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3150" w:hanging="3150" w:hangingChars="1500"/>
        <w:jc w:val="both"/>
        <w:rPr>
          <w:rFonts w:hint="eastAsia" w:ascii="宋体" w:hAnsi="宋体" w:cs="宋体"/>
          <w:color w:val="auto"/>
          <w:szCs w:val="21"/>
          <w:highlight w:val="none"/>
          <w:lang w:eastAsia="zh-CN"/>
        </w:rPr>
      </w:pPr>
      <w:bookmarkStart w:id="0" w:name="_Toc385787472"/>
      <w:bookmarkStart w:id="1" w:name="_Toc389216451"/>
      <w:bookmarkStart w:id="2" w:name="_Toc386615084"/>
      <w:bookmarkStart w:id="3" w:name="_Toc385586225"/>
      <w:bookmarkStart w:id="4" w:name="_Toc385584503"/>
      <w:bookmarkStart w:id="5" w:name="_Toc386987368"/>
      <w:bookmarkStart w:id="6" w:name="_Toc384982824"/>
      <w:bookmarkStart w:id="7" w:name="_Toc384982721"/>
      <w:bookmarkStart w:id="8" w:name="_Toc387167800"/>
      <w:bookmarkStart w:id="9" w:name="_Toc385609766"/>
      <w:bookmarkStart w:id="10" w:name="_Toc390063255"/>
      <w:bookmarkStart w:id="11" w:name="_Toc390063399"/>
      <w:bookmarkStart w:id="12" w:name="_Toc389216840"/>
      <w:bookmarkStart w:id="13" w:name="_Toc385783727"/>
      <w:bookmarkStart w:id="14" w:name="_Toc386559306"/>
      <w:bookmarkStart w:id="15" w:name="_Toc389718322"/>
      <w:r>
        <w:rPr>
          <w:rFonts w:hint="eastAsia" w:ascii="宋体" w:hAnsi="宋体" w:cs="宋体"/>
          <w:color w:val="auto"/>
          <w:szCs w:val="21"/>
          <w:highlight w:val="none"/>
          <w:lang w:eastAsia="zh-CN"/>
        </w:rPr>
        <w:t>附件2</w:t>
      </w:r>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w:t>
      </w:r>
    </w:p>
    <w:p>
      <w:pPr>
        <w:ind w:left="3150" w:hanging="3150" w:hangingChars="1500"/>
        <w:jc w:val="center"/>
        <w:rPr>
          <w:rFonts w:hint="eastAsia" w:ascii="宋体" w:hAnsi="宋体" w:cs="宋体"/>
          <w:color w:val="auto"/>
          <w:szCs w:val="21"/>
          <w:highlight w:val="none"/>
          <w:lang w:eastAsia="zh-CN"/>
        </w:rPr>
      </w:pPr>
    </w:p>
    <w:p>
      <w:pPr>
        <w:ind w:left="3150" w:hanging="3150" w:hangingChars="1500"/>
        <w:jc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青海华益建筑安装工程有限公司布控球设备购置招标采购项目</w:t>
      </w:r>
    </w:p>
    <w:p>
      <w:pPr>
        <w:ind w:left="3150" w:hanging="3150" w:hangingChars="1500"/>
        <w:jc w:val="center"/>
        <w:rPr>
          <w:rFonts w:ascii="宋体" w:hAnsi="宋体" w:cs="宋体"/>
          <w:color w:val="auto"/>
          <w:szCs w:val="21"/>
          <w:highlight w:val="none"/>
        </w:rPr>
      </w:pPr>
      <w:bookmarkStart w:id="17" w:name="_GoBack"/>
      <w:bookmarkEnd w:id="17"/>
      <w:r>
        <w:rPr>
          <w:rFonts w:hint="eastAsia" w:ascii="宋体" w:hAnsi="宋体" w:cs="宋体"/>
          <w:color w:val="auto"/>
          <w:szCs w:val="21"/>
          <w:highlight w:val="none"/>
          <w:lang w:eastAsia="zh-CN"/>
        </w:rPr>
        <w:t>（采购编号：WZSC2037）</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727306814</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6556</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Segoe UI">
    <w:panose1 w:val="020B0502040204020203"/>
    <w:charset w:val="00"/>
    <w:family w:val="auto"/>
    <w:pitch w:val="default"/>
    <w:sig w:usb0="E10022FF" w:usb1="C000E47F" w:usb2="00000029" w:usb3="00000000" w:csb0="200001DF" w:csb1="2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AD618AD"/>
    <w:rsid w:val="3C2348EF"/>
    <w:rsid w:val="3D8B2070"/>
    <w:rsid w:val="4100211E"/>
    <w:rsid w:val="42E773A7"/>
    <w:rsid w:val="486F32C9"/>
    <w:rsid w:val="4BF25EDF"/>
    <w:rsid w:val="4C7801D0"/>
    <w:rsid w:val="4C936A6D"/>
    <w:rsid w:val="4D4A4CE9"/>
    <w:rsid w:val="4FEA5D82"/>
    <w:rsid w:val="4FFA24C9"/>
    <w:rsid w:val="505E08BC"/>
    <w:rsid w:val="52C1192B"/>
    <w:rsid w:val="534D415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87A37CD"/>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2</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2020-06-30T08:58:17Z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