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9"/>
        <w:gridCol w:w="3051"/>
        <w:gridCol w:w="405"/>
        <w:gridCol w:w="3848"/>
        <w:gridCol w:w="428"/>
        <w:gridCol w:w="1130"/>
      </w:tblGrid>
      <w:tr w:rsidR="003C5729" w:rsidRPr="003C5729" w:rsidTr="003C5729">
        <w:trPr>
          <w:trHeight w:val="284"/>
          <w:tblHeader/>
        </w:trPr>
        <w:tc>
          <w:tcPr>
            <w:tcW w:w="459" w:type="dxa"/>
            <w:vMerge w:val="restart"/>
            <w:vAlign w:val="center"/>
          </w:tcPr>
          <w:p w:rsidR="003C5729" w:rsidRPr="003C5729" w:rsidRDefault="003C5729" w:rsidP="003C5729">
            <w:pPr>
              <w:jc w:val="center"/>
              <w:rPr>
                <w:b/>
                <w:bCs/>
                <w:sz w:val="16"/>
                <w:szCs w:val="16"/>
              </w:rPr>
            </w:pPr>
            <w:bookmarkStart w:id="0" w:name="_Hlk23083451"/>
            <w:r w:rsidRPr="003C5729">
              <w:rPr>
                <w:b/>
                <w:bCs/>
                <w:sz w:val="16"/>
                <w:szCs w:val="16"/>
              </w:rPr>
              <w:t>序号</w:t>
            </w:r>
          </w:p>
        </w:tc>
        <w:tc>
          <w:tcPr>
            <w:tcW w:w="3051" w:type="dxa"/>
            <w:vMerge w:val="restart"/>
            <w:vAlign w:val="center"/>
          </w:tcPr>
          <w:p w:rsidR="003C5729" w:rsidRPr="003C5729" w:rsidRDefault="003C5729" w:rsidP="003C5729">
            <w:pPr>
              <w:jc w:val="center"/>
              <w:rPr>
                <w:b/>
                <w:bCs/>
                <w:sz w:val="16"/>
                <w:szCs w:val="16"/>
              </w:rPr>
            </w:pPr>
            <w:r w:rsidRPr="003C5729">
              <w:rPr>
                <w:b/>
                <w:bCs/>
                <w:sz w:val="16"/>
                <w:szCs w:val="16"/>
              </w:rPr>
              <w:t>名</w:t>
            </w:r>
            <w:r w:rsidRPr="003C5729">
              <w:rPr>
                <w:b/>
                <w:bCs/>
                <w:sz w:val="16"/>
                <w:szCs w:val="16"/>
              </w:rPr>
              <w:t xml:space="preserve">   </w:t>
            </w:r>
            <w:r w:rsidRPr="003C5729">
              <w:rPr>
                <w:b/>
                <w:bCs/>
                <w:sz w:val="16"/>
                <w:szCs w:val="16"/>
              </w:rPr>
              <w:t>称</w:t>
            </w:r>
          </w:p>
        </w:tc>
        <w:tc>
          <w:tcPr>
            <w:tcW w:w="405" w:type="dxa"/>
            <w:vMerge w:val="restart"/>
            <w:vAlign w:val="center"/>
          </w:tcPr>
          <w:p w:rsidR="003C5729" w:rsidRPr="003C5729" w:rsidRDefault="003C5729" w:rsidP="003C5729">
            <w:pPr>
              <w:jc w:val="center"/>
              <w:rPr>
                <w:b/>
                <w:bCs/>
                <w:sz w:val="16"/>
                <w:szCs w:val="16"/>
              </w:rPr>
            </w:pPr>
            <w:r w:rsidRPr="003C5729">
              <w:rPr>
                <w:b/>
                <w:bCs/>
                <w:sz w:val="16"/>
                <w:szCs w:val="16"/>
              </w:rPr>
              <w:t>单位</w:t>
            </w:r>
          </w:p>
        </w:tc>
        <w:tc>
          <w:tcPr>
            <w:tcW w:w="3848" w:type="dxa"/>
            <w:vAlign w:val="center"/>
          </w:tcPr>
          <w:p w:rsidR="003C5729" w:rsidRPr="003C5729" w:rsidRDefault="003C5729" w:rsidP="003C5729">
            <w:pPr>
              <w:jc w:val="center"/>
              <w:rPr>
                <w:b/>
                <w:bCs/>
                <w:sz w:val="16"/>
                <w:szCs w:val="16"/>
              </w:rPr>
            </w:pPr>
            <w:r w:rsidRPr="003C5729">
              <w:rPr>
                <w:b/>
                <w:bCs/>
                <w:sz w:val="16"/>
                <w:szCs w:val="16"/>
              </w:rPr>
              <w:t>招标要求</w:t>
            </w:r>
          </w:p>
        </w:tc>
        <w:tc>
          <w:tcPr>
            <w:tcW w:w="428" w:type="dxa"/>
            <w:vMerge w:val="restart"/>
            <w:vAlign w:val="center"/>
          </w:tcPr>
          <w:p w:rsidR="003C5729" w:rsidRPr="003C5729" w:rsidRDefault="003C5729" w:rsidP="003C5729">
            <w:pPr>
              <w:jc w:val="both"/>
              <w:rPr>
                <w:b/>
                <w:bCs/>
                <w:sz w:val="16"/>
                <w:szCs w:val="16"/>
              </w:rPr>
            </w:pPr>
            <w:r w:rsidRPr="003C5729">
              <w:rPr>
                <w:b/>
                <w:bCs/>
                <w:sz w:val="16"/>
                <w:szCs w:val="16"/>
              </w:rPr>
              <w:t>数量</w:t>
            </w:r>
          </w:p>
        </w:tc>
        <w:tc>
          <w:tcPr>
            <w:tcW w:w="1130" w:type="dxa"/>
            <w:vMerge w:val="restart"/>
            <w:vAlign w:val="center"/>
          </w:tcPr>
          <w:p w:rsidR="003C5729" w:rsidRPr="003C5729" w:rsidRDefault="003C5729" w:rsidP="003C5729">
            <w:pPr>
              <w:jc w:val="center"/>
              <w:rPr>
                <w:b/>
                <w:bCs/>
                <w:sz w:val="16"/>
                <w:szCs w:val="16"/>
              </w:rPr>
            </w:pPr>
            <w:r w:rsidRPr="003C5729">
              <w:rPr>
                <w:b/>
                <w:bCs/>
                <w:sz w:val="16"/>
                <w:szCs w:val="16"/>
              </w:rPr>
              <w:t>备注</w:t>
            </w:r>
          </w:p>
        </w:tc>
      </w:tr>
      <w:tr w:rsidR="003C5729" w:rsidRPr="003C5729" w:rsidTr="003C5729">
        <w:trPr>
          <w:trHeight w:val="284"/>
          <w:tblHeader/>
        </w:trPr>
        <w:tc>
          <w:tcPr>
            <w:tcW w:w="459" w:type="dxa"/>
            <w:vMerge/>
            <w:vAlign w:val="center"/>
          </w:tcPr>
          <w:p w:rsidR="003C5729" w:rsidRPr="003C5729" w:rsidRDefault="003C5729" w:rsidP="003C5729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051" w:type="dxa"/>
            <w:vMerge/>
            <w:vAlign w:val="center"/>
          </w:tcPr>
          <w:p w:rsidR="003C5729" w:rsidRPr="003C5729" w:rsidRDefault="003C5729" w:rsidP="003C5729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05" w:type="dxa"/>
            <w:vMerge/>
            <w:vAlign w:val="center"/>
          </w:tcPr>
          <w:p w:rsidR="003C5729" w:rsidRPr="003C5729" w:rsidRDefault="003C5729" w:rsidP="003C5729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48" w:type="dxa"/>
            <w:vAlign w:val="center"/>
          </w:tcPr>
          <w:p w:rsidR="003C5729" w:rsidRPr="003C5729" w:rsidRDefault="003C5729" w:rsidP="003C5729">
            <w:pPr>
              <w:jc w:val="center"/>
              <w:rPr>
                <w:b/>
                <w:bCs/>
                <w:sz w:val="16"/>
                <w:szCs w:val="16"/>
              </w:rPr>
            </w:pPr>
            <w:r w:rsidRPr="003C5729">
              <w:rPr>
                <w:b/>
                <w:bCs/>
                <w:sz w:val="16"/>
                <w:szCs w:val="16"/>
              </w:rPr>
              <w:t>型号、规格、性能参数</w:t>
            </w:r>
          </w:p>
        </w:tc>
        <w:tc>
          <w:tcPr>
            <w:tcW w:w="428" w:type="dxa"/>
            <w:vMerge/>
            <w:vAlign w:val="center"/>
          </w:tcPr>
          <w:p w:rsidR="003C5729" w:rsidRPr="003C5729" w:rsidRDefault="003C5729" w:rsidP="003C5729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3C5729" w:rsidRPr="003C5729" w:rsidRDefault="003C572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一</w:t>
            </w:r>
          </w:p>
        </w:tc>
        <w:tc>
          <w:tcPr>
            <w:tcW w:w="8862" w:type="dxa"/>
            <w:gridSpan w:val="5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直流充电柜及馈线柜</w:t>
            </w: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蓄电池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组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200Ah</w:t>
            </w:r>
            <w:r w:rsidRPr="003C5729">
              <w:rPr>
                <w:color w:val="000000"/>
                <w:sz w:val="16"/>
                <w:szCs w:val="16"/>
              </w:rPr>
              <w:t>，单体</w:t>
            </w:r>
            <w:r w:rsidRPr="003C5729">
              <w:rPr>
                <w:color w:val="000000"/>
                <w:sz w:val="16"/>
                <w:szCs w:val="16"/>
              </w:rPr>
              <w:t>2V</w:t>
            </w:r>
            <w:r w:rsidRPr="003C5729">
              <w:rPr>
                <w:color w:val="000000"/>
                <w:sz w:val="16"/>
                <w:szCs w:val="16"/>
              </w:rPr>
              <w:t>，每组</w:t>
            </w:r>
            <w:r w:rsidRPr="003C5729">
              <w:rPr>
                <w:color w:val="000000"/>
                <w:sz w:val="16"/>
                <w:szCs w:val="16"/>
              </w:rPr>
              <w:t>103</w:t>
            </w:r>
            <w:r w:rsidRPr="003C5729">
              <w:rPr>
                <w:color w:val="000000"/>
                <w:sz w:val="16"/>
                <w:szCs w:val="16"/>
              </w:rPr>
              <w:t>只，组架安装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3C5729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2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高频开关电源模块充电</w:t>
            </w:r>
            <w:r w:rsidRPr="003C5729">
              <w:rPr>
                <w:color w:val="000000"/>
                <w:sz w:val="16"/>
                <w:szCs w:val="16"/>
              </w:rPr>
              <w:t>/</w:t>
            </w:r>
            <w:r w:rsidRPr="003C5729">
              <w:rPr>
                <w:color w:val="000000"/>
                <w:sz w:val="16"/>
                <w:szCs w:val="16"/>
              </w:rPr>
              <w:t>浮充电装置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每套含</w:t>
            </w:r>
            <w:r w:rsidRPr="003C5729">
              <w:rPr>
                <w:sz w:val="16"/>
                <w:szCs w:val="16"/>
              </w:rPr>
              <w:t>5</w:t>
            </w:r>
            <w:r w:rsidRPr="003C5729">
              <w:rPr>
                <w:sz w:val="16"/>
                <w:szCs w:val="16"/>
              </w:rPr>
              <w:t>个</w:t>
            </w:r>
            <w:r w:rsidRPr="003C5729">
              <w:rPr>
                <w:sz w:val="16"/>
                <w:szCs w:val="16"/>
              </w:rPr>
              <w:t>10A</w:t>
            </w:r>
            <w:r w:rsidRPr="003C5729">
              <w:rPr>
                <w:sz w:val="16"/>
                <w:szCs w:val="16"/>
              </w:rPr>
              <w:t>充电模块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3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直流集中监控装置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4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蓄电池巡检装置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满足全部单体电池电压及蓄电池组温度监测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5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直流系统绝缘监测装置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6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移动式放电装置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最大放电电流</w:t>
            </w:r>
            <w:r w:rsidRPr="003C5729">
              <w:rPr>
                <w:sz w:val="16"/>
                <w:szCs w:val="16"/>
              </w:rPr>
              <w:t>50A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7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蓄电池出口电压变送器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0" w:type="dxa"/>
            <w:vMerge w:val="restart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显示精度达到小数点后两位</w:t>
            </w: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8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蓄电池电流变送器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0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9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母线电压变送器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0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10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充电装置输出直流电压变送器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0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11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充电装置输出直流电流变送器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0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12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现地测量表计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0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13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直流馈线断路器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3C5729">
              <w:rPr>
                <w:sz w:val="16"/>
                <w:szCs w:val="16"/>
              </w:rPr>
              <w:t>共两段母线，馈线不少于：</w:t>
            </w:r>
          </w:p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63A  6</w:t>
            </w:r>
            <w:r w:rsidRPr="003C5729">
              <w:rPr>
                <w:sz w:val="16"/>
                <w:szCs w:val="16"/>
              </w:rPr>
              <w:t>路</w:t>
            </w:r>
          </w:p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3C5729">
              <w:rPr>
                <w:color w:val="000000" w:themeColor="text1"/>
                <w:sz w:val="16"/>
                <w:szCs w:val="16"/>
              </w:rPr>
              <w:t>32A</w:t>
            </w:r>
            <w:r w:rsidRPr="003C5729">
              <w:rPr>
                <w:color w:val="000000" w:themeColor="text1"/>
                <w:sz w:val="16"/>
                <w:szCs w:val="16"/>
                <w:u w:val="single"/>
              </w:rPr>
              <w:t xml:space="preserve">  48</w:t>
            </w:r>
            <w:r w:rsidRPr="003C5729">
              <w:rPr>
                <w:color w:val="000000" w:themeColor="text1"/>
                <w:sz w:val="16"/>
                <w:szCs w:val="16"/>
              </w:rPr>
              <w:t>路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14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切换刀闸、熔断器、信号灯等其它二次设备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15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浪涌吸收及防雷保护装置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16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控制电源系统内断路器（包括电源进线断路器、联络断路器）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不含馈线回路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17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蓄电池安装附件（蓄电池编号标签、蓄电池之间的连接线缆或母排、防护板等）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18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屏体及附件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面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3C5729">
              <w:rPr>
                <w:sz w:val="16"/>
                <w:szCs w:val="16"/>
              </w:rPr>
              <w:t>充电装置屏</w:t>
            </w:r>
            <w:r w:rsidRPr="003C5729">
              <w:rPr>
                <w:b/>
                <w:sz w:val="16"/>
                <w:szCs w:val="16"/>
                <w:u w:val="single"/>
              </w:rPr>
              <w:t xml:space="preserve">  2  </w:t>
            </w:r>
            <w:r w:rsidRPr="003C5729">
              <w:rPr>
                <w:b/>
                <w:sz w:val="16"/>
                <w:szCs w:val="16"/>
                <w:u w:val="single"/>
              </w:rPr>
              <w:t>面</w:t>
            </w:r>
          </w:p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3C5729">
              <w:rPr>
                <w:sz w:val="16"/>
                <w:szCs w:val="16"/>
              </w:rPr>
              <w:t>蓄电池屏</w:t>
            </w:r>
            <w:r w:rsidRPr="003C5729">
              <w:rPr>
                <w:b/>
                <w:sz w:val="16"/>
                <w:szCs w:val="16"/>
                <w:u w:val="single"/>
              </w:rPr>
              <w:t xml:space="preserve">    2  </w:t>
            </w:r>
            <w:r w:rsidRPr="003C5729">
              <w:rPr>
                <w:b/>
                <w:sz w:val="16"/>
                <w:szCs w:val="16"/>
                <w:u w:val="single"/>
              </w:rPr>
              <w:t>面</w:t>
            </w:r>
          </w:p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3C5729">
              <w:rPr>
                <w:sz w:val="16"/>
                <w:szCs w:val="16"/>
              </w:rPr>
              <w:t>直流馈线屏</w:t>
            </w:r>
            <w:r w:rsidRPr="003C5729">
              <w:rPr>
                <w:b/>
                <w:sz w:val="16"/>
                <w:szCs w:val="16"/>
                <w:u w:val="single"/>
              </w:rPr>
              <w:t xml:space="preserve">  1  </w:t>
            </w:r>
            <w:r w:rsidRPr="003C5729">
              <w:rPr>
                <w:b/>
                <w:sz w:val="16"/>
                <w:szCs w:val="16"/>
                <w:u w:val="single"/>
              </w:rPr>
              <w:t>面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二</w:t>
            </w:r>
          </w:p>
        </w:tc>
        <w:tc>
          <w:tcPr>
            <w:tcW w:w="8862" w:type="dxa"/>
            <w:gridSpan w:val="5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交流</w:t>
            </w:r>
            <w:r w:rsidRPr="003C5729">
              <w:rPr>
                <w:b/>
                <w:sz w:val="16"/>
                <w:szCs w:val="16"/>
              </w:rPr>
              <w:t>UPS</w:t>
            </w:r>
            <w:r w:rsidRPr="003C5729">
              <w:rPr>
                <w:b/>
                <w:sz w:val="16"/>
                <w:szCs w:val="16"/>
              </w:rPr>
              <w:t>控制电源系统</w:t>
            </w: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电力专用</w:t>
            </w:r>
            <w:r w:rsidRPr="003C5729">
              <w:rPr>
                <w:sz w:val="16"/>
                <w:szCs w:val="16"/>
              </w:rPr>
              <w:t xml:space="preserve"> UPS </w:t>
            </w:r>
            <w:r w:rsidRPr="003C5729">
              <w:rPr>
                <w:sz w:val="16"/>
                <w:szCs w:val="16"/>
              </w:rPr>
              <w:t>电源装置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ind w:leftChars="25" w:left="64" w:hangingChars="9" w:hanging="14"/>
              <w:jc w:val="both"/>
              <w:rPr>
                <w:bCs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  <w:u w:val="single"/>
              </w:rPr>
              <w:t>10kVA</w:t>
            </w:r>
            <w:r w:rsidRPr="003C5729">
              <w:rPr>
                <w:bCs/>
                <w:sz w:val="16"/>
                <w:szCs w:val="16"/>
              </w:rPr>
              <w:t>，在线式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2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电压变送器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0" w:type="dxa"/>
            <w:vMerge w:val="restart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显示精度达到小数点后两位</w:t>
            </w: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3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ind w:left="400" w:hangingChars="250" w:hanging="400"/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电流变送器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0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4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ind w:left="400" w:hangingChars="250" w:hanging="400"/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频率变送器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0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5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ind w:left="400" w:hangingChars="250" w:hanging="400"/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现地测量表计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0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6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熔断器、信号灯等其它二次设备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7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直流进线开关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63A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8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交流进线开关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容量满足</w:t>
            </w:r>
            <w:r w:rsidRPr="003C5729">
              <w:rPr>
                <w:sz w:val="16"/>
                <w:szCs w:val="16"/>
              </w:rPr>
              <w:t xml:space="preserve">10kVA </w:t>
            </w:r>
            <w:r w:rsidRPr="003C5729">
              <w:rPr>
                <w:sz w:val="16"/>
                <w:szCs w:val="16"/>
              </w:rPr>
              <w:t>，主回路</w:t>
            </w:r>
            <w:r w:rsidRPr="003C5729">
              <w:rPr>
                <w:sz w:val="16"/>
                <w:szCs w:val="16"/>
              </w:rPr>
              <w:t>3P</w:t>
            </w:r>
            <w:r w:rsidRPr="003C5729">
              <w:rPr>
                <w:sz w:val="16"/>
                <w:szCs w:val="16"/>
              </w:rPr>
              <w:t>，旁路</w:t>
            </w:r>
            <w:r w:rsidRPr="003C5729">
              <w:rPr>
                <w:sz w:val="16"/>
                <w:szCs w:val="16"/>
              </w:rPr>
              <w:t>2P</w:t>
            </w:r>
            <w:r w:rsidRPr="003C5729">
              <w:rPr>
                <w:sz w:val="16"/>
                <w:szCs w:val="16"/>
              </w:rPr>
              <w:t>，电流由投标人根据所提供的设备予以计算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0" w:type="dxa"/>
            <w:vMerge w:val="restart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9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交流馈线断路器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63A   6</w:t>
            </w:r>
            <w:r w:rsidRPr="003C5729">
              <w:rPr>
                <w:sz w:val="16"/>
                <w:szCs w:val="16"/>
              </w:rPr>
              <w:t>路</w:t>
            </w:r>
          </w:p>
          <w:p w:rsidR="00864EA9" w:rsidRPr="003C5729" w:rsidRDefault="00864EA9" w:rsidP="003C5729">
            <w:pPr>
              <w:jc w:val="both"/>
              <w:rPr>
                <w:sz w:val="16"/>
                <w:szCs w:val="16"/>
                <w:u w:val="single"/>
              </w:rPr>
            </w:pPr>
            <w:r w:rsidRPr="003C5729">
              <w:rPr>
                <w:sz w:val="16"/>
                <w:szCs w:val="16"/>
              </w:rPr>
              <w:t>32A</w:t>
            </w:r>
            <w:r w:rsidRPr="003C5729">
              <w:rPr>
                <w:sz w:val="16"/>
                <w:szCs w:val="16"/>
                <w:u w:val="single"/>
              </w:rPr>
              <w:t xml:space="preserve">   36 </w:t>
            </w:r>
            <w:r w:rsidRPr="003C5729">
              <w:rPr>
                <w:sz w:val="16"/>
                <w:szCs w:val="16"/>
                <w:u w:val="single"/>
              </w:rPr>
              <w:t>路</w:t>
            </w:r>
          </w:p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3C5729">
              <w:rPr>
                <w:sz w:val="16"/>
                <w:szCs w:val="16"/>
              </w:rPr>
              <w:t>10A</w:t>
            </w:r>
            <w:r w:rsidRPr="003C5729">
              <w:rPr>
                <w:sz w:val="16"/>
                <w:szCs w:val="16"/>
                <w:u w:val="single"/>
              </w:rPr>
              <w:t xml:space="preserve">   36</w:t>
            </w:r>
            <w:r w:rsidRPr="003C5729">
              <w:rPr>
                <w:sz w:val="16"/>
                <w:szCs w:val="16"/>
                <w:u w:val="single"/>
              </w:rPr>
              <w:t>路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0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10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旁路隔离变压器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11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手动旁路开关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12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输入隔离变压器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13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输出隔离变压器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14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浪涌吸收及防雷保护装置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15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屏体及附件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面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三</w:t>
            </w:r>
          </w:p>
        </w:tc>
        <w:tc>
          <w:tcPr>
            <w:tcW w:w="8862" w:type="dxa"/>
            <w:gridSpan w:val="5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bCs/>
                <w:sz w:val="16"/>
                <w:szCs w:val="16"/>
              </w:rPr>
              <w:t>交流电源屏</w:t>
            </w: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隔离变压器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个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三相输入单相输出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交流进线空气断路器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个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50A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</w:t>
            </w:r>
          </w:p>
        </w:tc>
        <w:tc>
          <w:tcPr>
            <w:tcW w:w="1130" w:type="dxa"/>
            <w:vMerge w:val="restart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交流电源输出自动空气开关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36</w:t>
            </w:r>
            <w:r w:rsidRPr="003C5729">
              <w:rPr>
                <w:color w:val="000000"/>
                <w:sz w:val="16"/>
                <w:szCs w:val="16"/>
              </w:rPr>
              <w:t>路</w:t>
            </w:r>
            <w:r w:rsidRPr="003C5729">
              <w:rPr>
                <w:color w:val="000000"/>
                <w:sz w:val="16"/>
                <w:szCs w:val="16"/>
              </w:rPr>
              <w:t xml:space="preserve"> 10A/2P</w:t>
            </w:r>
          </w:p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12</w:t>
            </w:r>
            <w:r w:rsidRPr="003C5729">
              <w:rPr>
                <w:color w:val="000000"/>
                <w:sz w:val="16"/>
                <w:szCs w:val="16"/>
              </w:rPr>
              <w:t>路</w:t>
            </w:r>
            <w:r w:rsidRPr="003C5729">
              <w:rPr>
                <w:color w:val="000000"/>
                <w:sz w:val="16"/>
                <w:szCs w:val="16"/>
              </w:rPr>
              <w:t xml:space="preserve"> 32A/2P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</w:t>
            </w:r>
          </w:p>
        </w:tc>
        <w:tc>
          <w:tcPr>
            <w:tcW w:w="1130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安装附件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指示灯、指示仪表、互感器等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屏体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面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四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电缆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电缆规格型号由投标人选定，包含控制电源系统各屏内部及各屏之间连接所需的母线、电缆、连接导线等。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蓄电池连接电缆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包括蓄电池到充电柜之间的连接电缆，</w:t>
            </w:r>
            <w:r w:rsidRPr="003C5729">
              <w:rPr>
                <w:b/>
                <w:bCs/>
                <w:sz w:val="16"/>
                <w:szCs w:val="16"/>
              </w:rPr>
              <w:t>电缆采用单芯电力电缆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2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屏柜之间连接电缆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  <w:tblHeader/>
        </w:trPr>
        <w:tc>
          <w:tcPr>
            <w:tcW w:w="459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3</w:t>
            </w:r>
          </w:p>
        </w:tc>
        <w:tc>
          <w:tcPr>
            <w:tcW w:w="305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直流系统至</w:t>
            </w:r>
            <w:r w:rsidRPr="003C5729">
              <w:rPr>
                <w:sz w:val="16"/>
                <w:szCs w:val="16"/>
              </w:rPr>
              <w:t>UPS</w:t>
            </w:r>
            <w:r w:rsidRPr="003C5729">
              <w:rPr>
                <w:sz w:val="16"/>
                <w:szCs w:val="16"/>
              </w:rPr>
              <w:t>之间的电缆</w:t>
            </w:r>
          </w:p>
        </w:tc>
        <w:tc>
          <w:tcPr>
            <w:tcW w:w="40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4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满足容量</w:t>
            </w:r>
            <w:r w:rsidRPr="003C5729">
              <w:rPr>
                <w:sz w:val="16"/>
                <w:szCs w:val="16"/>
              </w:rPr>
              <w:t>10kVA UPS</w:t>
            </w:r>
            <w:r w:rsidRPr="003C5729">
              <w:rPr>
                <w:sz w:val="16"/>
                <w:szCs w:val="16"/>
              </w:rPr>
              <w:t>供电的载流量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0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</w:tbl>
    <w:p w:rsidR="00864EA9" w:rsidRPr="003C5729" w:rsidRDefault="00864EA9" w:rsidP="00864EA9">
      <w:pPr>
        <w:spacing w:line="360" w:lineRule="auto"/>
        <w:jc w:val="center"/>
        <w:rPr>
          <w:sz w:val="24"/>
          <w:szCs w:val="32"/>
        </w:rPr>
      </w:pPr>
      <w:bookmarkStart w:id="1" w:name="_GoBack"/>
      <w:bookmarkEnd w:id="0"/>
      <w:bookmarkEnd w:id="1"/>
      <w:r w:rsidRPr="003C5729">
        <w:rPr>
          <w:sz w:val="24"/>
          <w:szCs w:val="32"/>
        </w:rPr>
        <w:t>海西州乌图美仁三标段</w:t>
      </w:r>
      <w:r w:rsidRPr="003C5729">
        <w:rPr>
          <w:sz w:val="24"/>
          <w:szCs w:val="32"/>
        </w:rPr>
        <w:t>100MW</w:t>
      </w:r>
      <w:r w:rsidRPr="003C5729">
        <w:rPr>
          <w:sz w:val="24"/>
          <w:szCs w:val="32"/>
        </w:rPr>
        <w:t>光伏电站交、直流控制电源系统设备清单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2"/>
        <w:gridCol w:w="3038"/>
        <w:gridCol w:w="428"/>
        <w:gridCol w:w="3825"/>
        <w:gridCol w:w="428"/>
        <w:gridCol w:w="1131"/>
      </w:tblGrid>
      <w:tr w:rsidR="003C5729" w:rsidRPr="003C5729" w:rsidTr="003C5729">
        <w:trPr>
          <w:trHeight w:val="284"/>
        </w:trPr>
        <w:tc>
          <w:tcPr>
            <w:tcW w:w="472" w:type="dxa"/>
            <w:vMerge w:val="restart"/>
            <w:vAlign w:val="center"/>
          </w:tcPr>
          <w:p w:rsidR="003C5729" w:rsidRPr="003C5729" w:rsidRDefault="003C5729" w:rsidP="003C5729">
            <w:pPr>
              <w:jc w:val="center"/>
              <w:rPr>
                <w:b/>
                <w:bCs/>
                <w:sz w:val="16"/>
                <w:szCs w:val="16"/>
              </w:rPr>
            </w:pPr>
            <w:r w:rsidRPr="003C5729">
              <w:rPr>
                <w:b/>
                <w:bCs/>
                <w:sz w:val="16"/>
                <w:szCs w:val="16"/>
              </w:rPr>
              <w:t>序号</w:t>
            </w:r>
          </w:p>
        </w:tc>
        <w:tc>
          <w:tcPr>
            <w:tcW w:w="3038" w:type="dxa"/>
            <w:vMerge w:val="restart"/>
            <w:vAlign w:val="center"/>
          </w:tcPr>
          <w:p w:rsidR="003C5729" w:rsidRPr="003C5729" w:rsidRDefault="003C5729" w:rsidP="003C5729">
            <w:pPr>
              <w:jc w:val="center"/>
              <w:rPr>
                <w:b/>
                <w:bCs/>
                <w:sz w:val="16"/>
                <w:szCs w:val="16"/>
              </w:rPr>
            </w:pPr>
            <w:r w:rsidRPr="003C5729">
              <w:rPr>
                <w:b/>
                <w:bCs/>
                <w:sz w:val="16"/>
                <w:szCs w:val="16"/>
              </w:rPr>
              <w:t>名</w:t>
            </w:r>
            <w:r w:rsidRPr="003C5729">
              <w:rPr>
                <w:b/>
                <w:bCs/>
                <w:sz w:val="16"/>
                <w:szCs w:val="16"/>
              </w:rPr>
              <w:t xml:space="preserve">   </w:t>
            </w:r>
            <w:r w:rsidRPr="003C5729">
              <w:rPr>
                <w:b/>
                <w:bCs/>
                <w:sz w:val="16"/>
                <w:szCs w:val="16"/>
              </w:rPr>
              <w:t>称</w:t>
            </w:r>
          </w:p>
        </w:tc>
        <w:tc>
          <w:tcPr>
            <w:tcW w:w="428" w:type="dxa"/>
            <w:vMerge w:val="restart"/>
            <w:vAlign w:val="center"/>
          </w:tcPr>
          <w:p w:rsidR="003C5729" w:rsidRPr="003C5729" w:rsidRDefault="003C5729" w:rsidP="003C5729">
            <w:pPr>
              <w:jc w:val="center"/>
              <w:rPr>
                <w:b/>
                <w:bCs/>
                <w:sz w:val="16"/>
                <w:szCs w:val="16"/>
              </w:rPr>
            </w:pPr>
            <w:r w:rsidRPr="003C5729">
              <w:rPr>
                <w:b/>
                <w:bCs/>
                <w:sz w:val="16"/>
                <w:szCs w:val="16"/>
              </w:rPr>
              <w:t>单位</w:t>
            </w:r>
          </w:p>
        </w:tc>
        <w:tc>
          <w:tcPr>
            <w:tcW w:w="3825" w:type="dxa"/>
            <w:vAlign w:val="center"/>
          </w:tcPr>
          <w:p w:rsidR="003C5729" w:rsidRPr="003C5729" w:rsidRDefault="003C5729" w:rsidP="003C5729">
            <w:pPr>
              <w:jc w:val="center"/>
              <w:rPr>
                <w:b/>
                <w:bCs/>
                <w:sz w:val="16"/>
                <w:szCs w:val="16"/>
              </w:rPr>
            </w:pPr>
            <w:r w:rsidRPr="003C5729">
              <w:rPr>
                <w:b/>
                <w:bCs/>
                <w:sz w:val="16"/>
                <w:szCs w:val="16"/>
              </w:rPr>
              <w:t>招标要求</w:t>
            </w:r>
          </w:p>
        </w:tc>
        <w:tc>
          <w:tcPr>
            <w:tcW w:w="428" w:type="dxa"/>
            <w:vMerge w:val="restart"/>
            <w:vAlign w:val="center"/>
          </w:tcPr>
          <w:p w:rsidR="003C5729" w:rsidRPr="003C5729" w:rsidRDefault="003C5729" w:rsidP="003C5729">
            <w:pPr>
              <w:jc w:val="both"/>
              <w:rPr>
                <w:b/>
                <w:bCs/>
                <w:sz w:val="16"/>
                <w:szCs w:val="16"/>
              </w:rPr>
            </w:pPr>
            <w:r w:rsidRPr="003C5729">
              <w:rPr>
                <w:b/>
                <w:bCs/>
                <w:sz w:val="16"/>
                <w:szCs w:val="16"/>
              </w:rPr>
              <w:t>数量</w:t>
            </w:r>
          </w:p>
        </w:tc>
        <w:tc>
          <w:tcPr>
            <w:tcW w:w="1131" w:type="dxa"/>
            <w:vMerge w:val="restart"/>
            <w:vAlign w:val="center"/>
          </w:tcPr>
          <w:p w:rsidR="003C5729" w:rsidRPr="003C5729" w:rsidRDefault="003C5729" w:rsidP="003C5729">
            <w:pPr>
              <w:jc w:val="center"/>
              <w:rPr>
                <w:b/>
                <w:bCs/>
                <w:sz w:val="16"/>
                <w:szCs w:val="16"/>
              </w:rPr>
            </w:pPr>
            <w:r w:rsidRPr="003C5729">
              <w:rPr>
                <w:b/>
                <w:bCs/>
                <w:sz w:val="16"/>
                <w:szCs w:val="16"/>
              </w:rPr>
              <w:t>备注</w:t>
            </w:r>
          </w:p>
        </w:tc>
      </w:tr>
      <w:tr w:rsidR="003C5729" w:rsidRPr="003C5729" w:rsidTr="003C5729">
        <w:trPr>
          <w:trHeight w:val="284"/>
        </w:trPr>
        <w:tc>
          <w:tcPr>
            <w:tcW w:w="472" w:type="dxa"/>
            <w:vMerge/>
            <w:vAlign w:val="center"/>
          </w:tcPr>
          <w:p w:rsidR="003C5729" w:rsidRPr="003C5729" w:rsidRDefault="003C5729" w:rsidP="003C5729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038" w:type="dxa"/>
            <w:vMerge/>
            <w:vAlign w:val="center"/>
          </w:tcPr>
          <w:p w:rsidR="003C5729" w:rsidRPr="003C5729" w:rsidRDefault="003C5729" w:rsidP="003C5729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8" w:type="dxa"/>
            <w:vMerge/>
            <w:vAlign w:val="center"/>
          </w:tcPr>
          <w:p w:rsidR="003C5729" w:rsidRPr="003C5729" w:rsidRDefault="003C5729" w:rsidP="003C5729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25" w:type="dxa"/>
            <w:vAlign w:val="center"/>
          </w:tcPr>
          <w:p w:rsidR="003C5729" w:rsidRPr="003C5729" w:rsidRDefault="003C5729" w:rsidP="003C5729">
            <w:pPr>
              <w:jc w:val="center"/>
              <w:rPr>
                <w:b/>
                <w:bCs/>
                <w:sz w:val="16"/>
                <w:szCs w:val="16"/>
              </w:rPr>
            </w:pPr>
            <w:r w:rsidRPr="003C5729">
              <w:rPr>
                <w:b/>
                <w:bCs/>
                <w:sz w:val="16"/>
                <w:szCs w:val="16"/>
              </w:rPr>
              <w:t>型号、规格、性能参数</w:t>
            </w:r>
          </w:p>
        </w:tc>
        <w:tc>
          <w:tcPr>
            <w:tcW w:w="428" w:type="dxa"/>
            <w:vMerge/>
            <w:vAlign w:val="center"/>
          </w:tcPr>
          <w:p w:rsidR="003C5729" w:rsidRPr="003C5729" w:rsidRDefault="003C5729" w:rsidP="003C5729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</w:tcPr>
          <w:p w:rsidR="003C5729" w:rsidRPr="003C5729" w:rsidRDefault="003C572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一</w:t>
            </w:r>
          </w:p>
        </w:tc>
        <w:tc>
          <w:tcPr>
            <w:tcW w:w="8850" w:type="dxa"/>
            <w:gridSpan w:val="5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直流充电柜及馈线柜</w:t>
            </w: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蓄电池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组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200Ah</w:t>
            </w:r>
            <w:r w:rsidRPr="003C5729">
              <w:rPr>
                <w:color w:val="000000"/>
                <w:sz w:val="16"/>
                <w:szCs w:val="16"/>
              </w:rPr>
              <w:t>，单体</w:t>
            </w:r>
            <w:r w:rsidRPr="003C5729">
              <w:rPr>
                <w:color w:val="000000"/>
                <w:sz w:val="16"/>
                <w:szCs w:val="16"/>
              </w:rPr>
              <w:t>2V</w:t>
            </w:r>
            <w:r w:rsidRPr="003C5729">
              <w:rPr>
                <w:color w:val="000000"/>
                <w:sz w:val="16"/>
                <w:szCs w:val="16"/>
              </w:rPr>
              <w:t>，每组</w:t>
            </w:r>
            <w:r w:rsidRPr="003C5729">
              <w:rPr>
                <w:color w:val="000000"/>
                <w:sz w:val="16"/>
                <w:szCs w:val="16"/>
              </w:rPr>
              <w:t>103</w:t>
            </w:r>
            <w:r w:rsidRPr="003C5729">
              <w:rPr>
                <w:color w:val="000000"/>
                <w:sz w:val="16"/>
                <w:szCs w:val="16"/>
              </w:rPr>
              <w:t>只，组架安装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3C5729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2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高频开关电源模块充电</w:t>
            </w:r>
            <w:r w:rsidRPr="003C5729">
              <w:rPr>
                <w:color w:val="000000"/>
                <w:sz w:val="16"/>
                <w:szCs w:val="16"/>
              </w:rPr>
              <w:t>/</w:t>
            </w:r>
            <w:r w:rsidRPr="003C5729">
              <w:rPr>
                <w:color w:val="000000"/>
                <w:sz w:val="16"/>
                <w:szCs w:val="16"/>
              </w:rPr>
              <w:t>浮充电装置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ind w:rightChars="-266" w:right="-532"/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每套含</w:t>
            </w:r>
            <w:r w:rsidRPr="003C5729">
              <w:rPr>
                <w:sz w:val="16"/>
                <w:szCs w:val="16"/>
              </w:rPr>
              <w:t>5</w:t>
            </w:r>
            <w:r w:rsidRPr="003C5729">
              <w:rPr>
                <w:sz w:val="16"/>
                <w:szCs w:val="16"/>
              </w:rPr>
              <w:t>个</w:t>
            </w:r>
            <w:r w:rsidRPr="003C5729">
              <w:rPr>
                <w:sz w:val="16"/>
                <w:szCs w:val="16"/>
              </w:rPr>
              <w:t>10A</w:t>
            </w:r>
            <w:r w:rsidRPr="003C5729">
              <w:rPr>
                <w:sz w:val="16"/>
                <w:szCs w:val="16"/>
              </w:rPr>
              <w:t>充电模块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3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直流集中监控装置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4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蓄电池巡检装置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满足全部单体电池电压及蓄电池组温度监测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5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直流系统绝缘监测装置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6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移动式放电装置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最大放电电流</w:t>
            </w:r>
            <w:r w:rsidRPr="003C5729">
              <w:rPr>
                <w:sz w:val="16"/>
                <w:szCs w:val="16"/>
              </w:rPr>
              <w:t>50A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7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蓄电池出口电压变送器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1" w:type="dxa"/>
            <w:vMerge w:val="restart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显示精度达到小数点后两位</w:t>
            </w: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8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蓄电池电流变送器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1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9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母线电压变送器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1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10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充电装置输出直流电压变送器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1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11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充电装置输出直流电流变送器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1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12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现地测量表计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1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13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直流馈线断路器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3C5729">
              <w:rPr>
                <w:sz w:val="16"/>
                <w:szCs w:val="16"/>
              </w:rPr>
              <w:t>共两段母线，馈线不少于：</w:t>
            </w:r>
          </w:p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63A  6</w:t>
            </w:r>
            <w:r w:rsidRPr="003C5729">
              <w:rPr>
                <w:sz w:val="16"/>
                <w:szCs w:val="16"/>
              </w:rPr>
              <w:t>路</w:t>
            </w:r>
          </w:p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32A</w:t>
            </w:r>
            <w:r w:rsidRPr="003C5729">
              <w:rPr>
                <w:sz w:val="16"/>
                <w:szCs w:val="16"/>
                <w:u w:val="single"/>
              </w:rPr>
              <w:t xml:space="preserve">  12</w:t>
            </w:r>
            <w:r w:rsidRPr="003C5729">
              <w:rPr>
                <w:sz w:val="16"/>
                <w:szCs w:val="16"/>
              </w:rPr>
              <w:t>路</w:t>
            </w:r>
            <w:r w:rsidRPr="003C5729">
              <w:rPr>
                <w:sz w:val="16"/>
                <w:szCs w:val="16"/>
              </w:rPr>
              <w:t xml:space="preserve"> </w:t>
            </w:r>
          </w:p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3C5729">
              <w:rPr>
                <w:sz w:val="16"/>
                <w:szCs w:val="16"/>
              </w:rPr>
              <w:t xml:space="preserve">10A  </w:t>
            </w:r>
            <w:r w:rsidRPr="003C5729">
              <w:rPr>
                <w:sz w:val="16"/>
                <w:szCs w:val="16"/>
                <w:u w:val="single"/>
              </w:rPr>
              <w:t>36</w:t>
            </w:r>
            <w:r w:rsidRPr="003C5729">
              <w:rPr>
                <w:sz w:val="16"/>
                <w:szCs w:val="16"/>
              </w:rPr>
              <w:t>路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14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切换刀闸、熔断器、信号灯等其它二次设备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15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浪涌吸收及防雷保护装置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16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控制电源系统内断路器（包括电源进线断路器、联络断路器）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不含馈线回路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17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蓄电池安装附件（蓄电池编号标签、蓄电池之间的连接线缆或母排、防护板等）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18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屏体及附件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面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3C5729">
              <w:rPr>
                <w:sz w:val="16"/>
                <w:szCs w:val="16"/>
              </w:rPr>
              <w:t>充电装置屏</w:t>
            </w:r>
            <w:r w:rsidRPr="003C5729">
              <w:rPr>
                <w:b/>
                <w:sz w:val="16"/>
                <w:szCs w:val="16"/>
                <w:u w:val="single"/>
              </w:rPr>
              <w:t xml:space="preserve">  2  </w:t>
            </w:r>
            <w:r w:rsidRPr="003C5729">
              <w:rPr>
                <w:b/>
                <w:sz w:val="16"/>
                <w:szCs w:val="16"/>
                <w:u w:val="single"/>
              </w:rPr>
              <w:t>面</w:t>
            </w:r>
          </w:p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3C5729">
              <w:rPr>
                <w:sz w:val="16"/>
                <w:szCs w:val="16"/>
              </w:rPr>
              <w:t>蓄电池屏</w:t>
            </w:r>
            <w:r w:rsidRPr="003C5729">
              <w:rPr>
                <w:b/>
                <w:sz w:val="16"/>
                <w:szCs w:val="16"/>
                <w:u w:val="single"/>
              </w:rPr>
              <w:t xml:space="preserve">    2  </w:t>
            </w:r>
            <w:r w:rsidRPr="003C5729">
              <w:rPr>
                <w:b/>
                <w:sz w:val="16"/>
                <w:szCs w:val="16"/>
                <w:u w:val="single"/>
              </w:rPr>
              <w:t>面</w:t>
            </w:r>
          </w:p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3C5729">
              <w:rPr>
                <w:sz w:val="16"/>
                <w:szCs w:val="16"/>
              </w:rPr>
              <w:t>直流馈线屏</w:t>
            </w:r>
            <w:r w:rsidRPr="003C5729">
              <w:rPr>
                <w:b/>
                <w:sz w:val="16"/>
                <w:szCs w:val="16"/>
                <w:u w:val="single"/>
              </w:rPr>
              <w:t xml:space="preserve">  1  </w:t>
            </w:r>
            <w:r w:rsidRPr="003C5729">
              <w:rPr>
                <w:b/>
                <w:sz w:val="16"/>
                <w:szCs w:val="16"/>
                <w:u w:val="single"/>
              </w:rPr>
              <w:t>面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二</w:t>
            </w:r>
          </w:p>
        </w:tc>
        <w:tc>
          <w:tcPr>
            <w:tcW w:w="8850" w:type="dxa"/>
            <w:gridSpan w:val="5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交流</w:t>
            </w:r>
            <w:r w:rsidRPr="003C5729">
              <w:rPr>
                <w:b/>
                <w:sz w:val="16"/>
                <w:szCs w:val="16"/>
              </w:rPr>
              <w:t>UPS</w:t>
            </w:r>
            <w:r w:rsidRPr="003C5729">
              <w:rPr>
                <w:b/>
                <w:sz w:val="16"/>
                <w:szCs w:val="16"/>
              </w:rPr>
              <w:t>控制电源系统</w:t>
            </w: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电力专用</w:t>
            </w:r>
            <w:r w:rsidRPr="003C5729">
              <w:rPr>
                <w:sz w:val="16"/>
                <w:szCs w:val="16"/>
              </w:rPr>
              <w:t xml:space="preserve"> UPS </w:t>
            </w:r>
            <w:r w:rsidRPr="003C5729">
              <w:rPr>
                <w:sz w:val="16"/>
                <w:szCs w:val="16"/>
              </w:rPr>
              <w:t>电源装置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ind w:leftChars="25" w:left="64" w:hangingChars="9" w:hanging="14"/>
              <w:jc w:val="both"/>
              <w:rPr>
                <w:bCs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  <w:u w:val="single"/>
              </w:rPr>
              <w:t>10kVA</w:t>
            </w:r>
            <w:r w:rsidRPr="003C5729">
              <w:rPr>
                <w:bCs/>
                <w:sz w:val="16"/>
                <w:szCs w:val="16"/>
              </w:rPr>
              <w:t>，在线式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2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电压变送器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1" w:type="dxa"/>
            <w:vMerge w:val="restart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显示精度达到小数点后两位</w:t>
            </w: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3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ind w:left="400" w:hangingChars="250" w:hanging="400"/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电流变送器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1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4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ind w:left="400" w:hangingChars="250" w:hanging="400"/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频率变送器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1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5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ind w:left="400" w:hangingChars="250" w:hanging="400"/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现地测量表计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1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6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熔断器、信号灯等其它二次设备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7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直流进线开关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63A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8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交流进线开关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容量满足</w:t>
            </w:r>
            <w:r w:rsidRPr="003C5729">
              <w:rPr>
                <w:sz w:val="16"/>
                <w:szCs w:val="16"/>
              </w:rPr>
              <w:t xml:space="preserve">10kVA </w:t>
            </w:r>
            <w:r w:rsidRPr="003C5729">
              <w:rPr>
                <w:sz w:val="16"/>
                <w:szCs w:val="16"/>
              </w:rPr>
              <w:t>，主回路</w:t>
            </w:r>
            <w:r w:rsidRPr="003C5729">
              <w:rPr>
                <w:sz w:val="16"/>
                <w:szCs w:val="16"/>
              </w:rPr>
              <w:t>3P</w:t>
            </w:r>
            <w:r w:rsidRPr="003C5729">
              <w:rPr>
                <w:sz w:val="16"/>
                <w:szCs w:val="16"/>
              </w:rPr>
              <w:t>，旁路</w:t>
            </w:r>
            <w:r w:rsidRPr="003C5729">
              <w:rPr>
                <w:sz w:val="16"/>
                <w:szCs w:val="16"/>
              </w:rPr>
              <w:t>2P</w:t>
            </w:r>
            <w:r w:rsidRPr="003C5729">
              <w:rPr>
                <w:sz w:val="16"/>
                <w:szCs w:val="16"/>
              </w:rPr>
              <w:t>，电流由投标人根据所提供的设备予以计算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1" w:type="dxa"/>
            <w:vMerge w:val="restart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9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交流馈线断路器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63A   6</w:t>
            </w:r>
            <w:r w:rsidRPr="003C5729">
              <w:rPr>
                <w:sz w:val="16"/>
                <w:szCs w:val="16"/>
              </w:rPr>
              <w:t>路</w:t>
            </w:r>
          </w:p>
          <w:p w:rsidR="00864EA9" w:rsidRPr="003C5729" w:rsidRDefault="00864EA9" w:rsidP="003C5729">
            <w:pPr>
              <w:jc w:val="both"/>
              <w:rPr>
                <w:sz w:val="16"/>
                <w:szCs w:val="16"/>
                <w:u w:val="single"/>
              </w:rPr>
            </w:pPr>
            <w:r w:rsidRPr="003C5729">
              <w:rPr>
                <w:sz w:val="16"/>
                <w:szCs w:val="16"/>
              </w:rPr>
              <w:t>32A</w:t>
            </w:r>
            <w:r w:rsidRPr="003C5729">
              <w:rPr>
                <w:sz w:val="16"/>
                <w:szCs w:val="16"/>
                <w:u w:val="single"/>
              </w:rPr>
              <w:t xml:space="preserve">   24 </w:t>
            </w:r>
            <w:r w:rsidRPr="003C5729">
              <w:rPr>
                <w:sz w:val="16"/>
                <w:szCs w:val="16"/>
                <w:u w:val="single"/>
              </w:rPr>
              <w:t>路</w:t>
            </w:r>
          </w:p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3C5729">
              <w:rPr>
                <w:sz w:val="16"/>
                <w:szCs w:val="16"/>
              </w:rPr>
              <w:t>10A</w:t>
            </w:r>
            <w:r w:rsidRPr="003C5729">
              <w:rPr>
                <w:sz w:val="16"/>
                <w:szCs w:val="16"/>
                <w:u w:val="single"/>
              </w:rPr>
              <w:t xml:space="preserve">   24</w:t>
            </w:r>
            <w:r w:rsidRPr="003C5729">
              <w:rPr>
                <w:sz w:val="16"/>
                <w:szCs w:val="16"/>
                <w:u w:val="single"/>
              </w:rPr>
              <w:t>路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1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10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旁路隔离变压器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11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手动旁路开关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输入隔离变压器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13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输出隔离变压器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14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浪涌吸收及防雷保护装置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15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屏体及附件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面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三</w:t>
            </w:r>
          </w:p>
        </w:tc>
        <w:tc>
          <w:tcPr>
            <w:tcW w:w="8850" w:type="dxa"/>
            <w:gridSpan w:val="5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b/>
                <w:bCs/>
                <w:sz w:val="16"/>
                <w:szCs w:val="16"/>
              </w:rPr>
              <w:t>交流电源屏</w:t>
            </w: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隔离变压器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个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三相输入单相输出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交流进线空气断路器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个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50A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</w:t>
            </w:r>
          </w:p>
        </w:tc>
        <w:tc>
          <w:tcPr>
            <w:tcW w:w="1131" w:type="dxa"/>
            <w:vMerge w:val="restart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交流电源输出自动空气开关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color w:val="000000"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36</w:t>
            </w:r>
            <w:r w:rsidRPr="003C5729">
              <w:rPr>
                <w:color w:val="000000"/>
                <w:sz w:val="16"/>
                <w:szCs w:val="16"/>
              </w:rPr>
              <w:t>路</w:t>
            </w:r>
            <w:r w:rsidRPr="003C5729">
              <w:rPr>
                <w:color w:val="000000"/>
                <w:sz w:val="16"/>
                <w:szCs w:val="16"/>
              </w:rPr>
              <w:t xml:space="preserve"> 10A/2P</w:t>
            </w:r>
          </w:p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12</w:t>
            </w:r>
            <w:r w:rsidRPr="003C5729">
              <w:rPr>
                <w:color w:val="000000"/>
                <w:sz w:val="16"/>
                <w:szCs w:val="16"/>
              </w:rPr>
              <w:t>路</w:t>
            </w:r>
            <w:r w:rsidRPr="003C5729">
              <w:rPr>
                <w:color w:val="000000"/>
                <w:sz w:val="16"/>
                <w:szCs w:val="16"/>
              </w:rPr>
              <w:t xml:space="preserve"> 32A/2P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</w:t>
            </w:r>
          </w:p>
        </w:tc>
        <w:tc>
          <w:tcPr>
            <w:tcW w:w="1131" w:type="dxa"/>
            <w:vMerge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安装附件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指示灯、指示仪表、互感器等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屏体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面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color w:val="000000"/>
                <w:sz w:val="16"/>
                <w:szCs w:val="16"/>
              </w:rPr>
              <w:t>四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电缆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电缆规格型号由投标人选定，包含控制电源系统各屏内部及各屏之间连接所需的母线、电缆、连接导线等。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1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蓄电池连接电缆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包括蓄电池到充电柜之间的连接电缆，</w:t>
            </w:r>
            <w:r w:rsidRPr="003C5729">
              <w:rPr>
                <w:b/>
                <w:bCs/>
                <w:sz w:val="16"/>
                <w:szCs w:val="16"/>
              </w:rPr>
              <w:t>电缆采用单芯电力电缆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2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屏柜之间连接电缆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  <w:tr w:rsidR="00864EA9" w:rsidRPr="003C5729" w:rsidTr="003C5729">
        <w:trPr>
          <w:trHeight w:val="284"/>
        </w:trPr>
        <w:tc>
          <w:tcPr>
            <w:tcW w:w="472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3</w:t>
            </w:r>
          </w:p>
        </w:tc>
        <w:tc>
          <w:tcPr>
            <w:tcW w:w="303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直流系统至</w:t>
            </w:r>
            <w:r w:rsidRPr="003C5729">
              <w:rPr>
                <w:sz w:val="16"/>
                <w:szCs w:val="16"/>
              </w:rPr>
              <w:t>UPS</w:t>
            </w:r>
            <w:r w:rsidRPr="003C5729">
              <w:rPr>
                <w:sz w:val="16"/>
                <w:szCs w:val="16"/>
              </w:rPr>
              <w:t>之间的电缆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套</w:t>
            </w:r>
          </w:p>
        </w:tc>
        <w:tc>
          <w:tcPr>
            <w:tcW w:w="3825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  <w:r w:rsidRPr="003C5729">
              <w:rPr>
                <w:sz w:val="16"/>
                <w:szCs w:val="16"/>
              </w:rPr>
              <w:t>满足容量</w:t>
            </w:r>
            <w:r w:rsidRPr="003C5729">
              <w:rPr>
                <w:sz w:val="16"/>
                <w:szCs w:val="16"/>
              </w:rPr>
              <w:t>10kVA UPS</w:t>
            </w:r>
            <w:r w:rsidRPr="003C5729">
              <w:rPr>
                <w:sz w:val="16"/>
                <w:szCs w:val="16"/>
              </w:rPr>
              <w:t>供电的载流量</w:t>
            </w:r>
          </w:p>
        </w:tc>
        <w:tc>
          <w:tcPr>
            <w:tcW w:w="428" w:type="dxa"/>
            <w:vAlign w:val="center"/>
          </w:tcPr>
          <w:p w:rsidR="00864EA9" w:rsidRPr="003C5729" w:rsidRDefault="00864EA9" w:rsidP="003C5729">
            <w:pPr>
              <w:jc w:val="both"/>
              <w:rPr>
                <w:b/>
                <w:sz w:val="16"/>
                <w:szCs w:val="16"/>
              </w:rPr>
            </w:pPr>
            <w:r w:rsidRPr="003C572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31" w:type="dxa"/>
            <w:vAlign w:val="center"/>
          </w:tcPr>
          <w:p w:rsidR="00864EA9" w:rsidRPr="003C5729" w:rsidRDefault="00864EA9" w:rsidP="003C5729">
            <w:pPr>
              <w:jc w:val="both"/>
              <w:rPr>
                <w:sz w:val="16"/>
                <w:szCs w:val="16"/>
              </w:rPr>
            </w:pPr>
          </w:p>
        </w:tc>
      </w:tr>
    </w:tbl>
    <w:p w:rsidR="00DF5337" w:rsidRPr="003C5729" w:rsidRDefault="00DF5337" w:rsidP="0000596E">
      <w:pPr>
        <w:spacing w:line="360" w:lineRule="auto"/>
        <w:ind w:firstLineChars="200" w:firstLine="400"/>
        <w:contextualSpacing/>
      </w:pPr>
    </w:p>
    <w:sectPr w:rsidR="00DF5337" w:rsidRPr="003C5729" w:rsidSect="003C5729">
      <w:pgSz w:w="11906" w:h="16838" w:code="9"/>
      <w:pgMar w:top="1418" w:right="1418" w:bottom="1418" w:left="1418" w:header="964" w:footer="907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338" w:rsidRDefault="00003338" w:rsidP="00864EA9">
      <w:r>
        <w:separator/>
      </w:r>
    </w:p>
  </w:endnote>
  <w:endnote w:type="continuationSeparator" w:id="0">
    <w:p w:rsidR="00003338" w:rsidRDefault="00003338" w:rsidP="00864E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338" w:rsidRDefault="00003338" w:rsidP="00864EA9">
      <w:r>
        <w:separator/>
      </w:r>
    </w:p>
  </w:footnote>
  <w:footnote w:type="continuationSeparator" w:id="0">
    <w:p w:rsidR="00003338" w:rsidRDefault="00003338" w:rsidP="00864E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1"/>
      <w:lvlText w:val="%1.1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1">
      <w:start w:val="1"/>
      <w:numFmt w:val="decimal"/>
      <w:pStyle w:val="2"/>
      <w:lvlText w:val="1.%2"/>
      <w:lvlJc w:val="left"/>
      <w:pPr>
        <w:tabs>
          <w:tab w:val="left" w:pos="360"/>
        </w:tabs>
        <w:ind w:left="0" w:firstLine="0"/>
      </w:pPr>
      <w:rPr>
        <w:rFonts w:hint="eastAsia"/>
      </w:rPr>
    </w:lvl>
    <w:lvl w:ilvl="2">
      <w:start w:val="5"/>
      <w:numFmt w:val="decimal"/>
      <w:lvlText w:val="%1.%2.%3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3">
      <w:start w:val="1"/>
      <w:numFmt w:val="decimal"/>
      <w:pStyle w:val="4"/>
      <w:lvlText w:val="%1.%2.%3.%4"/>
      <w:lvlJc w:val="left"/>
      <w:pPr>
        <w:tabs>
          <w:tab w:val="left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abstractNum w:abstractNumId="1">
    <w:nsid w:val="358A2FA3"/>
    <w:multiLevelType w:val="multilevel"/>
    <w:tmpl w:val="358A2FA3"/>
    <w:lvl w:ilvl="0">
      <w:start w:val="1"/>
      <w:numFmt w:val="bullet"/>
      <w:lvlText w:val=""/>
      <w:lvlJc w:val="left"/>
      <w:pPr>
        <w:tabs>
          <w:tab w:val="num" w:pos="1814"/>
        </w:tabs>
        <w:ind w:left="1814" w:hanging="396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2258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678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3098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3518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938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4358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778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5198" w:hanging="420"/>
      </w:pPr>
      <w:rPr>
        <w:rFonts w:ascii="Wingdings" w:hAnsi="Wingdings" w:hint="default"/>
      </w:rPr>
    </w:lvl>
  </w:abstractNum>
  <w:abstractNum w:abstractNumId="2">
    <w:nsid w:val="5DBB8F82"/>
    <w:multiLevelType w:val="singleLevel"/>
    <w:tmpl w:val="5DBB8F82"/>
    <w:lvl w:ilvl="0">
      <w:start w:val="2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5B8D"/>
    <w:rsid w:val="00003338"/>
    <w:rsid w:val="0000596E"/>
    <w:rsid w:val="003C5729"/>
    <w:rsid w:val="005B6F85"/>
    <w:rsid w:val="00607806"/>
    <w:rsid w:val="00621ECC"/>
    <w:rsid w:val="006B4703"/>
    <w:rsid w:val="00745B8D"/>
    <w:rsid w:val="007E031D"/>
    <w:rsid w:val="00864EA9"/>
    <w:rsid w:val="00DF5337"/>
    <w:rsid w:val="00FF4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864EA9"/>
    <w:rPr>
      <w:rFonts w:ascii="Times New Roman" w:eastAsia="宋体" w:hAnsi="Times New Roman" w:cs="Times New Roman"/>
      <w:kern w:val="0"/>
      <w:sz w:val="20"/>
      <w:szCs w:val="20"/>
    </w:rPr>
  </w:style>
  <w:style w:type="paragraph" w:styleId="10">
    <w:name w:val="heading 1"/>
    <w:basedOn w:val="a"/>
    <w:next w:val="a"/>
    <w:link w:val="1Char"/>
    <w:qFormat/>
    <w:rsid w:val="00864EA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864EA9"/>
    <w:pPr>
      <w:keepNext/>
      <w:numPr>
        <w:ilvl w:val="1"/>
        <w:numId w:val="1"/>
      </w:numPr>
      <w:tabs>
        <w:tab w:val="left" w:pos="425"/>
      </w:tabs>
      <w:overflowPunct w:val="0"/>
      <w:autoSpaceDE w:val="0"/>
      <w:autoSpaceDN w:val="0"/>
      <w:spacing w:line="360" w:lineRule="auto"/>
      <w:textAlignment w:val="baseline"/>
      <w:outlineLvl w:val="1"/>
    </w:pPr>
    <w:rPr>
      <w:b/>
      <w:bCs/>
      <w:snapToGrid w:val="0"/>
      <w:color w:val="000000"/>
      <w:sz w:val="24"/>
      <w:szCs w:val="24"/>
    </w:rPr>
  </w:style>
  <w:style w:type="paragraph" w:styleId="40">
    <w:name w:val="heading 4"/>
    <w:basedOn w:val="a"/>
    <w:next w:val="a"/>
    <w:link w:val="4Char"/>
    <w:uiPriority w:val="9"/>
    <w:semiHidden/>
    <w:unhideWhenUsed/>
    <w:qFormat/>
    <w:rsid w:val="00864EA9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864E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864EA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864EA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864EA9"/>
    <w:rPr>
      <w:sz w:val="18"/>
      <w:szCs w:val="18"/>
    </w:rPr>
  </w:style>
  <w:style w:type="character" w:customStyle="1" w:styleId="1Char">
    <w:name w:val="标题 1 Char"/>
    <w:basedOn w:val="a1"/>
    <w:link w:val="10"/>
    <w:rsid w:val="00864EA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rsid w:val="00864EA9"/>
    <w:rPr>
      <w:rFonts w:ascii="Times New Roman" w:eastAsia="宋体" w:hAnsi="Times New Roman" w:cs="Times New Roman"/>
      <w:b/>
      <w:bCs/>
      <w:snapToGrid w:val="0"/>
      <w:color w:val="000000"/>
      <w:kern w:val="0"/>
      <w:sz w:val="24"/>
      <w:szCs w:val="24"/>
    </w:rPr>
  </w:style>
  <w:style w:type="paragraph" w:customStyle="1" w:styleId="a0">
    <w:name w:val="引言二级条标题"/>
    <w:basedOn w:val="a"/>
    <w:next w:val="a"/>
    <w:qFormat/>
    <w:rsid w:val="00864EA9"/>
    <w:pPr>
      <w:tabs>
        <w:tab w:val="left" w:pos="360"/>
        <w:tab w:val="left" w:pos="1200"/>
      </w:tabs>
      <w:ind w:left="1554" w:hanging="420"/>
    </w:pPr>
    <w:rPr>
      <w:rFonts w:eastAsia="黑体"/>
    </w:rPr>
  </w:style>
  <w:style w:type="paragraph" w:styleId="a6">
    <w:name w:val="caption"/>
    <w:basedOn w:val="a"/>
    <w:next w:val="a"/>
    <w:semiHidden/>
    <w:unhideWhenUsed/>
    <w:qFormat/>
    <w:rsid w:val="00864EA9"/>
    <w:rPr>
      <w:rFonts w:ascii="Arial" w:eastAsia="黑体" w:hAnsi="Arial"/>
    </w:rPr>
  </w:style>
  <w:style w:type="paragraph" w:styleId="a7">
    <w:name w:val="Plain Text"/>
    <w:basedOn w:val="a"/>
    <w:link w:val="Char1"/>
    <w:qFormat/>
    <w:rsid w:val="00864EA9"/>
    <w:pPr>
      <w:widowControl w:val="0"/>
      <w:jc w:val="both"/>
    </w:pPr>
    <w:rPr>
      <w:rFonts w:ascii="宋体" w:hAnsi="Courier New"/>
      <w:kern w:val="2"/>
      <w:sz w:val="21"/>
    </w:rPr>
  </w:style>
  <w:style w:type="character" w:customStyle="1" w:styleId="Char1">
    <w:name w:val="纯文本 Char"/>
    <w:basedOn w:val="a1"/>
    <w:link w:val="a7"/>
    <w:qFormat/>
    <w:rsid w:val="00864EA9"/>
    <w:rPr>
      <w:rFonts w:ascii="宋体" w:eastAsia="宋体" w:hAnsi="Courier New" w:cs="Times New Roman"/>
      <w:szCs w:val="20"/>
    </w:rPr>
  </w:style>
  <w:style w:type="paragraph" w:styleId="20">
    <w:name w:val="Body Text Indent 2"/>
    <w:basedOn w:val="a"/>
    <w:link w:val="2Char0"/>
    <w:qFormat/>
    <w:rsid w:val="00864EA9"/>
    <w:pPr>
      <w:widowControl w:val="0"/>
      <w:spacing w:before="120" w:after="120" w:line="252" w:lineRule="auto"/>
      <w:ind w:firstLineChars="200" w:firstLine="420"/>
      <w:jc w:val="both"/>
    </w:pPr>
    <w:rPr>
      <w:kern w:val="2"/>
      <w:sz w:val="21"/>
      <w:szCs w:val="21"/>
    </w:rPr>
  </w:style>
  <w:style w:type="character" w:customStyle="1" w:styleId="2Char0">
    <w:name w:val="正文文本缩进 2 Char"/>
    <w:basedOn w:val="a1"/>
    <w:link w:val="20"/>
    <w:rsid w:val="00864EA9"/>
    <w:rPr>
      <w:rFonts w:ascii="Times New Roman" w:eastAsia="宋体" w:hAnsi="Times New Roman" w:cs="Times New Roman"/>
      <w:szCs w:val="21"/>
    </w:rPr>
  </w:style>
  <w:style w:type="paragraph" w:customStyle="1" w:styleId="1111A">
    <w:name w:val="1.1.1.1A"/>
    <w:basedOn w:val="a"/>
    <w:qFormat/>
    <w:rsid w:val="00864EA9"/>
    <w:pPr>
      <w:widowControl w:val="0"/>
      <w:tabs>
        <w:tab w:val="left" w:pos="1134"/>
        <w:tab w:val="left" w:pos="1843"/>
        <w:tab w:val="left" w:pos="26875"/>
      </w:tabs>
      <w:autoSpaceDE w:val="0"/>
      <w:autoSpaceDN w:val="0"/>
      <w:adjustRightInd w:val="0"/>
      <w:spacing w:before="60" w:after="60" w:line="360" w:lineRule="atLeast"/>
      <w:ind w:left="1560" w:hanging="426"/>
      <w:jc w:val="both"/>
    </w:pPr>
    <w:rPr>
      <w:rFonts w:ascii="宋体" w:hAnsi="Arial"/>
      <w:sz w:val="24"/>
    </w:rPr>
  </w:style>
  <w:style w:type="paragraph" w:customStyle="1" w:styleId="4">
    <w:name w:val="样式 标题 4 + 宋体"/>
    <w:basedOn w:val="40"/>
    <w:qFormat/>
    <w:rsid w:val="00864EA9"/>
    <w:pPr>
      <w:keepNext w:val="0"/>
      <w:keepLines w:val="0"/>
      <w:widowControl w:val="0"/>
      <w:numPr>
        <w:ilvl w:val="3"/>
        <w:numId w:val="1"/>
      </w:numPr>
      <w:tabs>
        <w:tab w:val="left" w:pos="987"/>
        <w:tab w:val="left" w:pos="1200"/>
      </w:tabs>
      <w:spacing w:before="0" w:after="0" w:line="360" w:lineRule="auto"/>
      <w:jc w:val="both"/>
    </w:pPr>
    <w:rPr>
      <w:rFonts w:ascii="宋体" w:eastAsia="宋体" w:hAnsi="宋体" w:cs="Times New Roman"/>
      <w:b w:val="0"/>
      <w:bCs w:val="0"/>
      <w:sz w:val="24"/>
      <w:szCs w:val="24"/>
    </w:rPr>
  </w:style>
  <w:style w:type="paragraph" w:customStyle="1" w:styleId="1">
    <w:name w:val="编号1"/>
    <w:qFormat/>
    <w:rsid w:val="00864EA9"/>
    <w:pPr>
      <w:numPr>
        <w:numId w:val="1"/>
      </w:numPr>
      <w:tabs>
        <w:tab w:val="left" w:pos="1200"/>
        <w:tab w:val="left" w:pos="1376"/>
      </w:tabs>
      <w:spacing w:line="360" w:lineRule="auto"/>
    </w:pPr>
    <w:rPr>
      <w:rFonts w:ascii="宋体" w:eastAsia="宋体" w:hAnsi="宋体" w:cs="Times New Roman"/>
      <w:spacing w:val="14"/>
      <w:sz w:val="24"/>
      <w:szCs w:val="24"/>
    </w:rPr>
  </w:style>
  <w:style w:type="paragraph" w:customStyle="1" w:styleId="41">
    <w:name w:val="第4行"/>
    <w:basedOn w:val="a"/>
    <w:qFormat/>
    <w:rsid w:val="00864EA9"/>
    <w:pPr>
      <w:jc w:val="center"/>
    </w:pPr>
    <w:rPr>
      <w:rFonts w:ascii="黑体" w:eastAsia="黑体"/>
      <w:sz w:val="30"/>
      <w:szCs w:val="30"/>
    </w:rPr>
  </w:style>
  <w:style w:type="character" w:customStyle="1" w:styleId="4Char">
    <w:name w:val="标题 4 Char"/>
    <w:basedOn w:val="a1"/>
    <w:link w:val="40"/>
    <w:uiPriority w:val="9"/>
    <w:semiHidden/>
    <w:rsid w:val="00864EA9"/>
    <w:rPr>
      <w:rFonts w:asciiTheme="majorHAnsi" w:eastAsiaTheme="majorEastAsia" w:hAnsiTheme="majorHAnsi" w:cstheme="majorBidi"/>
      <w:b/>
      <w:bCs/>
      <w:kern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864EA9"/>
    <w:rPr>
      <w:rFonts w:ascii="Times New Roman" w:eastAsia="宋体" w:hAnsi="Times New Roman" w:cs="Times New Roman"/>
      <w:kern w:val="0"/>
      <w:sz w:val="20"/>
      <w:szCs w:val="20"/>
    </w:rPr>
  </w:style>
  <w:style w:type="paragraph" w:styleId="10">
    <w:name w:val="heading 1"/>
    <w:basedOn w:val="a"/>
    <w:next w:val="a"/>
    <w:link w:val="1Char"/>
    <w:qFormat/>
    <w:rsid w:val="00864EA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864EA9"/>
    <w:pPr>
      <w:keepNext/>
      <w:numPr>
        <w:ilvl w:val="1"/>
        <w:numId w:val="1"/>
      </w:numPr>
      <w:tabs>
        <w:tab w:val="left" w:pos="425"/>
      </w:tabs>
      <w:overflowPunct w:val="0"/>
      <w:autoSpaceDE w:val="0"/>
      <w:autoSpaceDN w:val="0"/>
      <w:spacing w:line="360" w:lineRule="auto"/>
      <w:textAlignment w:val="baseline"/>
      <w:outlineLvl w:val="1"/>
    </w:pPr>
    <w:rPr>
      <w:b/>
      <w:bCs/>
      <w:snapToGrid w:val="0"/>
      <w:color w:val="000000"/>
      <w:sz w:val="24"/>
      <w:szCs w:val="24"/>
    </w:rPr>
  </w:style>
  <w:style w:type="paragraph" w:styleId="40">
    <w:name w:val="heading 4"/>
    <w:basedOn w:val="a"/>
    <w:next w:val="a"/>
    <w:link w:val="4Char"/>
    <w:uiPriority w:val="9"/>
    <w:semiHidden/>
    <w:unhideWhenUsed/>
    <w:qFormat/>
    <w:rsid w:val="00864EA9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864E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864EA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864EA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864EA9"/>
    <w:rPr>
      <w:sz w:val="18"/>
      <w:szCs w:val="18"/>
    </w:rPr>
  </w:style>
  <w:style w:type="character" w:customStyle="1" w:styleId="1Char">
    <w:name w:val="标题 1 Char"/>
    <w:basedOn w:val="a1"/>
    <w:link w:val="10"/>
    <w:rsid w:val="00864EA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rsid w:val="00864EA9"/>
    <w:rPr>
      <w:rFonts w:ascii="Times New Roman" w:eastAsia="宋体" w:hAnsi="Times New Roman" w:cs="Times New Roman"/>
      <w:b/>
      <w:bCs/>
      <w:snapToGrid w:val="0"/>
      <w:color w:val="000000"/>
      <w:kern w:val="0"/>
      <w:sz w:val="24"/>
      <w:szCs w:val="24"/>
    </w:rPr>
  </w:style>
  <w:style w:type="paragraph" w:customStyle="1" w:styleId="a0">
    <w:name w:val="引言二级条标题"/>
    <w:basedOn w:val="a"/>
    <w:next w:val="a"/>
    <w:qFormat/>
    <w:rsid w:val="00864EA9"/>
    <w:pPr>
      <w:tabs>
        <w:tab w:val="left" w:pos="360"/>
        <w:tab w:val="left" w:pos="1200"/>
      </w:tabs>
      <w:ind w:left="1554" w:hanging="420"/>
    </w:pPr>
    <w:rPr>
      <w:rFonts w:eastAsia="黑体"/>
    </w:rPr>
  </w:style>
  <w:style w:type="paragraph" w:styleId="a6">
    <w:name w:val="caption"/>
    <w:basedOn w:val="a"/>
    <w:next w:val="a"/>
    <w:semiHidden/>
    <w:unhideWhenUsed/>
    <w:qFormat/>
    <w:rsid w:val="00864EA9"/>
    <w:rPr>
      <w:rFonts w:ascii="Arial" w:eastAsia="黑体" w:hAnsi="Arial"/>
    </w:rPr>
  </w:style>
  <w:style w:type="paragraph" w:styleId="a7">
    <w:name w:val="Plain Text"/>
    <w:basedOn w:val="a"/>
    <w:link w:val="Char1"/>
    <w:qFormat/>
    <w:rsid w:val="00864EA9"/>
    <w:pPr>
      <w:widowControl w:val="0"/>
      <w:jc w:val="both"/>
    </w:pPr>
    <w:rPr>
      <w:rFonts w:ascii="宋体" w:hAnsi="Courier New"/>
      <w:kern w:val="2"/>
      <w:sz w:val="21"/>
    </w:rPr>
  </w:style>
  <w:style w:type="character" w:customStyle="1" w:styleId="Char1">
    <w:name w:val="纯文本 Char"/>
    <w:basedOn w:val="a1"/>
    <w:link w:val="a7"/>
    <w:qFormat/>
    <w:rsid w:val="00864EA9"/>
    <w:rPr>
      <w:rFonts w:ascii="宋体" w:eastAsia="宋体" w:hAnsi="Courier New" w:cs="Times New Roman"/>
      <w:szCs w:val="20"/>
    </w:rPr>
  </w:style>
  <w:style w:type="paragraph" w:styleId="20">
    <w:name w:val="Body Text Indent 2"/>
    <w:basedOn w:val="a"/>
    <w:link w:val="2Char0"/>
    <w:qFormat/>
    <w:rsid w:val="00864EA9"/>
    <w:pPr>
      <w:widowControl w:val="0"/>
      <w:spacing w:before="120" w:after="120" w:line="252" w:lineRule="auto"/>
      <w:ind w:firstLineChars="200" w:firstLine="420"/>
      <w:jc w:val="both"/>
    </w:pPr>
    <w:rPr>
      <w:kern w:val="2"/>
      <w:sz w:val="21"/>
      <w:szCs w:val="21"/>
    </w:rPr>
  </w:style>
  <w:style w:type="character" w:customStyle="1" w:styleId="2Char0">
    <w:name w:val="正文文本缩进 2 Char"/>
    <w:basedOn w:val="a1"/>
    <w:link w:val="20"/>
    <w:rsid w:val="00864EA9"/>
    <w:rPr>
      <w:rFonts w:ascii="Times New Roman" w:eastAsia="宋体" w:hAnsi="Times New Roman" w:cs="Times New Roman"/>
      <w:szCs w:val="21"/>
    </w:rPr>
  </w:style>
  <w:style w:type="paragraph" w:customStyle="1" w:styleId="1111A">
    <w:name w:val="1.1.1.1A"/>
    <w:basedOn w:val="a"/>
    <w:qFormat/>
    <w:rsid w:val="00864EA9"/>
    <w:pPr>
      <w:widowControl w:val="0"/>
      <w:tabs>
        <w:tab w:val="left" w:pos="1134"/>
        <w:tab w:val="left" w:pos="1843"/>
        <w:tab w:val="left" w:pos="26875"/>
      </w:tabs>
      <w:autoSpaceDE w:val="0"/>
      <w:autoSpaceDN w:val="0"/>
      <w:adjustRightInd w:val="0"/>
      <w:spacing w:before="60" w:after="60" w:line="360" w:lineRule="atLeast"/>
      <w:ind w:left="1560" w:hanging="426"/>
      <w:jc w:val="both"/>
    </w:pPr>
    <w:rPr>
      <w:rFonts w:ascii="宋体" w:hAnsi="Arial"/>
      <w:sz w:val="24"/>
    </w:rPr>
  </w:style>
  <w:style w:type="paragraph" w:customStyle="1" w:styleId="4">
    <w:name w:val="样式 标题 4 + 宋体"/>
    <w:basedOn w:val="40"/>
    <w:qFormat/>
    <w:rsid w:val="00864EA9"/>
    <w:pPr>
      <w:keepNext w:val="0"/>
      <w:keepLines w:val="0"/>
      <w:widowControl w:val="0"/>
      <w:numPr>
        <w:ilvl w:val="3"/>
        <w:numId w:val="1"/>
      </w:numPr>
      <w:tabs>
        <w:tab w:val="left" w:pos="987"/>
        <w:tab w:val="left" w:pos="1200"/>
      </w:tabs>
      <w:spacing w:before="0" w:after="0" w:line="360" w:lineRule="auto"/>
      <w:jc w:val="both"/>
    </w:pPr>
    <w:rPr>
      <w:rFonts w:ascii="宋体" w:eastAsia="宋体" w:hAnsi="宋体" w:cs="Times New Roman"/>
      <w:b w:val="0"/>
      <w:bCs w:val="0"/>
      <w:sz w:val="24"/>
      <w:szCs w:val="24"/>
    </w:rPr>
  </w:style>
  <w:style w:type="paragraph" w:customStyle="1" w:styleId="1">
    <w:name w:val="编号1"/>
    <w:qFormat/>
    <w:rsid w:val="00864EA9"/>
    <w:pPr>
      <w:numPr>
        <w:numId w:val="1"/>
      </w:numPr>
      <w:tabs>
        <w:tab w:val="left" w:pos="1200"/>
        <w:tab w:val="left" w:pos="1376"/>
      </w:tabs>
      <w:spacing w:line="360" w:lineRule="auto"/>
    </w:pPr>
    <w:rPr>
      <w:rFonts w:ascii="宋体" w:eastAsia="宋体" w:hAnsi="宋体" w:cs="Times New Roman"/>
      <w:spacing w:val="14"/>
      <w:sz w:val="24"/>
      <w:szCs w:val="24"/>
    </w:rPr>
  </w:style>
  <w:style w:type="paragraph" w:customStyle="1" w:styleId="41">
    <w:name w:val="第4行"/>
    <w:basedOn w:val="a"/>
    <w:qFormat/>
    <w:rsid w:val="00864EA9"/>
    <w:pPr>
      <w:jc w:val="center"/>
    </w:pPr>
    <w:rPr>
      <w:rFonts w:ascii="黑体" w:eastAsia="黑体"/>
      <w:sz w:val="30"/>
      <w:szCs w:val="30"/>
    </w:rPr>
  </w:style>
  <w:style w:type="character" w:customStyle="1" w:styleId="4Char">
    <w:name w:val="标题 4 Char"/>
    <w:basedOn w:val="a1"/>
    <w:link w:val="40"/>
    <w:uiPriority w:val="9"/>
    <w:semiHidden/>
    <w:rsid w:val="00864EA9"/>
    <w:rPr>
      <w:rFonts w:asciiTheme="majorHAnsi" w:eastAsiaTheme="majorEastAsia" w:hAnsiTheme="majorHAnsi" w:cstheme="majorBidi"/>
      <w:b/>
      <w:bCs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0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祁 斌</dc:creator>
  <cp:lastModifiedBy>xbany</cp:lastModifiedBy>
  <cp:revision>2</cp:revision>
  <dcterms:created xsi:type="dcterms:W3CDTF">2020-03-23T02:12:00Z</dcterms:created>
  <dcterms:modified xsi:type="dcterms:W3CDTF">2020-03-23T02:12:00Z</dcterms:modified>
</cp:coreProperties>
</file>