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rPr>
          <w:rFonts w:ascii="宋体" w:hAnsi="宋体" w:cs="宋体"/>
          <w:b/>
          <w:bCs/>
          <w:kern w:val="0"/>
          <w:sz w:val="84"/>
          <w:szCs w:val="84"/>
        </w:rPr>
      </w:pPr>
    </w:p>
    <w:p>
      <w:pPr>
        <w:autoSpaceDE w:val="0"/>
        <w:autoSpaceDN w:val="0"/>
        <w:adjustRightInd w:val="0"/>
        <w:spacing w:line="360" w:lineRule="auto"/>
        <w:jc w:val="center"/>
        <w:rPr>
          <w:rFonts w:ascii="宋体" w:hAnsi="宋体" w:cs="宋体"/>
          <w:b/>
          <w:bCs/>
          <w:kern w:val="0"/>
          <w:sz w:val="84"/>
          <w:szCs w:val="84"/>
        </w:rPr>
      </w:pPr>
    </w:p>
    <w:p>
      <w:pPr>
        <w:autoSpaceDE w:val="0"/>
        <w:autoSpaceDN w:val="0"/>
        <w:adjustRightInd w:val="0"/>
        <w:spacing w:line="36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360" w:lineRule="auto"/>
        <w:jc w:val="left"/>
        <w:rPr>
          <w:rFonts w:ascii="宋体" w:hAnsi="宋体" w:cs="宋体"/>
          <w:kern w:val="0"/>
          <w:sz w:val="36"/>
          <w:szCs w:val="36"/>
          <w:u w:val="dotDash"/>
        </w:rPr>
      </w:pPr>
    </w:p>
    <w:p>
      <w:pPr>
        <w:autoSpaceDE w:val="0"/>
        <w:autoSpaceDN w:val="0"/>
        <w:adjustRightInd w:val="0"/>
        <w:spacing w:line="360" w:lineRule="auto"/>
        <w:jc w:val="left"/>
        <w:rPr>
          <w:rFonts w:ascii="宋体" w:hAnsi="宋体" w:cs="宋体"/>
          <w:kern w:val="0"/>
          <w:sz w:val="36"/>
          <w:szCs w:val="36"/>
          <w:u w:val="dotDash"/>
        </w:rPr>
      </w:pPr>
    </w:p>
    <w:p>
      <w:pPr>
        <w:autoSpaceDE w:val="0"/>
        <w:autoSpaceDN w:val="0"/>
        <w:adjustRightInd w:val="0"/>
        <w:spacing w:line="360" w:lineRule="auto"/>
        <w:rPr>
          <w:rFonts w:ascii="宋体" w:hAnsi="宋体" w:cs="宋体"/>
          <w:kern w:val="0"/>
          <w:sz w:val="36"/>
          <w:szCs w:val="36"/>
          <w:u w:val="dotDash"/>
        </w:rPr>
      </w:pPr>
    </w:p>
    <w:p>
      <w:pPr>
        <w:autoSpaceDE w:val="0"/>
        <w:autoSpaceDN w:val="0"/>
        <w:adjustRightInd w:val="0"/>
        <w:spacing w:line="360" w:lineRule="auto"/>
        <w:jc w:val="left"/>
        <w:rPr>
          <w:rFonts w:ascii="宋体" w:hAnsi="宋体" w:cs="宋体"/>
          <w:b/>
          <w:bCs/>
          <w:kern w:val="0"/>
          <w:sz w:val="36"/>
          <w:szCs w:val="36"/>
          <w:lang w:val="zh-CN"/>
        </w:rPr>
      </w:pPr>
      <w:r>
        <w:rPr>
          <w:rFonts w:hint="eastAsia" w:ascii="宋体" w:hAnsi="宋体" w:cs="宋体"/>
          <w:b/>
          <w:bCs/>
          <w:kern w:val="0"/>
          <w:sz w:val="36"/>
          <w:szCs w:val="36"/>
          <w:lang w:val="zh-CN"/>
        </w:rPr>
        <w:t>采购项目编号：川招青海公招（货物）2020-111</w:t>
      </w:r>
    </w:p>
    <w:p>
      <w:pPr>
        <w:autoSpaceDE w:val="0"/>
        <w:autoSpaceDN w:val="0"/>
        <w:adjustRightInd w:val="0"/>
        <w:spacing w:line="360" w:lineRule="auto"/>
        <w:jc w:val="left"/>
        <w:rPr>
          <w:rFonts w:ascii="宋体" w:hAnsi="宋体" w:cs="宋体"/>
          <w:b/>
          <w:bCs/>
          <w:kern w:val="0"/>
          <w:sz w:val="36"/>
          <w:szCs w:val="36"/>
          <w:lang w:val="zh-CN"/>
        </w:rPr>
      </w:pPr>
      <w:r>
        <w:rPr>
          <w:rFonts w:hint="eastAsia" w:ascii="宋体" w:hAnsi="宋体" w:cs="宋体"/>
          <w:b/>
          <w:bCs/>
          <w:kern w:val="0"/>
          <w:sz w:val="36"/>
          <w:szCs w:val="36"/>
          <w:lang w:val="zh-CN"/>
        </w:rPr>
        <w:t>采购项目名称：贵德考古基地文物储存及修复设备购置项目</w:t>
      </w:r>
    </w:p>
    <w:p>
      <w:pPr>
        <w:autoSpaceDE w:val="0"/>
        <w:autoSpaceDN w:val="0"/>
        <w:adjustRightInd w:val="0"/>
        <w:spacing w:line="360" w:lineRule="auto"/>
        <w:jc w:val="left"/>
        <w:rPr>
          <w:rFonts w:ascii="宋体" w:hAnsi="宋体" w:cs="宋体"/>
          <w:b/>
          <w:bCs/>
          <w:kern w:val="0"/>
          <w:sz w:val="36"/>
          <w:szCs w:val="36"/>
          <w:lang w:val="zh-CN"/>
        </w:rPr>
      </w:pPr>
      <w:r>
        <w:rPr>
          <w:rFonts w:hint="eastAsia" w:ascii="宋体" w:hAnsi="宋体" w:cs="宋体"/>
          <w:b/>
          <w:bCs/>
          <w:kern w:val="0"/>
          <w:sz w:val="36"/>
          <w:szCs w:val="36"/>
          <w:lang w:val="zh-CN"/>
        </w:rPr>
        <w:t>采 购 人：青海省文物考古研究所</w:t>
      </w:r>
    </w:p>
    <w:p>
      <w:pPr>
        <w:autoSpaceDE w:val="0"/>
        <w:autoSpaceDN w:val="0"/>
        <w:adjustRightInd w:val="0"/>
        <w:spacing w:line="360" w:lineRule="auto"/>
        <w:jc w:val="left"/>
        <w:rPr>
          <w:rFonts w:ascii="宋体" w:hAnsi="宋体" w:cs="宋体"/>
          <w:b/>
          <w:bCs/>
          <w:kern w:val="0"/>
          <w:sz w:val="36"/>
          <w:szCs w:val="36"/>
        </w:rPr>
      </w:pPr>
    </w:p>
    <w:p>
      <w:pPr>
        <w:autoSpaceDE w:val="0"/>
        <w:autoSpaceDN w:val="0"/>
        <w:adjustRightInd w:val="0"/>
        <w:spacing w:line="360" w:lineRule="auto"/>
        <w:jc w:val="left"/>
        <w:rPr>
          <w:rFonts w:ascii="宋体" w:hAnsi="宋体" w:cs="宋体"/>
          <w:b/>
          <w:bCs/>
          <w:kern w:val="0"/>
          <w:sz w:val="36"/>
          <w:szCs w:val="36"/>
        </w:rPr>
      </w:pPr>
    </w:p>
    <w:p>
      <w:pPr>
        <w:autoSpaceDE w:val="0"/>
        <w:autoSpaceDN w:val="0"/>
        <w:adjustRightInd w:val="0"/>
        <w:spacing w:line="360" w:lineRule="auto"/>
        <w:jc w:val="left"/>
        <w:rPr>
          <w:rFonts w:ascii="宋体" w:hAnsi="宋体" w:cs="宋体"/>
          <w:b/>
          <w:bCs/>
          <w:kern w:val="0"/>
          <w:sz w:val="36"/>
          <w:szCs w:val="36"/>
        </w:rPr>
      </w:pPr>
    </w:p>
    <w:p>
      <w:pPr>
        <w:autoSpaceDE w:val="0"/>
        <w:autoSpaceDN w:val="0"/>
        <w:adjustRightInd w:val="0"/>
        <w:spacing w:line="360" w:lineRule="auto"/>
        <w:ind w:left="-46" w:leftChars="-177" w:hanging="379" w:hangingChars="118"/>
        <w:jc w:val="center"/>
        <w:rPr>
          <w:rFonts w:ascii="宋体" w:hAnsi="宋体" w:cs="宋体"/>
          <w:b/>
          <w:bCs/>
          <w:kern w:val="0"/>
          <w:sz w:val="28"/>
          <w:szCs w:val="28"/>
          <w:u w:val="single"/>
          <w:lang w:val="zh-CN"/>
        </w:rPr>
      </w:pPr>
      <w:r>
        <w:rPr>
          <w:rFonts w:hint="eastAsia" w:ascii="宋体" w:hAnsi="宋体" w:cs="宋体"/>
          <w:b/>
          <w:bCs/>
          <w:kern w:val="0"/>
          <w:sz w:val="32"/>
          <w:szCs w:val="36"/>
          <w:lang w:val="zh-CN"/>
        </w:rPr>
        <w:t>采购代理机构：四川国际招标有限责任公司</w:t>
      </w:r>
    </w:p>
    <w:p>
      <w:pPr>
        <w:autoSpaceDE w:val="0"/>
        <w:autoSpaceDN w:val="0"/>
        <w:adjustRightInd w:val="0"/>
        <w:spacing w:line="360" w:lineRule="auto"/>
        <w:jc w:val="center"/>
        <w:rPr>
          <w:rFonts w:ascii="宋体" w:hAnsi="Calibri" w:cs="宋体"/>
          <w:b/>
          <w:bCs/>
          <w:kern w:val="0"/>
          <w:sz w:val="32"/>
          <w:szCs w:val="36"/>
          <w:lang w:val="zh-CN"/>
        </w:rPr>
      </w:pPr>
      <w:r>
        <w:rPr>
          <w:rFonts w:hint="eastAsia" w:ascii="宋体" w:hAnsi="Calibri" w:cs="宋体"/>
          <w:b/>
          <w:bCs/>
          <w:kern w:val="0"/>
          <w:sz w:val="32"/>
          <w:szCs w:val="36"/>
          <w:lang w:val="zh-CN"/>
        </w:rPr>
        <w:t>20</w:t>
      </w:r>
      <w:r>
        <w:rPr>
          <w:rFonts w:ascii="宋体" w:hAnsi="Calibri" w:cs="宋体"/>
          <w:b/>
          <w:bCs/>
          <w:kern w:val="0"/>
          <w:sz w:val="32"/>
          <w:szCs w:val="36"/>
          <w:lang w:val="zh-CN"/>
        </w:rPr>
        <w:t>20</w:t>
      </w:r>
      <w:r>
        <w:rPr>
          <w:rFonts w:hint="eastAsia" w:ascii="宋体" w:hAnsi="Calibri" w:cs="宋体"/>
          <w:b/>
          <w:bCs/>
          <w:kern w:val="0"/>
          <w:sz w:val="32"/>
          <w:szCs w:val="36"/>
          <w:lang w:val="zh-CN"/>
        </w:rPr>
        <w:t>年</w:t>
      </w:r>
      <w:r>
        <w:rPr>
          <w:rFonts w:hint="eastAsia" w:ascii="宋体" w:hAnsi="Calibri" w:cs="宋体"/>
          <w:b/>
          <w:bCs/>
          <w:kern w:val="0"/>
          <w:sz w:val="32"/>
          <w:szCs w:val="36"/>
        </w:rPr>
        <w:t>09</w:t>
      </w:r>
      <w:r>
        <w:rPr>
          <w:rFonts w:hint="eastAsia" w:ascii="宋体" w:hAnsi="Calibri" w:cs="宋体"/>
          <w:b/>
          <w:bCs/>
          <w:kern w:val="0"/>
          <w:sz w:val="32"/>
          <w:szCs w:val="36"/>
          <w:lang w:val="zh-CN"/>
        </w:rPr>
        <w:t>月</w:t>
      </w:r>
    </w:p>
    <w:p>
      <w:pPr>
        <w:autoSpaceDE w:val="0"/>
        <w:autoSpaceDN w:val="0"/>
        <w:adjustRightInd w:val="0"/>
        <w:spacing w:line="360" w:lineRule="auto"/>
        <w:rPr>
          <w:rFonts w:ascii="宋体" w:hAnsi="宋体" w:cs="宋体"/>
          <w:kern w:val="0"/>
          <w:sz w:val="36"/>
          <w:szCs w:val="36"/>
        </w:rPr>
      </w:pPr>
    </w:p>
    <w:p>
      <w:pPr>
        <w:autoSpaceDE w:val="0"/>
        <w:autoSpaceDN w:val="0"/>
        <w:adjustRightInd w:val="0"/>
        <w:spacing w:line="360" w:lineRule="auto"/>
        <w:rPr>
          <w:rFonts w:ascii="宋体" w:hAnsi="宋体" w:cs="宋体"/>
          <w:kern w:val="0"/>
          <w:sz w:val="36"/>
          <w:szCs w:val="36"/>
        </w:rPr>
      </w:pPr>
    </w:p>
    <w:p>
      <w:pPr>
        <w:tabs>
          <w:tab w:val="left" w:pos="5149"/>
        </w:tabs>
        <w:adjustRightInd w:val="0"/>
        <w:spacing w:line="360" w:lineRule="auto"/>
        <w:jc w:val="center"/>
        <w:textAlignment w:val="baseline"/>
        <w:rPr>
          <w:rFonts w:ascii="宋体" w:hAnsi="宋体" w:cs="宋体"/>
          <w:b/>
          <w:sz w:val="40"/>
          <w:szCs w:val="30"/>
        </w:rPr>
      </w:pPr>
      <w:r>
        <w:rPr>
          <w:rFonts w:hint="eastAsia" w:ascii="宋体" w:hAnsi="宋体" w:cs="宋体"/>
          <w:b/>
          <w:sz w:val="40"/>
          <w:szCs w:val="30"/>
        </w:rPr>
        <w:t>目  录</w:t>
      </w:r>
    </w:p>
    <w:p>
      <w:pPr>
        <w:pStyle w:val="59"/>
        <w:tabs>
          <w:tab w:val="right" w:leader="dot" w:pos="8819"/>
        </w:tabs>
        <w:ind w:firstLine="420"/>
        <w:rPr>
          <w:rFonts w:asciiTheme="minorHAnsi" w:hAnsiTheme="minorHAnsi" w:eastAsiaTheme="minorEastAsia" w:cstheme="minorBidi"/>
          <w:b w:val="0"/>
          <w:bCs w:val="0"/>
          <w:caps w:val="0"/>
          <w:sz w:val="21"/>
          <w:szCs w:val="22"/>
        </w:rPr>
      </w:pPr>
      <w:r>
        <w:rPr>
          <w:rFonts w:hint="eastAsia" w:ascii="宋体" w:hAnsi="宋体" w:cs="宋体"/>
          <w:b w:val="0"/>
          <w:bCs w:val="0"/>
          <w:kern w:val="0"/>
          <w:sz w:val="21"/>
          <w:szCs w:val="21"/>
        </w:rPr>
        <w:fldChar w:fldCharType="begin"/>
      </w:r>
      <w:r>
        <w:rPr>
          <w:rStyle w:val="100"/>
          <w:rFonts w:hint="eastAsia" w:ascii="宋体" w:hAnsi="宋体" w:cs="宋体"/>
          <w:b w:val="0"/>
          <w:bCs w:val="0"/>
          <w:color w:val="auto"/>
          <w:kern w:val="0"/>
          <w:sz w:val="21"/>
          <w:szCs w:val="21"/>
        </w:rPr>
        <w:instrText xml:space="preserve"> TOC \o "3-3" \h \z \t "标题 1,2,标题 2,3,标题,1" </w:instrText>
      </w:r>
      <w:r>
        <w:rPr>
          <w:rFonts w:hint="eastAsia" w:ascii="宋体" w:hAnsi="宋体" w:cs="宋体"/>
          <w:b w:val="0"/>
          <w:bCs w:val="0"/>
          <w:kern w:val="0"/>
          <w:sz w:val="21"/>
          <w:szCs w:val="21"/>
        </w:rPr>
        <w:fldChar w:fldCharType="separate"/>
      </w:r>
      <w:r>
        <w:fldChar w:fldCharType="begin"/>
      </w:r>
      <w:r>
        <w:instrText xml:space="preserve"> HYPERLINK \l "_Toc516567632" </w:instrText>
      </w:r>
      <w:r>
        <w:fldChar w:fldCharType="separate"/>
      </w:r>
      <w:r>
        <w:rPr>
          <w:rStyle w:val="100"/>
          <w:rFonts w:hint="eastAsia" w:ascii="宋体" w:hAnsi="宋体" w:cs="宋体"/>
          <w:color w:val="auto"/>
          <w:lang w:val="zh-CN"/>
        </w:rPr>
        <w:t>第一部分</w:t>
      </w:r>
      <w:r>
        <w:rPr>
          <w:rStyle w:val="100"/>
          <w:rFonts w:ascii="宋体" w:hAnsi="宋体" w:cs="宋体"/>
          <w:color w:val="auto"/>
          <w:lang w:val="zh-CN"/>
        </w:rPr>
        <w:t xml:space="preserve">  </w:t>
      </w:r>
      <w:r>
        <w:rPr>
          <w:rStyle w:val="100"/>
          <w:rFonts w:hint="eastAsia" w:ascii="宋体" w:hAnsi="宋体" w:cs="宋体"/>
          <w:color w:val="auto"/>
          <w:lang w:val="zh-CN"/>
        </w:rPr>
        <w:t>投标邀请</w:t>
      </w:r>
      <w:r>
        <w:tab/>
      </w:r>
      <w:r>
        <w:fldChar w:fldCharType="begin"/>
      </w:r>
      <w:r>
        <w:instrText xml:space="preserve"> PAGEREF _Toc516567632 \h </w:instrText>
      </w:r>
      <w:r>
        <w:fldChar w:fldCharType="separate"/>
      </w:r>
      <w:r>
        <w:t>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"_Toc516567633" </w:instrText>
      </w:r>
      <w:r>
        <w:fldChar w:fldCharType="separate"/>
      </w:r>
      <w:r>
        <w:rPr>
          <w:rStyle w:val="100"/>
          <w:rFonts w:hint="eastAsia" w:ascii="宋体" w:hAnsi="宋体" w:cs="宋体"/>
          <w:color w:val="auto"/>
          <w:lang w:val="zh-CN"/>
        </w:rPr>
        <w:t>第二部分</w:t>
      </w:r>
      <w:r>
        <w:rPr>
          <w:rStyle w:val="100"/>
          <w:rFonts w:ascii="宋体" w:hAnsi="宋体" w:cs="宋体"/>
          <w:color w:val="auto"/>
          <w:lang w:val="zh-CN"/>
        </w:rPr>
        <w:t xml:space="preserve">  </w:t>
      </w:r>
      <w:r>
        <w:rPr>
          <w:rStyle w:val="100"/>
          <w:rFonts w:hint="eastAsia" w:ascii="宋体" w:hAnsi="宋体" w:cs="宋体"/>
          <w:color w:val="auto"/>
          <w:lang w:val="zh-CN"/>
        </w:rPr>
        <w:t>投标人须知</w:t>
      </w:r>
      <w:r>
        <w:tab/>
      </w:r>
      <w:r>
        <w:fldChar w:fldCharType="begin"/>
      </w:r>
      <w:r>
        <w:instrText xml:space="preserve"> PAGEREF _Toc516567633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"_Toc516567634" </w:instrText>
      </w:r>
      <w:r>
        <w:fldChar w:fldCharType="separate"/>
      </w:r>
      <w:r>
        <w:rPr>
          <w:rStyle w:val="100"/>
          <w:rFonts w:hint="eastAsia" w:ascii="宋体" w:hAnsi="宋体" w:cs="宋体"/>
          <w:color w:val="auto"/>
          <w:lang w:val="zh-CN"/>
        </w:rPr>
        <w:t>一、说明</w:t>
      </w:r>
      <w:r>
        <w:tab/>
      </w:r>
      <w:r>
        <w:fldChar w:fldCharType="begin"/>
      </w:r>
      <w:r>
        <w:instrText xml:space="preserve"> PAGEREF _Toc516567634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"_Toc516567635" </w:instrText>
      </w:r>
      <w:r>
        <w:fldChar w:fldCharType="separate"/>
      </w:r>
      <w:r>
        <w:rPr>
          <w:rStyle w:val="100"/>
          <w:rFonts w:ascii="宋体" w:hAnsi="宋体" w:cs="宋体"/>
          <w:color w:val="auto"/>
          <w:lang w:val="zh-CN"/>
        </w:rPr>
        <w:t>1.</w:t>
      </w:r>
      <w:r>
        <w:rPr>
          <w:rStyle w:val="100"/>
          <w:rFonts w:hint="eastAsia" w:ascii="宋体" w:hAnsi="宋体" w:cs="宋体"/>
          <w:color w:val="auto"/>
          <w:lang w:val="zh-CN"/>
        </w:rPr>
        <w:t>适用范围</w:t>
      </w:r>
      <w:r>
        <w:tab/>
      </w:r>
      <w:r>
        <w:fldChar w:fldCharType="begin"/>
      </w:r>
      <w:r>
        <w:instrText xml:space="preserve"> PAGEREF _Toc516567635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"_Toc516567636" </w:instrText>
      </w:r>
      <w:r>
        <w:fldChar w:fldCharType="separate"/>
      </w:r>
      <w:r>
        <w:rPr>
          <w:rStyle w:val="100"/>
          <w:rFonts w:ascii="宋体" w:hAnsi="宋体" w:cs="宋体"/>
          <w:color w:val="auto"/>
          <w:lang w:val="zh-CN"/>
        </w:rPr>
        <w:t>2.</w:t>
      </w:r>
      <w:r>
        <w:rPr>
          <w:rStyle w:val="100"/>
          <w:rFonts w:hint="eastAsia" w:ascii="宋体" w:hAnsi="宋体" w:cs="宋体"/>
          <w:color w:val="auto"/>
          <w:lang w:val="zh-CN"/>
        </w:rPr>
        <w:t>采购方式、合格的投标人</w:t>
      </w:r>
      <w:r>
        <w:tab/>
      </w:r>
      <w:r>
        <w:fldChar w:fldCharType="begin"/>
      </w:r>
      <w:r>
        <w:instrText xml:space="preserve"> PAGEREF _Toc516567636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"_Toc516567637" </w:instrText>
      </w:r>
      <w:r>
        <w:fldChar w:fldCharType="separate"/>
      </w:r>
      <w:r>
        <w:rPr>
          <w:rStyle w:val="100"/>
          <w:rFonts w:ascii="宋体" w:hAnsi="宋体" w:cs="宋体"/>
          <w:color w:val="auto"/>
          <w:lang w:val="zh-CN"/>
        </w:rPr>
        <w:t>3.</w:t>
      </w:r>
      <w:r>
        <w:rPr>
          <w:rStyle w:val="100"/>
          <w:rFonts w:hint="eastAsia" w:ascii="宋体" w:hAnsi="宋体" w:cs="宋体"/>
          <w:color w:val="auto"/>
          <w:lang w:val="zh-CN"/>
        </w:rPr>
        <w:t>投标费用</w:t>
      </w:r>
      <w:r>
        <w:tab/>
      </w:r>
      <w:r>
        <w:fldChar w:fldCharType="begin"/>
      </w:r>
      <w:r>
        <w:instrText xml:space="preserve"> PAGEREF _Toc516567637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"_Toc516567638" </w:instrText>
      </w:r>
      <w:r>
        <w:fldChar w:fldCharType="separate"/>
      </w:r>
      <w:r>
        <w:rPr>
          <w:rStyle w:val="100"/>
          <w:rFonts w:hint="eastAsia" w:ascii="宋体" w:hAnsi="宋体" w:cs="宋体"/>
          <w:color w:val="auto"/>
          <w:lang w:val="zh-CN"/>
        </w:rPr>
        <w:t>二、招标文件说明</w:t>
      </w:r>
      <w:r>
        <w:tab/>
      </w:r>
      <w:r>
        <w:fldChar w:fldCharType="begin"/>
      </w:r>
      <w:r>
        <w:instrText xml:space="preserve"> PAGEREF _Toc516567638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"_Toc516567639" </w:instrText>
      </w:r>
      <w:r>
        <w:fldChar w:fldCharType="separate"/>
      </w:r>
      <w:r>
        <w:rPr>
          <w:rStyle w:val="100"/>
          <w:rFonts w:ascii="宋体" w:hAnsi="宋体" w:cs="宋体"/>
          <w:color w:val="auto"/>
          <w:lang w:val="zh-CN"/>
        </w:rPr>
        <w:t>4.</w:t>
      </w:r>
      <w:r>
        <w:rPr>
          <w:rStyle w:val="100"/>
          <w:rFonts w:hint="eastAsia" w:ascii="宋体" w:hAnsi="宋体" w:cs="宋体"/>
          <w:color w:val="auto"/>
          <w:lang w:val="zh-CN"/>
        </w:rPr>
        <w:t>招标文件的构成</w:t>
      </w:r>
      <w:r>
        <w:tab/>
      </w:r>
      <w:r>
        <w:fldChar w:fldCharType="begin"/>
      </w:r>
      <w:r>
        <w:instrText xml:space="preserve"> PAGEREF _Toc516567639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"_Toc516567640" </w:instrText>
      </w:r>
      <w:r>
        <w:fldChar w:fldCharType="separate"/>
      </w:r>
      <w:r>
        <w:rPr>
          <w:rStyle w:val="100"/>
          <w:rFonts w:ascii="宋体" w:hAnsi="宋体" w:cs="宋体"/>
          <w:color w:val="auto"/>
          <w:lang w:val="zh-CN"/>
        </w:rPr>
        <w:t>5.</w:t>
      </w:r>
      <w:r>
        <w:rPr>
          <w:rStyle w:val="100"/>
          <w:color w:val="auto"/>
        </w:rPr>
        <w:t xml:space="preserve"> </w:t>
      </w:r>
      <w:r>
        <w:rPr>
          <w:rStyle w:val="100"/>
          <w:rFonts w:hint="eastAsia" w:ascii="宋体" w:hAnsi="宋体" w:cs="宋体"/>
          <w:color w:val="auto"/>
          <w:lang w:val="zh-CN"/>
        </w:rPr>
        <w:t>招标文件、采购活动和中标结果的质疑</w:t>
      </w:r>
      <w:r>
        <w:tab/>
      </w:r>
      <w:r>
        <w:fldChar w:fldCharType="begin"/>
      </w:r>
      <w:r>
        <w:instrText xml:space="preserve"> PAGEREF _Toc516567640 \h </w:instrText>
      </w:r>
      <w:r>
        <w:fldChar w:fldCharType="separate"/>
      </w:r>
      <w:r>
        <w:t>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"_Toc516567641" </w:instrText>
      </w:r>
      <w:r>
        <w:fldChar w:fldCharType="separate"/>
      </w:r>
      <w:r>
        <w:rPr>
          <w:rStyle w:val="100"/>
          <w:rFonts w:ascii="宋体" w:hAnsi="宋体" w:cs="宋体"/>
          <w:color w:val="auto"/>
          <w:lang w:val="zh-CN"/>
        </w:rPr>
        <w:t>6.</w:t>
      </w:r>
      <w:r>
        <w:rPr>
          <w:rStyle w:val="100"/>
          <w:rFonts w:hint="eastAsia" w:ascii="宋体" w:hAnsi="宋体" w:cs="宋体"/>
          <w:color w:val="auto"/>
          <w:lang w:val="zh-CN"/>
        </w:rPr>
        <w:t>招标文件的澄清或修改</w:t>
      </w:r>
      <w:r>
        <w:tab/>
      </w:r>
      <w:r>
        <w:fldChar w:fldCharType="begin"/>
      </w:r>
      <w:r>
        <w:instrText xml:space="preserve"> PAGEREF _Toc516567641 \h </w:instrText>
      </w:r>
      <w:r>
        <w:fldChar w:fldCharType="separate"/>
      </w:r>
      <w:r>
        <w:t>9</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"_Toc516567642" </w:instrText>
      </w:r>
      <w:r>
        <w:fldChar w:fldCharType="separate"/>
      </w:r>
      <w:r>
        <w:rPr>
          <w:rStyle w:val="100"/>
          <w:rFonts w:hint="eastAsia" w:ascii="宋体" w:hAnsi="宋体" w:cs="宋体"/>
          <w:color w:val="auto"/>
          <w:lang w:val="zh-CN"/>
        </w:rPr>
        <w:t>三、投标文件的编制</w:t>
      </w:r>
      <w:r>
        <w:tab/>
      </w:r>
      <w:r>
        <w:fldChar w:fldCharType="begin"/>
      </w:r>
      <w:r>
        <w:instrText xml:space="preserve"> PAGEREF _Toc516567642 \h </w:instrText>
      </w:r>
      <w:r>
        <w:fldChar w:fldCharType="separate"/>
      </w:r>
      <w:r>
        <w:t>9</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"_Toc516567643" </w:instrText>
      </w:r>
      <w:r>
        <w:fldChar w:fldCharType="separate"/>
      </w:r>
      <w:r>
        <w:rPr>
          <w:rStyle w:val="100"/>
          <w:rFonts w:ascii="宋体" w:hAnsi="宋体" w:cs="宋体"/>
          <w:color w:val="auto"/>
          <w:lang w:val="zh-CN"/>
        </w:rPr>
        <w:t>7.</w:t>
      </w:r>
      <w:r>
        <w:rPr>
          <w:rStyle w:val="100"/>
          <w:rFonts w:hint="eastAsia" w:ascii="宋体" w:hAnsi="宋体" w:cs="宋体"/>
          <w:color w:val="auto"/>
          <w:lang w:val="zh-CN"/>
        </w:rPr>
        <w:t>投标文件的语言及度量衡单位</w:t>
      </w:r>
      <w:r>
        <w:tab/>
      </w:r>
      <w:r>
        <w:fldChar w:fldCharType="begin"/>
      </w:r>
      <w:r>
        <w:instrText xml:space="preserve"> PAGEREF _Toc516567643 \h </w:instrText>
      </w:r>
      <w:r>
        <w:fldChar w:fldCharType="separate"/>
      </w:r>
      <w:r>
        <w:t>9</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"_Toc516567644" </w:instrText>
      </w:r>
      <w:r>
        <w:fldChar w:fldCharType="separate"/>
      </w:r>
      <w:r>
        <w:rPr>
          <w:rStyle w:val="100"/>
          <w:rFonts w:ascii="宋体" w:hAnsi="宋体" w:cs="宋体"/>
          <w:color w:val="auto"/>
          <w:lang w:val="zh-CN"/>
        </w:rPr>
        <w:t>8.</w:t>
      </w:r>
      <w:r>
        <w:rPr>
          <w:rStyle w:val="100"/>
          <w:rFonts w:hint="eastAsia" w:ascii="宋体" w:hAnsi="宋体" w:cs="宋体"/>
          <w:color w:val="auto"/>
          <w:lang w:val="zh-CN"/>
        </w:rPr>
        <w:t>投标报价及币种</w:t>
      </w:r>
      <w:r>
        <w:tab/>
      </w:r>
      <w:r>
        <w:fldChar w:fldCharType="begin"/>
      </w:r>
      <w:r>
        <w:instrText xml:space="preserve"> PAGEREF _Toc516567644 \h </w:instrText>
      </w:r>
      <w:r>
        <w:fldChar w:fldCharType="separate"/>
      </w:r>
      <w:r>
        <w:t>10</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"_Toc516567645" </w:instrText>
      </w:r>
      <w:r>
        <w:fldChar w:fldCharType="separate"/>
      </w:r>
      <w:r>
        <w:rPr>
          <w:rStyle w:val="100"/>
          <w:rFonts w:ascii="宋体" w:hAnsi="宋体" w:cs="宋体"/>
          <w:color w:val="auto"/>
          <w:lang w:val="zh-CN"/>
        </w:rPr>
        <w:t>9.</w:t>
      </w:r>
      <w:r>
        <w:rPr>
          <w:rStyle w:val="100"/>
          <w:rFonts w:hint="eastAsia" w:ascii="宋体" w:hAnsi="宋体" w:cs="宋体"/>
          <w:color w:val="auto"/>
          <w:lang w:val="zh-CN"/>
        </w:rPr>
        <w:t>投标保证金</w:t>
      </w:r>
      <w:r>
        <w:tab/>
      </w:r>
      <w:r>
        <w:fldChar w:fldCharType="begin"/>
      </w:r>
      <w:r>
        <w:instrText xml:space="preserve"> PAGEREF _Toc516567645 \h </w:instrText>
      </w:r>
      <w:r>
        <w:fldChar w:fldCharType="separate"/>
      </w:r>
      <w:r>
        <w:t>10</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"_Toc516567646" </w:instrText>
      </w:r>
      <w:r>
        <w:fldChar w:fldCharType="separate"/>
      </w:r>
      <w:r>
        <w:rPr>
          <w:rStyle w:val="100"/>
          <w:rFonts w:ascii="宋体" w:hAnsi="宋体" w:cs="宋体"/>
          <w:color w:val="auto"/>
          <w:lang w:val="zh-CN"/>
        </w:rPr>
        <w:t>10.</w:t>
      </w:r>
      <w:r>
        <w:rPr>
          <w:rStyle w:val="100"/>
          <w:rFonts w:hint="eastAsia" w:ascii="宋体" w:hAnsi="宋体" w:cs="宋体"/>
          <w:color w:val="auto"/>
          <w:lang w:val="zh-CN"/>
        </w:rPr>
        <w:t>投标有效期</w:t>
      </w:r>
      <w:r>
        <w:tab/>
      </w:r>
      <w:r>
        <w:fldChar w:fldCharType="begin"/>
      </w:r>
      <w:r>
        <w:instrText xml:space="preserve"> PAGEREF _Toc516567646 \h </w:instrText>
      </w:r>
      <w:r>
        <w:fldChar w:fldCharType="separate"/>
      </w:r>
      <w:r>
        <w:t>11</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"_Toc516567647" </w:instrText>
      </w:r>
      <w:r>
        <w:fldChar w:fldCharType="separate"/>
      </w:r>
      <w:r>
        <w:rPr>
          <w:rStyle w:val="100"/>
          <w:rFonts w:ascii="宋体" w:hAnsi="宋体" w:cs="宋体"/>
          <w:color w:val="auto"/>
          <w:lang w:val="zh-CN"/>
        </w:rPr>
        <w:t>11.</w:t>
      </w:r>
      <w:r>
        <w:rPr>
          <w:rStyle w:val="100"/>
          <w:rFonts w:hint="eastAsia" w:ascii="宋体" w:hAnsi="宋体" w:cs="宋体"/>
          <w:color w:val="auto"/>
          <w:lang w:val="zh-CN"/>
        </w:rPr>
        <w:t>投标文件构成</w:t>
      </w:r>
      <w:r>
        <w:tab/>
      </w:r>
      <w:r>
        <w:fldChar w:fldCharType="begin"/>
      </w:r>
      <w:r>
        <w:instrText xml:space="preserve"> PAGEREF _Toc516567647 \h </w:instrText>
      </w:r>
      <w:r>
        <w:fldChar w:fldCharType="separate"/>
      </w:r>
      <w:r>
        <w:t>11</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"_Toc516567648" </w:instrText>
      </w:r>
      <w:r>
        <w:fldChar w:fldCharType="separate"/>
      </w:r>
      <w:r>
        <w:rPr>
          <w:rStyle w:val="100"/>
          <w:rFonts w:ascii="宋体" w:hAnsi="宋体" w:cs="宋体"/>
          <w:color w:val="auto"/>
          <w:lang w:val="zh-CN"/>
        </w:rPr>
        <w:t>12.</w:t>
      </w:r>
      <w:r>
        <w:rPr>
          <w:rStyle w:val="100"/>
          <w:rFonts w:hint="eastAsia" w:ascii="宋体" w:hAnsi="宋体" w:cs="宋体"/>
          <w:color w:val="auto"/>
          <w:lang w:val="zh-CN"/>
        </w:rPr>
        <w:t>投标文件的编制要求</w:t>
      </w:r>
      <w:r>
        <w:tab/>
      </w:r>
      <w:r>
        <w:fldChar w:fldCharType="begin"/>
      </w:r>
      <w:r>
        <w:instrText xml:space="preserve"> PAGEREF _Toc516567648 \h </w:instrText>
      </w:r>
      <w:r>
        <w:fldChar w:fldCharType="separate"/>
      </w:r>
      <w:r>
        <w:t>12</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"_Toc516567649" </w:instrText>
      </w:r>
      <w:r>
        <w:fldChar w:fldCharType="separate"/>
      </w:r>
      <w:r>
        <w:rPr>
          <w:rStyle w:val="100"/>
          <w:rFonts w:hint="eastAsia" w:ascii="宋体" w:hAnsi="宋体" w:cs="宋体"/>
          <w:color w:val="auto"/>
          <w:lang w:val="zh-CN"/>
        </w:rPr>
        <w:t>四、投标文件的提交</w:t>
      </w:r>
      <w:r>
        <w:tab/>
      </w:r>
      <w:r>
        <w:fldChar w:fldCharType="begin"/>
      </w:r>
      <w:r>
        <w:instrText xml:space="preserve"> PAGEREF _Toc516567649 \h </w:instrText>
      </w:r>
      <w:r>
        <w:fldChar w:fldCharType="separate"/>
      </w:r>
      <w:r>
        <w:t>13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"_Toc516567650" </w:instrText>
      </w:r>
      <w:r>
        <w:fldChar w:fldCharType="separate"/>
      </w:r>
      <w:r>
        <w:rPr>
          <w:rStyle w:val="100"/>
          <w:rFonts w:ascii="宋体" w:hAnsi="宋体" w:cs="宋体"/>
          <w:color w:val="auto"/>
          <w:lang w:val="zh-CN"/>
        </w:rPr>
        <w:t>13.</w:t>
      </w:r>
      <w:r>
        <w:rPr>
          <w:rStyle w:val="100"/>
          <w:rFonts w:hint="eastAsia" w:ascii="宋体" w:hAnsi="宋体" w:cs="宋体"/>
          <w:color w:val="auto"/>
          <w:lang w:val="zh-CN"/>
        </w:rPr>
        <w:t>投标文件的密封和标记</w:t>
      </w:r>
      <w:r>
        <w:tab/>
      </w:r>
      <w:r>
        <w:fldChar w:fldCharType="begin"/>
      </w:r>
      <w:r>
        <w:instrText xml:space="preserve"> PAGEREF _Toc516567650 \h </w:instrText>
      </w:r>
      <w:r>
        <w:fldChar w:fldCharType="separate"/>
      </w:r>
      <w:r>
        <w:t>13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"_Toc516567651" </w:instrText>
      </w:r>
      <w:r>
        <w:fldChar w:fldCharType="separate"/>
      </w:r>
      <w:r>
        <w:rPr>
          <w:rStyle w:val="100"/>
          <w:rFonts w:ascii="宋体" w:hAnsi="宋体" w:cs="宋体"/>
          <w:color w:val="auto"/>
          <w:lang w:val="zh-CN"/>
        </w:rPr>
        <w:t>14.</w:t>
      </w:r>
      <w:r>
        <w:rPr>
          <w:rStyle w:val="100"/>
          <w:color w:val="auto"/>
        </w:rPr>
        <w:t xml:space="preserve"> </w:t>
      </w:r>
      <w:r>
        <w:rPr>
          <w:rStyle w:val="100"/>
          <w:rFonts w:hint="eastAsia" w:ascii="宋体" w:hAnsi="宋体" w:cs="宋体"/>
          <w:color w:val="auto"/>
          <w:lang w:val="zh-CN"/>
        </w:rPr>
        <w:t>提交投标文件的时间、地点、方式</w:t>
      </w:r>
      <w:r>
        <w:tab/>
      </w:r>
      <w:r>
        <w:fldChar w:fldCharType="begin"/>
      </w:r>
      <w:r>
        <w:instrText xml:space="preserve"> PAGEREF _Toc516567651 \h </w:instrText>
      </w:r>
      <w:r>
        <w:fldChar w:fldCharType="separate"/>
      </w:r>
      <w:r>
        <w:t>13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"_Toc516567652" </w:instrText>
      </w:r>
      <w:r>
        <w:fldChar w:fldCharType="separate"/>
      </w:r>
      <w:r>
        <w:rPr>
          <w:rStyle w:val="100"/>
          <w:rFonts w:ascii="宋体" w:hAnsi="宋体" w:cs="宋体"/>
          <w:color w:val="auto"/>
          <w:lang w:val="zh-CN"/>
        </w:rPr>
        <w:t>15.</w:t>
      </w:r>
      <w:r>
        <w:rPr>
          <w:rStyle w:val="100"/>
          <w:rFonts w:hint="eastAsia" w:ascii="宋体" w:hAnsi="宋体" w:cs="宋体"/>
          <w:color w:val="auto"/>
          <w:lang w:val="zh-CN"/>
        </w:rPr>
        <w:t>投标文件的补充、修改或者撤回</w:t>
      </w:r>
      <w:r>
        <w:tab/>
      </w:r>
      <w:r>
        <w:fldChar w:fldCharType="begin"/>
      </w:r>
      <w:r>
        <w:instrText xml:space="preserve"> PAGEREF _Toc516567652 \h </w:instrText>
      </w:r>
      <w:r>
        <w:fldChar w:fldCharType="separate"/>
      </w:r>
      <w:r>
        <w:t>13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"_Toc516567653" </w:instrText>
      </w:r>
      <w:r>
        <w:fldChar w:fldCharType="separate"/>
      </w:r>
      <w:r>
        <w:rPr>
          <w:rStyle w:val="100"/>
          <w:rFonts w:hint="eastAsia" w:ascii="宋体" w:hAnsi="宋体" w:cs="宋体"/>
          <w:color w:val="auto"/>
          <w:lang w:val="zh-CN"/>
        </w:rPr>
        <w:t>五、开标</w:t>
      </w:r>
      <w:r>
        <w:tab/>
      </w:r>
      <w:r>
        <w:fldChar w:fldCharType="begin"/>
      </w:r>
      <w:r>
        <w:instrText xml:space="preserve"> PAGEREF _Toc516567653 \h </w:instrText>
      </w:r>
      <w:r>
        <w:fldChar w:fldCharType="separate"/>
      </w:r>
      <w:r>
        <w:t>13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"_Toc516567654" </w:instrText>
      </w:r>
      <w:r>
        <w:fldChar w:fldCharType="separate"/>
      </w:r>
      <w:r>
        <w:rPr>
          <w:rStyle w:val="100"/>
          <w:rFonts w:ascii="宋体" w:hAnsi="宋体" w:cs="宋体"/>
          <w:color w:val="auto"/>
          <w:lang w:val="zh-CN"/>
        </w:rPr>
        <w:t>16.</w:t>
      </w:r>
      <w:r>
        <w:rPr>
          <w:rStyle w:val="100"/>
          <w:rFonts w:hint="eastAsia" w:ascii="宋体" w:hAnsi="宋体" w:cs="宋体"/>
          <w:color w:val="auto"/>
          <w:lang w:val="zh-CN"/>
        </w:rPr>
        <w:t>开标</w:t>
      </w:r>
      <w:r>
        <w:tab/>
      </w:r>
      <w:r>
        <w:fldChar w:fldCharType="begin"/>
      </w:r>
      <w:r>
        <w:instrText xml:space="preserve"> PAGEREF _Toc516567654 \h </w:instrText>
      </w:r>
      <w:r>
        <w:fldChar w:fldCharType="separate"/>
      </w:r>
      <w:r>
        <w:t>14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"_Toc516567655" </w:instrText>
      </w:r>
      <w:r>
        <w:fldChar w:fldCharType="separate"/>
      </w:r>
      <w:r>
        <w:rPr>
          <w:rStyle w:val="100"/>
          <w:rFonts w:hint="eastAsia" w:ascii="宋体" w:hAnsi="宋体" w:cs="宋体"/>
          <w:color w:val="auto"/>
          <w:kern w:val="0"/>
        </w:rPr>
        <w:t>六、资格</w:t>
      </w:r>
      <w:r>
        <w:rPr>
          <w:rStyle w:val="100"/>
          <w:rFonts w:hint="eastAsia" w:ascii="宋体" w:hAnsi="宋体" w:cs="宋体"/>
          <w:color w:val="auto"/>
          <w:lang w:val="zh-CN"/>
        </w:rPr>
        <w:t>审查</w:t>
      </w:r>
      <w:r>
        <w:rPr>
          <w:rStyle w:val="100"/>
          <w:rFonts w:hint="eastAsia" w:ascii="宋体" w:hAnsi="宋体" w:cs="宋体"/>
          <w:color w:val="auto"/>
          <w:kern w:val="0"/>
        </w:rPr>
        <w:t>程序</w:t>
      </w:r>
      <w:r>
        <w:tab/>
      </w:r>
      <w:r>
        <w:fldChar w:fldCharType="begin"/>
      </w:r>
      <w:r>
        <w:instrText xml:space="preserve"> PAGEREF _Toc516567655 \h </w:instrText>
      </w:r>
      <w:r>
        <w:fldChar w:fldCharType="separate"/>
      </w:r>
      <w:r>
        <w:t>14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"_Toc516567656" </w:instrText>
      </w:r>
      <w:r>
        <w:fldChar w:fldCharType="separate"/>
      </w:r>
      <w:r>
        <w:rPr>
          <w:rStyle w:val="100"/>
          <w:rFonts w:ascii="宋体" w:hAnsi="宋体" w:cs="宋体"/>
          <w:color w:val="auto"/>
        </w:rPr>
        <w:t>17.</w:t>
      </w:r>
      <w:r>
        <w:rPr>
          <w:rStyle w:val="100"/>
          <w:rFonts w:hint="eastAsia" w:ascii="宋体" w:hAnsi="宋体" w:cs="宋体"/>
          <w:color w:val="auto"/>
        </w:rPr>
        <w:t>资格审查</w:t>
      </w:r>
      <w:r>
        <w:tab/>
      </w:r>
      <w:r>
        <w:fldChar w:fldCharType="begin"/>
      </w:r>
      <w:r>
        <w:instrText xml:space="preserve"> PAGEREF _Toc516567656 \h </w:instrText>
      </w:r>
      <w:r>
        <w:fldChar w:fldCharType="separate"/>
      </w:r>
      <w:r>
        <w:t>14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"_Toc516567657" </w:instrText>
      </w:r>
      <w:r>
        <w:fldChar w:fldCharType="separate"/>
      </w:r>
      <w:r>
        <w:rPr>
          <w:rStyle w:val="100"/>
          <w:rFonts w:hint="eastAsia" w:ascii="宋体" w:hAnsi="宋体" w:cs="宋体"/>
          <w:color w:val="auto"/>
          <w:lang w:val="zh-CN"/>
        </w:rPr>
        <w:t>七、评审程序及方法</w:t>
      </w:r>
      <w:r>
        <w:tab/>
      </w:r>
      <w:r>
        <w:fldChar w:fldCharType="begin"/>
      </w:r>
      <w:r>
        <w:instrText xml:space="preserve"> PAGEREF _Toc516567657 \h </w:instrText>
      </w:r>
      <w:r>
        <w:fldChar w:fldCharType="separate"/>
      </w:r>
      <w:r>
        <w:t>15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"_Toc516567658" </w:instrText>
      </w:r>
      <w:r>
        <w:fldChar w:fldCharType="separate"/>
      </w:r>
      <w:r>
        <w:rPr>
          <w:rStyle w:val="100"/>
          <w:rFonts w:ascii="宋体" w:hAnsi="宋体" w:cs="宋体"/>
          <w:color w:val="auto"/>
          <w:lang w:val="zh-CN"/>
        </w:rPr>
        <w:t>1</w:t>
      </w:r>
      <w:r>
        <w:rPr>
          <w:rStyle w:val="100"/>
          <w:rFonts w:ascii="宋体" w:hAnsi="宋体" w:cs="宋体"/>
          <w:color w:val="auto"/>
        </w:rPr>
        <w:t>8</w:t>
      </w:r>
      <w:r>
        <w:rPr>
          <w:rStyle w:val="100"/>
          <w:rFonts w:ascii="宋体" w:hAnsi="宋体" w:cs="宋体"/>
          <w:color w:val="auto"/>
          <w:lang w:val="zh-CN"/>
        </w:rPr>
        <w:t>.</w:t>
      </w:r>
      <w:r>
        <w:rPr>
          <w:rStyle w:val="100"/>
          <w:rFonts w:hint="eastAsia" w:ascii="宋体" w:hAnsi="宋体" w:cs="宋体"/>
          <w:color w:val="auto"/>
          <w:lang w:val="zh-CN"/>
        </w:rPr>
        <w:t>评标委员会</w:t>
      </w:r>
      <w:r>
        <w:tab/>
      </w:r>
      <w:r>
        <w:fldChar w:fldCharType="begin"/>
      </w:r>
      <w:r>
        <w:instrText xml:space="preserve"> PAGEREF _Toc516567658 \h </w:instrText>
      </w:r>
      <w:r>
        <w:fldChar w:fldCharType="separate"/>
      </w:r>
      <w:r>
        <w:t>15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"_Toc516567659" </w:instrText>
      </w:r>
      <w:r>
        <w:fldChar w:fldCharType="separate"/>
      </w:r>
      <w:r>
        <w:rPr>
          <w:rStyle w:val="100"/>
          <w:rFonts w:ascii="宋体" w:hAnsi="宋体" w:cs="宋体"/>
          <w:color w:val="auto"/>
        </w:rPr>
        <w:t>19</w:t>
      </w:r>
      <w:r>
        <w:rPr>
          <w:rStyle w:val="100"/>
          <w:rFonts w:ascii="宋体" w:hAnsi="宋体" w:cs="宋体"/>
          <w:color w:val="auto"/>
          <w:lang w:val="zh-CN"/>
        </w:rPr>
        <w:t>.</w:t>
      </w:r>
      <w:r>
        <w:rPr>
          <w:rStyle w:val="100"/>
          <w:rFonts w:hint="eastAsia" w:ascii="宋体" w:hAnsi="宋体" w:cs="宋体"/>
          <w:color w:val="auto"/>
          <w:lang w:val="zh-CN"/>
        </w:rPr>
        <w:t>评审工作程序</w:t>
      </w:r>
      <w:r>
        <w:tab/>
      </w:r>
      <w:r>
        <w:fldChar w:fldCharType="begin"/>
      </w:r>
      <w:r>
        <w:instrText xml:space="preserve"> PAGEREF _Toc516567659 \h </w:instrText>
      </w:r>
      <w:r>
        <w:fldChar w:fldCharType="separate"/>
      </w:r>
      <w:r>
        <w:t>16</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"_Toc516567660" </w:instrText>
      </w:r>
      <w:r>
        <w:fldChar w:fldCharType="separate"/>
      </w:r>
      <w:r>
        <w:rPr>
          <w:rStyle w:val="100"/>
          <w:rFonts w:ascii="宋体" w:hAnsi="宋体" w:cs="宋体"/>
          <w:color w:val="auto"/>
        </w:rPr>
        <w:t>20</w:t>
      </w:r>
      <w:r>
        <w:rPr>
          <w:rStyle w:val="100"/>
          <w:rFonts w:ascii="宋体" w:hAnsi="宋体" w:cs="宋体"/>
          <w:color w:val="auto"/>
          <w:lang w:val="zh-CN"/>
        </w:rPr>
        <w:t>.</w:t>
      </w:r>
      <w:r>
        <w:rPr>
          <w:rStyle w:val="100"/>
          <w:rFonts w:hint="eastAsia" w:ascii="宋体" w:hAnsi="宋体" w:cs="宋体"/>
          <w:color w:val="auto"/>
          <w:lang w:val="zh-CN"/>
        </w:rPr>
        <w:t>评审方法和标准</w:t>
      </w:r>
      <w:r>
        <w:tab/>
      </w:r>
      <w:r>
        <w:fldChar w:fldCharType="begin"/>
      </w:r>
      <w:r>
        <w:instrText xml:space="preserve"> PAGEREF _Toc516567660 \h </w:instrText>
      </w:r>
      <w:r>
        <w:fldChar w:fldCharType="separate"/>
      </w:r>
      <w:r>
        <w:t>19</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"_Toc516567661" </w:instrText>
      </w:r>
      <w:r>
        <w:fldChar w:fldCharType="separate"/>
      </w:r>
      <w:r>
        <w:rPr>
          <w:rStyle w:val="100"/>
          <w:rFonts w:hint="eastAsia" w:ascii="宋体" w:hAnsi="宋体" w:cs="宋体"/>
          <w:color w:val="auto"/>
          <w:lang w:val="zh-CN"/>
        </w:rPr>
        <w:t>八、中标</w:t>
      </w:r>
      <w:r>
        <w:tab/>
      </w:r>
      <w:r>
        <w:fldChar w:fldCharType="begin"/>
      </w:r>
      <w:r>
        <w:instrText xml:space="preserve"> PAGEREF _Toc516567661 \h </w:instrText>
      </w:r>
      <w:r>
        <w:fldChar w:fldCharType="separate"/>
      </w:r>
      <w:r>
        <w:t>23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"_Toc516567662" </w:instrText>
      </w:r>
      <w:r>
        <w:fldChar w:fldCharType="separate"/>
      </w:r>
      <w:r>
        <w:rPr>
          <w:rStyle w:val="100"/>
          <w:rFonts w:ascii="宋体" w:hAnsi="宋体" w:cs="宋体"/>
          <w:color w:val="auto"/>
          <w:lang w:val="zh-CN"/>
        </w:rPr>
        <w:t>2</w:t>
      </w:r>
      <w:r>
        <w:rPr>
          <w:rStyle w:val="100"/>
          <w:rFonts w:ascii="宋体" w:hAnsi="宋体" w:cs="宋体"/>
          <w:color w:val="auto"/>
        </w:rPr>
        <w:t>1</w:t>
      </w:r>
      <w:r>
        <w:rPr>
          <w:rStyle w:val="100"/>
          <w:rFonts w:ascii="宋体" w:hAnsi="宋体" w:cs="宋体"/>
          <w:color w:val="auto"/>
          <w:lang w:val="zh-CN"/>
        </w:rPr>
        <w:t>.</w:t>
      </w:r>
      <w:r>
        <w:rPr>
          <w:rStyle w:val="100"/>
          <w:rFonts w:hint="eastAsia" w:ascii="宋体" w:hAnsi="宋体" w:cs="宋体"/>
          <w:color w:val="auto"/>
          <w:lang w:val="zh-CN"/>
        </w:rPr>
        <w:t>推荐并确定中标人</w:t>
      </w:r>
      <w:r>
        <w:tab/>
      </w:r>
      <w:r>
        <w:fldChar w:fldCharType="begin"/>
      </w:r>
      <w:r>
        <w:instrText xml:space="preserve"> PAGEREF _Toc516567662 \h </w:instrText>
      </w:r>
      <w:r>
        <w:fldChar w:fldCharType="separate"/>
      </w:r>
      <w:r>
        <w:t>24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"_Toc516567663" </w:instrText>
      </w:r>
      <w:r>
        <w:fldChar w:fldCharType="separate"/>
      </w:r>
      <w:r>
        <w:rPr>
          <w:rStyle w:val="100"/>
          <w:rFonts w:ascii="宋体" w:hAnsi="宋体" w:cs="宋体"/>
          <w:color w:val="auto"/>
          <w:lang w:val="zh-CN"/>
        </w:rPr>
        <w:t>2</w:t>
      </w:r>
      <w:r>
        <w:rPr>
          <w:rStyle w:val="100"/>
          <w:rFonts w:ascii="宋体" w:hAnsi="宋体" w:cs="宋体"/>
          <w:color w:val="auto"/>
        </w:rPr>
        <w:t>2</w:t>
      </w:r>
      <w:r>
        <w:rPr>
          <w:rStyle w:val="100"/>
          <w:rFonts w:ascii="宋体" w:hAnsi="宋体" w:cs="宋体"/>
          <w:color w:val="auto"/>
          <w:lang w:val="zh-CN"/>
        </w:rPr>
        <w:t>.</w:t>
      </w:r>
      <w:r>
        <w:rPr>
          <w:rStyle w:val="100"/>
          <w:rFonts w:hint="eastAsia" w:ascii="宋体" w:hAnsi="宋体" w:cs="宋体"/>
          <w:color w:val="auto"/>
          <w:lang w:val="zh-CN"/>
        </w:rPr>
        <w:t>中标通知</w:t>
      </w:r>
      <w:r>
        <w:tab/>
      </w:r>
      <w:r>
        <w:fldChar w:fldCharType="begin"/>
      </w:r>
      <w:r>
        <w:instrText xml:space="preserve"> PAGEREF _Toc516567663 \h </w:instrText>
      </w:r>
      <w:r>
        <w:fldChar w:fldCharType="separate"/>
      </w:r>
      <w:r>
        <w:t>24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"_Toc516567664" </w:instrText>
      </w:r>
      <w:r>
        <w:fldChar w:fldCharType="separate"/>
      </w:r>
      <w:r>
        <w:rPr>
          <w:rStyle w:val="100"/>
          <w:rFonts w:hint="eastAsia" w:ascii="宋体" w:hAnsi="宋体" w:cs="宋体"/>
          <w:color w:val="auto"/>
          <w:lang w:val="zh-CN"/>
        </w:rPr>
        <w:t>九、授予合同</w:t>
      </w:r>
      <w:r>
        <w:tab/>
      </w:r>
      <w:r>
        <w:fldChar w:fldCharType="begin"/>
      </w:r>
      <w:r>
        <w:instrText xml:space="preserve"> PAGEREF _Toc516567664 \h </w:instrText>
      </w:r>
      <w:r>
        <w:fldChar w:fldCharType="separate"/>
      </w:r>
      <w:r>
        <w:t>24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"_Toc516567665" </w:instrText>
      </w:r>
      <w:r>
        <w:fldChar w:fldCharType="separate"/>
      </w:r>
      <w:r>
        <w:rPr>
          <w:rStyle w:val="100"/>
          <w:rFonts w:ascii="宋体" w:hAnsi="宋体" w:cs="宋体"/>
          <w:color w:val="auto"/>
          <w:lang w:val="zh-CN"/>
        </w:rPr>
        <w:t>2</w:t>
      </w:r>
      <w:r>
        <w:rPr>
          <w:rStyle w:val="100"/>
          <w:rFonts w:ascii="宋体" w:hAnsi="宋体" w:cs="宋体"/>
          <w:color w:val="auto"/>
        </w:rPr>
        <w:t>3</w:t>
      </w:r>
      <w:r>
        <w:rPr>
          <w:rStyle w:val="100"/>
          <w:rFonts w:ascii="宋体" w:hAnsi="宋体" w:cs="宋体"/>
          <w:color w:val="auto"/>
          <w:lang w:val="zh-CN"/>
        </w:rPr>
        <w:t>.</w:t>
      </w:r>
      <w:r>
        <w:rPr>
          <w:rStyle w:val="100"/>
          <w:rFonts w:hint="eastAsia" w:ascii="宋体" w:hAnsi="宋体" w:cs="宋体"/>
          <w:color w:val="auto"/>
          <w:lang w:val="zh-CN"/>
        </w:rPr>
        <w:t>签订合同</w:t>
      </w:r>
      <w:r>
        <w:tab/>
      </w:r>
      <w:r>
        <w:fldChar w:fldCharType="begin"/>
      </w:r>
      <w:r>
        <w:instrText xml:space="preserve"> PAGEREF _Toc516567665 \h </w:instrText>
      </w:r>
      <w:r>
        <w:fldChar w:fldCharType="separate"/>
      </w:r>
      <w:r>
        <w:t>24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"_Toc516567666" </w:instrText>
      </w:r>
      <w:r>
        <w:fldChar w:fldCharType="separate"/>
      </w:r>
      <w:r>
        <w:rPr>
          <w:rStyle w:val="100"/>
          <w:rFonts w:hint="eastAsia" w:ascii="宋体" w:hAnsi="宋体" w:cs="宋体"/>
          <w:color w:val="auto"/>
          <w:lang w:val="zh-CN"/>
        </w:rPr>
        <w:t>十、其他</w:t>
      </w:r>
      <w:r>
        <w:tab/>
      </w:r>
      <w:r>
        <w:fldChar w:fldCharType="begin"/>
      </w:r>
      <w:r>
        <w:instrText xml:space="preserve"> PAGEREF _Toc516567666 \h </w:instrText>
      </w:r>
      <w:r>
        <w:fldChar w:fldCharType="separate"/>
      </w:r>
      <w:r>
        <w:t>25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"_Toc516567667" </w:instrText>
      </w:r>
      <w:r>
        <w:fldChar w:fldCharType="separate"/>
      </w:r>
      <w:r>
        <w:rPr>
          <w:rStyle w:val="100"/>
          <w:rFonts w:ascii="宋体" w:hAnsi="宋体" w:cs="宋体"/>
          <w:color w:val="auto"/>
        </w:rPr>
        <w:t xml:space="preserve">24. </w:t>
      </w:r>
      <w:r>
        <w:rPr>
          <w:rStyle w:val="100"/>
          <w:rFonts w:hint="eastAsia" w:ascii="宋体" w:hAnsi="宋体" w:cs="宋体"/>
          <w:color w:val="auto"/>
        </w:rPr>
        <w:t>串通投标的情形</w:t>
      </w:r>
      <w:r>
        <w:tab/>
      </w:r>
      <w:r>
        <w:fldChar w:fldCharType="begin"/>
      </w:r>
      <w:r>
        <w:instrText xml:space="preserve"> PAGEREF _Toc516567667 \h </w:instrText>
      </w:r>
      <w:r>
        <w:fldChar w:fldCharType="separate"/>
      </w:r>
      <w:r>
        <w:t>25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"_Toc516567668" </w:instrText>
      </w:r>
      <w:r>
        <w:fldChar w:fldCharType="separate"/>
      </w:r>
      <w:r>
        <w:rPr>
          <w:rStyle w:val="100"/>
          <w:rFonts w:ascii="宋体" w:hAnsi="宋体" w:cs="宋体"/>
          <w:color w:val="auto"/>
        </w:rPr>
        <w:t xml:space="preserve">25. </w:t>
      </w:r>
      <w:r>
        <w:rPr>
          <w:rStyle w:val="100"/>
          <w:rFonts w:hint="eastAsia" w:ascii="宋体" w:hAnsi="宋体" w:cs="宋体"/>
          <w:color w:val="auto"/>
        </w:rPr>
        <w:t>废标</w:t>
      </w:r>
      <w:r>
        <w:tab/>
      </w:r>
      <w:r>
        <w:fldChar w:fldCharType="begin"/>
      </w:r>
      <w:r>
        <w:instrText xml:space="preserve"> PAGEREF _Toc516567668 \h </w:instrText>
      </w:r>
      <w:r>
        <w:fldChar w:fldCharType="separate"/>
      </w:r>
      <w:r>
        <w:t>25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"_Toc516567669" </w:instrText>
      </w:r>
      <w:r>
        <w:fldChar w:fldCharType="separate"/>
      </w:r>
      <w:r>
        <w:rPr>
          <w:rStyle w:val="100"/>
          <w:rFonts w:ascii="宋体" w:hAnsi="宋体" w:cs="宋体"/>
          <w:color w:val="auto"/>
        </w:rPr>
        <w:t xml:space="preserve">26. </w:t>
      </w:r>
      <w:r>
        <w:rPr>
          <w:rStyle w:val="100"/>
          <w:rFonts w:hint="eastAsia" w:ascii="宋体" w:hAnsi="宋体" w:cs="宋体"/>
          <w:color w:val="auto"/>
        </w:rPr>
        <w:t>中标服务费</w:t>
      </w:r>
      <w:r>
        <w:tab/>
      </w:r>
      <w:r>
        <w:fldChar w:fldCharType="begin"/>
      </w:r>
      <w:r>
        <w:instrText xml:space="preserve"> PAGEREF _Toc516567669 \h </w:instrText>
      </w:r>
      <w:r>
        <w:fldChar w:fldCharType="separate"/>
      </w:r>
      <w:r>
        <w:t>26</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"_Toc516567670" </w:instrText>
      </w:r>
      <w:r>
        <w:fldChar w:fldCharType="separate"/>
      </w:r>
      <w:r>
        <w:rPr>
          <w:rStyle w:val="100"/>
          <w:rFonts w:hint="eastAsia" w:ascii="宋体" w:hAnsi="宋体" w:cs="宋体"/>
          <w:color w:val="auto"/>
          <w:lang w:val="zh-CN"/>
        </w:rPr>
        <w:t>第三部分</w:t>
      </w:r>
      <w:r>
        <w:rPr>
          <w:rStyle w:val="100"/>
          <w:rFonts w:ascii="宋体" w:hAnsi="宋体" w:cs="宋体"/>
          <w:color w:val="auto"/>
          <w:lang w:val="zh-CN"/>
        </w:rPr>
        <w:t xml:space="preserve"> </w:t>
      </w:r>
      <w:r>
        <w:rPr>
          <w:rStyle w:val="100"/>
          <w:rFonts w:ascii="宋体" w:hAnsi="宋体" w:cs="宋体"/>
          <w:color w:val="auto"/>
        </w:rPr>
        <w:t xml:space="preserve"> </w:t>
      </w:r>
      <w:r>
        <w:rPr>
          <w:rStyle w:val="100"/>
          <w:rFonts w:hint="eastAsia" w:ascii="宋体" w:hAnsi="宋体" w:cs="宋体"/>
          <w:color w:val="auto"/>
          <w:lang w:val="zh-CN"/>
        </w:rPr>
        <w:t>青海省政府采购项目合同书范本</w:t>
      </w:r>
      <w:r>
        <w:tab/>
      </w:r>
      <w:r>
        <w:fldChar w:fldCharType="begin"/>
      </w:r>
      <w:r>
        <w:instrText xml:space="preserve"> PAGEREF _Toc516567670 \h </w:instrText>
      </w:r>
      <w:r>
        <w:fldChar w:fldCharType="separate"/>
      </w:r>
      <w:r>
        <w:t>27</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"_Toc516567671" </w:instrText>
      </w:r>
      <w:r>
        <w:fldChar w:fldCharType="separate"/>
      </w:r>
      <w:r>
        <w:rPr>
          <w:rStyle w:val="100"/>
          <w:rFonts w:hint="eastAsia" w:ascii="宋体" w:hAnsi="宋体" w:cs="宋体"/>
          <w:color w:val="auto"/>
          <w:lang w:val="zh-CN"/>
        </w:rPr>
        <w:t>第四部分</w:t>
      </w:r>
      <w:r>
        <w:rPr>
          <w:rStyle w:val="100"/>
          <w:rFonts w:ascii="宋体" w:hAnsi="宋体" w:cs="宋体"/>
          <w:color w:val="auto"/>
          <w:lang w:val="zh-CN"/>
        </w:rPr>
        <w:t xml:space="preserve">  </w:t>
      </w:r>
      <w:r>
        <w:rPr>
          <w:rStyle w:val="100"/>
          <w:rFonts w:hint="eastAsia" w:ascii="宋体" w:hAnsi="宋体" w:cs="宋体"/>
          <w:color w:val="auto"/>
          <w:lang w:val="zh-CN"/>
        </w:rPr>
        <w:t>投标文件格式</w:t>
      </w:r>
      <w:r>
        <w:tab/>
      </w:r>
      <w:r>
        <w:fldChar w:fldCharType="begin"/>
      </w:r>
      <w:r>
        <w:instrText xml:space="preserve"> PAGEREF _Toc516567671 \h </w:instrText>
      </w:r>
      <w:r>
        <w:fldChar w:fldCharType="separate"/>
      </w:r>
      <w:r>
        <w:t>40</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"_Toc516567672" </w:instrText>
      </w:r>
      <w:r>
        <w:fldChar w:fldCharType="separate"/>
      </w:r>
      <w:r>
        <w:rPr>
          <w:rStyle w:val="100"/>
          <w:rFonts w:hint="eastAsia" w:ascii="宋体" w:hAnsi="宋体" w:cs="宋体"/>
          <w:color w:val="auto"/>
          <w:lang w:val="zh-CN"/>
        </w:rPr>
        <w:t>封面（上册）</w:t>
      </w:r>
      <w:r>
        <w:tab/>
      </w:r>
      <w:r>
        <w:fldChar w:fldCharType="begin"/>
      </w:r>
      <w:r>
        <w:instrText xml:space="preserve"> PAGEREF _Toc516567672 \h </w:instrText>
      </w:r>
      <w:r>
        <w:fldChar w:fldCharType="separate"/>
      </w:r>
      <w:r>
        <w:t>40</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"_Toc516567673" </w:instrText>
      </w:r>
      <w:r>
        <w:fldChar w:fldCharType="separate"/>
      </w:r>
      <w:r>
        <w:rPr>
          <w:rStyle w:val="100"/>
          <w:rFonts w:hint="eastAsia" w:ascii="宋体" w:hAnsi="宋体" w:cs="宋体"/>
          <w:color w:val="auto"/>
          <w:lang w:val="zh-CN"/>
        </w:rPr>
        <w:t>目录（上册）</w:t>
      </w:r>
      <w:r>
        <w:tab/>
      </w:r>
      <w:r>
        <w:fldChar w:fldCharType="begin"/>
      </w:r>
      <w:r>
        <w:instrText xml:space="preserve"> PAGEREF _Toc516567673 \h </w:instrText>
      </w:r>
      <w:r>
        <w:fldChar w:fldCharType="separate"/>
      </w:r>
      <w:r>
        <w:t>41</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"_Toc516567674" </w:instrText>
      </w:r>
      <w:r>
        <w:fldChar w:fldCharType="separate"/>
      </w:r>
      <w:r>
        <w:rPr>
          <w:rStyle w:val="100"/>
          <w:rFonts w:hint="eastAsia" w:ascii="宋体" w:hAnsi="宋体" w:cs="宋体"/>
          <w:color w:val="auto"/>
        </w:rPr>
        <w:t>（</w:t>
      </w:r>
      <w:r>
        <w:rPr>
          <w:rStyle w:val="100"/>
          <w:rFonts w:ascii="宋体" w:hAnsi="宋体" w:cs="宋体"/>
          <w:color w:val="auto"/>
        </w:rPr>
        <w:t>1</w:t>
      </w:r>
      <w:r>
        <w:rPr>
          <w:rStyle w:val="100"/>
          <w:rFonts w:hint="eastAsia" w:ascii="宋体" w:hAnsi="宋体" w:cs="宋体"/>
          <w:color w:val="auto"/>
        </w:rPr>
        <w:t>）</w:t>
      </w:r>
      <w:r>
        <w:rPr>
          <w:rStyle w:val="100"/>
          <w:rFonts w:hint="eastAsia" w:ascii="宋体" w:hAnsi="宋体" w:cs="宋体"/>
          <w:color w:val="auto"/>
          <w:lang w:val="zh-CN"/>
        </w:rPr>
        <w:t>投标函</w:t>
      </w:r>
      <w:r>
        <w:tab/>
      </w:r>
      <w:r>
        <w:fldChar w:fldCharType="begin"/>
      </w:r>
      <w:r>
        <w:instrText xml:space="preserve"> PAGEREF _Toc516567674 \h </w:instrText>
      </w:r>
      <w:r>
        <w:fldChar w:fldCharType="separate"/>
      </w:r>
      <w:r>
        <w:t>42</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"_Toc516567675" </w:instrText>
      </w:r>
      <w:r>
        <w:fldChar w:fldCharType="separate"/>
      </w:r>
      <w:r>
        <w:rPr>
          <w:rStyle w:val="100"/>
          <w:rFonts w:hint="eastAsia" w:ascii="宋体" w:hAnsi="宋体" w:cs="宋体"/>
          <w:color w:val="auto"/>
          <w:kern w:val="0"/>
          <w:lang w:val="zh-CN"/>
        </w:rPr>
        <w:t>（</w:t>
      </w:r>
      <w:r>
        <w:rPr>
          <w:rStyle w:val="100"/>
          <w:rFonts w:ascii="宋体" w:hAnsi="宋体" w:cs="宋体"/>
          <w:color w:val="auto"/>
          <w:kern w:val="0"/>
        </w:rPr>
        <w:t>2</w:t>
      </w:r>
      <w:r>
        <w:rPr>
          <w:rStyle w:val="100"/>
          <w:rFonts w:hint="eastAsia" w:ascii="宋体" w:hAnsi="宋体" w:cs="宋体"/>
          <w:color w:val="auto"/>
          <w:kern w:val="0"/>
          <w:lang w:val="zh-CN"/>
        </w:rPr>
        <w:t>）</w:t>
      </w:r>
      <w:r>
        <w:rPr>
          <w:rStyle w:val="100"/>
          <w:rFonts w:hint="eastAsia" w:ascii="宋体" w:hAnsi="宋体" w:cs="宋体"/>
          <w:color w:val="auto"/>
        </w:rPr>
        <w:t>法定代表人证明书</w:t>
      </w:r>
      <w:r>
        <w:tab/>
      </w:r>
      <w:r>
        <w:fldChar w:fldCharType="begin"/>
      </w:r>
      <w:r>
        <w:instrText xml:space="preserve"> PAGEREF _Toc516567675 \h </w:instrText>
      </w:r>
      <w:r>
        <w:fldChar w:fldCharType="separate"/>
      </w:r>
      <w:r>
        <w:t>43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"_Toc516567676" </w:instrText>
      </w:r>
      <w:r>
        <w:fldChar w:fldCharType="separate"/>
      </w:r>
      <w:r>
        <w:rPr>
          <w:rStyle w:val="100"/>
          <w:rFonts w:hint="eastAsia" w:ascii="宋体" w:hAnsi="宋体" w:cs="宋体"/>
          <w:color w:val="auto"/>
        </w:rPr>
        <w:t>（</w:t>
      </w:r>
      <w:r>
        <w:rPr>
          <w:rStyle w:val="100"/>
          <w:rFonts w:ascii="宋体" w:hAnsi="宋体" w:cs="宋体"/>
          <w:color w:val="auto"/>
        </w:rPr>
        <w:t>3</w:t>
      </w:r>
      <w:r>
        <w:rPr>
          <w:rStyle w:val="100"/>
          <w:rFonts w:hint="eastAsia" w:ascii="宋体" w:hAnsi="宋体" w:cs="宋体"/>
          <w:color w:val="auto"/>
        </w:rPr>
        <w:t>）</w:t>
      </w:r>
      <w:r>
        <w:rPr>
          <w:rStyle w:val="100"/>
          <w:rFonts w:hint="eastAsia" w:ascii="宋体" w:hAnsi="宋体" w:cs="宋体"/>
          <w:color w:val="auto"/>
          <w:lang w:val="zh-CN"/>
        </w:rPr>
        <w:t>法定代表人授权书</w:t>
      </w:r>
      <w:r>
        <w:tab/>
      </w:r>
      <w:r>
        <w:fldChar w:fldCharType="begin"/>
      </w:r>
      <w:r>
        <w:instrText xml:space="preserve"> PAGEREF _Toc516567676 \h </w:instrText>
      </w:r>
      <w:r>
        <w:fldChar w:fldCharType="separate"/>
      </w:r>
      <w:r>
        <w:t>44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"_Toc516567677" </w:instrText>
      </w:r>
      <w:r>
        <w:fldChar w:fldCharType="separate"/>
      </w:r>
      <w:r>
        <w:rPr>
          <w:rStyle w:val="100"/>
          <w:rFonts w:hint="eastAsia" w:ascii="宋体" w:hAnsi="宋体" w:cs="宋体"/>
          <w:color w:val="auto"/>
        </w:rPr>
        <w:t>（</w:t>
      </w:r>
      <w:r>
        <w:rPr>
          <w:rStyle w:val="100"/>
          <w:rFonts w:ascii="宋体" w:hAnsi="宋体" w:cs="宋体"/>
          <w:color w:val="auto"/>
        </w:rPr>
        <w:t>4</w:t>
      </w:r>
      <w:r>
        <w:rPr>
          <w:rStyle w:val="100"/>
          <w:rFonts w:hint="eastAsia" w:ascii="宋体" w:hAnsi="宋体" w:cs="宋体"/>
          <w:color w:val="auto"/>
        </w:rPr>
        <w:t>）</w:t>
      </w:r>
      <w:r>
        <w:rPr>
          <w:rStyle w:val="100"/>
          <w:rFonts w:hint="eastAsia" w:ascii="宋体" w:hAnsi="宋体" w:cs="宋体"/>
          <w:color w:val="auto"/>
          <w:lang w:val="zh-CN"/>
        </w:rPr>
        <w:t>投标人承诺函</w:t>
      </w:r>
      <w:r>
        <w:tab/>
      </w:r>
      <w:r>
        <w:fldChar w:fldCharType="begin"/>
      </w:r>
      <w:r>
        <w:instrText xml:space="preserve"> PAGEREF _Toc516567677 \h </w:instrText>
      </w:r>
      <w:r>
        <w:fldChar w:fldCharType="separate"/>
      </w:r>
      <w:r>
        <w:t>45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"_Toc516567678" </w:instrText>
      </w:r>
      <w:r>
        <w:fldChar w:fldCharType="separate"/>
      </w:r>
      <w:r>
        <w:rPr>
          <w:rStyle w:val="100"/>
          <w:rFonts w:hint="eastAsia" w:ascii="宋体" w:hAnsi="宋体" w:cs="宋体"/>
          <w:color w:val="auto"/>
        </w:rPr>
        <w:t>（</w:t>
      </w:r>
      <w:r>
        <w:rPr>
          <w:rStyle w:val="100"/>
          <w:rFonts w:ascii="宋体" w:hAnsi="宋体" w:cs="宋体"/>
          <w:color w:val="auto"/>
        </w:rPr>
        <w:t>5</w:t>
      </w:r>
      <w:r>
        <w:rPr>
          <w:rStyle w:val="100"/>
          <w:rFonts w:hint="eastAsia" w:ascii="宋体" w:hAnsi="宋体" w:cs="宋体"/>
          <w:color w:val="auto"/>
        </w:rPr>
        <w:t>）</w:t>
      </w:r>
      <w:r>
        <w:rPr>
          <w:rStyle w:val="100"/>
          <w:rFonts w:hint="eastAsia" w:ascii="宋体" w:hAnsi="宋体" w:cs="宋体"/>
          <w:color w:val="auto"/>
          <w:lang w:val="zh-CN"/>
        </w:rPr>
        <w:t>投标人诚信承诺书</w:t>
      </w:r>
      <w:r>
        <w:tab/>
      </w:r>
      <w:r>
        <w:fldChar w:fldCharType="begin"/>
      </w:r>
      <w:r>
        <w:instrText xml:space="preserve"> PAGEREF _Toc516567678 \h </w:instrText>
      </w:r>
      <w:r>
        <w:fldChar w:fldCharType="separate"/>
      </w:r>
      <w:r>
        <w:t>46</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"_Toc516567679" </w:instrText>
      </w:r>
      <w:r>
        <w:fldChar w:fldCharType="separate"/>
      </w:r>
      <w:r>
        <w:rPr>
          <w:rStyle w:val="100"/>
          <w:rFonts w:hint="eastAsia" w:ascii="宋体" w:hAnsi="宋体" w:cs="宋体"/>
          <w:color w:val="auto"/>
        </w:rPr>
        <w:t>（</w:t>
      </w:r>
      <w:r>
        <w:rPr>
          <w:rStyle w:val="100"/>
          <w:rFonts w:ascii="宋体" w:hAnsi="宋体" w:cs="宋体"/>
          <w:color w:val="auto"/>
        </w:rPr>
        <w:t>6</w:t>
      </w:r>
      <w:r>
        <w:rPr>
          <w:rStyle w:val="100"/>
          <w:rFonts w:hint="eastAsia" w:ascii="宋体" w:hAnsi="宋体" w:cs="宋体"/>
          <w:color w:val="auto"/>
        </w:rPr>
        <w:t>）</w:t>
      </w:r>
      <w:r>
        <w:rPr>
          <w:rStyle w:val="100"/>
          <w:rFonts w:hint="eastAsia" w:ascii="宋体" w:hAnsi="宋体" w:cs="宋体"/>
          <w:color w:val="auto"/>
          <w:lang w:val="zh-CN"/>
        </w:rPr>
        <w:t>资格证明材料</w:t>
      </w:r>
      <w:r>
        <w:tab/>
      </w:r>
      <w:r>
        <w:fldChar w:fldCharType="begin"/>
      </w:r>
      <w:r>
        <w:instrText xml:space="preserve"> PAGEREF _Toc516567679 \h </w:instrText>
      </w:r>
      <w:r>
        <w:fldChar w:fldCharType="separate"/>
      </w:r>
      <w:r>
        <w:t>47</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"_Toc516567680" </w:instrText>
      </w:r>
      <w:r>
        <w:fldChar w:fldCharType="separate"/>
      </w:r>
      <w:r>
        <w:rPr>
          <w:rStyle w:val="100"/>
          <w:rFonts w:hint="eastAsia" w:ascii="宋体" w:hAnsi="宋体" w:cs="宋体"/>
          <w:color w:val="auto"/>
        </w:rPr>
        <w:t>（</w:t>
      </w:r>
      <w:r>
        <w:rPr>
          <w:rStyle w:val="100"/>
          <w:rFonts w:ascii="宋体" w:hAnsi="宋体" w:cs="宋体"/>
          <w:color w:val="auto"/>
        </w:rPr>
        <w:t>7</w:t>
      </w:r>
      <w:r>
        <w:rPr>
          <w:rStyle w:val="100"/>
          <w:rFonts w:hint="eastAsia" w:ascii="宋体" w:hAnsi="宋体" w:cs="宋体"/>
          <w:color w:val="auto"/>
        </w:rPr>
        <w:t>）</w:t>
      </w:r>
      <w:r>
        <w:rPr>
          <w:rStyle w:val="100"/>
          <w:rFonts w:hint="eastAsia" w:ascii="宋体" w:hAnsi="宋体" w:cs="宋体"/>
          <w:color w:val="auto"/>
          <w:lang w:val="zh-CN"/>
        </w:rPr>
        <w:t>财务状况报告，依法缴纳税收和社会保障资金的相关材料</w:t>
      </w:r>
      <w:r>
        <w:tab/>
      </w:r>
      <w:r>
        <w:fldChar w:fldCharType="begin"/>
      </w:r>
      <w:r>
        <w:instrText xml:space="preserve"> PAGEREF _Toc516567680 \h </w:instrText>
      </w:r>
      <w:r>
        <w:fldChar w:fldCharType="separate"/>
      </w:r>
      <w:r>
        <w:t>48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"_Toc516567681" </w:instrText>
      </w:r>
      <w:r>
        <w:fldChar w:fldCharType="separate"/>
      </w:r>
      <w:r>
        <w:rPr>
          <w:rStyle w:val="100"/>
          <w:rFonts w:hint="eastAsia" w:ascii="宋体" w:hAnsi="宋体" w:cs="宋体"/>
          <w:color w:val="auto"/>
        </w:rPr>
        <w:t>（</w:t>
      </w:r>
      <w:r>
        <w:rPr>
          <w:rStyle w:val="100"/>
          <w:rFonts w:ascii="宋体" w:hAnsi="宋体" w:cs="宋体"/>
          <w:color w:val="auto"/>
        </w:rPr>
        <w:t>8</w:t>
      </w:r>
      <w:r>
        <w:rPr>
          <w:rStyle w:val="100"/>
          <w:rFonts w:hint="eastAsia" w:ascii="宋体" w:hAnsi="宋体" w:cs="宋体"/>
          <w:color w:val="auto"/>
        </w:rPr>
        <w:t>）</w:t>
      </w:r>
      <w:r>
        <w:rPr>
          <w:rStyle w:val="100"/>
          <w:rFonts w:hint="eastAsia" w:ascii="宋体" w:hAnsi="宋体" w:cs="宋体"/>
          <w:color w:val="auto"/>
          <w:lang w:val="zh-CN"/>
        </w:rPr>
        <w:t>具备履行合同所必需的设备和专业技术能力的证明材料</w:t>
      </w:r>
      <w:r>
        <w:tab/>
      </w:r>
      <w:r>
        <w:fldChar w:fldCharType="begin"/>
      </w:r>
      <w:r>
        <w:instrText xml:space="preserve"> PAGEREF _Toc516567681 \h </w:instrText>
      </w:r>
      <w:r>
        <w:fldChar w:fldCharType="separate"/>
      </w:r>
      <w:r>
        <w:t>49</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"_Toc516567682" </w:instrText>
      </w:r>
      <w:r>
        <w:fldChar w:fldCharType="separate"/>
      </w:r>
      <w:r>
        <w:rPr>
          <w:rStyle w:val="100"/>
          <w:rFonts w:hint="eastAsia" w:ascii="宋体" w:hAnsi="宋体" w:cs="宋体"/>
          <w:color w:val="auto"/>
        </w:rPr>
        <w:t>（</w:t>
      </w:r>
      <w:r>
        <w:rPr>
          <w:rStyle w:val="100"/>
          <w:rFonts w:ascii="宋体" w:hAnsi="宋体" w:cs="宋体"/>
          <w:color w:val="auto"/>
        </w:rPr>
        <w:t>9</w:t>
      </w:r>
      <w:r>
        <w:rPr>
          <w:rStyle w:val="100"/>
          <w:rFonts w:hint="eastAsia" w:ascii="宋体" w:hAnsi="宋体" w:cs="宋体"/>
          <w:color w:val="auto"/>
        </w:rPr>
        <w:t>）</w:t>
      </w:r>
      <w:r>
        <w:rPr>
          <w:rStyle w:val="100"/>
          <w:rFonts w:hint="eastAsia" w:ascii="宋体" w:hAnsi="宋体" w:cs="宋体"/>
          <w:color w:val="auto"/>
          <w:lang w:val="zh-CN"/>
        </w:rPr>
        <w:t>无重大违法记录声明</w:t>
      </w:r>
      <w:r>
        <w:tab/>
      </w:r>
      <w:r>
        <w:fldChar w:fldCharType="begin"/>
      </w:r>
      <w:r>
        <w:instrText xml:space="preserve"> PAGEREF _Toc516567682 \h </w:instrText>
      </w:r>
      <w:r>
        <w:fldChar w:fldCharType="separate"/>
      </w:r>
      <w:r>
        <w:t>50</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"_Toc516567683" </w:instrText>
      </w:r>
      <w:r>
        <w:fldChar w:fldCharType="separate"/>
      </w:r>
      <w:r>
        <w:rPr>
          <w:rStyle w:val="100"/>
          <w:rFonts w:hint="eastAsia" w:ascii="宋体" w:hAnsi="宋体" w:cs="宋体"/>
          <w:color w:val="auto"/>
        </w:rPr>
        <w:t>（</w:t>
      </w:r>
      <w:r>
        <w:rPr>
          <w:rStyle w:val="100"/>
          <w:rFonts w:ascii="宋体" w:hAnsi="宋体" w:cs="宋体"/>
          <w:color w:val="auto"/>
        </w:rPr>
        <w:t>10</w:t>
      </w:r>
      <w:r>
        <w:rPr>
          <w:rStyle w:val="100"/>
          <w:rFonts w:hint="eastAsia" w:ascii="宋体" w:hAnsi="宋体" w:cs="宋体"/>
          <w:color w:val="auto"/>
        </w:rPr>
        <w:t>）</w:t>
      </w:r>
      <w:r>
        <w:rPr>
          <w:rStyle w:val="100"/>
          <w:rFonts w:hint="eastAsia" w:ascii="宋体" w:hAnsi="宋体" w:cs="宋体"/>
          <w:color w:val="auto"/>
          <w:lang w:val="zh-CN"/>
        </w:rPr>
        <w:t>投标保证金证明</w:t>
      </w:r>
      <w:r>
        <w:tab/>
      </w:r>
      <w:r>
        <w:fldChar w:fldCharType="begin"/>
      </w:r>
      <w:r>
        <w:instrText xml:space="preserve"> PAGEREF _Toc516567683 \h </w:instrText>
      </w:r>
      <w:r>
        <w:fldChar w:fldCharType="separate"/>
      </w:r>
      <w:r>
        <w:t>51</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"_Toc516567684" </w:instrText>
      </w:r>
      <w:r>
        <w:fldChar w:fldCharType="separate"/>
      </w:r>
      <w:r>
        <w:rPr>
          <w:rStyle w:val="100"/>
          <w:rFonts w:hint="eastAsia" w:ascii="宋体" w:hAnsi="宋体" w:cs="宋体"/>
          <w:color w:val="auto"/>
          <w:lang w:val="zh-CN"/>
        </w:rPr>
        <w:t>（下册）</w:t>
      </w:r>
      <w:r>
        <w:tab/>
      </w:r>
      <w:r>
        <w:fldChar w:fldCharType="begin"/>
      </w:r>
      <w:r>
        <w:instrText xml:space="preserve"> PAGEREF _Toc516567684 \h </w:instrText>
      </w:r>
      <w:r>
        <w:fldChar w:fldCharType="separate"/>
      </w:r>
      <w:r>
        <w:t>52</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"_Toc516567685" </w:instrText>
      </w:r>
      <w:r>
        <w:fldChar w:fldCharType="separate"/>
      </w:r>
      <w:r>
        <w:rPr>
          <w:rStyle w:val="100"/>
          <w:rFonts w:hint="eastAsia" w:ascii="宋体" w:hAnsi="宋体" w:cs="宋体"/>
          <w:color w:val="auto"/>
          <w:lang w:val="zh-CN"/>
        </w:rPr>
        <w:t>目录（下册）</w:t>
      </w:r>
      <w:r>
        <w:tab/>
      </w:r>
      <w:r>
        <w:fldChar w:fldCharType="begin"/>
      </w:r>
      <w:r>
        <w:instrText xml:space="preserve"> PAGEREF _Toc516567685 \h </w:instrText>
      </w:r>
      <w:r>
        <w:fldChar w:fldCharType="separate"/>
      </w:r>
      <w:r>
        <w:t>53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"_Toc516567686" </w:instrText>
      </w:r>
      <w:r>
        <w:fldChar w:fldCharType="separate"/>
      </w:r>
      <w:r>
        <w:rPr>
          <w:rStyle w:val="100"/>
          <w:rFonts w:hint="eastAsia" w:ascii="宋体" w:hAnsi="宋体" w:cs="宋体"/>
          <w:color w:val="auto"/>
        </w:rPr>
        <w:t>（</w:t>
      </w:r>
      <w:r>
        <w:rPr>
          <w:rStyle w:val="100"/>
          <w:rFonts w:ascii="宋体" w:hAnsi="宋体" w:cs="宋体"/>
          <w:color w:val="auto"/>
        </w:rPr>
        <w:t>11</w:t>
      </w:r>
      <w:r>
        <w:rPr>
          <w:rStyle w:val="100"/>
          <w:rFonts w:hint="eastAsia" w:ascii="宋体" w:hAnsi="宋体" w:cs="宋体"/>
          <w:color w:val="auto"/>
        </w:rPr>
        <w:t>）</w:t>
      </w:r>
      <w:r>
        <w:rPr>
          <w:rStyle w:val="100"/>
          <w:rFonts w:hint="eastAsia" w:ascii="宋体" w:hAnsi="宋体" w:cs="宋体"/>
          <w:color w:val="auto"/>
          <w:lang w:val="zh-CN"/>
        </w:rPr>
        <w:t>评分对照表</w:t>
      </w:r>
      <w:r>
        <w:tab/>
      </w:r>
      <w:r>
        <w:fldChar w:fldCharType="begin"/>
      </w:r>
      <w:r>
        <w:instrText xml:space="preserve"> PAGEREF _Toc516567686 \h </w:instrText>
      </w:r>
      <w:r>
        <w:fldChar w:fldCharType="separate"/>
      </w:r>
      <w:r>
        <w:t>54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"_Toc516567687" </w:instrText>
      </w:r>
      <w:r>
        <w:fldChar w:fldCharType="separate"/>
      </w:r>
      <w:r>
        <w:rPr>
          <w:rStyle w:val="100"/>
          <w:rFonts w:hint="eastAsia" w:ascii="宋体" w:hAnsi="宋体" w:cs="宋体"/>
          <w:color w:val="auto"/>
        </w:rPr>
        <w:t>（</w:t>
      </w:r>
      <w:r>
        <w:rPr>
          <w:rStyle w:val="100"/>
          <w:rFonts w:ascii="宋体" w:hAnsi="宋体" w:cs="宋体"/>
          <w:color w:val="auto"/>
        </w:rPr>
        <w:t>12</w:t>
      </w:r>
      <w:r>
        <w:rPr>
          <w:rStyle w:val="100"/>
          <w:rFonts w:hint="eastAsia" w:ascii="宋体" w:hAnsi="宋体" w:cs="宋体"/>
          <w:color w:val="auto"/>
        </w:rPr>
        <w:t>）</w:t>
      </w:r>
      <w:r>
        <w:rPr>
          <w:rStyle w:val="100"/>
          <w:rFonts w:hint="eastAsia" w:ascii="宋体" w:hAnsi="宋体" w:cs="宋体"/>
          <w:color w:val="auto"/>
          <w:lang w:val="zh-CN"/>
        </w:rPr>
        <w:t>开标一览表（报价表）</w:t>
      </w:r>
      <w:r>
        <w:tab/>
      </w:r>
      <w:r>
        <w:fldChar w:fldCharType="begin"/>
      </w:r>
      <w:r>
        <w:instrText xml:space="preserve"> PAGEREF _Toc516567687 \h </w:instrText>
      </w:r>
      <w:r>
        <w:fldChar w:fldCharType="separate"/>
      </w:r>
      <w:r>
        <w:t>55</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"_Toc516567688" </w:instrText>
      </w:r>
      <w:r>
        <w:fldChar w:fldCharType="separate"/>
      </w:r>
      <w:r>
        <w:rPr>
          <w:rStyle w:val="100"/>
          <w:rFonts w:hint="eastAsia" w:ascii="宋体" w:hAnsi="宋体" w:cs="宋体"/>
          <w:color w:val="auto"/>
        </w:rPr>
        <w:t>（</w:t>
      </w:r>
      <w:r>
        <w:rPr>
          <w:rStyle w:val="100"/>
          <w:rFonts w:ascii="宋体" w:hAnsi="宋体" w:cs="宋体"/>
          <w:color w:val="auto"/>
        </w:rPr>
        <w:t>13</w:t>
      </w:r>
      <w:r>
        <w:rPr>
          <w:rStyle w:val="100"/>
          <w:rFonts w:hint="eastAsia" w:ascii="宋体" w:hAnsi="宋体" w:cs="宋体"/>
          <w:color w:val="auto"/>
        </w:rPr>
        <w:t>）</w:t>
      </w:r>
      <w:r>
        <w:rPr>
          <w:rStyle w:val="100"/>
          <w:rFonts w:hint="eastAsia" w:ascii="宋体" w:hAnsi="宋体" w:cs="宋体"/>
          <w:color w:val="auto"/>
          <w:lang w:val="zh-CN"/>
        </w:rPr>
        <w:t>分项报价表</w:t>
      </w:r>
      <w:r>
        <w:tab/>
      </w:r>
      <w:r>
        <w:fldChar w:fldCharType="begin"/>
      </w:r>
      <w:r>
        <w:instrText xml:space="preserve"> PAGEREF _Toc516567688 \h </w:instrText>
      </w:r>
      <w:r>
        <w:fldChar w:fldCharType="separate"/>
      </w:r>
      <w:r>
        <w:t>56</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"_Toc516567689" </w:instrText>
      </w:r>
      <w:r>
        <w:fldChar w:fldCharType="separate"/>
      </w:r>
      <w:r>
        <w:rPr>
          <w:rStyle w:val="100"/>
          <w:rFonts w:hint="eastAsia" w:ascii="宋体" w:hAnsi="宋体" w:cs="宋体"/>
          <w:color w:val="auto"/>
        </w:rPr>
        <w:t>（</w:t>
      </w:r>
      <w:r>
        <w:rPr>
          <w:rStyle w:val="100"/>
          <w:rFonts w:ascii="宋体" w:hAnsi="宋体" w:cs="宋体"/>
          <w:color w:val="auto"/>
        </w:rPr>
        <w:t>14</w:t>
      </w:r>
      <w:r>
        <w:rPr>
          <w:rStyle w:val="100"/>
          <w:rFonts w:hint="eastAsia" w:ascii="宋体" w:hAnsi="宋体" w:cs="宋体"/>
          <w:color w:val="auto"/>
        </w:rPr>
        <w:t>）</w:t>
      </w:r>
      <w:r>
        <w:rPr>
          <w:rStyle w:val="100"/>
          <w:rFonts w:hint="eastAsia" w:ascii="宋体" w:hAnsi="宋体" w:cs="宋体"/>
          <w:color w:val="auto"/>
          <w:lang w:val="zh-CN"/>
        </w:rPr>
        <w:t>技术规格响应表</w:t>
      </w:r>
      <w:r>
        <w:tab/>
      </w:r>
      <w:r>
        <w:fldChar w:fldCharType="begin"/>
      </w:r>
      <w:r>
        <w:instrText xml:space="preserve"> PAGEREF _Toc516567689 \h </w:instrText>
      </w:r>
      <w:r>
        <w:fldChar w:fldCharType="separate"/>
      </w:r>
      <w:r>
        <w:t>57</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"_Toc516567690" </w:instrText>
      </w:r>
      <w:r>
        <w:fldChar w:fldCharType="separate"/>
      </w:r>
      <w:r>
        <w:rPr>
          <w:rStyle w:val="100"/>
          <w:rFonts w:hint="eastAsia" w:ascii="宋体" w:hAnsi="宋体" w:cs="宋体"/>
          <w:color w:val="auto"/>
        </w:rPr>
        <w:t>（</w:t>
      </w:r>
      <w:r>
        <w:rPr>
          <w:rStyle w:val="100"/>
          <w:rFonts w:ascii="宋体" w:hAnsi="宋体" w:cs="宋体"/>
          <w:color w:val="auto"/>
        </w:rPr>
        <w:t>15</w:t>
      </w:r>
      <w:r>
        <w:rPr>
          <w:rStyle w:val="100"/>
          <w:rFonts w:hint="eastAsia" w:ascii="宋体" w:hAnsi="宋体" w:cs="宋体"/>
          <w:color w:val="auto"/>
        </w:rPr>
        <w:t>）</w:t>
      </w:r>
      <w:r>
        <w:rPr>
          <w:rStyle w:val="100"/>
          <w:rFonts w:hint="eastAsia" w:ascii="宋体" w:hAnsi="宋体" w:cs="宋体"/>
          <w:color w:val="auto"/>
          <w:lang w:val="zh-CN"/>
        </w:rPr>
        <w:t>投标产品相关资料</w:t>
      </w:r>
      <w:r>
        <w:tab/>
      </w:r>
      <w:r>
        <w:fldChar w:fldCharType="begin"/>
      </w:r>
      <w:r>
        <w:instrText xml:space="preserve"> PAGEREF _Toc516567690 \h </w:instrText>
      </w:r>
      <w:r>
        <w:fldChar w:fldCharType="separate"/>
      </w:r>
      <w:r>
        <w:t>58</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"_Toc516567691" </w:instrText>
      </w:r>
      <w:r>
        <w:fldChar w:fldCharType="separate"/>
      </w:r>
      <w:r>
        <w:rPr>
          <w:rStyle w:val="100"/>
          <w:rFonts w:hint="eastAsia" w:ascii="宋体" w:hAnsi="宋体" w:cs="宋体"/>
          <w:color w:val="auto"/>
        </w:rPr>
        <w:t>（</w:t>
      </w:r>
      <w:r>
        <w:rPr>
          <w:rStyle w:val="100"/>
          <w:rFonts w:ascii="宋体" w:hAnsi="宋体" w:cs="宋体"/>
          <w:color w:val="auto"/>
        </w:rPr>
        <w:t>16</w:t>
      </w:r>
      <w:r>
        <w:rPr>
          <w:rStyle w:val="100"/>
          <w:rFonts w:hint="eastAsia" w:ascii="宋体" w:hAnsi="宋体" w:cs="宋体"/>
          <w:color w:val="auto"/>
        </w:rPr>
        <w:t>）</w:t>
      </w:r>
      <w:r>
        <w:rPr>
          <w:rStyle w:val="100"/>
          <w:rFonts w:hint="eastAsia" w:ascii="宋体" w:hAnsi="宋体" w:cs="宋体"/>
          <w:color w:val="auto"/>
          <w:lang w:val="zh-CN"/>
        </w:rPr>
        <w:t>投标人的类似业绩证明材料</w:t>
      </w:r>
      <w:r>
        <w:tab/>
      </w:r>
      <w:r>
        <w:fldChar w:fldCharType="begin"/>
      </w:r>
      <w:r>
        <w:instrText xml:space="preserve"> PAGEREF _Toc516567691 \h </w:instrText>
      </w:r>
      <w:r>
        <w:fldChar w:fldCharType="separate"/>
      </w:r>
      <w:r>
        <w:t>59</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"_Toc516567692" </w:instrText>
      </w:r>
      <w:r>
        <w:fldChar w:fldCharType="separate"/>
      </w:r>
      <w:r>
        <w:rPr>
          <w:rStyle w:val="100"/>
          <w:rFonts w:hint="eastAsia" w:ascii="宋体" w:hAnsi="宋体" w:cs="宋体"/>
          <w:color w:val="auto"/>
        </w:rPr>
        <w:t>（</w:t>
      </w:r>
      <w:r>
        <w:rPr>
          <w:rStyle w:val="100"/>
          <w:rFonts w:ascii="宋体" w:hAnsi="宋体" w:cs="宋体"/>
          <w:color w:val="auto"/>
        </w:rPr>
        <w:t>17.1</w:t>
      </w:r>
      <w:r>
        <w:rPr>
          <w:rStyle w:val="100"/>
          <w:rFonts w:hint="eastAsia" w:ascii="宋体" w:hAnsi="宋体" w:cs="宋体"/>
          <w:color w:val="auto"/>
        </w:rPr>
        <w:t>）</w:t>
      </w:r>
      <w:r>
        <w:rPr>
          <w:rStyle w:val="100"/>
          <w:rFonts w:hint="eastAsia" w:ascii="宋体" w:hAnsi="宋体" w:cs="宋体"/>
          <w:color w:val="auto"/>
          <w:lang w:val="zh-CN"/>
        </w:rPr>
        <w:t>制造（生产）企业小型、微型企业声明函</w:t>
      </w:r>
      <w:r>
        <w:tab/>
      </w:r>
      <w:r>
        <w:fldChar w:fldCharType="begin"/>
      </w:r>
      <w:r>
        <w:instrText xml:space="preserve"> PAGEREF _Toc516567692 \h </w:instrText>
      </w:r>
      <w:r>
        <w:fldChar w:fldCharType="separate"/>
      </w:r>
      <w:r>
        <w:t>60</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"_Toc516567693" </w:instrText>
      </w:r>
      <w:r>
        <w:fldChar w:fldCharType="separate"/>
      </w:r>
      <w:r>
        <w:rPr>
          <w:rStyle w:val="100"/>
          <w:rFonts w:hint="eastAsia" w:ascii="宋体" w:hAnsi="宋体" w:cs="宋体"/>
          <w:color w:val="auto"/>
        </w:rPr>
        <w:t>（</w:t>
      </w:r>
      <w:r>
        <w:rPr>
          <w:rStyle w:val="100"/>
          <w:rFonts w:ascii="宋体" w:hAnsi="宋体" w:cs="宋体"/>
          <w:color w:val="auto"/>
        </w:rPr>
        <w:t>17.2</w:t>
      </w:r>
      <w:r>
        <w:rPr>
          <w:rStyle w:val="100"/>
          <w:rFonts w:hint="eastAsia" w:ascii="宋体" w:hAnsi="宋体" w:cs="宋体"/>
          <w:color w:val="auto"/>
        </w:rPr>
        <w:t>）</w:t>
      </w:r>
      <w:r>
        <w:rPr>
          <w:rStyle w:val="100"/>
          <w:rFonts w:hint="eastAsia" w:ascii="宋体" w:hAnsi="宋体" w:cs="宋体"/>
          <w:color w:val="auto"/>
          <w:lang w:val="zh-CN"/>
        </w:rPr>
        <w:t>从业人员声明函</w:t>
      </w:r>
      <w:r>
        <w:tab/>
      </w:r>
      <w:r>
        <w:fldChar w:fldCharType="begin"/>
      </w:r>
      <w:r>
        <w:instrText xml:space="preserve"> PAGEREF _Toc516567693 \h </w:instrText>
      </w:r>
      <w:r>
        <w:fldChar w:fldCharType="separate"/>
      </w:r>
      <w:r>
        <w:t>61</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"_Toc516567694" </w:instrText>
      </w:r>
      <w:r>
        <w:fldChar w:fldCharType="separate"/>
      </w:r>
      <w:r>
        <w:rPr>
          <w:rStyle w:val="100"/>
          <w:rFonts w:hint="eastAsia" w:ascii="宋体" w:hAnsi="宋体" w:cs="宋体"/>
          <w:color w:val="auto"/>
          <w:lang w:val="zh-CN"/>
        </w:rPr>
        <w:t>（</w:t>
      </w:r>
      <w:r>
        <w:rPr>
          <w:rStyle w:val="100"/>
          <w:rFonts w:ascii="宋体" w:hAnsi="宋体" w:cs="宋体"/>
          <w:color w:val="auto"/>
        </w:rPr>
        <w:t>18</w:t>
      </w:r>
      <w:r>
        <w:rPr>
          <w:rStyle w:val="100"/>
          <w:rFonts w:hint="eastAsia" w:ascii="宋体" w:hAnsi="宋体" w:cs="宋体"/>
          <w:color w:val="auto"/>
          <w:lang w:val="zh-CN"/>
        </w:rPr>
        <w:t>）残疾人</w:t>
      </w:r>
      <w:r>
        <w:rPr>
          <w:rStyle w:val="100"/>
          <w:rFonts w:hint="eastAsia" w:ascii="宋体" w:hAnsi="宋体" w:cs="宋体"/>
          <w:color w:val="auto"/>
        </w:rPr>
        <w:t>福利性单位声明函</w:t>
      </w:r>
      <w:r>
        <w:tab/>
      </w:r>
      <w:r>
        <w:fldChar w:fldCharType="begin"/>
      </w:r>
      <w:r>
        <w:instrText xml:space="preserve"> PAGEREF _Toc516567694 \h </w:instrText>
      </w:r>
      <w:r>
        <w:fldChar w:fldCharType="separate"/>
      </w:r>
      <w:r>
        <w:t>62</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"_Toc516567695" </w:instrText>
      </w:r>
      <w:r>
        <w:fldChar w:fldCharType="separate"/>
      </w:r>
      <w:r>
        <w:rPr>
          <w:rStyle w:val="100"/>
          <w:rFonts w:hint="eastAsia" w:ascii="宋体" w:hAnsi="宋体" w:cs="宋体"/>
          <w:color w:val="auto"/>
        </w:rPr>
        <w:t>（</w:t>
      </w:r>
      <w:r>
        <w:rPr>
          <w:rStyle w:val="100"/>
          <w:rFonts w:ascii="宋体" w:hAnsi="宋体" w:cs="宋体"/>
          <w:color w:val="auto"/>
        </w:rPr>
        <w:t>19</w:t>
      </w:r>
      <w:r>
        <w:rPr>
          <w:rStyle w:val="100"/>
          <w:rFonts w:hint="eastAsia" w:ascii="宋体" w:hAnsi="宋体" w:cs="宋体"/>
          <w:color w:val="auto"/>
        </w:rPr>
        <w:t>）</w:t>
      </w:r>
      <w:r>
        <w:rPr>
          <w:rStyle w:val="100"/>
          <w:rFonts w:hint="eastAsia" w:ascii="宋体" w:hAnsi="宋体" w:cs="宋体"/>
          <w:color w:val="auto"/>
          <w:lang w:val="zh-CN"/>
        </w:rPr>
        <w:t>投标人认为在其他方面有必要说明的事项</w:t>
      </w:r>
      <w:r>
        <w:tab/>
      </w:r>
      <w:r>
        <w:fldChar w:fldCharType="begin"/>
      </w:r>
      <w:r>
        <w:instrText xml:space="preserve"> PAGEREF _Toc516567695 \h </w:instrText>
      </w:r>
      <w:r>
        <w:fldChar w:fldCharType="separate"/>
      </w:r>
      <w:r>
        <w:t>63</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"_Toc516567696" </w:instrText>
      </w:r>
      <w:r>
        <w:fldChar w:fldCharType="separate"/>
      </w:r>
      <w:r>
        <w:rPr>
          <w:rStyle w:val="100"/>
          <w:rFonts w:hint="eastAsia" w:ascii="宋体" w:hAnsi="宋体" w:cs="宋体"/>
          <w:color w:val="auto"/>
          <w:lang w:val="zh-CN"/>
        </w:rPr>
        <w:t>第五部分</w:t>
      </w:r>
      <w:r>
        <w:rPr>
          <w:rStyle w:val="100"/>
          <w:rFonts w:ascii="宋体" w:hAnsi="宋体" w:cs="宋体"/>
          <w:color w:val="auto"/>
          <w:lang w:val="zh-CN"/>
        </w:rPr>
        <w:t xml:space="preserve">  </w:t>
      </w:r>
      <w:r>
        <w:rPr>
          <w:rStyle w:val="100"/>
          <w:rFonts w:hint="eastAsia" w:ascii="宋体" w:hAnsi="宋体" w:cs="宋体"/>
          <w:color w:val="auto"/>
          <w:lang w:val="zh-CN"/>
        </w:rPr>
        <w:t>采购项目要求及技术参数</w:t>
      </w:r>
      <w:r>
        <w:tab/>
      </w:r>
      <w:r>
        <w:fldChar w:fldCharType="begin"/>
      </w:r>
      <w:r>
        <w:instrText xml:space="preserve"> PAGEREF _Toc516567696 \h </w:instrText>
      </w:r>
      <w:r>
        <w:fldChar w:fldCharType="separate"/>
      </w:r>
      <w:r>
        <w:t>64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"_Toc516567697" </w:instrText>
      </w:r>
      <w:r>
        <w:fldChar w:fldCharType="separate"/>
      </w:r>
      <w:r>
        <w:rPr>
          <w:rStyle w:val="100"/>
          <w:rFonts w:hint="eastAsia" w:ascii="宋体" w:hAnsi="宋体" w:cs="宋体"/>
          <w:color w:val="auto"/>
          <w:lang w:val="zh-CN"/>
        </w:rPr>
        <w:t>（一）投标要求</w:t>
      </w:r>
      <w:r>
        <w:tab/>
      </w:r>
      <w:r>
        <w:fldChar w:fldCharType="begin"/>
      </w:r>
      <w:r>
        <w:instrText xml:space="preserve"> PAGEREF _Toc516567697 \h </w:instrText>
      </w:r>
      <w:r>
        <w:fldChar w:fldCharType="separate"/>
      </w:r>
      <w:r>
        <w:t>64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"_Toc516567698" </w:instrText>
      </w:r>
      <w:r>
        <w:fldChar w:fldCharType="separate"/>
      </w:r>
      <w:r>
        <w:rPr>
          <w:rStyle w:val="100"/>
          <w:rFonts w:ascii="宋体" w:hAnsi="宋体" w:cs="宋体"/>
          <w:color w:val="auto"/>
          <w:lang w:val="zh-CN"/>
        </w:rPr>
        <w:t>1.</w:t>
      </w:r>
      <w:r>
        <w:rPr>
          <w:rStyle w:val="100"/>
          <w:rFonts w:hint="eastAsia" w:ascii="宋体" w:hAnsi="宋体" w:cs="宋体"/>
          <w:color w:val="auto"/>
          <w:lang w:val="zh-CN"/>
        </w:rPr>
        <w:t>投标说明</w:t>
      </w:r>
      <w:r>
        <w:tab/>
      </w:r>
      <w:r>
        <w:fldChar w:fldCharType="begin"/>
      </w:r>
      <w:r>
        <w:instrText xml:space="preserve"> PAGEREF _Toc516567698 \h </w:instrText>
      </w:r>
      <w:r>
        <w:fldChar w:fldCharType="separate"/>
      </w:r>
      <w:r>
        <w:t>64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"_Toc516567699" </w:instrText>
      </w:r>
      <w:r>
        <w:fldChar w:fldCharType="separate"/>
      </w:r>
      <w:r>
        <w:rPr>
          <w:rStyle w:val="100"/>
          <w:rFonts w:ascii="宋体" w:hAnsi="宋体" w:cs="宋体"/>
          <w:color w:val="auto"/>
        </w:rPr>
        <w:t>2.</w:t>
      </w:r>
      <w:r>
        <w:rPr>
          <w:rStyle w:val="100"/>
          <w:rFonts w:hint="eastAsia" w:ascii="宋体" w:hAnsi="宋体" w:cs="宋体"/>
          <w:color w:val="auto"/>
          <w:lang w:val="zh-CN"/>
        </w:rPr>
        <w:t>重要指标</w:t>
      </w:r>
      <w:r>
        <w:tab/>
      </w:r>
      <w:r>
        <w:fldChar w:fldCharType="begin"/>
      </w:r>
      <w:r>
        <w:instrText xml:space="preserve"> PAGEREF _Toc516567699 \h </w:instrText>
      </w:r>
      <w:r>
        <w:fldChar w:fldCharType="separate"/>
      </w:r>
      <w:r>
        <w:t>64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"_Toc516567700" </w:instrText>
      </w:r>
      <w:r>
        <w:fldChar w:fldCharType="separate"/>
      </w:r>
      <w:r>
        <w:rPr>
          <w:rStyle w:val="100"/>
          <w:rFonts w:ascii="宋体" w:hAnsi="宋体" w:cs="宋体"/>
          <w:color w:val="auto"/>
        </w:rPr>
        <w:t>3</w:t>
      </w:r>
      <w:r>
        <w:rPr>
          <w:rStyle w:val="100"/>
          <w:rFonts w:ascii="宋体" w:hAnsi="宋体" w:cs="宋体"/>
          <w:color w:val="auto"/>
          <w:lang w:val="zh-CN"/>
        </w:rPr>
        <w:t>.</w:t>
      </w:r>
      <w:r>
        <w:rPr>
          <w:rStyle w:val="100"/>
          <w:rFonts w:hint="eastAsia" w:ascii="宋体" w:hAnsi="宋体" w:cs="宋体"/>
          <w:color w:val="auto"/>
          <w:lang w:val="zh-CN"/>
        </w:rPr>
        <w:t>商务要求</w:t>
      </w:r>
      <w:r>
        <w:tab/>
      </w:r>
      <w:r>
        <w:fldChar w:fldCharType="begin"/>
      </w:r>
      <w:r>
        <w:instrText xml:space="preserve"> PAGEREF _Toc516567700 \h </w:instrText>
      </w:r>
      <w:r>
        <w:fldChar w:fldCharType="separate"/>
      </w:r>
      <w:r>
        <w:t>64</w:t>
      </w:r>
      <w:r>
        <w:fldChar w:fldCharType="end"/>
      </w:r>
      <w:r>
        <w:fldChar w:fldCharType="end"/>
      </w:r>
    </w:p>
    <w:p>
      <w:pPr>
        <w:pStyle w:val="59"/>
        <w:tabs>
          <w:tab w:val="right" w:leader="dot" w:pos="8819"/>
        </w:tabs>
        <w:ind w:firstLine="482"/>
        <w:rPr>
          <w:rFonts w:asciiTheme="minorHAnsi" w:hAnsiTheme="minorHAnsi" w:eastAsiaTheme="minorEastAsia" w:cstheme="minorBidi"/>
          <w:b w:val="0"/>
          <w:bCs w:val="0"/>
          <w:caps w:val="0"/>
          <w:sz w:val="21"/>
          <w:szCs w:val="22"/>
        </w:rPr>
      </w:pPr>
      <w:r>
        <w:fldChar w:fldCharType="begin"/>
      </w:r>
      <w:r>
        <w:instrText xml:space="preserve"> HYPERLINK \l "_Toc516567701" </w:instrText>
      </w:r>
      <w:r>
        <w:fldChar w:fldCharType="separate"/>
      </w:r>
      <w:r>
        <w:rPr>
          <w:rStyle w:val="100"/>
          <w:rFonts w:hint="eastAsia" w:ascii="宋体" w:hAnsi="宋体" w:cs="宋体"/>
          <w:color w:val="auto"/>
          <w:lang w:val="zh-CN"/>
        </w:rPr>
        <w:t>（二）项目概况及技术参数</w:t>
      </w:r>
      <w:r>
        <w:tab/>
      </w:r>
      <w:r>
        <w:fldChar w:fldCharType="begin"/>
      </w:r>
      <w:r>
        <w:instrText xml:space="preserve"> PAGEREF _Toc516567701 \h </w:instrText>
      </w:r>
      <w:r>
        <w:fldChar w:fldCharType="separate"/>
      </w:r>
      <w:r>
        <w:t>64</w:t>
      </w:r>
      <w:r>
        <w:fldChar w:fldCharType="end"/>
      </w:r>
      <w:r>
        <w:fldChar w:fldCharType="end"/>
      </w:r>
    </w:p>
    <w:p>
      <w:pPr>
        <w:spacing w:line="360" w:lineRule="auto"/>
        <w:rPr>
          <w:rFonts w:ascii="宋体" w:hAnsi="宋体" w:cs="宋体"/>
        </w:rPr>
      </w:pPr>
      <w:r>
        <w:rPr>
          <w:rFonts w:hint="eastAsia" w:ascii="宋体" w:hAnsi="宋体" w:cs="宋体"/>
          <w:szCs w:val="21"/>
        </w:rPr>
        <w:fldChar w:fldCharType="end"/>
      </w:r>
    </w:p>
    <w:p>
      <w:pPr>
        <w:pStyle w:val="84"/>
        <w:spacing w:before="0" w:after="0" w:line="360" w:lineRule="auto"/>
        <w:rPr>
          <w:rFonts w:ascii="宋体" w:hAnsi="宋体" w:cs="宋体"/>
          <w:szCs w:val="36"/>
          <w:lang w:val="zh-CN"/>
        </w:rPr>
      </w:pPr>
      <w:r>
        <w:rPr>
          <w:rFonts w:hint="eastAsia" w:ascii="宋体" w:hAnsi="宋体" w:cs="宋体"/>
        </w:rPr>
        <w:br w:type="page"/>
      </w:r>
      <w:bookmarkStart w:id="0" w:name="_Toc516567632"/>
      <w:r>
        <w:rPr>
          <w:rFonts w:hint="eastAsia" w:ascii="宋体" w:hAnsi="宋体" w:cs="宋体"/>
          <w:szCs w:val="36"/>
          <w:lang w:val="zh-CN"/>
        </w:rPr>
        <w:t>第一部分  投标邀请</w:t>
      </w:r>
      <w:bookmarkEnd w:id="0"/>
    </w:p>
    <w:p>
      <w:pPr>
        <w:autoSpaceDE w:val="0"/>
        <w:autoSpaceDN w:val="0"/>
        <w:adjustRightInd w:val="0"/>
        <w:spacing w:line="360" w:lineRule="auto"/>
        <w:ind w:firstLine="480" w:firstLineChars="200"/>
        <w:rPr>
          <w:rFonts w:ascii="宋体" w:hAnsi="宋体" w:cs="宋体"/>
          <w:kern w:val="0"/>
          <w:lang w:val="zh-CN"/>
        </w:rPr>
      </w:pPr>
      <w:r>
        <w:rPr>
          <w:rFonts w:hint="eastAsia" w:ascii="宋体" w:hAnsi="宋体" w:cs="宋体"/>
          <w:kern w:val="0"/>
          <w:lang w:val="zh-CN"/>
        </w:rPr>
        <w:t>四川国际招标有限责任公司（以下均简称“采购代理机构”）受</w:t>
      </w:r>
      <w:r>
        <w:rPr>
          <w:rFonts w:hint="eastAsia" w:ascii="宋体" w:hAnsi="宋体" w:cs="宋体"/>
          <w:bCs/>
          <w:kern w:val="0"/>
          <w:lang w:val="zh-CN"/>
        </w:rPr>
        <w:t>青海省文物考古研究所</w:t>
      </w:r>
      <w:r>
        <w:rPr>
          <w:rFonts w:hint="eastAsia" w:ascii="宋体" w:hAnsi="宋体" w:cs="宋体"/>
          <w:kern w:val="0"/>
          <w:lang w:val="zh-CN"/>
        </w:rPr>
        <w:t>（以下均简称“采购人”）委托,拟对</w:t>
      </w:r>
      <w:r>
        <w:rPr>
          <w:rFonts w:hint="eastAsia" w:ascii="宋体" w:hAnsi="宋体" w:cs="仿宋"/>
          <w:bCs/>
        </w:rPr>
        <w:t>贵德考古基地文物储存及修复设备购置项目</w:t>
      </w:r>
      <w:r>
        <w:rPr>
          <w:rFonts w:hint="eastAsia" w:ascii="宋体" w:hAnsi="宋体" w:cs="宋体"/>
          <w:kern w:val="0"/>
          <w:lang w:val="zh-CN"/>
        </w:rPr>
        <w:t>进行国内公开招标，现予以公告，欢迎潜在的投标人参加本次政府采购活动。</w:t>
      </w:r>
    </w:p>
    <w:tbl>
      <w:tblPr>
        <w:tblStyle w:val="88"/>
        <w:tblW w:w="9133" w:type="dxa"/>
        <w:jc w:val="center"/>
        <w:tblLayout w:type="fixed"/>
        <w:tblCellMar>
          <w:top w:w="0" w:type="dxa"/>
          <w:left w:w="108" w:type="dxa"/>
          <w:bottom w:w="0" w:type="dxa"/>
          <w:right w:w="108" w:type="dxa"/>
        </w:tblCellMar>
      </w:tblPr>
      <w:tblGrid>
        <w:gridCol w:w="2409"/>
        <w:gridCol w:w="6724"/>
      </w:tblGrid>
      <w:tr>
        <w:tblPrEx>
          <w:tblCellMar>
            <w:top w:w="0" w:type="dxa"/>
            <w:left w:w="108" w:type="dxa"/>
            <w:bottom w:w="0" w:type="dxa"/>
            <w:right w:w="108" w:type="dxa"/>
          </w:tblCellMar>
        </w:tblPrEx>
        <w:trPr>
          <w:trHeight w:val="298"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bookmarkStart w:id="1" w:name="_Hlk20220107"/>
            <w:r>
              <w:rPr>
                <w:rFonts w:hint="eastAsia" w:ascii="宋体" w:hAnsi="宋体" w:cs="宋体"/>
                <w:kern w:val="0"/>
                <w:lang w:val="zh-CN"/>
              </w:rPr>
              <w:t>采购项目编号</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kern w:val="0"/>
                <w:lang w:val="zh-CN"/>
              </w:rPr>
            </w:pPr>
            <w:r>
              <w:rPr>
                <w:rFonts w:hint="eastAsia" w:ascii="宋体" w:hAnsi="Calibri" w:cs="宋体"/>
                <w:kern w:val="0"/>
                <w:lang w:val="zh-CN"/>
              </w:rPr>
              <w:t>川招青海公招（货物）2020-111</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bookmarkStart w:id="2" w:name="_Hlk20220086"/>
            <w:r>
              <w:rPr>
                <w:rFonts w:hint="eastAsia" w:ascii="宋体" w:hAnsi="宋体" w:cs="宋体"/>
                <w:kern w:val="0"/>
                <w:lang w:val="zh-CN"/>
              </w:rPr>
              <w:t>采购项目名称</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kern w:val="0"/>
                <w:lang w:val="zh-CN"/>
              </w:rPr>
            </w:pPr>
            <w:r>
              <w:rPr>
                <w:rFonts w:hint="eastAsia" w:ascii="宋体" w:hAnsi="宋体" w:cs="仿宋"/>
                <w:bCs/>
              </w:rPr>
              <w:t>贵德考古基地文物储存及修复设备购置项目</w:t>
            </w:r>
          </w:p>
        </w:tc>
      </w:tr>
      <w:bookmarkEnd w:id="2"/>
      <w:tr>
        <w:tblPrEx>
          <w:tblCellMar>
            <w:top w:w="0" w:type="dxa"/>
            <w:left w:w="108" w:type="dxa"/>
            <w:bottom w:w="0" w:type="dxa"/>
            <w:right w:w="108" w:type="dxa"/>
          </w:tblCellMar>
        </w:tblPrEx>
        <w:trPr>
          <w:trHeight w:val="49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采购方式</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kern w:val="0"/>
                <w:lang w:val="zh-CN"/>
              </w:rPr>
            </w:pPr>
            <w:r>
              <w:rPr>
                <w:rFonts w:hint="eastAsia" w:ascii="宋体" w:hAnsi="Calibri" w:cs="宋体"/>
                <w:kern w:val="0"/>
                <w:lang w:val="zh-CN"/>
              </w:rPr>
              <w:t>公开招标</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采购预算额度</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kern w:val="0"/>
                <w:lang w:val="zh-CN"/>
              </w:rPr>
            </w:pPr>
            <w:r>
              <w:rPr>
                <w:rFonts w:hint="eastAsia" w:ascii="宋体" w:hAnsi="Calibri" w:cs="宋体"/>
                <w:kern w:val="0"/>
              </w:rPr>
              <w:t>500万元</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项目分包个数</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kern w:val="0"/>
              </w:rPr>
            </w:pPr>
            <w:r>
              <w:rPr>
                <w:rFonts w:hint="eastAsia" w:ascii="宋体" w:hAnsi="Calibri" w:cs="宋体"/>
                <w:kern w:val="0"/>
              </w:rPr>
              <w:t>2</w:t>
            </w:r>
          </w:p>
        </w:tc>
      </w:tr>
      <w:tr>
        <w:tblPrEx>
          <w:tblCellMar>
            <w:top w:w="0" w:type="dxa"/>
            <w:left w:w="108" w:type="dxa"/>
            <w:bottom w:w="0" w:type="dxa"/>
            <w:right w:w="108" w:type="dxa"/>
          </w:tblCellMar>
        </w:tblPrEx>
        <w:trPr>
          <w:trHeight w:val="740"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各包要求</w:t>
            </w:r>
          </w:p>
        </w:tc>
        <w:tc>
          <w:tcPr>
            <w:tcW w:w="6724" w:type="dxa"/>
            <w:tcBorders>
              <w:top w:val="single" w:color="000000" w:sz="6" w:space="0"/>
              <w:left w:val="single" w:color="000000" w:sz="6" w:space="0"/>
              <w:bottom w:val="single" w:color="000000" w:sz="6" w:space="0"/>
              <w:right w:val="single" w:color="000000" w:sz="6" w:space="0"/>
            </w:tcBorders>
            <w:vAlign w:val="center"/>
          </w:tcPr>
          <w:p>
            <w:pPr>
              <w:spacing w:line="276" w:lineRule="auto"/>
              <w:rPr>
                <w:rFonts w:ascii="宋体" w:hAnsi="Calibri" w:cs="宋体"/>
                <w:kern w:val="0"/>
                <w:lang w:val="zh-CN"/>
              </w:rPr>
            </w:pPr>
            <w:r>
              <w:rPr>
                <w:rFonts w:hint="eastAsia" w:ascii="宋体" w:hAnsi="Calibri" w:cs="宋体"/>
                <w:kern w:val="0"/>
                <w:lang w:val="zh-CN"/>
              </w:rPr>
              <w:t>包一：</w:t>
            </w:r>
          </w:p>
          <w:p>
            <w:pPr>
              <w:spacing w:line="276" w:lineRule="auto"/>
              <w:rPr>
                <w:rFonts w:ascii="宋体" w:hAnsi="Calibri" w:cs="宋体"/>
                <w:kern w:val="0"/>
                <w:lang w:val="zh-CN"/>
              </w:rPr>
            </w:pPr>
            <w:r>
              <w:rPr>
                <w:rFonts w:hint="eastAsia" w:ascii="宋体" w:hAnsi="Calibri" w:cs="宋体"/>
                <w:kern w:val="0"/>
                <w:lang w:val="zh-CN"/>
              </w:rPr>
              <w:t>采购内容：文物安保储藏设施一批；</w:t>
            </w:r>
          </w:p>
          <w:p>
            <w:pPr>
              <w:spacing w:line="276" w:lineRule="auto"/>
              <w:rPr>
                <w:rFonts w:ascii="宋体" w:hAnsi="Calibri" w:cs="宋体"/>
                <w:kern w:val="0"/>
                <w:lang w:val="zh-CN"/>
              </w:rPr>
            </w:pPr>
            <w:r>
              <w:rPr>
                <w:rFonts w:hint="eastAsia" w:ascii="宋体" w:hAnsi="Calibri" w:cs="宋体"/>
                <w:kern w:val="0"/>
              </w:rPr>
              <w:t>采购</w:t>
            </w:r>
            <w:r>
              <w:rPr>
                <w:rFonts w:hint="eastAsia" w:ascii="宋体" w:hAnsi="Calibri" w:cs="宋体"/>
                <w:kern w:val="0"/>
                <w:lang w:val="zh-CN"/>
              </w:rPr>
              <w:t>预算额度：</w:t>
            </w:r>
            <w:r>
              <w:rPr>
                <w:rFonts w:hint="eastAsia" w:ascii="宋体" w:hAnsi="Calibri" w:cs="宋体"/>
                <w:kern w:val="0"/>
              </w:rPr>
              <w:t>150万元</w:t>
            </w:r>
            <w:r>
              <w:rPr>
                <w:rFonts w:hint="eastAsia" w:ascii="宋体" w:hAnsi="Calibri" w:cs="宋体"/>
                <w:kern w:val="0"/>
                <w:lang w:val="zh-CN"/>
              </w:rPr>
              <w:t>；</w:t>
            </w:r>
          </w:p>
          <w:p>
            <w:pPr>
              <w:spacing w:line="276" w:lineRule="auto"/>
              <w:rPr>
                <w:rFonts w:ascii="宋体" w:hAnsi="Calibri" w:cs="宋体"/>
                <w:kern w:val="0"/>
                <w:lang w:val="zh-CN"/>
              </w:rPr>
            </w:pPr>
            <w:r>
              <w:rPr>
                <w:rFonts w:hint="eastAsia" w:ascii="宋体" w:hAnsi="Calibri" w:cs="宋体"/>
                <w:kern w:val="0"/>
                <w:lang w:val="zh-CN"/>
              </w:rPr>
              <w:t xml:space="preserve">包二： </w:t>
            </w:r>
          </w:p>
          <w:p>
            <w:pPr>
              <w:spacing w:line="276" w:lineRule="auto"/>
              <w:rPr>
                <w:rFonts w:ascii="宋体" w:hAnsi="Calibri" w:cs="宋体"/>
                <w:kern w:val="0"/>
                <w:lang w:val="zh-CN"/>
              </w:rPr>
            </w:pPr>
            <w:r>
              <w:rPr>
                <w:rFonts w:hint="eastAsia" w:ascii="宋体" w:hAnsi="Calibri" w:cs="宋体"/>
                <w:kern w:val="0"/>
                <w:lang w:val="zh-CN"/>
              </w:rPr>
              <w:t>采购内容：</w:t>
            </w:r>
            <w:r>
              <w:rPr>
                <w:rFonts w:hint="eastAsia"/>
              </w:rPr>
              <w:t>文保设备一批</w:t>
            </w:r>
            <w:r>
              <w:rPr>
                <w:rFonts w:hint="eastAsia" w:ascii="宋体" w:hAnsi="Calibri" w:cs="宋体"/>
                <w:kern w:val="0"/>
                <w:lang w:val="zh-CN"/>
              </w:rPr>
              <w:t>；</w:t>
            </w:r>
          </w:p>
          <w:p>
            <w:pPr>
              <w:spacing w:line="276" w:lineRule="auto"/>
              <w:rPr>
                <w:rFonts w:ascii="宋体" w:hAnsi="Calibri" w:cs="宋体"/>
                <w:kern w:val="0"/>
                <w:lang w:val="zh-CN"/>
              </w:rPr>
            </w:pPr>
            <w:r>
              <w:rPr>
                <w:rFonts w:hint="eastAsia" w:ascii="宋体" w:hAnsi="Calibri" w:cs="宋体"/>
                <w:kern w:val="0"/>
              </w:rPr>
              <w:t>采购</w:t>
            </w:r>
            <w:r>
              <w:rPr>
                <w:rFonts w:hint="eastAsia" w:ascii="宋体" w:hAnsi="Calibri" w:cs="宋体"/>
                <w:kern w:val="0"/>
                <w:lang w:val="zh-CN"/>
              </w:rPr>
              <w:t>预算额度：</w:t>
            </w:r>
            <w:r>
              <w:rPr>
                <w:rFonts w:hint="eastAsia" w:ascii="宋体" w:hAnsi="Calibri" w:cs="宋体"/>
                <w:kern w:val="0"/>
              </w:rPr>
              <w:t>350万元</w:t>
            </w:r>
            <w:r>
              <w:rPr>
                <w:rFonts w:hint="eastAsia" w:ascii="宋体" w:hAnsi="Calibri" w:cs="宋体"/>
                <w:kern w:val="0"/>
                <w:lang w:val="zh-CN"/>
              </w:rPr>
              <w:t>；</w:t>
            </w:r>
          </w:p>
          <w:p>
            <w:pPr>
              <w:autoSpaceDE w:val="0"/>
              <w:autoSpaceDN w:val="0"/>
              <w:adjustRightInd w:val="0"/>
              <w:spacing w:line="276" w:lineRule="auto"/>
              <w:rPr>
                <w:rFonts w:ascii="宋体" w:hAnsi="宋体" w:cs="宋体"/>
                <w:kern w:val="0"/>
                <w:u w:val="dashDotHeavy"/>
                <w:lang w:val="zh-CN"/>
              </w:rPr>
            </w:pPr>
            <w:r>
              <w:rPr>
                <w:rFonts w:hint="eastAsia" w:ascii="宋体" w:hAnsi="宋体" w:cs="宋体"/>
                <w:kern w:val="0"/>
                <w:lang w:val="zh-CN"/>
              </w:rPr>
              <w:t>具体内容详见《招标文件》</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各包投标人资格</w:t>
            </w:r>
          </w:p>
        </w:tc>
        <w:tc>
          <w:tcPr>
            <w:tcW w:w="6724"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1.符合《政府采购法》第22条条件，并提供下列材料：</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（1）投标人的营业执照等证明文件，自然人的身份证明。</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（2）有良好的企业信誉和健全的财务会计制度（提供投标企业经第三方出具的2</w:t>
            </w:r>
            <w:r>
              <w:rPr>
                <w:rFonts w:ascii="宋体" w:hAnsi="Calibri" w:cs="宋体"/>
                <w:kern w:val="0"/>
                <w:lang w:val="zh-CN"/>
              </w:rPr>
              <w:t>019</w:t>
            </w:r>
            <w:r>
              <w:rPr>
                <w:rFonts w:hint="eastAsia" w:ascii="宋体" w:hAnsi="Calibri" w:cs="宋体"/>
                <w:kern w:val="0"/>
                <w:lang w:val="zh-CN"/>
              </w:rPr>
              <w:t>年度财务状况审计报告，注册时间至文件递交截止日不足一年的提供在工商备案的公司章程或银行资信证明）。</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（3）有依法缴纳税收和社会保障资金的良好记录（提供20</w:t>
            </w:r>
            <w:r>
              <w:rPr>
                <w:rFonts w:ascii="宋体" w:hAnsi="Calibri" w:cs="宋体"/>
                <w:kern w:val="0"/>
                <w:lang w:val="zh-CN"/>
              </w:rPr>
              <w:t>20</w:t>
            </w:r>
            <w:r>
              <w:rPr>
                <w:rFonts w:hint="eastAsia" w:ascii="宋体" w:hAnsi="Calibri" w:cs="宋体"/>
                <w:kern w:val="0"/>
                <w:lang w:val="zh-CN"/>
              </w:rPr>
              <w:t>年</w:t>
            </w:r>
            <w:r>
              <w:rPr>
                <w:rFonts w:ascii="宋体" w:hAnsi="Calibri" w:cs="宋体"/>
                <w:kern w:val="0"/>
                <w:lang w:val="zh-CN"/>
              </w:rPr>
              <w:t>0</w:t>
            </w:r>
            <w:r>
              <w:rPr>
                <w:rFonts w:hint="eastAsia" w:ascii="宋体" w:hAnsi="Calibri" w:cs="宋体"/>
                <w:kern w:val="0"/>
                <w:lang w:val="zh-CN"/>
              </w:rPr>
              <w:t>3月-</w:t>
            </w:r>
            <w:r>
              <w:rPr>
                <w:rFonts w:ascii="宋体" w:hAnsi="Calibri" w:cs="宋体"/>
                <w:kern w:val="0"/>
              </w:rPr>
              <w:t>2020</w:t>
            </w:r>
            <w:r>
              <w:rPr>
                <w:rFonts w:hint="eastAsia" w:ascii="宋体" w:hAnsi="Calibri" w:cs="宋体"/>
                <w:kern w:val="0"/>
              </w:rPr>
              <w:t>年09</w:t>
            </w:r>
            <w:r>
              <w:rPr>
                <w:rFonts w:hint="eastAsia" w:ascii="宋体" w:hAnsi="Calibri" w:cs="宋体"/>
                <w:kern w:val="0"/>
                <w:lang w:val="zh-CN"/>
              </w:rPr>
              <w:t>月中任意3个月的纳税和社保缴纳凭证）。</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（4）具备履行合同所必需的设备和专业技术能力的证明材料。（提供承诺函）</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（5）参加政府采购活动前3年内（2</w:t>
            </w:r>
            <w:r>
              <w:rPr>
                <w:rFonts w:ascii="宋体" w:hAnsi="Calibri" w:cs="宋体"/>
                <w:kern w:val="0"/>
                <w:lang w:val="zh-CN"/>
              </w:rPr>
              <w:t>017</w:t>
            </w:r>
            <w:r>
              <w:rPr>
                <w:rFonts w:hint="eastAsia" w:ascii="宋体" w:hAnsi="Calibri" w:cs="宋体"/>
                <w:kern w:val="0"/>
                <w:lang w:val="zh-CN"/>
              </w:rPr>
              <w:t>年至今）在经营活动中没有重大违法记录的书面声明。（提供承诺函）</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（6）具备法律、行政法规规定的其他条件的证明材料。</w:t>
            </w:r>
          </w:p>
          <w:p>
            <w:pPr>
              <w:autoSpaceDE w:val="0"/>
              <w:autoSpaceDN w:val="0"/>
              <w:adjustRightInd w:val="0"/>
              <w:spacing w:line="400" w:lineRule="exact"/>
              <w:rPr>
                <w:rFonts w:ascii="宋体" w:hAnsi="Calibri" w:cs="宋体"/>
                <w:kern w:val="0"/>
                <w:lang w:val="zh-CN"/>
              </w:rPr>
            </w:pPr>
            <w:r>
              <w:rPr>
                <w:rFonts w:hint="eastAsia" w:ascii="宋体" w:hAnsi="Calibri" w:cs="宋体"/>
                <w:kern w:val="0"/>
                <w:lang w:val="zh-CN"/>
              </w:rPr>
              <w:t>2.单位负责人为同一人或者存在直接控股、管理关系的不同投标人，不得参加同一合同项下的政府采购活动。否则，皆取消投标资格；</w:t>
            </w:r>
          </w:p>
          <w:p>
            <w:pPr>
              <w:autoSpaceDE w:val="0"/>
              <w:autoSpaceDN w:val="0"/>
              <w:adjustRightInd w:val="0"/>
              <w:spacing w:line="400" w:lineRule="exact"/>
              <w:rPr>
                <w:rFonts w:hAnsi="Calibri" w:cs="宋体"/>
                <w:kern w:val="0"/>
                <w:lang w:val="zh-CN"/>
              </w:rPr>
            </w:pPr>
            <w:r>
              <w:rPr>
                <w:rFonts w:hint="eastAsia" w:ascii="宋体" w:hAnsi="Calibri" w:cs="宋体"/>
                <w:kern w:val="0"/>
                <w:lang w:val="zh-CN"/>
              </w:rPr>
              <w:t>3</w:t>
            </w:r>
            <w:r>
              <w:rPr>
                <w:rFonts w:hAnsi="Calibri" w:cs="宋体"/>
                <w:kern w:val="0"/>
                <w:lang w:val="zh-CN"/>
              </w:rPr>
              <w:t>.</w:t>
            </w:r>
            <w:r>
              <w:rPr>
                <w:rFonts w:hint="eastAsia" w:hAnsi="Calibri" w:cs="宋体"/>
                <w:kern w:val="0"/>
                <w:lang w:val="zh-CN"/>
              </w:rPr>
              <w:t>本项目不接受投标人以联合体方式进行投标；</w:t>
            </w:r>
          </w:p>
          <w:p>
            <w:pPr>
              <w:autoSpaceDE w:val="0"/>
              <w:autoSpaceDN w:val="0"/>
              <w:adjustRightInd w:val="0"/>
              <w:spacing w:line="400" w:lineRule="exact"/>
              <w:rPr>
                <w:rFonts w:ascii="宋体" w:hAnsi="Calibri" w:cs="宋体"/>
                <w:kern w:val="0"/>
                <w:lang w:val="zh-CN"/>
              </w:rPr>
            </w:pPr>
            <w:r>
              <w:rPr>
                <w:rFonts w:ascii="宋体" w:hAnsi="Calibri" w:cs="宋体"/>
                <w:kern w:val="0"/>
                <w:lang w:val="zh-CN"/>
              </w:rPr>
              <w:t>4</w:t>
            </w:r>
            <w:r>
              <w:rPr>
                <w:rFonts w:hint="eastAsia" w:ascii="宋体" w:hAnsi="Calibri" w:cs="宋体"/>
                <w:kern w:val="0"/>
                <w:lang w:val="zh-CN"/>
              </w:rPr>
              <w:t>.</w:t>
            </w:r>
            <w:r>
              <w:rPr>
                <w:rFonts w:hint="eastAsia" w:ascii="宋体" w:hAnsi="Calibri" w:cs="宋体"/>
                <w:kern w:val="0"/>
              </w:rPr>
              <w:t>提供在《信用中国》网站（www.creditchina.gov.cn）、中国政府采购网(www.ccgp.gov.cn)信用信息栏中无任何不良记录的查询截图（提供网站</w:t>
            </w:r>
            <w:r>
              <w:rPr>
                <w:rFonts w:hint="eastAsia" w:ascii="宋体" w:hAnsi="Calibri" w:cs="宋体"/>
                <w:kern w:val="0"/>
                <w:lang w:val="zh-CN"/>
              </w:rPr>
              <w:t>的查询截图，</w:t>
            </w:r>
            <w:r>
              <w:rPr>
                <w:rFonts w:hint="eastAsia" w:ascii="宋体" w:hAnsi="Calibri" w:cs="宋体"/>
                <w:kern w:val="0"/>
              </w:rPr>
              <w:t>查询</w:t>
            </w:r>
            <w:r>
              <w:rPr>
                <w:rFonts w:hint="eastAsia" w:ascii="宋体" w:hAnsi="Calibri" w:cs="宋体"/>
                <w:kern w:val="0"/>
                <w:lang w:val="zh-CN"/>
              </w:rPr>
              <w:t>时间为投标截止时间前20天内）。</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公告发布时间</w:t>
            </w:r>
          </w:p>
        </w:tc>
        <w:tc>
          <w:tcPr>
            <w:tcW w:w="6724"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cs="宋体"/>
                <w:kern w:val="0"/>
              </w:rPr>
            </w:pPr>
            <w:r>
              <w:rPr>
                <w:rFonts w:ascii="宋体" w:hAnsi="宋体" w:cs="宋体"/>
                <w:kern w:val="0"/>
              </w:rPr>
              <w:t>2020年0</w:t>
            </w:r>
            <w:r>
              <w:rPr>
                <w:rFonts w:hint="eastAsia" w:ascii="宋体" w:hAnsi="宋体" w:cs="宋体"/>
                <w:kern w:val="0"/>
              </w:rPr>
              <w:t>9</w:t>
            </w:r>
            <w:r>
              <w:rPr>
                <w:rFonts w:ascii="宋体" w:hAnsi="宋体" w:cs="宋体"/>
                <w:kern w:val="0"/>
              </w:rPr>
              <w:t>月</w:t>
            </w:r>
            <w:r>
              <w:rPr>
                <w:rFonts w:hint="eastAsia" w:ascii="宋体" w:hAnsi="宋体" w:cs="宋体"/>
                <w:kern w:val="0"/>
              </w:rPr>
              <w:t>29</w:t>
            </w:r>
            <w:r>
              <w:rPr>
                <w:rFonts w:ascii="宋体" w:hAnsi="宋体" w:cs="宋体"/>
                <w:kern w:val="0"/>
              </w:rPr>
              <w:t>日</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获取招标文件的时间期限</w:t>
            </w:r>
          </w:p>
        </w:tc>
        <w:tc>
          <w:tcPr>
            <w:tcW w:w="6724"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cs="宋体"/>
                <w:kern w:val="0"/>
              </w:rPr>
            </w:pPr>
            <w:r>
              <w:rPr>
                <w:rFonts w:hint="eastAsia" w:ascii="宋体" w:hAnsi="宋体" w:cs="宋体"/>
                <w:kern w:val="0"/>
              </w:rPr>
              <w:t>20</w:t>
            </w:r>
            <w:r>
              <w:rPr>
                <w:rFonts w:ascii="宋体" w:hAnsi="宋体" w:cs="宋体"/>
                <w:kern w:val="0"/>
              </w:rPr>
              <w:t>20</w:t>
            </w:r>
            <w:r>
              <w:rPr>
                <w:rFonts w:hint="eastAsia" w:ascii="宋体" w:hAnsi="宋体" w:cs="宋体"/>
                <w:kern w:val="0"/>
              </w:rPr>
              <w:t>年</w:t>
            </w:r>
            <w:r>
              <w:rPr>
                <w:rFonts w:ascii="宋体" w:hAnsi="宋体" w:cs="宋体"/>
                <w:kern w:val="0"/>
              </w:rPr>
              <w:t>0</w:t>
            </w:r>
            <w:r>
              <w:rPr>
                <w:rFonts w:hint="eastAsia" w:ascii="宋体" w:hAnsi="宋体" w:cs="宋体"/>
                <w:kern w:val="0"/>
              </w:rPr>
              <w:t>9月30日至20</w:t>
            </w:r>
            <w:r>
              <w:rPr>
                <w:rFonts w:ascii="宋体" w:hAnsi="宋体" w:cs="宋体"/>
                <w:kern w:val="0"/>
              </w:rPr>
              <w:t>20</w:t>
            </w:r>
            <w:r>
              <w:rPr>
                <w:rFonts w:hint="eastAsia" w:ascii="宋体" w:hAnsi="宋体" w:cs="宋体"/>
                <w:kern w:val="0"/>
              </w:rPr>
              <w:t>年10月1</w:t>
            </w:r>
            <w:r>
              <w:rPr>
                <w:rFonts w:hint="eastAsia" w:ascii="宋体" w:hAnsi="宋体" w:cs="宋体"/>
                <w:kern w:val="0"/>
                <w:lang w:val="en-US" w:eastAsia="zh-CN"/>
              </w:rPr>
              <w:t>3</w:t>
            </w:r>
            <w:r>
              <w:rPr>
                <w:rFonts w:hint="eastAsia" w:ascii="宋体" w:hAnsi="宋体" w:cs="宋体"/>
                <w:kern w:val="0"/>
              </w:rPr>
              <w:t>日，上午9:00-12:00,下午</w:t>
            </w:r>
            <w:r>
              <w:rPr>
                <w:rFonts w:ascii="宋体" w:hAnsi="宋体" w:cs="宋体"/>
                <w:kern w:val="0"/>
              </w:rPr>
              <w:t>14</w:t>
            </w:r>
            <w:r>
              <w:rPr>
                <w:rFonts w:hint="eastAsia" w:ascii="宋体" w:hAnsi="宋体" w:cs="宋体"/>
                <w:kern w:val="0"/>
              </w:rPr>
              <w:t>:30-</w:t>
            </w:r>
            <w:r>
              <w:rPr>
                <w:rFonts w:ascii="宋体" w:hAnsi="宋体" w:cs="宋体"/>
                <w:kern w:val="0"/>
              </w:rPr>
              <w:t>17</w:t>
            </w:r>
            <w:r>
              <w:rPr>
                <w:rFonts w:hint="eastAsia" w:ascii="宋体" w:hAnsi="宋体" w:cs="宋体"/>
                <w:kern w:val="0"/>
              </w:rPr>
              <w:t>:30（节假日除外）</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获取招标文件方式</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现场购买或网上购买</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招标文件售价</w:t>
            </w:r>
          </w:p>
        </w:tc>
        <w:tc>
          <w:tcPr>
            <w:tcW w:w="6724" w:type="dxa"/>
            <w:tcBorders>
              <w:top w:val="single" w:color="000000" w:sz="6" w:space="0"/>
              <w:left w:val="single" w:color="000000" w:sz="6" w:space="0"/>
              <w:bottom w:val="single" w:color="000000" w:sz="6" w:space="0"/>
              <w:right w:val="single" w:color="000000" w:sz="6" w:space="0"/>
            </w:tcBorders>
            <w:vAlign w:val="center"/>
          </w:tcPr>
          <w:p>
            <w:pPr>
              <w:pStyle w:val="28"/>
              <w:spacing w:line="360" w:lineRule="auto"/>
              <w:jc w:val="both"/>
              <w:rPr>
                <w:rFonts w:ascii="宋体" w:hAnsi="宋体" w:cs="宋体"/>
                <w:kern w:val="0"/>
                <w:lang w:val="zh-CN"/>
              </w:rPr>
            </w:pPr>
            <w:r>
              <w:rPr>
                <w:rFonts w:ascii="宋体" w:hAnsi="Calibri" w:cs="宋体"/>
                <w:kern w:val="0"/>
                <w:lang w:val="zh-CN"/>
              </w:rPr>
              <w:t>5</w:t>
            </w:r>
            <w:r>
              <w:rPr>
                <w:rFonts w:hint="eastAsia" w:ascii="宋体" w:hAnsi="Calibri" w:cs="宋体"/>
                <w:kern w:val="0"/>
                <w:lang w:val="zh-CN"/>
              </w:rPr>
              <w:t>00元</w:t>
            </w:r>
            <w:r>
              <w:rPr>
                <w:rFonts w:ascii="宋体" w:hAnsi="Calibri" w:cs="宋体"/>
                <w:kern w:val="0"/>
                <w:lang w:val="zh-CN"/>
              </w:rPr>
              <w:t>/</w:t>
            </w:r>
            <w:r>
              <w:rPr>
                <w:rFonts w:hint="eastAsia" w:ascii="宋体" w:hAnsi="Calibri" w:cs="宋体"/>
                <w:kern w:val="0"/>
                <w:lang w:val="zh-CN"/>
              </w:rPr>
              <w:t>包</w:t>
            </w:r>
            <w:r>
              <w:rPr>
                <w:rFonts w:hint="eastAsia" w:ascii="宋体" w:hAnsi="宋体" w:cs="宋体"/>
                <w:kern w:val="0"/>
                <w:lang w:val="zh-CN"/>
              </w:rPr>
              <w:t>（招标文件售后不退,投标资格不能转让。）</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获取招标文件地点</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line="312" w:lineRule="auto"/>
              <w:rPr>
                <w:rFonts w:ascii="宋体" w:hAnsi="宋体" w:cs="宋体"/>
                <w:kern w:val="0"/>
                <w:lang w:val="zh-CN"/>
              </w:rPr>
            </w:pPr>
            <w:r>
              <w:rPr>
                <w:rFonts w:ascii="宋体" w:hAnsi="宋体" w:cs="宋体"/>
                <w:kern w:val="0"/>
                <w:lang w:val="zh-CN"/>
              </w:rPr>
              <w:t>四川国际招标有限责任公司青海分公司</w:t>
            </w:r>
            <w:r>
              <w:rPr>
                <w:rFonts w:hint="eastAsia" w:ascii="宋体" w:hAnsi="宋体" w:cs="宋体"/>
                <w:kern w:val="0"/>
                <w:lang w:val="zh-CN"/>
              </w:rPr>
              <w:t>（西宁市城西区文苑路7号庄和财富广场B座8楼208</w:t>
            </w:r>
            <w:r>
              <w:rPr>
                <w:rFonts w:ascii="宋体" w:hAnsi="宋体" w:cs="宋体"/>
                <w:kern w:val="0"/>
                <w:lang w:val="zh-CN"/>
              </w:rPr>
              <w:t>7</w:t>
            </w:r>
            <w:r>
              <w:rPr>
                <w:rFonts w:hint="eastAsia" w:ascii="宋体" w:hAnsi="宋体" w:cs="宋体"/>
                <w:kern w:val="0"/>
                <w:lang w:val="zh-CN"/>
              </w:rPr>
              <w:t>室）</w:t>
            </w:r>
          </w:p>
          <w:p>
            <w:pPr>
              <w:autoSpaceDE w:val="0"/>
              <w:autoSpaceDN w:val="0"/>
              <w:adjustRightInd w:val="0"/>
              <w:snapToGrid w:val="0"/>
              <w:spacing w:line="312" w:lineRule="auto"/>
              <w:rPr>
                <w:rFonts w:ascii="宋体" w:cs="宋体"/>
                <w:kern w:val="0"/>
                <w:lang w:val="zh-CN"/>
              </w:rPr>
            </w:pPr>
            <w:bookmarkStart w:id="142" w:name="_GoBack"/>
            <w:r>
              <w:rPr>
                <w:rFonts w:hint="eastAsia" w:ascii="宋体" w:hAnsi="宋体" w:cs="宋体"/>
                <w:kern w:val="0"/>
                <w:lang w:val="zh-CN"/>
              </w:rPr>
              <w:t>标书购买联系人：</w:t>
            </w:r>
            <w:r>
              <w:rPr>
                <w:rFonts w:hint="eastAsia" w:ascii="宋体" w:cs="宋体"/>
                <w:kern w:val="0"/>
              </w:rPr>
              <w:t>宁</w:t>
            </w:r>
            <w:r>
              <w:rPr>
                <w:rFonts w:hint="eastAsia" w:ascii="宋体" w:cs="宋体"/>
                <w:kern w:val="0"/>
                <w:lang w:val="zh-CN"/>
              </w:rPr>
              <w:t>女士</w:t>
            </w:r>
          </w:p>
          <w:p>
            <w:pPr>
              <w:autoSpaceDE w:val="0"/>
              <w:autoSpaceDN w:val="0"/>
              <w:adjustRightInd w:val="0"/>
              <w:snapToGrid w:val="0"/>
              <w:spacing w:line="312" w:lineRule="auto"/>
              <w:rPr>
                <w:rFonts w:ascii="宋体" w:cs="宋体"/>
                <w:kern w:val="0"/>
                <w:lang w:val="zh-CN"/>
              </w:rPr>
            </w:pPr>
            <w:r>
              <w:rPr>
                <w:rFonts w:hint="eastAsia" w:ascii="宋体" w:hAnsi="宋体" w:cs="宋体"/>
                <w:kern w:val="0"/>
                <w:lang w:val="zh-CN"/>
              </w:rPr>
              <w:t>电话：</w:t>
            </w:r>
            <w:r>
              <w:rPr>
                <w:rFonts w:hint="eastAsia" w:ascii="宋体" w:cs="宋体"/>
                <w:kern w:val="0"/>
                <w:lang w:val="zh-CN"/>
              </w:rPr>
              <w:t>0971-</w:t>
            </w:r>
            <w:r>
              <w:rPr>
                <w:rFonts w:ascii="宋体" w:cs="宋体"/>
                <w:kern w:val="0"/>
                <w:lang w:val="zh-CN"/>
              </w:rPr>
              <w:t>8176995</w:t>
            </w:r>
          </w:p>
          <w:p>
            <w:pPr>
              <w:autoSpaceDE w:val="0"/>
              <w:autoSpaceDN w:val="0"/>
              <w:adjustRightInd w:val="0"/>
              <w:spacing w:line="276" w:lineRule="auto"/>
              <w:rPr>
                <w:rFonts w:ascii="宋体" w:hAnsi="宋体" w:cs="宋体"/>
                <w:kern w:val="0"/>
                <w:lang w:val="zh-CN"/>
              </w:rPr>
            </w:pPr>
            <w:r>
              <w:rPr>
                <w:rFonts w:hint="eastAsia" w:ascii="宋体" w:hAnsi="宋体" w:cs="宋体"/>
                <w:kern w:val="0"/>
                <w:lang w:val="zh-CN"/>
              </w:rPr>
              <w:t>电子邮箱：</w:t>
            </w:r>
            <w:r>
              <w:fldChar w:fldCharType="begin"/>
            </w:r>
            <w:r>
              <w:instrText xml:space="preserve"> HYPERLINK "mailto:czqhfgs@163.com" </w:instrText>
            </w:r>
            <w:r>
              <w:fldChar w:fldCharType="separate"/>
            </w:r>
            <w:r>
              <w:rPr>
                <w:rStyle w:val="100"/>
                <w:rFonts w:hint="eastAsia" w:ascii="宋体" w:cs="宋体"/>
                <w:color w:val="auto"/>
                <w:kern w:val="0"/>
                <w:lang w:val="zh-CN"/>
              </w:rPr>
              <w:t>czqhfgs@163.com</w:t>
            </w:r>
            <w:r>
              <w:rPr>
                <w:rStyle w:val="100"/>
                <w:rFonts w:hint="eastAsia" w:ascii="宋体" w:cs="宋体"/>
                <w:color w:val="auto"/>
                <w:kern w:val="0"/>
                <w:lang w:val="zh-CN"/>
              </w:rPr>
              <w:fldChar w:fldCharType="end"/>
            </w:r>
            <w:bookmarkEnd w:id="142"/>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购买招标文件时应提供材料</w:t>
            </w:r>
          </w:p>
        </w:tc>
        <w:tc>
          <w:tcPr>
            <w:tcW w:w="6724" w:type="dxa"/>
            <w:tcBorders>
              <w:top w:val="single" w:color="000000" w:sz="6" w:space="0"/>
              <w:left w:val="single" w:color="000000" w:sz="6" w:space="0"/>
              <w:bottom w:val="single" w:color="000000" w:sz="6" w:space="0"/>
              <w:right w:val="single" w:color="000000" w:sz="6" w:space="0"/>
            </w:tcBorders>
            <w:vAlign w:val="center"/>
          </w:tcPr>
          <w:p>
            <w:pPr>
              <w:pStyle w:val="28"/>
              <w:spacing w:line="276" w:lineRule="auto"/>
              <w:jc w:val="both"/>
              <w:rPr>
                <w:rFonts w:ascii="宋体" w:hAnsi="宋体" w:cs="宋体"/>
                <w:kern w:val="0"/>
                <w:lang w:val="zh-CN"/>
              </w:rPr>
            </w:pPr>
            <w:r>
              <w:rPr>
                <w:rFonts w:hint="eastAsia" w:ascii="宋体" w:hAnsi="宋体" w:cs="宋体"/>
                <w:kern w:val="0"/>
                <w:lang w:val="zh-CN"/>
              </w:rPr>
              <w:t>营业执照副本复印件（加盖单位公章）、法定代表人授权书或介绍信（加盖单位公章）、本人身份证复印件（加盖单位公章）注：需网上购买招标文件的投标人可将以上材料扫描后发送至采购代理机构电子邮箱，在邮件中标明项目编号、项目名称、联系人及联系方式，并联系代理机构工作人员进行确认。</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highlight w:val="none"/>
                <w:lang w:val="zh-CN"/>
              </w:rPr>
            </w:pPr>
            <w:bookmarkStart w:id="3" w:name="_Hlk26436850"/>
            <w:r>
              <w:rPr>
                <w:rFonts w:hint="eastAsia" w:ascii="宋体" w:hAnsi="宋体" w:cs="宋体"/>
                <w:kern w:val="0"/>
                <w:highlight w:val="none"/>
                <w:lang w:val="zh-CN"/>
              </w:rPr>
              <w:t>投标截止</w:t>
            </w:r>
            <w:r>
              <w:rPr>
                <w:rFonts w:hint="eastAsia" w:ascii="宋体" w:hAnsi="宋体" w:cs="宋体"/>
                <w:kern w:val="0"/>
                <w:highlight w:val="none"/>
              </w:rPr>
              <w:t>及</w:t>
            </w:r>
            <w:r>
              <w:rPr>
                <w:rFonts w:hint="eastAsia" w:ascii="宋体" w:hAnsi="宋体" w:cs="宋体"/>
                <w:kern w:val="0"/>
                <w:highlight w:val="none"/>
                <w:lang w:val="zh-CN"/>
              </w:rPr>
              <w:t>开标时间</w:t>
            </w:r>
            <w:bookmarkEnd w:id="3"/>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highlight w:val="none"/>
                <w:lang w:val="zh-CN"/>
              </w:rPr>
            </w:pPr>
            <w:r>
              <w:rPr>
                <w:rFonts w:ascii="宋体" w:hAnsi="Calibri" w:cs="宋体"/>
                <w:kern w:val="0"/>
                <w:highlight w:val="none"/>
                <w:lang w:val="zh-CN"/>
              </w:rPr>
              <w:t>2020年</w:t>
            </w:r>
            <w:r>
              <w:rPr>
                <w:rFonts w:hint="eastAsia" w:ascii="宋体" w:hAnsi="Calibri" w:cs="宋体"/>
                <w:kern w:val="0"/>
                <w:highlight w:val="none"/>
                <w:lang w:val="zh-CN"/>
              </w:rPr>
              <w:t>10</w:t>
            </w:r>
            <w:r>
              <w:rPr>
                <w:rFonts w:ascii="宋体" w:hAnsi="Calibri" w:cs="宋体"/>
                <w:kern w:val="0"/>
                <w:highlight w:val="none"/>
                <w:lang w:val="zh-CN"/>
              </w:rPr>
              <w:t>月</w:t>
            </w:r>
            <w:r>
              <w:rPr>
                <w:rFonts w:hint="eastAsia" w:ascii="宋体" w:hAnsi="Calibri" w:cs="宋体"/>
                <w:kern w:val="0"/>
                <w:highlight w:val="none"/>
              </w:rPr>
              <w:t>2</w:t>
            </w:r>
            <w:r>
              <w:rPr>
                <w:rFonts w:hint="eastAsia" w:ascii="宋体" w:hAnsi="Calibri" w:cs="宋体"/>
                <w:kern w:val="0"/>
                <w:highlight w:val="none"/>
                <w:lang w:val="en-US" w:eastAsia="zh-CN"/>
              </w:rPr>
              <w:t>7</w:t>
            </w:r>
            <w:r>
              <w:rPr>
                <w:rFonts w:ascii="宋体" w:hAnsi="Calibri" w:cs="宋体"/>
                <w:kern w:val="0"/>
                <w:highlight w:val="none"/>
                <w:lang w:val="zh-CN"/>
              </w:rPr>
              <w:t>日</w:t>
            </w:r>
            <w:r>
              <w:rPr>
                <w:rFonts w:hint="eastAsia" w:ascii="宋体" w:hAnsi="Calibri" w:cs="宋体"/>
                <w:kern w:val="0"/>
                <w:highlight w:val="none"/>
                <w:lang w:val="zh-CN"/>
              </w:rPr>
              <w:t>9</w:t>
            </w:r>
            <w:r>
              <w:rPr>
                <w:rFonts w:ascii="宋体" w:hAnsi="Calibri" w:cs="宋体"/>
                <w:kern w:val="0"/>
                <w:highlight w:val="none"/>
                <w:lang w:val="zh-CN"/>
              </w:rPr>
              <w:t>时（北京时间）</w:t>
            </w:r>
          </w:p>
        </w:tc>
      </w:tr>
      <w:tr>
        <w:tblPrEx>
          <w:tblCellMar>
            <w:top w:w="0" w:type="dxa"/>
            <w:left w:w="108" w:type="dxa"/>
            <w:bottom w:w="0" w:type="dxa"/>
            <w:right w:w="108" w:type="dxa"/>
          </w:tblCellMar>
        </w:tblPrEx>
        <w:trPr>
          <w:trHeight w:val="301"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highlight w:val="none"/>
                <w:lang w:val="zh-CN"/>
              </w:rPr>
            </w:pPr>
            <w:r>
              <w:rPr>
                <w:rFonts w:hint="eastAsia" w:ascii="宋体" w:hAnsi="宋体" w:cs="宋体"/>
                <w:kern w:val="0"/>
                <w:highlight w:val="none"/>
                <w:lang w:val="zh-CN"/>
              </w:rPr>
              <w:t>投标及开标地点</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line="312" w:lineRule="auto"/>
              <w:rPr>
                <w:rFonts w:ascii="宋体" w:hAnsi="宋体" w:cs="宋体"/>
                <w:kern w:val="0"/>
                <w:highlight w:val="none"/>
                <w:lang w:val="zh-CN"/>
              </w:rPr>
            </w:pPr>
            <w:r>
              <w:rPr>
                <w:rFonts w:hint="eastAsia" w:ascii="宋体" w:hAnsi="宋体" w:cs="宋体"/>
                <w:kern w:val="0"/>
                <w:highlight w:val="none"/>
              </w:rPr>
              <w:t>青海省行政服务和公共资源交易中心</w:t>
            </w:r>
            <w:r>
              <w:rPr>
                <w:rFonts w:hint="eastAsia" w:ascii="宋体" w:hAnsi="宋体" w:cs="宋体"/>
                <w:kern w:val="0"/>
                <w:highlight w:val="none"/>
                <w:lang w:val="en-US" w:eastAsia="zh-CN"/>
              </w:rPr>
              <w:t>6</w:t>
            </w:r>
            <w:r>
              <w:rPr>
                <w:rFonts w:hint="eastAsia" w:ascii="宋体" w:hAnsi="宋体" w:cs="宋体"/>
                <w:kern w:val="0"/>
                <w:highlight w:val="none"/>
              </w:rPr>
              <w:t>号开标室</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276" w:lineRule="auto"/>
              <w:rPr>
                <w:rFonts w:ascii="宋体" w:hAnsi="宋体" w:cs="宋体"/>
                <w:kern w:val="0"/>
                <w:lang w:val="zh-CN"/>
              </w:rPr>
            </w:pPr>
            <w:r>
              <w:rPr>
                <w:rFonts w:hint="eastAsia" w:ascii="宋体" w:hAnsi="宋体" w:cs="宋体"/>
                <w:kern w:val="0"/>
                <w:lang w:val="zh-CN"/>
              </w:rPr>
              <w:t>青海省文物考古研究所</w:t>
            </w:r>
          </w:p>
          <w:p>
            <w:pPr>
              <w:autoSpaceDE w:val="0"/>
              <w:autoSpaceDN w:val="0"/>
              <w:adjustRightInd w:val="0"/>
              <w:spacing w:line="276" w:lineRule="auto"/>
              <w:rPr>
                <w:rFonts w:ascii="宋体" w:hAnsi="宋体" w:cs="宋体"/>
                <w:kern w:val="0"/>
                <w:lang w:val="zh-CN"/>
              </w:rPr>
            </w:pPr>
            <w:r>
              <w:rPr>
                <w:rFonts w:hint="eastAsia" w:ascii="宋体" w:hAnsi="宋体" w:cs="宋体"/>
                <w:kern w:val="0"/>
                <w:lang w:val="zh-CN"/>
              </w:rPr>
              <w:t>联系人：宋</w:t>
            </w:r>
            <w:r>
              <w:rPr>
                <w:rFonts w:ascii="宋体" w:hAnsi="宋体" w:cs="宋体"/>
                <w:kern w:val="0"/>
                <w:lang w:val="zh-CN"/>
              </w:rPr>
              <w:t>老师</w:t>
            </w:r>
            <w:r>
              <w:rPr>
                <w:rFonts w:hint="eastAsia" w:ascii="宋体" w:hAnsi="宋体" w:cs="宋体"/>
                <w:kern w:val="0"/>
                <w:lang w:val="zh-CN"/>
              </w:rPr>
              <w:t xml:space="preserve">   </w:t>
            </w:r>
          </w:p>
          <w:p>
            <w:pPr>
              <w:autoSpaceDE w:val="0"/>
              <w:autoSpaceDN w:val="0"/>
              <w:adjustRightInd w:val="0"/>
              <w:spacing w:line="276" w:lineRule="auto"/>
              <w:rPr>
                <w:rFonts w:ascii="宋体" w:hAnsi="宋体" w:cs="宋体"/>
                <w:kern w:val="0"/>
                <w:lang w:val="zh-CN"/>
              </w:rPr>
            </w:pPr>
            <w:r>
              <w:rPr>
                <w:rFonts w:hint="eastAsia" w:ascii="宋体" w:hAnsi="宋体" w:cs="宋体"/>
                <w:kern w:val="0"/>
                <w:lang w:val="zh-CN"/>
              </w:rPr>
              <w:t>联系电话：</w:t>
            </w:r>
            <w:r>
              <w:rPr>
                <w:rFonts w:ascii="宋体" w:hAnsi="宋体" w:cs="宋体"/>
                <w:kern w:val="0"/>
              </w:rPr>
              <w:t>0971-8176335 </w:t>
            </w:r>
          </w:p>
          <w:p>
            <w:pPr>
              <w:autoSpaceDE w:val="0"/>
              <w:autoSpaceDN w:val="0"/>
              <w:adjustRightInd w:val="0"/>
              <w:spacing w:line="360" w:lineRule="exact"/>
              <w:rPr>
                <w:rFonts w:ascii="宋体" w:hAnsi="宋体" w:cs="宋体" w:eastAsiaTheme="minorEastAsia"/>
                <w:kern w:val="0"/>
              </w:rPr>
            </w:pPr>
            <w:r>
              <w:rPr>
                <w:rFonts w:hint="eastAsia" w:ascii="宋体" w:hAnsi="宋体" w:cs="宋体"/>
                <w:kern w:val="0"/>
                <w:lang w:val="zh-CN"/>
              </w:rPr>
              <w:t>联系地址：西宁市城东区为民巷</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代理机构联系人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napToGrid w:val="0"/>
              <w:spacing w:line="312" w:lineRule="auto"/>
              <w:rPr>
                <w:rFonts w:ascii="宋体" w:hAnsi="宋体" w:cs="宋体"/>
                <w:kern w:val="0"/>
                <w:lang w:val="zh-CN"/>
              </w:rPr>
            </w:pPr>
            <w:r>
              <w:rPr>
                <w:rFonts w:ascii="宋体" w:hAnsi="宋体" w:cs="宋体"/>
                <w:kern w:val="0"/>
                <w:lang w:val="zh-CN"/>
              </w:rPr>
              <w:t>四川国际招标有限责任公司</w:t>
            </w:r>
          </w:p>
          <w:p>
            <w:pPr>
              <w:autoSpaceDE w:val="0"/>
              <w:autoSpaceDN w:val="0"/>
              <w:adjustRightInd w:val="0"/>
              <w:snapToGrid w:val="0"/>
              <w:spacing w:line="312" w:lineRule="auto"/>
              <w:rPr>
                <w:rFonts w:ascii="宋体" w:hAnsi="宋体" w:cs="宋体"/>
                <w:kern w:val="0"/>
                <w:lang w:val="zh-CN"/>
              </w:rPr>
            </w:pPr>
            <w:r>
              <w:rPr>
                <w:rFonts w:hint="eastAsia" w:ascii="宋体" w:hAnsi="宋体" w:cs="宋体"/>
                <w:kern w:val="0"/>
                <w:lang w:val="zh-CN"/>
              </w:rPr>
              <w:t>联系人：</w:t>
            </w:r>
            <w:r>
              <w:rPr>
                <w:rFonts w:hint="eastAsia" w:ascii="宋体" w:hAnsi="宋体" w:cs="宋体"/>
                <w:kern w:val="0"/>
              </w:rPr>
              <w:t>吉先生</w:t>
            </w:r>
          </w:p>
          <w:p>
            <w:pPr>
              <w:autoSpaceDE w:val="0"/>
              <w:autoSpaceDN w:val="0"/>
              <w:adjustRightInd w:val="0"/>
              <w:snapToGrid w:val="0"/>
              <w:spacing w:line="312" w:lineRule="auto"/>
              <w:rPr>
                <w:rFonts w:ascii="宋体" w:hAnsi="宋体" w:cs="宋体"/>
                <w:kern w:val="0"/>
              </w:rPr>
            </w:pPr>
            <w:r>
              <w:rPr>
                <w:rFonts w:hint="eastAsia" w:ascii="宋体" w:hAnsi="宋体" w:cs="宋体"/>
                <w:kern w:val="0"/>
                <w:lang w:val="zh-CN"/>
              </w:rPr>
              <w:t>联系电话：0971-</w:t>
            </w:r>
            <w:r>
              <w:rPr>
                <w:rFonts w:ascii="宋体" w:hAnsi="宋体" w:cs="宋体"/>
                <w:kern w:val="0"/>
                <w:lang w:val="zh-CN"/>
              </w:rPr>
              <w:t>8176995</w:t>
            </w:r>
            <w:r>
              <w:rPr>
                <w:rFonts w:hint="eastAsia" w:ascii="宋体" w:hAnsi="宋体" w:cs="宋体"/>
                <w:kern w:val="0"/>
                <w:lang w:val="zh-CN"/>
              </w:rPr>
              <w:t>-</w:t>
            </w:r>
            <w:r>
              <w:rPr>
                <w:rFonts w:ascii="宋体" w:hAnsi="宋体" w:cs="宋体"/>
                <w:kern w:val="0"/>
                <w:lang w:val="zh-CN"/>
              </w:rPr>
              <w:t>80</w:t>
            </w:r>
            <w:r>
              <w:rPr>
                <w:rFonts w:hint="eastAsia" w:ascii="宋体" w:hAnsi="宋体" w:cs="宋体"/>
                <w:kern w:val="0"/>
                <w:lang w:val="zh-CN"/>
              </w:rPr>
              <w:t>26</w:t>
            </w:r>
          </w:p>
          <w:p>
            <w:pPr>
              <w:autoSpaceDE w:val="0"/>
              <w:autoSpaceDN w:val="0"/>
              <w:adjustRightInd w:val="0"/>
              <w:snapToGrid w:val="0"/>
              <w:spacing w:line="312" w:lineRule="auto"/>
              <w:rPr>
                <w:rFonts w:ascii="宋体" w:hAnsi="宋体" w:cs="宋体"/>
                <w:kern w:val="0"/>
                <w:lang w:val="zh-CN"/>
              </w:rPr>
            </w:pPr>
            <w:r>
              <w:rPr>
                <w:rFonts w:hint="eastAsia" w:ascii="宋体" w:hAnsi="宋体" w:cs="宋体"/>
                <w:kern w:val="0"/>
                <w:lang w:val="zh-CN"/>
              </w:rPr>
              <w:t>联系地址：青海省西宁市城西区文苑路7号庄和财富广场B座8楼2087室</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代理机构开户行</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仿宋"/>
              </w:rPr>
              <w:t>中国民生银行股份有限公司西宁分行</w:t>
            </w:r>
          </w:p>
        </w:tc>
      </w:tr>
      <w:tr>
        <w:tblPrEx>
          <w:tblCellMar>
            <w:top w:w="0" w:type="dxa"/>
            <w:left w:w="108" w:type="dxa"/>
            <w:bottom w:w="0" w:type="dxa"/>
            <w:right w:w="108" w:type="dxa"/>
          </w:tblCellMar>
        </w:tblPrEx>
        <w:trPr>
          <w:trHeight w:val="2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收款人</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Calibri" w:cs="宋体"/>
                <w:kern w:val="0"/>
                <w:lang w:val="zh-CN"/>
              </w:rPr>
              <w:t>四川国际招标有限责任公司青海分公司</w:t>
            </w:r>
          </w:p>
        </w:tc>
      </w:tr>
      <w:tr>
        <w:tblPrEx>
          <w:tblCellMar>
            <w:top w:w="0" w:type="dxa"/>
            <w:left w:w="108" w:type="dxa"/>
            <w:bottom w:w="0" w:type="dxa"/>
            <w:right w:w="108" w:type="dxa"/>
          </w:tblCellMar>
        </w:tblPrEx>
        <w:trPr>
          <w:trHeight w:val="55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银行账号</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kern w:val="0"/>
                <w:lang w:val="zh-CN"/>
              </w:rPr>
            </w:pPr>
            <w:r>
              <w:rPr>
                <w:rFonts w:hint="eastAsia" w:ascii="宋体" w:hAnsi="Calibri" w:cs="宋体"/>
                <w:kern w:val="0"/>
                <w:lang w:val="zh-CN"/>
              </w:rPr>
              <w:t>一般账号：698859723（标书费、中标服务费汇款，后附项目编号）</w:t>
            </w:r>
          </w:p>
          <w:p>
            <w:pPr>
              <w:autoSpaceDE w:val="0"/>
              <w:autoSpaceDN w:val="0"/>
              <w:adjustRightInd w:val="0"/>
              <w:spacing w:line="360" w:lineRule="auto"/>
              <w:rPr>
                <w:rFonts w:ascii="宋体" w:hAnsi="宋体" w:cs="宋体"/>
                <w:kern w:val="0"/>
                <w:lang w:val="zh-CN"/>
              </w:rPr>
            </w:pPr>
            <w:r>
              <w:rPr>
                <w:rFonts w:hint="eastAsia" w:ascii="宋体" w:hAnsi="Calibri" w:cs="宋体"/>
                <w:kern w:val="0"/>
                <w:lang w:val="zh-CN"/>
              </w:rPr>
              <w:t>行号：305851007001</w:t>
            </w:r>
          </w:p>
        </w:tc>
      </w:tr>
      <w:tr>
        <w:tblPrEx>
          <w:tblCellMar>
            <w:top w:w="0" w:type="dxa"/>
            <w:left w:w="108" w:type="dxa"/>
            <w:bottom w:w="0" w:type="dxa"/>
            <w:right w:w="108" w:type="dxa"/>
          </w:tblCellMar>
        </w:tblPrEx>
        <w:trPr>
          <w:trHeight w:val="1146"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其他事项</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宋体" w:cs="宋体"/>
                <w:kern w:val="0"/>
                <w:lang w:val="zh-CN"/>
              </w:rPr>
            </w:pPr>
            <w:r>
              <w:rPr>
                <w:rFonts w:hint="eastAsia" w:ascii="宋体" w:hAnsi="Calibri" w:cs="宋体"/>
                <w:kern w:val="0"/>
                <w:lang w:val="zh-CN"/>
              </w:rPr>
              <w:t>投标文件必须在投标截止时间前送达开标地点。本次招标不接受邮寄的投标文件。公告期限：自青海政府采购网发布之日起5个工作日；公告内容以青海政府采购网发布的为准公告发布媒体等</w:t>
            </w:r>
          </w:p>
        </w:tc>
      </w:tr>
      <w:tr>
        <w:tblPrEx>
          <w:tblCellMar>
            <w:top w:w="0" w:type="dxa"/>
            <w:left w:w="108" w:type="dxa"/>
            <w:bottom w:w="0" w:type="dxa"/>
            <w:right w:w="108" w:type="dxa"/>
          </w:tblCellMar>
        </w:tblPrEx>
        <w:trPr>
          <w:trHeight w:val="553" w:hRule="atLeast"/>
          <w:jc w:val="center"/>
        </w:trPr>
        <w:tc>
          <w:tcPr>
            <w:tcW w:w="24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财政监督部门及电话</w:t>
            </w:r>
          </w:p>
        </w:tc>
        <w:tc>
          <w:tcPr>
            <w:tcW w:w="672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20" w:lineRule="exact"/>
              <w:rPr>
                <w:rFonts w:ascii="宋体" w:hAnsi="Calibri" w:cs="宋体"/>
                <w:lang w:val="zh-CN"/>
              </w:rPr>
            </w:pPr>
            <w:r>
              <w:rPr>
                <w:rFonts w:hint="eastAsia" w:ascii="宋体" w:hAnsi="Calibri" w:cs="宋体"/>
                <w:lang w:val="zh-CN"/>
              </w:rPr>
              <w:t>监督单位：青海省财政厅</w:t>
            </w:r>
          </w:p>
          <w:p>
            <w:pPr>
              <w:autoSpaceDE w:val="0"/>
              <w:autoSpaceDN w:val="0"/>
              <w:adjustRightInd w:val="0"/>
              <w:spacing w:line="320" w:lineRule="exact"/>
              <w:rPr>
                <w:rFonts w:ascii="宋体" w:hAnsi="宋体" w:cs="宋体"/>
                <w:kern w:val="0"/>
                <w:lang w:val="zh-CN"/>
              </w:rPr>
            </w:pPr>
            <w:r>
              <w:rPr>
                <w:rFonts w:hint="eastAsia" w:ascii="宋体" w:hAnsi="Calibri" w:cs="宋体"/>
                <w:lang w:val="zh-CN"/>
              </w:rPr>
              <w:t>联系电话：0971-6142790</w:t>
            </w:r>
          </w:p>
        </w:tc>
      </w:tr>
      <w:bookmarkEnd w:id="1"/>
    </w:tbl>
    <w:p>
      <w:pPr>
        <w:pStyle w:val="84"/>
        <w:spacing w:before="0" w:after="0" w:line="360" w:lineRule="auto"/>
        <w:rPr>
          <w:rFonts w:ascii="宋体" w:hAnsi="宋体" w:cs="宋体"/>
          <w:szCs w:val="36"/>
        </w:rPr>
      </w:pPr>
      <w:bookmarkStart w:id="4" w:name="_Toc428180535"/>
      <w:r>
        <w:rPr>
          <w:rFonts w:hint="eastAsia" w:ascii="宋体" w:hAnsi="宋体" w:cs="宋体"/>
          <w:lang w:val="zh-CN"/>
        </w:rPr>
        <w:br w:type="page"/>
      </w:r>
      <w:bookmarkEnd w:id="4"/>
      <w:bookmarkStart w:id="5" w:name="_Toc516567633"/>
      <w:r>
        <w:rPr>
          <w:rFonts w:hint="eastAsia" w:ascii="宋体" w:hAnsi="宋体" w:cs="宋体"/>
          <w:szCs w:val="36"/>
          <w:lang w:val="zh-CN"/>
        </w:rPr>
        <w:t>第二部分  投标人须知</w:t>
      </w:r>
      <w:bookmarkEnd w:id="5"/>
    </w:p>
    <w:p>
      <w:pPr>
        <w:pStyle w:val="84"/>
        <w:spacing w:before="0" w:after="0" w:line="360" w:lineRule="auto"/>
        <w:rPr>
          <w:rFonts w:ascii="宋体" w:hAnsi="宋体" w:cs="宋体"/>
        </w:rPr>
      </w:pPr>
      <w:bookmarkStart w:id="6" w:name="_Toc516567634"/>
      <w:r>
        <w:rPr>
          <w:rFonts w:hint="eastAsia" w:ascii="宋体" w:hAnsi="宋体" w:cs="宋体"/>
          <w:lang w:val="zh-CN"/>
        </w:rPr>
        <w:t>一、说明</w:t>
      </w:r>
      <w:bookmarkEnd w:id="6"/>
    </w:p>
    <w:p>
      <w:pPr>
        <w:pStyle w:val="84"/>
        <w:spacing w:before="0" w:after="0" w:line="360" w:lineRule="auto"/>
        <w:jc w:val="left"/>
        <w:rPr>
          <w:rFonts w:ascii="宋体" w:hAnsi="宋体" w:cs="宋体"/>
          <w:lang w:val="zh-CN"/>
        </w:rPr>
      </w:pPr>
      <w:bookmarkStart w:id="7" w:name="_Toc516567635"/>
      <w:r>
        <w:rPr>
          <w:rFonts w:hint="eastAsia" w:ascii="宋体" w:hAnsi="宋体" w:cs="宋体"/>
          <w:sz w:val="28"/>
          <w:szCs w:val="28"/>
          <w:lang w:val="zh-CN"/>
        </w:rPr>
        <w:t>1.适用范围</w:t>
      </w:r>
      <w:bookmarkEnd w:id="7"/>
    </w:p>
    <w:p>
      <w:pPr>
        <w:autoSpaceDE w:val="0"/>
        <w:autoSpaceDN w:val="0"/>
        <w:spacing w:line="36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84"/>
        <w:spacing w:before="0" w:after="0" w:line="360" w:lineRule="auto"/>
        <w:jc w:val="left"/>
        <w:rPr>
          <w:rFonts w:ascii="宋体" w:hAnsi="宋体" w:cs="宋体"/>
          <w:lang w:val="zh-CN"/>
        </w:rPr>
      </w:pPr>
      <w:bookmarkStart w:id="8" w:name="_Toc516567636"/>
      <w:r>
        <w:rPr>
          <w:rFonts w:hint="eastAsia" w:ascii="宋体" w:hAnsi="宋体" w:cs="宋体"/>
          <w:sz w:val="28"/>
          <w:szCs w:val="28"/>
          <w:lang w:val="zh-CN"/>
        </w:rPr>
        <w:t>2.采购方式、合格的投标人</w:t>
      </w:r>
      <w:bookmarkEnd w:id="8"/>
    </w:p>
    <w:p>
      <w:pPr>
        <w:autoSpaceDE w:val="0"/>
        <w:autoSpaceDN w:val="0"/>
        <w:spacing w:line="360" w:lineRule="auto"/>
        <w:ind w:firstLine="360" w:firstLineChars="150"/>
        <w:rPr>
          <w:rFonts w:ascii="宋体" w:hAnsi="宋体" w:cs="宋体"/>
          <w:b/>
          <w:bCs/>
          <w:kern w:val="0"/>
          <w:lang w:val="zh-CN"/>
        </w:rPr>
      </w:pPr>
      <w:r>
        <w:rPr>
          <w:rFonts w:hint="eastAsia" w:ascii="宋体" w:hAnsi="宋体" w:cs="宋体"/>
          <w:kern w:val="0"/>
          <w:lang w:val="zh-CN"/>
        </w:rPr>
        <w:t>2.1</w:t>
      </w:r>
      <w:r>
        <w:rPr>
          <w:rFonts w:hint="eastAsia" w:ascii="宋体" w:hAnsi="宋体" w:cs="宋体"/>
          <w:kern w:val="0"/>
        </w:rPr>
        <w:t xml:space="preserve"> </w:t>
      </w:r>
      <w:r>
        <w:rPr>
          <w:rFonts w:hint="eastAsia" w:ascii="宋体" w:hAnsi="宋体" w:cs="宋体"/>
          <w:kern w:val="0"/>
          <w:lang w:val="zh-CN"/>
        </w:rPr>
        <w:t>本次招标采取公开招标方式。</w:t>
      </w:r>
    </w:p>
    <w:p>
      <w:pPr>
        <w:autoSpaceDE w:val="0"/>
        <w:autoSpaceDN w:val="0"/>
        <w:spacing w:line="360" w:lineRule="auto"/>
        <w:ind w:firstLine="360" w:firstLineChars="150"/>
        <w:rPr>
          <w:rFonts w:ascii="宋体" w:hAnsi="宋体" w:cs="宋体"/>
          <w:kern w:val="0"/>
          <w:lang w:val="zh-CN"/>
        </w:rPr>
      </w:pPr>
      <w:r>
        <w:rPr>
          <w:rFonts w:hint="eastAsia" w:ascii="宋体" w:hAnsi="宋体" w:cs="宋体"/>
          <w:kern w:val="0"/>
          <w:lang w:val="zh-CN"/>
        </w:rPr>
        <w:t>2.2</w:t>
      </w:r>
      <w:r>
        <w:rPr>
          <w:rFonts w:hint="eastAsia" w:ascii="宋体" w:hAnsi="宋体" w:cs="宋体"/>
          <w:kern w:val="0"/>
        </w:rPr>
        <w:t xml:space="preserve"> </w:t>
      </w:r>
      <w:r>
        <w:rPr>
          <w:rFonts w:hint="eastAsia" w:ascii="宋体" w:hAnsi="宋体" w:cs="宋体"/>
          <w:kern w:val="0"/>
          <w:lang w:val="zh-CN"/>
        </w:rPr>
        <w:t>合格的投标人：详见第一部分</w:t>
      </w:r>
      <w:r>
        <w:rPr>
          <w:rFonts w:hint="eastAsia" w:ascii="宋体" w:hAnsi="宋体" w:cs="宋体"/>
          <w:kern w:val="0"/>
        </w:rPr>
        <w:t>“</w:t>
      </w:r>
      <w:r>
        <w:rPr>
          <w:rFonts w:hint="eastAsia" w:ascii="宋体" w:hAnsi="宋体" w:cs="宋体"/>
          <w:kern w:val="0"/>
          <w:lang w:val="zh-CN"/>
        </w:rPr>
        <w:t>各包投标人资格要求</w:t>
      </w:r>
      <w:r>
        <w:rPr>
          <w:rFonts w:hint="eastAsia" w:ascii="宋体" w:hAnsi="宋体" w:cs="宋体"/>
          <w:kern w:val="0"/>
        </w:rPr>
        <w:t>”。</w:t>
      </w:r>
    </w:p>
    <w:p>
      <w:pPr>
        <w:pStyle w:val="84"/>
        <w:spacing w:before="0" w:after="0" w:line="360" w:lineRule="auto"/>
        <w:jc w:val="left"/>
        <w:rPr>
          <w:rFonts w:ascii="宋体" w:hAnsi="宋体" w:cs="宋体"/>
          <w:lang w:val="zh-CN"/>
        </w:rPr>
      </w:pPr>
      <w:bookmarkStart w:id="9" w:name="_Toc516567637"/>
      <w:r>
        <w:rPr>
          <w:rFonts w:hint="eastAsia" w:ascii="宋体" w:hAnsi="宋体" w:cs="宋体"/>
          <w:sz w:val="28"/>
          <w:szCs w:val="28"/>
          <w:lang w:val="zh-CN"/>
        </w:rPr>
        <w:t>3.投标费用</w:t>
      </w:r>
      <w:bookmarkEnd w:id="9"/>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84"/>
        <w:spacing w:before="0" w:after="0" w:line="360" w:lineRule="auto"/>
        <w:rPr>
          <w:rFonts w:ascii="宋体" w:hAnsi="宋体" w:cs="宋体"/>
        </w:rPr>
      </w:pPr>
      <w:bookmarkStart w:id="10" w:name="_Toc516567638"/>
      <w:r>
        <w:rPr>
          <w:rFonts w:hint="eastAsia" w:ascii="宋体" w:hAnsi="宋体" w:cs="宋体"/>
          <w:lang w:val="zh-CN"/>
        </w:rPr>
        <w:t>二、招标文件说明</w:t>
      </w:r>
      <w:bookmarkEnd w:id="10"/>
    </w:p>
    <w:p>
      <w:pPr>
        <w:pStyle w:val="84"/>
        <w:spacing w:before="0" w:after="0" w:line="360" w:lineRule="auto"/>
        <w:jc w:val="left"/>
        <w:rPr>
          <w:rFonts w:ascii="宋体" w:hAnsi="宋体" w:cs="宋体"/>
          <w:lang w:val="zh-CN"/>
        </w:rPr>
      </w:pPr>
      <w:bookmarkStart w:id="11" w:name="_Toc516567639"/>
      <w:r>
        <w:rPr>
          <w:rFonts w:hint="eastAsia" w:ascii="宋体" w:hAnsi="宋体" w:cs="宋体"/>
          <w:sz w:val="28"/>
          <w:szCs w:val="28"/>
          <w:lang w:val="zh-CN"/>
        </w:rPr>
        <w:t>4.招标文件的构成</w:t>
      </w:r>
      <w:bookmarkEnd w:id="11"/>
    </w:p>
    <w:p>
      <w:pPr>
        <w:autoSpaceDE w:val="0"/>
        <w:autoSpaceDN w:val="0"/>
        <w:spacing w:line="360" w:lineRule="auto"/>
        <w:ind w:firstLine="360" w:firstLineChars="150"/>
        <w:rPr>
          <w:rFonts w:ascii="宋体" w:hAnsi="宋体" w:cs="宋体"/>
          <w:kern w:val="0"/>
          <w:lang w:val="zh-CN"/>
        </w:rPr>
      </w:pPr>
      <w:r>
        <w:rPr>
          <w:rFonts w:hint="eastAsia" w:ascii="宋体" w:hAnsi="宋体" w:cs="宋体"/>
          <w:kern w:val="0"/>
          <w:lang w:val="zh-CN"/>
        </w:rPr>
        <w:t>4.1</w:t>
      </w:r>
      <w:r>
        <w:rPr>
          <w:rFonts w:hint="eastAsia" w:ascii="宋体" w:hAnsi="宋体" w:cs="宋体"/>
          <w:kern w:val="0"/>
        </w:rPr>
        <w:t xml:space="preserve"> </w:t>
      </w:r>
      <w:r>
        <w:rPr>
          <w:rFonts w:hint="eastAsia" w:ascii="宋体" w:hAnsi="宋体" w:cs="宋体"/>
          <w:kern w:val="0"/>
          <w:lang w:val="zh-CN"/>
        </w:rPr>
        <w:t>招标文件包括：</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 xml:space="preserve">4.2 </w:t>
      </w:r>
      <w:r>
        <w:rPr>
          <w:rFonts w:hint="eastAsia" w:ascii="宋体" w:hAnsi="宋体" w:cs="宋体"/>
          <w:kern w:val="0"/>
        </w:rPr>
        <w:t>投标人应当按照招标文件的要求编制投标文件。投标文件应当对招标文件提出的要求和条件作出明确响应。</w:t>
      </w:r>
    </w:p>
    <w:p>
      <w:pPr>
        <w:pStyle w:val="84"/>
        <w:spacing w:before="0" w:after="0" w:line="360" w:lineRule="auto"/>
        <w:jc w:val="left"/>
        <w:rPr>
          <w:rFonts w:ascii="宋体" w:hAnsi="宋体" w:cs="宋体"/>
          <w:sz w:val="28"/>
          <w:szCs w:val="28"/>
          <w:lang w:val="zh-CN"/>
        </w:rPr>
      </w:pPr>
      <w:bookmarkStart w:id="12" w:name="_Toc516567640"/>
      <w:r>
        <w:rPr>
          <w:rFonts w:hint="eastAsia" w:ascii="宋体" w:hAnsi="宋体" w:cs="宋体"/>
          <w:sz w:val="28"/>
          <w:szCs w:val="28"/>
          <w:lang w:val="zh-CN"/>
        </w:rPr>
        <w:t>5.</w:t>
      </w:r>
      <w:r>
        <w:rPr>
          <w:rFonts w:hint="eastAsia"/>
        </w:rPr>
        <w:t xml:space="preserve"> </w:t>
      </w:r>
      <w:r>
        <w:rPr>
          <w:rFonts w:hint="eastAsia" w:ascii="宋体" w:hAnsi="宋体" w:cs="宋体"/>
          <w:sz w:val="28"/>
          <w:szCs w:val="28"/>
          <w:lang w:val="zh-CN"/>
        </w:rPr>
        <w:t>招标文件、采购活动和中标结果的质疑</w:t>
      </w:r>
      <w:bookmarkEnd w:id="12"/>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认为招标文件、采购过程和中标结果使自己的权益受到损害的，可以在知道或者应知其权益受到损害之日起7个工作日内以书面形式（如信件、传真等）向采购人或者采购代理机构提出质疑，不接受匿名质疑。</w:t>
      </w:r>
      <w:r>
        <w:rPr>
          <w:rFonts w:ascii="Arial" w:hAnsi="Arial" w:cs="Arial"/>
        </w:rPr>
        <w:t>潜在供应商已依法获取其可质疑的采购文件的，可以对该文件</w:t>
      </w:r>
      <w:r>
        <w:rPr>
          <w:rFonts w:ascii="宋体" w:hAnsi="宋体" w:cs="宋体"/>
          <w:kern w:val="0"/>
          <w:lang w:val="zh-CN"/>
        </w:rPr>
        <w:t>提出质疑</w:t>
      </w:r>
      <w:r>
        <w:rPr>
          <w:rFonts w:hint="eastAsia" w:ascii="宋体" w:hAnsi="宋体" w:cs="宋体"/>
          <w:kern w:val="0"/>
          <w:lang w:val="zh-CN"/>
        </w:rPr>
        <w:t>，</w:t>
      </w:r>
      <w:r>
        <w:rPr>
          <w:rFonts w:ascii="宋体" w:hAnsi="宋体" w:cs="宋体"/>
          <w:kern w:val="0"/>
          <w:lang w:val="zh-CN"/>
        </w:rPr>
        <w:t>对采购文件提出质疑的，应当在获取采购文件或者采购文件公告期限届满之日起7个工作日内</w:t>
      </w:r>
      <w:r>
        <w:rPr>
          <w:rFonts w:ascii="Arial" w:hAnsi="Arial" w:cs="Arial"/>
        </w:rPr>
        <w:t>提出</w:t>
      </w:r>
      <w:r>
        <w:rPr>
          <w:rFonts w:hint="eastAsia" w:ascii="宋体" w:hAnsi="宋体" w:cs="宋体"/>
          <w:kern w:val="0"/>
        </w:rPr>
        <w:t>。</w:t>
      </w:r>
      <w:r>
        <w:rPr>
          <w:rFonts w:ascii="Arial" w:hAnsi="Arial" w:cs="Arial"/>
        </w:rPr>
        <w:t>供应商</w:t>
      </w:r>
      <w:r>
        <w:rPr>
          <w:rFonts w:hint="eastAsia" w:ascii="Arial" w:hAnsi="Arial" w:cs="Arial"/>
        </w:rPr>
        <w:t>须</w:t>
      </w:r>
      <w:r>
        <w:rPr>
          <w:rFonts w:ascii="Arial" w:hAnsi="Arial" w:cs="Arial"/>
        </w:rPr>
        <w:t>在法定质疑期内一次性提出针对同一采购</w:t>
      </w:r>
      <w:r>
        <w:rPr>
          <w:rFonts w:ascii="宋体" w:hAnsi="宋体" w:cs="宋体"/>
          <w:kern w:val="0"/>
          <w:lang w:val="zh-CN"/>
        </w:rPr>
        <w:t>程序环节的质疑。</w:t>
      </w:r>
      <w:r>
        <w:rPr>
          <w:rFonts w:hint="eastAsia" w:ascii="宋体" w:hAnsi="宋体" w:cs="宋体"/>
          <w:kern w:val="0"/>
          <w:lang w:val="zh-CN"/>
        </w:rPr>
        <w:t>采购人或采购代理机构在收到书面</w:t>
      </w:r>
      <w:r>
        <w:rPr>
          <w:rFonts w:ascii="宋体" w:hAnsi="宋体" w:cs="宋体"/>
          <w:kern w:val="0"/>
          <w:lang w:val="zh-CN"/>
        </w:rPr>
        <w:t>质疑函后7个工作日内作出答复</w:t>
      </w:r>
      <w:r>
        <w:rPr>
          <w:rFonts w:hint="eastAsia" w:ascii="宋体" w:hAnsi="宋体" w:cs="宋体"/>
          <w:kern w:val="0"/>
          <w:lang w:val="zh-CN"/>
        </w:rPr>
        <w:t>。</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采购代理机构可以组织原评审委员会协助答复质疑。质疑事项处理完成后，采购人或采购代理机构应按照规定填写《青海省政府采购投标人质疑处理情况表》，并在15日内报同级政府采购监督管理部门备案。</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84"/>
        <w:spacing w:before="0" w:after="0" w:line="360" w:lineRule="auto"/>
        <w:jc w:val="left"/>
        <w:rPr>
          <w:rFonts w:ascii="宋体" w:hAnsi="宋体" w:cs="宋体"/>
          <w:lang w:val="zh-CN"/>
        </w:rPr>
      </w:pPr>
      <w:bookmarkStart w:id="13" w:name="_Toc516567641"/>
      <w:r>
        <w:rPr>
          <w:rFonts w:hint="eastAsia" w:ascii="宋体" w:hAnsi="宋体" w:cs="宋体"/>
          <w:sz w:val="28"/>
          <w:szCs w:val="28"/>
          <w:lang w:val="zh-CN"/>
        </w:rPr>
        <w:t>6.招标文件的澄清或修改</w:t>
      </w:r>
      <w:bookmarkEnd w:id="13"/>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6.2 澄清或者修改的内容可能影响投标文件编制的，采购人或者采购代理机构应当在投标截止时间至少15日前，以书面形式通知所有获取招标文件的潜在投标人，并在发布本次招标公告的网站上发布变更公告；不足15日的，采购人或者采购代理机构应当顺延提交投标文件的截止时间。</w:t>
      </w:r>
    </w:p>
    <w:p>
      <w:pPr>
        <w:pStyle w:val="84"/>
        <w:spacing w:before="0" w:after="0" w:line="360" w:lineRule="auto"/>
        <w:rPr>
          <w:rFonts w:ascii="宋体" w:hAnsi="宋体" w:cs="宋体"/>
        </w:rPr>
      </w:pPr>
      <w:bookmarkStart w:id="14" w:name="_Toc516567642"/>
      <w:r>
        <w:rPr>
          <w:rFonts w:hint="eastAsia" w:ascii="宋体" w:hAnsi="宋体" w:cs="宋体"/>
          <w:lang w:val="zh-CN"/>
        </w:rPr>
        <w:t>三、投标文件的编制</w:t>
      </w:r>
      <w:bookmarkEnd w:id="14"/>
    </w:p>
    <w:p>
      <w:pPr>
        <w:pStyle w:val="84"/>
        <w:spacing w:before="0" w:after="0" w:line="360" w:lineRule="auto"/>
        <w:jc w:val="left"/>
        <w:rPr>
          <w:rFonts w:ascii="宋体" w:hAnsi="宋体" w:cs="宋体"/>
          <w:lang w:val="zh-CN"/>
        </w:rPr>
      </w:pPr>
      <w:bookmarkStart w:id="15" w:name="_Toc516567643"/>
      <w:r>
        <w:rPr>
          <w:rFonts w:hint="eastAsia" w:ascii="宋体" w:hAnsi="宋体" w:cs="宋体"/>
          <w:sz w:val="28"/>
          <w:szCs w:val="28"/>
          <w:lang w:val="zh-CN"/>
        </w:rPr>
        <w:t>7.投标文件的语言及度量衡单位</w:t>
      </w:r>
      <w:bookmarkEnd w:id="15"/>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7.1</w:t>
      </w:r>
      <w:r>
        <w:rPr>
          <w:rFonts w:hint="eastAsia" w:ascii="宋体" w:hAnsi="宋体" w:cs="宋体"/>
          <w:kern w:val="0"/>
        </w:rPr>
        <w:t xml:space="preserve"> </w:t>
      </w:r>
      <w:r>
        <w:rPr>
          <w:rFonts w:hint="eastAsia" w:ascii="宋体" w:hAnsi="宋体" w:cs="宋体"/>
          <w:kern w:val="0"/>
          <w:lang w:val="zh-CN"/>
        </w:rPr>
        <w:t>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84"/>
        <w:spacing w:before="0" w:after="0" w:line="360" w:lineRule="auto"/>
        <w:jc w:val="left"/>
        <w:rPr>
          <w:rFonts w:ascii="宋体" w:hAnsi="宋体" w:cs="宋体"/>
          <w:lang w:val="zh-CN"/>
        </w:rPr>
      </w:pPr>
      <w:bookmarkStart w:id="16" w:name="_Toc516567644"/>
      <w:r>
        <w:rPr>
          <w:rFonts w:hint="eastAsia" w:ascii="宋体" w:hAnsi="宋体" w:cs="宋体"/>
          <w:sz w:val="28"/>
          <w:szCs w:val="28"/>
          <w:lang w:val="zh-CN"/>
        </w:rPr>
        <w:t>8.投标报价及币种</w:t>
      </w:r>
      <w:bookmarkEnd w:id="16"/>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8.1</w:t>
      </w:r>
      <w:r>
        <w:rPr>
          <w:rFonts w:hint="eastAsia" w:ascii="宋体" w:hAnsi="宋体" w:cs="宋体"/>
          <w:kern w:val="0"/>
        </w:rPr>
        <w:t xml:space="preserve"> </w:t>
      </w:r>
      <w:r>
        <w:rPr>
          <w:rFonts w:hint="eastAsia" w:ascii="宋体" w:hAnsi="宋体" w:cs="宋体"/>
          <w:kern w:val="0"/>
          <w:lang w:val="zh-CN"/>
        </w:rPr>
        <w:t>投标报价为投标总价。投标报价必须包括：产品费、验收费、手续费、包装费、运输费、保险费、安装费、调试费、培训费、售前、售中、售后服务费、招标代理费、税金及不可预见费等全部费用。（说明：具体内容应根据项目特点实事求是的填写）</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8.2</w:t>
      </w:r>
      <w:r>
        <w:rPr>
          <w:rFonts w:hint="eastAsia" w:ascii="宋体" w:hAnsi="宋体" w:cs="宋体"/>
          <w:kern w:val="0"/>
        </w:rPr>
        <w:t xml:space="preserve"> </w:t>
      </w:r>
      <w:r>
        <w:rPr>
          <w:rFonts w:hint="eastAsia" w:ascii="宋体" w:hAnsi="宋体" w:cs="宋体"/>
          <w:kern w:val="0"/>
          <w:lang w:val="zh-CN"/>
        </w:rPr>
        <w:t>投标报价有效期与投标有效期一致。</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pStyle w:val="84"/>
        <w:spacing w:before="0" w:after="0" w:line="360" w:lineRule="auto"/>
        <w:jc w:val="left"/>
        <w:rPr>
          <w:rFonts w:ascii="宋体" w:hAnsi="宋体" w:cs="宋体"/>
          <w:lang w:val="zh-CN"/>
        </w:rPr>
      </w:pPr>
      <w:bookmarkStart w:id="17" w:name="_Toc516567645"/>
      <w:r>
        <w:rPr>
          <w:rFonts w:hint="eastAsia" w:ascii="宋体" w:hAnsi="宋体" w:cs="宋体"/>
          <w:sz w:val="28"/>
          <w:szCs w:val="28"/>
          <w:lang w:val="zh-CN"/>
        </w:rPr>
        <w:t>9.投标保证金</w:t>
      </w:r>
      <w:bookmarkEnd w:id="17"/>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9.1</w:t>
      </w:r>
      <w:r>
        <w:rPr>
          <w:rFonts w:hint="eastAsia" w:ascii="宋体" w:hAnsi="宋体" w:cs="宋体"/>
          <w:kern w:val="0"/>
        </w:rPr>
        <w:t xml:space="preserve"> </w:t>
      </w:r>
      <w:r>
        <w:rPr>
          <w:rFonts w:hint="eastAsia" w:ascii="宋体" w:hAnsi="宋体" w:cs="宋体"/>
          <w:kern w:val="0"/>
          <w:lang w:val="zh-CN"/>
        </w:rPr>
        <w:t>投标人须在投标截止期前按以下要求交纳投标保证金（说明：收取的投标保证金不得超过采购项目预算金额的2%）：</w:t>
      </w:r>
    </w:p>
    <w:p>
      <w:pPr>
        <w:autoSpaceDE w:val="0"/>
        <w:autoSpaceDN w:val="0"/>
        <w:spacing w:line="360" w:lineRule="auto"/>
        <w:ind w:firstLine="482" w:firstLineChars="200"/>
        <w:rPr>
          <w:rFonts w:ascii="宋体" w:hAnsi="宋体" w:cs="宋体"/>
          <w:b/>
          <w:kern w:val="0"/>
          <w:lang w:val="zh-CN"/>
        </w:rPr>
      </w:pPr>
      <w:r>
        <w:rPr>
          <w:rFonts w:hint="eastAsia" w:ascii="宋体" w:hAnsi="宋体" w:cs="宋体"/>
          <w:b/>
          <w:kern w:val="0"/>
          <w:lang w:val="zh-CN"/>
        </w:rPr>
        <w:t>包一：</w:t>
      </w:r>
    </w:p>
    <w:p>
      <w:pPr>
        <w:autoSpaceDE w:val="0"/>
        <w:autoSpaceDN w:val="0"/>
        <w:spacing w:line="360" w:lineRule="auto"/>
        <w:ind w:firstLine="482" w:firstLineChars="200"/>
        <w:rPr>
          <w:rFonts w:ascii="宋体" w:hAnsi="宋体" w:cs="宋体"/>
          <w:b/>
          <w:bCs/>
          <w:kern w:val="0"/>
          <w:lang w:val="zh-CN"/>
        </w:rPr>
      </w:pPr>
      <w:r>
        <w:rPr>
          <w:rFonts w:hint="eastAsia" w:ascii="宋体" w:hAnsi="宋体" w:cs="宋体"/>
          <w:b/>
          <w:bCs/>
          <w:kern w:val="0"/>
          <w:lang w:val="zh-CN"/>
        </w:rPr>
        <w:t>投标保证金：30000元整（大写：叁万元整元整）；</w:t>
      </w:r>
    </w:p>
    <w:p>
      <w:pPr>
        <w:spacing w:line="360" w:lineRule="auto"/>
        <w:ind w:firstLine="482" w:firstLineChars="200"/>
        <w:rPr>
          <w:rFonts w:ascii="宋体" w:hAnsi="宋体"/>
          <w:b/>
        </w:rPr>
      </w:pPr>
      <w:r>
        <w:rPr>
          <w:rFonts w:hint="eastAsia" w:ascii="宋体" w:hAnsi="宋体"/>
          <w:b/>
        </w:rPr>
        <w:t>交款方式：保证金可以以转账、支票、汇票、本票或者金融机构出具的保函等非现金形式提交，所有递交方式均以到帐时间为准。</w:t>
      </w:r>
    </w:p>
    <w:p>
      <w:pPr>
        <w:spacing w:line="360" w:lineRule="auto"/>
        <w:ind w:firstLine="482" w:firstLineChars="200"/>
        <w:rPr>
          <w:rFonts w:ascii="宋体" w:hAnsi="宋体"/>
          <w:b/>
        </w:rPr>
      </w:pPr>
      <w:r>
        <w:rPr>
          <w:rFonts w:hint="eastAsia" w:ascii="宋体" w:hAnsi="宋体"/>
          <w:b/>
        </w:rPr>
        <w:t>收款单位：四川国际招标有限责任公司青海分公司</w:t>
      </w:r>
    </w:p>
    <w:p>
      <w:pPr>
        <w:spacing w:line="360" w:lineRule="auto"/>
        <w:ind w:firstLine="482" w:firstLineChars="200"/>
        <w:rPr>
          <w:rFonts w:ascii="宋体" w:hAnsi="宋体"/>
          <w:b/>
          <w:color w:val="000000"/>
          <w:highlight w:val="none"/>
        </w:rPr>
      </w:pPr>
      <w:r>
        <w:rPr>
          <w:rFonts w:hint="eastAsia" w:ascii="宋体" w:hAnsi="宋体"/>
          <w:b/>
          <w:color w:val="000000"/>
        </w:rPr>
        <w:t>开</w:t>
      </w:r>
      <w:r>
        <w:rPr>
          <w:rFonts w:hint="eastAsia" w:ascii="宋体" w:hAnsi="宋体"/>
          <w:b/>
          <w:color w:val="000000"/>
          <w:highlight w:val="none"/>
        </w:rPr>
        <w:t xml:space="preserve"> 户 行：中国民生银行股份有限公司西宁分行</w:t>
      </w:r>
    </w:p>
    <w:p>
      <w:pPr>
        <w:spacing w:line="360" w:lineRule="auto"/>
        <w:ind w:firstLine="482" w:firstLineChars="200"/>
        <w:rPr>
          <w:rFonts w:ascii="宋体" w:hAnsi="宋体"/>
          <w:b/>
          <w:color w:val="FF0000"/>
          <w:highlight w:val="none"/>
        </w:rPr>
      </w:pPr>
      <w:r>
        <w:rPr>
          <w:rFonts w:hint="eastAsia" w:ascii="宋体" w:hAnsi="宋体"/>
          <w:b/>
          <w:color w:val="000000"/>
          <w:highlight w:val="none"/>
        </w:rPr>
        <w:t>银行账号：9902001244898795</w:t>
      </w:r>
      <w:r>
        <w:rPr>
          <w:rFonts w:hint="eastAsia" w:ascii="宋体" w:hAnsi="宋体"/>
          <w:b/>
          <w:color w:val="000000"/>
          <w:highlight w:val="none"/>
          <w:lang w:val="zh-CN"/>
        </w:rPr>
        <w:t>（行号：</w:t>
      </w:r>
      <w:r>
        <w:rPr>
          <w:rFonts w:ascii="宋体" w:hAnsi="Calibri" w:cs="宋体"/>
          <w:b/>
          <w:color w:val="000000"/>
          <w:highlight w:val="none"/>
          <w:lang w:val="zh-CN"/>
        </w:rPr>
        <w:t>305851007001</w:t>
      </w:r>
      <w:r>
        <w:rPr>
          <w:rFonts w:hint="eastAsia" w:ascii="宋体" w:hAnsi="宋体"/>
          <w:b/>
          <w:color w:val="000000"/>
          <w:highlight w:val="none"/>
          <w:lang w:val="zh-CN"/>
        </w:rPr>
        <w:t>）</w:t>
      </w:r>
    </w:p>
    <w:p>
      <w:pPr>
        <w:autoSpaceDE w:val="0"/>
        <w:autoSpaceDN w:val="0"/>
        <w:spacing w:line="360" w:lineRule="auto"/>
        <w:ind w:firstLine="482" w:firstLineChars="200"/>
        <w:rPr>
          <w:rFonts w:ascii="宋体" w:hAnsi="宋体" w:cs="宋体"/>
          <w:b/>
          <w:bCs/>
          <w:kern w:val="0"/>
          <w:highlight w:val="none"/>
          <w:lang w:val="zh-CN"/>
        </w:rPr>
      </w:pPr>
      <w:r>
        <w:rPr>
          <w:rFonts w:hint="eastAsia" w:ascii="宋体" w:hAnsi="宋体" w:cs="宋体"/>
          <w:b/>
          <w:bCs/>
          <w:kern w:val="0"/>
          <w:highlight w:val="none"/>
          <w:lang w:val="zh-CN"/>
        </w:rPr>
        <w:t>交纳时间：</w:t>
      </w:r>
      <w:r>
        <w:rPr>
          <w:rFonts w:ascii="宋体" w:hAnsi="宋体" w:cs="宋体"/>
          <w:b/>
          <w:bCs/>
          <w:kern w:val="0"/>
          <w:highlight w:val="none"/>
          <w:lang w:val="zh-CN"/>
        </w:rPr>
        <w:t>20</w:t>
      </w:r>
      <w:r>
        <w:rPr>
          <w:rFonts w:hint="eastAsia" w:ascii="宋体" w:hAnsi="宋体" w:cs="宋体"/>
          <w:b/>
          <w:bCs/>
          <w:kern w:val="0"/>
          <w:highlight w:val="none"/>
          <w:lang w:val="zh-CN"/>
        </w:rPr>
        <w:t>20</w:t>
      </w:r>
      <w:r>
        <w:rPr>
          <w:rFonts w:ascii="宋体" w:hAnsi="宋体" w:cs="宋体"/>
          <w:b/>
          <w:bCs/>
          <w:kern w:val="0"/>
          <w:highlight w:val="none"/>
          <w:lang w:val="zh-CN"/>
        </w:rPr>
        <w:t>年</w:t>
      </w:r>
      <w:r>
        <w:rPr>
          <w:rFonts w:hint="eastAsia" w:ascii="宋体" w:hAnsi="宋体" w:cs="宋体"/>
          <w:b/>
          <w:bCs/>
          <w:kern w:val="0"/>
          <w:highlight w:val="none"/>
        </w:rPr>
        <w:t>10</w:t>
      </w:r>
      <w:r>
        <w:rPr>
          <w:rFonts w:ascii="宋体" w:hAnsi="宋体" w:cs="宋体"/>
          <w:b/>
          <w:bCs/>
          <w:kern w:val="0"/>
          <w:highlight w:val="none"/>
          <w:lang w:val="zh-CN"/>
        </w:rPr>
        <w:t>月</w:t>
      </w:r>
      <w:r>
        <w:rPr>
          <w:rFonts w:hint="eastAsia" w:ascii="宋体" w:hAnsi="宋体" w:cs="宋体"/>
          <w:b/>
          <w:bCs/>
          <w:kern w:val="0"/>
          <w:highlight w:val="none"/>
          <w:lang w:val="zh-CN"/>
        </w:rPr>
        <w:t>2</w:t>
      </w:r>
      <w:r>
        <w:rPr>
          <w:rFonts w:hint="eastAsia" w:ascii="宋体" w:hAnsi="宋体" w:cs="宋体"/>
          <w:b/>
          <w:bCs/>
          <w:kern w:val="0"/>
          <w:highlight w:val="none"/>
          <w:lang w:val="en-US" w:eastAsia="zh-CN"/>
        </w:rPr>
        <w:t>7</w:t>
      </w:r>
      <w:r>
        <w:rPr>
          <w:rFonts w:ascii="宋体" w:hAnsi="宋体" w:cs="宋体"/>
          <w:b/>
          <w:bCs/>
          <w:kern w:val="0"/>
          <w:highlight w:val="none"/>
          <w:lang w:val="zh-CN"/>
        </w:rPr>
        <w:t>日</w:t>
      </w:r>
      <w:r>
        <w:rPr>
          <w:rFonts w:hint="eastAsia" w:ascii="宋体" w:hAnsi="宋体" w:cs="宋体"/>
          <w:b/>
          <w:bCs/>
          <w:kern w:val="0"/>
          <w:highlight w:val="none"/>
          <w:lang w:val="zh-CN"/>
        </w:rPr>
        <w:t>9时前，以银行到账时间为准。</w:t>
      </w:r>
    </w:p>
    <w:p>
      <w:pPr>
        <w:autoSpaceDE w:val="0"/>
        <w:autoSpaceDN w:val="0"/>
        <w:spacing w:line="360" w:lineRule="auto"/>
        <w:ind w:firstLine="482" w:firstLineChars="200"/>
        <w:rPr>
          <w:rFonts w:ascii="宋体" w:hAnsi="宋体" w:cs="宋体"/>
          <w:b/>
          <w:kern w:val="0"/>
          <w:highlight w:val="none"/>
          <w:lang w:val="zh-CN"/>
        </w:rPr>
      </w:pPr>
      <w:r>
        <w:rPr>
          <w:rFonts w:hint="eastAsia" w:ascii="宋体" w:hAnsi="宋体" w:cs="宋体"/>
          <w:b/>
          <w:kern w:val="0"/>
          <w:highlight w:val="none"/>
          <w:lang w:val="zh-CN"/>
        </w:rPr>
        <w:t>包二：</w:t>
      </w:r>
    </w:p>
    <w:p>
      <w:pPr>
        <w:autoSpaceDE w:val="0"/>
        <w:autoSpaceDN w:val="0"/>
        <w:spacing w:line="360" w:lineRule="auto"/>
        <w:ind w:firstLine="482" w:firstLineChars="200"/>
        <w:rPr>
          <w:rFonts w:ascii="宋体" w:hAnsi="宋体" w:cs="宋体"/>
          <w:b/>
          <w:bCs/>
          <w:kern w:val="0"/>
          <w:highlight w:val="none"/>
          <w:lang w:val="zh-CN"/>
        </w:rPr>
      </w:pPr>
      <w:r>
        <w:rPr>
          <w:rFonts w:hint="eastAsia" w:ascii="宋体" w:hAnsi="宋体" w:cs="宋体"/>
          <w:b/>
          <w:bCs/>
          <w:kern w:val="0"/>
          <w:highlight w:val="none"/>
          <w:lang w:val="zh-CN"/>
        </w:rPr>
        <w:t>投标保证金：60000.00元整（大写：陆万元整整）；</w:t>
      </w:r>
    </w:p>
    <w:p>
      <w:pPr>
        <w:autoSpaceDE w:val="0"/>
        <w:autoSpaceDN w:val="0"/>
        <w:spacing w:line="360" w:lineRule="auto"/>
        <w:ind w:firstLine="482" w:firstLineChars="200"/>
        <w:rPr>
          <w:rFonts w:ascii="宋体" w:hAnsi="宋体" w:cs="宋体"/>
          <w:b/>
          <w:bCs/>
          <w:kern w:val="0"/>
          <w:highlight w:val="none"/>
          <w:lang w:val="zh-CN"/>
        </w:rPr>
      </w:pPr>
      <w:r>
        <w:rPr>
          <w:rFonts w:hint="eastAsia" w:ascii="宋体" w:hAnsi="宋体" w:cs="宋体"/>
          <w:b/>
          <w:bCs/>
          <w:kern w:val="0"/>
          <w:highlight w:val="none"/>
          <w:lang w:val="zh-CN"/>
        </w:rPr>
        <w:t>交纳时间：2020年10月19日13时前，以银行到账时间为准。</w:t>
      </w:r>
    </w:p>
    <w:p>
      <w:pPr>
        <w:spacing w:line="360" w:lineRule="auto"/>
        <w:ind w:firstLine="482" w:firstLineChars="200"/>
        <w:rPr>
          <w:rFonts w:ascii="宋体" w:hAnsi="宋体"/>
          <w:b/>
          <w:highlight w:val="none"/>
        </w:rPr>
      </w:pPr>
      <w:r>
        <w:rPr>
          <w:rFonts w:hint="eastAsia" w:ascii="宋体" w:hAnsi="宋体"/>
          <w:b/>
          <w:highlight w:val="none"/>
        </w:rPr>
        <w:t>交款方式：保证金可以以转账、支票、汇票、本票或者金融机构出具的保函等非现金形式提交，所有递交方式均以到帐时间为准。</w:t>
      </w:r>
    </w:p>
    <w:p>
      <w:pPr>
        <w:spacing w:line="360" w:lineRule="auto"/>
        <w:ind w:firstLine="482" w:firstLineChars="200"/>
        <w:rPr>
          <w:rFonts w:ascii="宋体" w:hAnsi="宋体"/>
          <w:b/>
          <w:highlight w:val="none"/>
        </w:rPr>
      </w:pPr>
      <w:r>
        <w:rPr>
          <w:rFonts w:hint="eastAsia" w:ascii="宋体" w:hAnsi="宋体"/>
          <w:b/>
          <w:highlight w:val="none"/>
        </w:rPr>
        <w:t>收款单位：四川国际招标有限责任公司青海分公司</w:t>
      </w:r>
    </w:p>
    <w:p>
      <w:pPr>
        <w:spacing w:line="360" w:lineRule="auto"/>
        <w:ind w:firstLine="482" w:firstLineChars="200"/>
        <w:rPr>
          <w:rFonts w:ascii="宋体" w:hAnsi="宋体"/>
          <w:b/>
          <w:color w:val="000000"/>
          <w:highlight w:val="none"/>
        </w:rPr>
      </w:pPr>
      <w:r>
        <w:rPr>
          <w:rFonts w:hint="eastAsia" w:ascii="宋体" w:hAnsi="宋体"/>
          <w:b/>
          <w:color w:val="000000"/>
          <w:highlight w:val="none"/>
        </w:rPr>
        <w:t>开 户 行：中国民生银行股份有限公司西宁分行</w:t>
      </w:r>
    </w:p>
    <w:p>
      <w:pPr>
        <w:spacing w:line="360" w:lineRule="auto"/>
        <w:ind w:firstLine="482" w:firstLineChars="200"/>
        <w:rPr>
          <w:rFonts w:ascii="宋体" w:hAnsi="宋体"/>
          <w:b/>
          <w:color w:val="000000"/>
          <w:highlight w:val="none"/>
          <w:lang w:val="zh-CN"/>
        </w:rPr>
      </w:pPr>
      <w:r>
        <w:rPr>
          <w:rFonts w:hint="eastAsia" w:ascii="宋体" w:hAnsi="宋体"/>
          <w:b/>
          <w:color w:val="000000"/>
          <w:highlight w:val="none"/>
        </w:rPr>
        <w:t>银行账号：9902001244898795</w:t>
      </w:r>
      <w:r>
        <w:rPr>
          <w:rFonts w:hint="eastAsia" w:ascii="宋体" w:hAnsi="宋体"/>
          <w:b/>
          <w:color w:val="000000"/>
          <w:highlight w:val="none"/>
          <w:lang w:val="zh-CN"/>
        </w:rPr>
        <w:t>（行号：</w:t>
      </w:r>
      <w:r>
        <w:rPr>
          <w:rFonts w:ascii="宋体" w:hAnsi="Calibri" w:cs="宋体"/>
          <w:b/>
          <w:color w:val="000000"/>
          <w:highlight w:val="none"/>
          <w:lang w:val="zh-CN"/>
        </w:rPr>
        <w:t>305851007001</w:t>
      </w:r>
      <w:r>
        <w:rPr>
          <w:rFonts w:hint="eastAsia" w:ascii="宋体" w:hAnsi="宋体"/>
          <w:b/>
          <w:color w:val="000000"/>
          <w:highlight w:val="none"/>
          <w:lang w:val="zh-CN"/>
        </w:rPr>
        <w:t>）</w:t>
      </w:r>
    </w:p>
    <w:p>
      <w:pPr>
        <w:autoSpaceDE w:val="0"/>
        <w:autoSpaceDN w:val="0"/>
        <w:spacing w:line="360" w:lineRule="auto"/>
        <w:ind w:firstLine="482" w:firstLineChars="200"/>
        <w:rPr>
          <w:rFonts w:ascii="宋体" w:hAnsi="宋体" w:cs="宋体"/>
          <w:b/>
          <w:bCs/>
          <w:kern w:val="0"/>
          <w:highlight w:val="none"/>
          <w:lang w:val="zh-CN"/>
        </w:rPr>
      </w:pPr>
      <w:r>
        <w:rPr>
          <w:rFonts w:hint="eastAsia" w:ascii="宋体" w:hAnsi="宋体" w:cs="宋体"/>
          <w:b/>
          <w:bCs/>
          <w:kern w:val="0"/>
          <w:highlight w:val="none"/>
          <w:lang w:val="zh-CN"/>
        </w:rPr>
        <w:t>交纳时间：</w:t>
      </w:r>
      <w:r>
        <w:rPr>
          <w:rFonts w:ascii="宋体" w:hAnsi="宋体" w:cs="宋体"/>
          <w:b/>
          <w:bCs/>
          <w:kern w:val="0"/>
          <w:highlight w:val="none"/>
          <w:lang w:val="zh-CN"/>
        </w:rPr>
        <w:t>20</w:t>
      </w:r>
      <w:r>
        <w:rPr>
          <w:rFonts w:hint="eastAsia" w:ascii="宋体" w:hAnsi="宋体" w:cs="宋体"/>
          <w:b/>
          <w:bCs/>
          <w:kern w:val="0"/>
          <w:highlight w:val="none"/>
          <w:lang w:val="zh-CN"/>
        </w:rPr>
        <w:t>20</w:t>
      </w:r>
      <w:r>
        <w:rPr>
          <w:rFonts w:ascii="宋体" w:hAnsi="宋体" w:cs="宋体"/>
          <w:b/>
          <w:bCs/>
          <w:kern w:val="0"/>
          <w:highlight w:val="none"/>
          <w:lang w:val="zh-CN"/>
        </w:rPr>
        <w:t>年</w:t>
      </w:r>
      <w:r>
        <w:rPr>
          <w:rFonts w:hint="eastAsia" w:ascii="宋体" w:hAnsi="宋体" w:cs="宋体"/>
          <w:b/>
          <w:bCs/>
          <w:kern w:val="0"/>
          <w:highlight w:val="none"/>
        </w:rPr>
        <w:t>10</w:t>
      </w:r>
      <w:r>
        <w:rPr>
          <w:rFonts w:ascii="宋体" w:hAnsi="宋体" w:cs="宋体"/>
          <w:b/>
          <w:bCs/>
          <w:kern w:val="0"/>
          <w:highlight w:val="none"/>
          <w:lang w:val="zh-CN"/>
        </w:rPr>
        <w:t>月</w:t>
      </w:r>
      <w:r>
        <w:rPr>
          <w:rFonts w:hint="eastAsia" w:ascii="宋体" w:hAnsi="宋体" w:cs="宋体"/>
          <w:b/>
          <w:bCs/>
          <w:kern w:val="0"/>
          <w:highlight w:val="none"/>
          <w:lang w:val="zh-CN"/>
        </w:rPr>
        <w:t>2</w:t>
      </w:r>
      <w:r>
        <w:rPr>
          <w:rFonts w:hint="eastAsia" w:ascii="宋体" w:hAnsi="宋体" w:cs="宋体"/>
          <w:b/>
          <w:bCs/>
          <w:kern w:val="0"/>
          <w:highlight w:val="none"/>
          <w:lang w:val="en-US" w:eastAsia="zh-CN"/>
        </w:rPr>
        <w:t>7</w:t>
      </w:r>
      <w:r>
        <w:rPr>
          <w:rFonts w:ascii="宋体" w:hAnsi="宋体" w:cs="宋体"/>
          <w:b/>
          <w:bCs/>
          <w:kern w:val="0"/>
          <w:highlight w:val="none"/>
          <w:lang w:val="zh-CN"/>
        </w:rPr>
        <w:t>日</w:t>
      </w:r>
      <w:r>
        <w:rPr>
          <w:rFonts w:hint="eastAsia" w:ascii="宋体" w:hAnsi="宋体" w:cs="宋体"/>
          <w:b/>
          <w:bCs/>
          <w:kern w:val="0"/>
          <w:highlight w:val="none"/>
          <w:lang w:val="zh-CN"/>
        </w:rPr>
        <w:t>9时前，以银行到账时间为准。</w:t>
      </w:r>
    </w:p>
    <w:p>
      <w:pPr>
        <w:pStyle w:val="2"/>
        <w:rPr>
          <w:lang w:val="zh-CN"/>
        </w:rPr>
      </w:pPr>
    </w:p>
    <w:p>
      <w:pPr>
        <w:pStyle w:val="2"/>
        <w:rPr>
          <w:lang w:val="zh-CN"/>
        </w:rPr>
      </w:pP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如采购项目变更开标时间，则保证金交纳时间相应顺延。</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9.2</w:t>
      </w:r>
      <w:r>
        <w:rPr>
          <w:rFonts w:hint="eastAsia" w:ascii="宋体" w:hAnsi="宋体" w:cs="宋体"/>
          <w:kern w:val="0"/>
        </w:rPr>
        <w:t>缴费方式：投标保证金应当以支票、汇票、本票或者金融机构、担保机构出具的保函等非现金形式提交。</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9.3</w:t>
      </w:r>
      <w:r>
        <w:rPr>
          <w:rFonts w:hint="eastAsia" w:ascii="宋体" w:hAnsi="宋体" w:cs="宋体"/>
          <w:kern w:val="0"/>
        </w:rPr>
        <w:t xml:space="preserve"> </w:t>
      </w:r>
      <w:r>
        <w:rPr>
          <w:rFonts w:hint="eastAsia" w:ascii="宋体" w:hAnsi="宋体" w:cs="宋体"/>
          <w:kern w:val="0"/>
          <w:lang w:val="zh-CN"/>
        </w:rPr>
        <w:t>投标保证金退还：投标人在投标截止时间前撤回已提交的投标文件的，采购代理机构应当自收到投标人书面撤回通知之日起5个工作日内，退还已收取的投标保证金，但因投标人自身原因导致无法及时退还的除外。</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采购代理机构应当自中标通知书发出之日起5个工作日内退还未中标人的投标保证金，自采购合同签订之日起5个工作日内退还中标人的投标保证金或者转为中标人的履约保证金。</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9.4 投标有效期内投标人撤销投标文件的，采购人或者采购代理机构可以不退还投标保证金。</w:t>
      </w:r>
    </w:p>
    <w:p>
      <w:pPr>
        <w:pStyle w:val="84"/>
        <w:spacing w:before="0" w:after="0" w:line="360" w:lineRule="auto"/>
        <w:jc w:val="left"/>
        <w:rPr>
          <w:rFonts w:ascii="宋体" w:hAnsi="宋体" w:cs="宋体"/>
          <w:lang w:val="zh-CN"/>
        </w:rPr>
      </w:pPr>
      <w:bookmarkStart w:id="18" w:name="_Toc516567646"/>
      <w:r>
        <w:rPr>
          <w:rFonts w:hint="eastAsia" w:ascii="宋体" w:hAnsi="宋体" w:cs="宋体"/>
          <w:sz w:val="28"/>
          <w:szCs w:val="28"/>
          <w:lang w:val="zh-CN"/>
        </w:rPr>
        <w:t>10.投标有效期</w:t>
      </w:r>
      <w:bookmarkEnd w:id="18"/>
    </w:p>
    <w:p>
      <w:pPr>
        <w:autoSpaceDE w:val="0"/>
        <w:autoSpaceDN w:val="0"/>
        <w:spacing w:line="36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w:t>
      </w:r>
      <w:r>
        <w:rPr>
          <w:rFonts w:hint="eastAsia" w:ascii="宋体" w:hAnsi="宋体" w:cs="宋体"/>
          <w:kern w:val="0"/>
          <w:lang w:val="zh-CN"/>
        </w:rPr>
        <w:t>起90日历日。投标文件中承诺的投标有效期应当不少于招标文件中载明的投标有效期。投标有效期内投标人撤销投标文件的，采购人或者采购代理机构可以不退还投标保证金。</w:t>
      </w:r>
    </w:p>
    <w:p>
      <w:pPr>
        <w:pStyle w:val="84"/>
        <w:spacing w:before="0" w:after="0" w:line="360" w:lineRule="auto"/>
        <w:jc w:val="left"/>
        <w:rPr>
          <w:rFonts w:ascii="宋体" w:hAnsi="宋体" w:cs="宋体"/>
          <w:lang w:val="zh-CN"/>
        </w:rPr>
      </w:pPr>
      <w:bookmarkStart w:id="19" w:name="_Toc516567647"/>
      <w:r>
        <w:rPr>
          <w:rFonts w:hint="eastAsia" w:ascii="宋体" w:hAnsi="宋体" w:cs="宋体"/>
          <w:sz w:val="28"/>
          <w:szCs w:val="28"/>
          <w:lang w:val="zh-CN"/>
        </w:rPr>
        <w:t>11.投标文件构成</w:t>
      </w:r>
      <w:bookmarkEnd w:id="19"/>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360" w:lineRule="auto"/>
        <w:ind w:firstLine="482" w:firstLineChars="200"/>
        <w:rPr>
          <w:rFonts w:ascii="宋体" w:hAnsi="宋体" w:cs="宋体"/>
        </w:rPr>
      </w:pPr>
      <w:r>
        <w:rPr>
          <w:rFonts w:hint="eastAsia" w:ascii="宋体" w:hAnsi="宋体" w:cs="宋体"/>
          <w:b/>
          <w:bCs/>
          <w:kern w:val="0"/>
        </w:rPr>
        <w:t>11.1</w:t>
      </w:r>
      <w:r>
        <w:rPr>
          <w:rFonts w:hint="eastAsia" w:ascii="宋体" w:hAnsi="宋体" w:cs="宋体"/>
          <w:b/>
          <w:bCs/>
          <w:kern w:val="0"/>
          <w:lang w:val="zh-CN"/>
        </w:rPr>
        <w:t>、投标文件（上册）（资格审查）</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投标函</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法定代表人证明书</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法定代表人授权书</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投标人承诺函</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投标人诚信承诺书</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资格证明材料</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财务状况报告，依法缴纳税收和社会保障资金的相关材料</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具备履行合同所必需的设备和专业技术能力的证明材料</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无重大违法记录声明</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投标保证金证明</w:t>
      </w:r>
    </w:p>
    <w:p>
      <w:pPr>
        <w:autoSpaceDE w:val="0"/>
        <w:autoSpaceDN w:val="0"/>
        <w:spacing w:line="360" w:lineRule="auto"/>
        <w:ind w:firstLine="482" w:firstLineChars="200"/>
        <w:rPr>
          <w:rFonts w:ascii="宋体" w:hAnsi="宋体" w:cs="宋体"/>
          <w:kern w:val="0"/>
          <w:lang w:val="zh-CN"/>
        </w:rPr>
      </w:pPr>
      <w:r>
        <w:rPr>
          <w:rFonts w:hint="eastAsia" w:ascii="宋体" w:hAnsi="宋体" w:cs="宋体"/>
          <w:b/>
          <w:bCs/>
          <w:kern w:val="0"/>
        </w:rPr>
        <w:t xml:space="preserve">11.2 </w:t>
      </w:r>
      <w:r>
        <w:rPr>
          <w:rFonts w:hint="eastAsia" w:ascii="宋体" w:hAnsi="宋体" w:cs="宋体"/>
          <w:b/>
          <w:bCs/>
          <w:kern w:val="0"/>
          <w:lang w:val="zh-CN"/>
        </w:rPr>
        <w:t>投标文件（下册）</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评分对照表</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开标一览表（报价表）</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分项报价表</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技术规格响应表</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投标产品相关资料</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投标人的类似业绩证明材料</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制造（生产）企业小型、微型企业声明函、从业人员声明函</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rPr>
        <w:t>残疾人福利性单位声明函</w:t>
      </w:r>
    </w:p>
    <w:p>
      <w:pPr>
        <w:numPr>
          <w:ilvl w:val="0"/>
          <w:numId w:val="9"/>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投标人认为在其他方面有必要说明的事项</w:t>
      </w:r>
    </w:p>
    <w:p>
      <w:pPr>
        <w:autoSpaceDE w:val="0"/>
        <w:autoSpaceDN w:val="0"/>
        <w:spacing w:line="36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84"/>
        <w:spacing w:before="0" w:after="0" w:line="360" w:lineRule="auto"/>
        <w:jc w:val="left"/>
        <w:rPr>
          <w:rFonts w:ascii="宋体" w:hAnsi="宋体" w:cs="宋体"/>
          <w:lang w:val="zh-CN"/>
        </w:rPr>
      </w:pPr>
      <w:bookmarkStart w:id="20" w:name="_Toc516567648"/>
      <w:r>
        <w:rPr>
          <w:rFonts w:hint="eastAsia" w:ascii="宋体" w:hAnsi="宋体" w:cs="宋体"/>
          <w:sz w:val="28"/>
          <w:szCs w:val="28"/>
          <w:lang w:val="zh-CN"/>
        </w:rPr>
        <w:t>12.投标文件的编制要求</w:t>
      </w:r>
      <w:bookmarkEnd w:id="20"/>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12.1</w:t>
      </w:r>
      <w:r>
        <w:rPr>
          <w:rFonts w:hint="eastAsia" w:ascii="宋体" w:hAnsi="宋体" w:cs="宋体"/>
          <w:kern w:val="0"/>
        </w:rPr>
        <w:t xml:space="preserve"> </w:t>
      </w:r>
      <w:r>
        <w:rPr>
          <w:rFonts w:hint="eastAsia" w:ascii="宋体" w:hAnsi="宋体" w:cs="宋体"/>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12.2</w:t>
      </w:r>
      <w:r>
        <w:rPr>
          <w:rFonts w:hint="eastAsia" w:ascii="宋体" w:hAnsi="宋体" w:cs="宋体"/>
          <w:kern w:val="0"/>
        </w:rPr>
        <w:t xml:space="preserve"> </w:t>
      </w:r>
      <w:r>
        <w:rPr>
          <w:rFonts w:hint="eastAsia" w:ascii="宋体" w:hAnsi="宋体" w:cs="宋体"/>
          <w:kern w:val="0"/>
          <w:lang w:val="zh-CN"/>
        </w:rPr>
        <w:t>投标人应准备纸质投标文件正本1份</w:t>
      </w:r>
      <w:r>
        <w:rPr>
          <w:rFonts w:hint="eastAsia" w:ascii="宋体" w:hAnsi="宋体" w:cs="宋体"/>
          <w:kern w:val="0"/>
        </w:rPr>
        <w:t>(上、下册)</w:t>
      </w:r>
      <w:r>
        <w:rPr>
          <w:rFonts w:hint="eastAsia" w:ascii="宋体" w:hAnsi="宋体" w:cs="宋体"/>
          <w:kern w:val="0"/>
          <w:lang w:val="zh-CN"/>
        </w:rPr>
        <w:t>、副本</w:t>
      </w:r>
      <w:r>
        <w:rPr>
          <w:rFonts w:hint="eastAsia" w:ascii="宋体" w:hAnsi="宋体" w:cs="宋体"/>
          <w:kern w:val="0"/>
        </w:rPr>
        <w:t>4份(上、下册)</w:t>
      </w:r>
      <w:r>
        <w:rPr>
          <w:rFonts w:hint="eastAsia" w:ascii="宋体" w:hAnsi="宋体" w:cs="宋体"/>
          <w:kern w:val="0"/>
          <w:lang w:val="zh-CN"/>
        </w:rPr>
        <w:t>，电子文档1份</w:t>
      </w:r>
      <w:r>
        <w:rPr>
          <w:rFonts w:hint="eastAsia" w:ascii="宋体" w:hAnsi="宋体" w:cs="宋体"/>
          <w:kern w:val="0"/>
        </w:rPr>
        <w:t>(上、下册)、</w:t>
      </w:r>
      <w:r>
        <w:rPr>
          <w:rFonts w:ascii="宋体" w:hAnsi="宋体" w:cs="宋体"/>
          <w:kern w:val="0"/>
        </w:rPr>
        <w:t>报价一览表</w:t>
      </w:r>
      <w:r>
        <w:rPr>
          <w:rFonts w:hint="eastAsia" w:ascii="宋体" w:hAnsi="宋体" w:cs="宋体"/>
          <w:kern w:val="0"/>
        </w:rPr>
        <w:t>1份</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ascii="宋体" w:hAnsi="宋体" w:cs="宋体"/>
          <w:kern w:val="0"/>
        </w:rPr>
        <w:t>报价一览表</w:t>
      </w:r>
      <w:r>
        <w:rPr>
          <w:rFonts w:hint="eastAsia" w:ascii="宋体" w:hAnsi="宋体" w:cs="宋体"/>
          <w:kern w:val="0"/>
          <w:lang w:val="zh-CN"/>
        </w:rPr>
        <w:t>必须和投标文件正本中</w:t>
      </w:r>
      <w:r>
        <w:rPr>
          <w:rFonts w:ascii="宋体" w:hAnsi="宋体" w:cs="宋体"/>
          <w:kern w:val="0"/>
          <w:lang w:val="zh-CN"/>
        </w:rPr>
        <w:t>报价一览表</w:t>
      </w:r>
      <w:r>
        <w:rPr>
          <w:rFonts w:hint="eastAsia" w:ascii="宋体" w:hAnsi="宋体" w:cs="宋体"/>
          <w:kern w:val="0"/>
          <w:lang w:val="zh-CN"/>
        </w:rPr>
        <w:t>一致，电子文档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84"/>
        <w:spacing w:before="0" w:after="0" w:line="360" w:lineRule="auto"/>
        <w:rPr>
          <w:rFonts w:ascii="宋体" w:hAnsi="宋体" w:cs="宋体"/>
        </w:rPr>
      </w:pPr>
      <w:bookmarkStart w:id="21" w:name="_Toc516567649"/>
      <w:r>
        <w:rPr>
          <w:rFonts w:hint="eastAsia" w:ascii="宋体" w:hAnsi="宋体" w:cs="宋体"/>
          <w:lang w:val="zh-CN"/>
        </w:rPr>
        <w:t>四、投标文件的提交</w:t>
      </w:r>
      <w:bookmarkEnd w:id="21"/>
    </w:p>
    <w:p>
      <w:pPr>
        <w:pStyle w:val="84"/>
        <w:spacing w:before="0" w:after="0" w:line="360" w:lineRule="auto"/>
        <w:jc w:val="left"/>
        <w:rPr>
          <w:rFonts w:ascii="宋体" w:hAnsi="宋体" w:cs="宋体"/>
          <w:lang w:val="zh-CN"/>
        </w:rPr>
      </w:pPr>
      <w:bookmarkStart w:id="22" w:name="_Toc516567650"/>
      <w:r>
        <w:rPr>
          <w:rFonts w:hint="eastAsia" w:ascii="宋体" w:hAnsi="宋体" w:cs="宋体"/>
          <w:sz w:val="28"/>
          <w:szCs w:val="28"/>
          <w:lang w:val="zh-CN"/>
        </w:rPr>
        <w:t>13.投标文件的密封和标记</w:t>
      </w:r>
      <w:bookmarkEnd w:id="22"/>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13.1</w:t>
      </w:r>
      <w:r>
        <w:rPr>
          <w:rFonts w:hint="eastAsia" w:ascii="宋体" w:hAnsi="宋体" w:cs="宋体"/>
          <w:kern w:val="0"/>
        </w:rPr>
        <w:t xml:space="preserve"> </w:t>
      </w:r>
      <w:r>
        <w:rPr>
          <w:rFonts w:hint="eastAsia" w:ascii="宋体" w:hAnsi="宋体" w:cs="宋体"/>
          <w:kern w:val="0"/>
          <w:lang w:val="zh-CN"/>
        </w:rPr>
        <w:t>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(上、下册)、报价</w:t>
      </w:r>
      <w:r>
        <w:rPr>
          <w:rFonts w:ascii="宋体" w:hAnsi="宋体" w:cs="宋体"/>
          <w:kern w:val="0"/>
        </w:rPr>
        <w:t>一览表</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13.2 密封后的投标文件密封袋用“于20</w:t>
      </w:r>
      <w:r>
        <w:rPr>
          <w:rFonts w:ascii="宋体" w:hAnsi="宋体" w:cs="宋体"/>
          <w:kern w:val="0"/>
          <w:lang w:val="zh-CN"/>
        </w:rPr>
        <w:t>20</w:t>
      </w:r>
      <w:r>
        <w:rPr>
          <w:rFonts w:hint="eastAsia" w:ascii="宋体" w:hAnsi="宋体" w:cs="宋体"/>
          <w:kern w:val="0"/>
          <w:lang w:val="zh-CN"/>
        </w:rPr>
        <w:t>年</w:t>
      </w:r>
      <w:r>
        <w:rPr>
          <w:rFonts w:ascii="宋体" w:hAnsi="宋体" w:cs="宋体"/>
          <w:kern w:val="0"/>
          <w:lang w:val="zh-CN"/>
        </w:rPr>
        <w:t>*</w:t>
      </w:r>
      <w:r>
        <w:rPr>
          <w:rFonts w:hint="eastAsia" w:ascii="宋体" w:hAnsi="宋体" w:cs="宋体"/>
          <w:kern w:val="0"/>
          <w:lang w:val="zh-CN"/>
        </w:rPr>
        <w:t>月</w:t>
      </w:r>
      <w:r>
        <w:rPr>
          <w:rFonts w:ascii="宋体" w:hAnsi="宋体" w:cs="宋体"/>
          <w:kern w:val="0"/>
          <w:lang w:val="zh-CN"/>
        </w:rPr>
        <w:t>*</w:t>
      </w:r>
      <w:r>
        <w:rPr>
          <w:rFonts w:hint="eastAsia" w:ascii="宋体" w:hAnsi="宋体" w:cs="宋体"/>
          <w:kern w:val="0"/>
          <w:lang w:val="zh-CN"/>
        </w:rPr>
        <w:t>日</w:t>
      </w:r>
      <w:r>
        <w:rPr>
          <w:rFonts w:ascii="宋体" w:hAnsi="宋体" w:cs="宋体"/>
          <w:kern w:val="0"/>
          <w:lang w:val="zh-CN"/>
        </w:rPr>
        <w:t>*</w:t>
      </w:r>
      <w:r>
        <w:rPr>
          <w:rFonts w:hint="eastAsia" w:ascii="宋体" w:hAnsi="宋体" w:cs="宋体"/>
          <w:kern w:val="0"/>
          <w:lang w:val="zh-CN"/>
        </w:rPr>
        <w:t>时</w:t>
      </w:r>
      <w:r>
        <w:rPr>
          <w:rFonts w:ascii="宋体" w:hAnsi="宋体" w:cs="宋体"/>
          <w:kern w:val="0"/>
          <w:lang w:val="zh-CN"/>
        </w:rPr>
        <w:t>*</w:t>
      </w:r>
      <w:r>
        <w:rPr>
          <w:rFonts w:hint="eastAsia" w:ascii="宋体" w:hAnsi="宋体" w:cs="宋体"/>
          <w:kern w:val="0"/>
          <w:lang w:val="zh-CN"/>
        </w:rPr>
        <w:t>分（北京时间）之前不准启封”的标签密封。</w:t>
      </w:r>
    </w:p>
    <w:p>
      <w:pPr>
        <w:autoSpaceDE w:val="0"/>
        <w:autoSpaceDN w:val="0"/>
        <w:spacing w:line="360" w:lineRule="auto"/>
        <w:ind w:firstLine="480" w:firstLineChars="200"/>
        <w:rPr>
          <w:rFonts w:ascii="宋体" w:hAnsi="宋体" w:cs="宋体"/>
          <w:sz w:val="28"/>
          <w:szCs w:val="28"/>
          <w:lang w:val="zh-CN"/>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84"/>
        <w:spacing w:before="0" w:after="0" w:line="360" w:lineRule="auto"/>
        <w:jc w:val="left"/>
        <w:rPr>
          <w:rFonts w:ascii="宋体" w:hAnsi="宋体" w:cs="宋体"/>
          <w:lang w:val="zh-CN"/>
        </w:rPr>
      </w:pPr>
      <w:bookmarkStart w:id="23" w:name="_Toc516567651"/>
      <w:r>
        <w:rPr>
          <w:rFonts w:hint="eastAsia" w:ascii="宋体" w:hAnsi="宋体" w:cs="宋体"/>
          <w:sz w:val="28"/>
          <w:szCs w:val="28"/>
          <w:lang w:val="zh-CN"/>
        </w:rPr>
        <w:t>14.</w:t>
      </w:r>
      <w:r>
        <w:rPr>
          <w:rFonts w:hint="eastAsia"/>
        </w:rPr>
        <w:t xml:space="preserve"> </w:t>
      </w:r>
      <w:r>
        <w:rPr>
          <w:rFonts w:hint="eastAsia" w:ascii="宋体" w:hAnsi="宋体" w:cs="宋体"/>
          <w:sz w:val="28"/>
          <w:szCs w:val="28"/>
          <w:lang w:val="zh-CN"/>
        </w:rPr>
        <w:t>提交投标文件的时间、地点、方式</w:t>
      </w:r>
      <w:bookmarkEnd w:id="23"/>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14.1</w:t>
      </w:r>
      <w:r>
        <w:rPr>
          <w:rFonts w:hint="eastAsia" w:ascii="宋体" w:hAnsi="宋体" w:cs="宋体"/>
          <w:kern w:val="0"/>
        </w:rPr>
        <w:t xml:space="preserve"> </w:t>
      </w:r>
      <w:r>
        <w:rPr>
          <w:rFonts w:hint="eastAsia" w:ascii="宋体" w:hAnsi="宋体" w:cs="宋体"/>
          <w:kern w:val="0"/>
          <w:lang w:val="zh-CN"/>
        </w:rPr>
        <w:t>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w:t>
      </w:r>
      <w:r>
        <w:rPr>
          <w:rFonts w:ascii="宋体" w:hAnsi="宋体" w:cs="宋体"/>
          <w:kern w:val="0"/>
          <w:lang w:val="zh-CN"/>
        </w:rPr>
        <w:t>并按要求递交投标文件</w:t>
      </w:r>
      <w:r>
        <w:rPr>
          <w:rFonts w:hint="eastAsia" w:ascii="宋体" w:hAnsi="宋体" w:cs="宋体"/>
          <w:kern w:val="0"/>
          <w:lang w:val="zh-CN"/>
        </w:rPr>
        <w:t>，</w:t>
      </w:r>
      <w:r>
        <w:rPr>
          <w:rFonts w:hint="eastAsia" w:ascii="宋体" w:hAnsi="宋体" w:cs="宋体"/>
        </w:rPr>
        <w:t>在截止时间后送达的，采购人、集中采购机构或者评标委员会应当拒收。</w:t>
      </w:r>
      <w:r>
        <w:rPr>
          <w:rFonts w:hint="eastAsia" w:ascii="宋体" w:hAnsi="宋体" w:cs="宋体"/>
          <w:kern w:val="0"/>
          <w:lang w:val="zh-CN"/>
        </w:rPr>
        <w:t>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84"/>
        <w:spacing w:before="0" w:after="0" w:line="360" w:lineRule="auto"/>
        <w:jc w:val="left"/>
        <w:rPr>
          <w:rFonts w:ascii="宋体" w:hAnsi="宋体" w:cs="宋体"/>
          <w:lang w:val="zh-CN"/>
        </w:rPr>
      </w:pPr>
      <w:bookmarkStart w:id="24" w:name="_Toc516567652"/>
      <w:r>
        <w:rPr>
          <w:rFonts w:hint="eastAsia" w:ascii="宋体" w:hAnsi="宋体" w:cs="宋体"/>
          <w:sz w:val="28"/>
          <w:szCs w:val="28"/>
          <w:lang w:val="zh-CN"/>
        </w:rPr>
        <w:t>15.投标文件的补充、修改或者撤回</w:t>
      </w:r>
      <w:bookmarkEnd w:id="24"/>
    </w:p>
    <w:p>
      <w:pPr>
        <w:autoSpaceDE w:val="0"/>
        <w:autoSpaceDN w:val="0"/>
        <w:spacing w:line="360" w:lineRule="auto"/>
        <w:ind w:firstLine="480" w:firstLineChars="200"/>
        <w:rPr>
          <w:rFonts w:ascii="宋体" w:hAnsi="宋体" w:cs="宋体"/>
          <w:kern w:val="0"/>
        </w:rPr>
      </w:pPr>
      <w:r>
        <w:rPr>
          <w:rFonts w:hint="eastAsia" w:ascii="宋体" w:hAnsi="宋体" w:cs="宋体"/>
          <w:kern w:val="0"/>
          <w:lang w:val="zh-CN"/>
        </w:rPr>
        <w:t>15.1</w:t>
      </w:r>
      <w:r>
        <w:rPr>
          <w:rFonts w:hint="eastAsia" w:ascii="宋体" w:hAnsi="宋体" w:cs="宋体"/>
          <w:kern w:val="0"/>
        </w:rPr>
        <w:t xml:space="preserve"> 投标人在投标截止时间前，可以对所递交的投标文件进行补充、修改或者撤回，并书面通知采购人或者采购代理机构。补充、修改的内容应当按照招标文件要求签署、盖章、密封后，作为投标文件的组成部分。</w:t>
      </w:r>
    </w:p>
    <w:p>
      <w:pPr>
        <w:autoSpaceDE w:val="0"/>
        <w:autoSpaceDN w:val="0"/>
        <w:spacing w:line="360" w:lineRule="auto"/>
        <w:ind w:firstLine="480" w:firstLineChars="200"/>
        <w:rPr>
          <w:rFonts w:ascii="宋体" w:hAnsi="宋体" w:cs="宋体"/>
          <w:kern w:val="0"/>
          <w:lang w:val="zh-CN"/>
        </w:rPr>
      </w:pPr>
    </w:p>
    <w:p>
      <w:pPr>
        <w:pStyle w:val="84"/>
        <w:spacing w:before="0" w:after="0" w:line="360" w:lineRule="auto"/>
        <w:rPr>
          <w:rFonts w:ascii="宋体" w:hAnsi="宋体" w:cs="宋体"/>
        </w:rPr>
      </w:pPr>
      <w:bookmarkStart w:id="25" w:name="_Toc516567653"/>
      <w:r>
        <w:rPr>
          <w:rFonts w:hint="eastAsia" w:ascii="宋体" w:hAnsi="宋体" w:cs="宋体"/>
          <w:lang w:val="zh-CN"/>
        </w:rPr>
        <w:t>五、开标</w:t>
      </w:r>
      <w:bookmarkEnd w:id="25"/>
    </w:p>
    <w:p>
      <w:pPr>
        <w:pStyle w:val="84"/>
        <w:spacing w:before="0" w:after="0" w:line="360" w:lineRule="auto"/>
        <w:jc w:val="left"/>
        <w:rPr>
          <w:rFonts w:ascii="宋体" w:hAnsi="宋体" w:cs="宋体"/>
          <w:lang w:val="zh-CN"/>
        </w:rPr>
      </w:pPr>
      <w:bookmarkStart w:id="26" w:name="_Toc516567654"/>
      <w:r>
        <w:rPr>
          <w:rFonts w:hint="eastAsia" w:ascii="宋体" w:hAnsi="宋体" w:cs="宋体"/>
          <w:sz w:val="28"/>
          <w:szCs w:val="28"/>
          <w:lang w:val="zh-CN"/>
        </w:rPr>
        <w:t>16.开标</w:t>
      </w:r>
      <w:bookmarkEnd w:id="26"/>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16.1</w:t>
      </w:r>
      <w:r>
        <w:rPr>
          <w:rFonts w:hint="eastAsia" w:ascii="宋体" w:hAnsi="宋体" w:cs="宋体"/>
          <w:kern w:val="0"/>
        </w:rPr>
        <w:t xml:space="preserve"> </w:t>
      </w:r>
      <w:r>
        <w:rPr>
          <w:rFonts w:hint="eastAsia" w:ascii="宋体" w:hAnsi="宋体" w:cs="宋体"/>
          <w:kern w:val="0"/>
          <w:lang w:val="zh-CN"/>
        </w:rPr>
        <w:t>开标应当在招标文件确定的提交投标文件截止时间的同一时间进行。采购人或采购代理机构应当按本文件中确定的时间和地点组织开标活动。</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采购人或者采购代理机构应当对开标、评标现场活动进行全程录音录像。录音录像应当清晰可辨，音像资料作为采购文件一并存档。</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16.2 开标由采购人或采购代理机构主持，邀请投标人参加。评标委员会成员不得参加开标活动。</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16.3 开标时，应当由投标人或者其推选的代表检查投标文件的密封情况；经确认无误后，由采购人或者采购代理机构工作人员当众拆封，宣布投标人名称、投标价格和其他主要内容。</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投标人不足3家的，不得开标。</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16.4 开标过程应当由采购人或者采购代理机构负责记录，由参加开标的各投标人代表和相关工作人员签字确认后随采购文件一并存档。</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360" w:lineRule="auto"/>
        <w:ind w:firstLine="480" w:firstLineChars="200"/>
        <w:rPr>
          <w:rFonts w:ascii="宋体" w:hAnsi="宋体" w:cs="宋体"/>
          <w:kern w:val="0"/>
        </w:rPr>
      </w:pPr>
    </w:p>
    <w:p>
      <w:pPr>
        <w:pStyle w:val="84"/>
        <w:spacing w:before="0" w:after="0" w:line="360" w:lineRule="auto"/>
        <w:rPr>
          <w:rFonts w:ascii="宋体" w:hAnsi="宋体" w:cs="宋体"/>
          <w:kern w:val="0"/>
        </w:rPr>
      </w:pPr>
      <w:bookmarkStart w:id="27" w:name="_Toc496004006"/>
      <w:bookmarkStart w:id="28" w:name="_Toc516567655"/>
      <w:r>
        <w:rPr>
          <w:rFonts w:hint="eastAsia" w:ascii="宋体" w:hAnsi="宋体" w:cs="宋体"/>
          <w:kern w:val="0"/>
          <w:szCs w:val="36"/>
        </w:rPr>
        <w:t>六、资格</w:t>
      </w:r>
      <w:r>
        <w:rPr>
          <w:rFonts w:hint="eastAsia" w:ascii="宋体" w:hAnsi="宋体" w:cs="宋体"/>
          <w:lang w:val="zh-CN"/>
        </w:rPr>
        <w:t>审查</w:t>
      </w:r>
      <w:r>
        <w:rPr>
          <w:rFonts w:hint="eastAsia" w:ascii="宋体" w:hAnsi="宋体" w:cs="宋体"/>
          <w:kern w:val="0"/>
          <w:szCs w:val="36"/>
        </w:rPr>
        <w:t>程序</w:t>
      </w:r>
      <w:bookmarkEnd w:id="27"/>
      <w:bookmarkEnd w:id="28"/>
    </w:p>
    <w:p>
      <w:pPr>
        <w:pStyle w:val="84"/>
        <w:spacing w:before="0" w:after="0" w:line="360" w:lineRule="auto"/>
        <w:jc w:val="left"/>
        <w:rPr>
          <w:rFonts w:ascii="宋体" w:hAnsi="宋体" w:cs="宋体"/>
          <w:sz w:val="28"/>
          <w:szCs w:val="28"/>
        </w:rPr>
      </w:pPr>
      <w:bookmarkStart w:id="29" w:name="_Toc516567656"/>
      <w:r>
        <w:rPr>
          <w:rFonts w:hint="eastAsia" w:ascii="宋体" w:hAnsi="宋体" w:cs="宋体"/>
          <w:sz w:val="28"/>
          <w:szCs w:val="28"/>
        </w:rPr>
        <w:t>17.资格审查</w:t>
      </w:r>
      <w:bookmarkEnd w:id="29"/>
    </w:p>
    <w:p>
      <w:pPr>
        <w:autoSpaceDE w:val="0"/>
        <w:autoSpaceDN w:val="0"/>
        <w:spacing w:line="360" w:lineRule="auto"/>
        <w:ind w:firstLine="480" w:firstLineChars="200"/>
        <w:rPr>
          <w:rFonts w:ascii="宋体" w:hAnsi="宋体" w:cs="宋体"/>
          <w:kern w:val="0"/>
        </w:rPr>
      </w:pPr>
      <w:r>
        <w:rPr>
          <w:rFonts w:hint="eastAsia" w:ascii="宋体" w:hAnsi="宋体" w:cs="宋体"/>
          <w:kern w:val="0"/>
        </w:rPr>
        <w:t>17.1 开标结束后，采购人或者采购代理机构应当依法对投标人的资格性审查文件（上册）进行审查。</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17.2 合格投标人不足3家的，不得评标。</w:t>
      </w:r>
    </w:p>
    <w:p>
      <w:pPr>
        <w:autoSpaceDE w:val="0"/>
        <w:autoSpaceDN w:val="0"/>
        <w:spacing w:line="360" w:lineRule="auto"/>
        <w:ind w:firstLine="480" w:firstLineChars="200"/>
        <w:rPr>
          <w:rFonts w:ascii="宋体" w:hAnsi="宋体" w:cs="宋体"/>
          <w:sz w:val="28"/>
          <w:szCs w:val="28"/>
        </w:rPr>
      </w:pPr>
      <w:bookmarkStart w:id="30" w:name="_Toc497503516"/>
      <w:bookmarkStart w:id="31" w:name="_Toc497503315"/>
      <w:bookmarkStart w:id="32" w:name="_Toc497503249"/>
      <w:bookmarkStart w:id="33" w:name="_Toc30809"/>
      <w:bookmarkStart w:id="34" w:name="_Toc497503449"/>
      <w:r>
        <w:rPr>
          <w:rFonts w:hint="eastAsia" w:ascii="宋体" w:hAnsi="宋体" w:cs="宋体"/>
          <w:kern w:val="0"/>
        </w:rPr>
        <w:t>17.3 资格审查时，投标人存在下列情况之一的，按无效投标处理：</w:t>
      </w:r>
      <w:bookmarkEnd w:id="30"/>
      <w:bookmarkEnd w:id="31"/>
      <w:bookmarkEnd w:id="32"/>
      <w:bookmarkEnd w:id="33"/>
      <w:bookmarkEnd w:id="34"/>
    </w:p>
    <w:p>
      <w:pPr>
        <w:numPr>
          <w:ilvl w:val="0"/>
          <w:numId w:val="7"/>
        </w:numPr>
        <w:tabs>
          <w:tab w:val="left" w:pos="960"/>
        </w:tabs>
        <w:autoSpaceDE w:val="0"/>
        <w:autoSpaceDN w:val="0"/>
        <w:spacing w:line="360" w:lineRule="auto"/>
        <w:ind w:firstLine="480"/>
        <w:rPr>
          <w:rFonts w:ascii="宋体" w:hAnsi="宋体" w:cs="宋体"/>
          <w:kern w:val="0"/>
        </w:rPr>
      </w:pPr>
      <w:r>
        <w:rPr>
          <w:rFonts w:hint="eastAsia" w:ascii="宋体" w:hAnsi="宋体" w:cs="宋体"/>
          <w:shd w:val="clear" w:color="auto" w:fill="FFFFFF"/>
        </w:rPr>
        <w:t>不具备第一部分“投标邀请”中各包投标人资格要求的；</w:t>
      </w:r>
    </w:p>
    <w:p>
      <w:pPr>
        <w:numPr>
          <w:ilvl w:val="0"/>
          <w:numId w:val="7"/>
        </w:numPr>
        <w:tabs>
          <w:tab w:val="left" w:pos="960"/>
        </w:tabs>
        <w:autoSpaceDE w:val="0"/>
        <w:autoSpaceDN w:val="0"/>
        <w:spacing w:line="360" w:lineRule="auto"/>
        <w:ind w:firstLine="480"/>
        <w:rPr>
          <w:rFonts w:ascii="宋体" w:hAnsi="宋体" w:cs="宋体"/>
          <w:kern w:val="0"/>
        </w:rPr>
      </w:pPr>
      <w:r>
        <w:rPr>
          <w:rFonts w:hint="eastAsia" w:ascii="宋体" w:hAnsi="宋体" w:cs="宋体"/>
          <w:kern w:val="0"/>
        </w:rPr>
        <w:t>未按招标文件要求交纳或未足额交纳投标保证金的；</w:t>
      </w:r>
    </w:p>
    <w:p>
      <w:pPr>
        <w:numPr>
          <w:ilvl w:val="0"/>
          <w:numId w:val="7"/>
        </w:numPr>
        <w:tabs>
          <w:tab w:val="left" w:pos="960"/>
        </w:tabs>
        <w:autoSpaceDE w:val="0"/>
        <w:autoSpaceDN w:val="0"/>
        <w:spacing w:line="360" w:lineRule="auto"/>
        <w:ind w:firstLine="480" w:firstLineChars="200"/>
        <w:rPr>
          <w:rFonts w:ascii="宋体" w:hAnsi="宋体" w:cs="宋体"/>
          <w:kern w:val="0"/>
        </w:rPr>
      </w:pPr>
      <w:r>
        <w:rPr>
          <w:rFonts w:hint="eastAsia" w:ascii="宋体" w:hAnsi="宋体" w:cs="宋体"/>
          <w:kern w:val="0"/>
        </w:rPr>
        <w:t>未按第11.1要求提供相关资料的；</w:t>
      </w:r>
    </w:p>
    <w:p>
      <w:pPr>
        <w:numPr>
          <w:ilvl w:val="0"/>
          <w:numId w:val="7"/>
        </w:numPr>
        <w:tabs>
          <w:tab w:val="left" w:pos="960"/>
        </w:tabs>
        <w:autoSpaceDE w:val="0"/>
        <w:autoSpaceDN w:val="0"/>
        <w:spacing w:line="360" w:lineRule="auto"/>
        <w:ind w:firstLine="480" w:firstLineChars="200"/>
        <w:rPr>
          <w:rFonts w:ascii="宋体" w:hAnsi="宋体" w:cs="宋体"/>
          <w:shd w:val="clear" w:color="auto" w:fill="FFFFFF"/>
        </w:rPr>
      </w:pPr>
      <w:r>
        <w:rPr>
          <w:rFonts w:hint="eastAsia" w:ascii="宋体" w:hAnsi="宋体" w:cs="宋体"/>
          <w:kern w:val="0"/>
        </w:rPr>
        <w:t>资格性审查文件未按招标文件规定和要求签字、盖章的；</w:t>
      </w:r>
    </w:p>
    <w:p>
      <w:pPr>
        <w:numPr>
          <w:ilvl w:val="0"/>
          <w:numId w:val="7"/>
        </w:numPr>
        <w:tabs>
          <w:tab w:val="left" w:pos="960"/>
        </w:tabs>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报价超过招标文件中规定的预算金额或者最高限价的；</w:t>
      </w:r>
    </w:p>
    <w:p>
      <w:pPr>
        <w:numPr>
          <w:ilvl w:val="0"/>
          <w:numId w:val="7"/>
        </w:numPr>
        <w:tabs>
          <w:tab w:val="left" w:pos="960"/>
        </w:tabs>
        <w:autoSpaceDE w:val="0"/>
        <w:autoSpaceDN w:val="0"/>
        <w:spacing w:line="360" w:lineRule="auto"/>
        <w:ind w:firstLine="480" w:firstLineChars="200"/>
        <w:rPr>
          <w:rFonts w:ascii="宋体" w:hAnsi="宋体" w:cs="宋体"/>
          <w:shd w:val="clear" w:color="auto" w:fill="FFFFFF"/>
        </w:rPr>
      </w:pPr>
      <w:r>
        <w:rPr>
          <w:rFonts w:hint="eastAsia" w:ascii="宋体" w:hAnsi="宋体" w:cs="宋体"/>
          <w:kern w:val="0"/>
          <w:lang w:val="zh-CN"/>
        </w:rPr>
        <w:t>投标有效期不能满足招标文件要求的；</w:t>
      </w:r>
    </w:p>
    <w:p>
      <w:pPr>
        <w:numPr>
          <w:ilvl w:val="0"/>
          <w:numId w:val="7"/>
        </w:numPr>
        <w:tabs>
          <w:tab w:val="left" w:pos="960"/>
        </w:tabs>
        <w:autoSpaceDE w:val="0"/>
        <w:autoSpaceDN w:val="0"/>
        <w:spacing w:line="360" w:lineRule="auto"/>
        <w:ind w:firstLine="480" w:firstLineChars="200"/>
        <w:rPr>
          <w:rFonts w:ascii="宋体" w:hAnsi="宋体" w:cs="宋体"/>
          <w:kern w:val="0"/>
        </w:rPr>
      </w:pPr>
      <w:r>
        <w:rPr>
          <w:rFonts w:hint="eastAsia" w:ascii="宋体" w:hAnsi="宋体" w:cs="宋体"/>
          <w:kern w:val="0"/>
        </w:rPr>
        <w:t>未按照招标文件要求提供电子文档</w:t>
      </w:r>
      <w:r>
        <w:rPr>
          <w:rFonts w:hint="eastAsia" w:ascii="宋体" w:hAnsi="宋体" w:cs="宋体"/>
          <w:kern w:val="0"/>
          <w:lang w:val="zh-CN"/>
        </w:rPr>
        <w:t>的。</w:t>
      </w:r>
    </w:p>
    <w:p>
      <w:pPr>
        <w:pStyle w:val="84"/>
        <w:spacing w:before="0" w:after="0" w:line="360" w:lineRule="auto"/>
        <w:rPr>
          <w:rFonts w:ascii="宋体" w:hAnsi="宋体" w:cs="宋体"/>
        </w:rPr>
      </w:pPr>
      <w:bookmarkStart w:id="35" w:name="_Toc516567657"/>
      <w:r>
        <w:rPr>
          <w:rFonts w:hint="eastAsia" w:ascii="宋体" w:hAnsi="宋体" w:cs="宋体"/>
          <w:lang w:val="zh-CN"/>
        </w:rPr>
        <w:t>七、评审程序及方法</w:t>
      </w:r>
      <w:bookmarkEnd w:id="35"/>
    </w:p>
    <w:p>
      <w:pPr>
        <w:pStyle w:val="84"/>
        <w:spacing w:before="0" w:after="0" w:line="360" w:lineRule="auto"/>
        <w:jc w:val="left"/>
        <w:rPr>
          <w:rFonts w:ascii="宋体" w:hAnsi="宋体" w:cs="宋体"/>
          <w:lang w:val="zh-CN"/>
        </w:rPr>
      </w:pPr>
      <w:bookmarkStart w:id="36" w:name="_Toc516567658"/>
      <w:r>
        <w:rPr>
          <w:rFonts w:hint="eastAsia" w:ascii="宋体" w:hAnsi="宋体" w:cs="宋体"/>
          <w:sz w:val="28"/>
          <w:szCs w:val="28"/>
          <w:lang w:val="zh-CN"/>
        </w:rPr>
        <w:t>1</w:t>
      </w:r>
      <w:r>
        <w:rPr>
          <w:rFonts w:hint="eastAsia" w:ascii="宋体" w:hAnsi="宋体" w:cs="宋体"/>
          <w:sz w:val="28"/>
          <w:szCs w:val="28"/>
        </w:rPr>
        <w:t>8</w:t>
      </w:r>
      <w:r>
        <w:rPr>
          <w:rFonts w:hint="eastAsia" w:ascii="宋体" w:hAnsi="宋体" w:cs="宋体"/>
          <w:sz w:val="28"/>
          <w:szCs w:val="28"/>
          <w:lang w:val="zh-CN"/>
        </w:rPr>
        <w:t>.评标委员会</w:t>
      </w:r>
      <w:bookmarkEnd w:id="36"/>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18.1</w:t>
      </w:r>
      <w:r>
        <w:rPr>
          <w:rFonts w:hint="eastAsia" w:ascii="宋体" w:hAnsi="宋体" w:cs="宋体"/>
          <w:kern w:val="0"/>
          <w:lang w:val="zh-CN"/>
        </w:rPr>
        <w:t xml:space="preserve"> 采购人或采购代理机构负责组织评标工作，并履行下列职责：</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20.4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36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18.2 评标委员会负责具体评标事务，并独立履行下列职责：</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严格遵守评审工作纪律,按照客观、公正、审慎的原则,根据采购文件规定的评审程序、评审方法和评审标准进行独立评审</w:t>
      </w:r>
      <w:r>
        <w:rPr>
          <w:rFonts w:hint="eastAsia" w:ascii="宋体" w:hAnsi="宋体" w:cs="宋体"/>
          <w:kern w:val="0"/>
          <w:lang w:val="zh-CN"/>
        </w:rPr>
        <w:t>；</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现采购文件内容违反国家有关强制性规定或者采购文件存在歧义、重大缺陷导致评审工作无法进行时,应当停止评审并向采购人或者采购代理机构书面说明情况</w:t>
      </w:r>
      <w:r>
        <w:rPr>
          <w:rFonts w:hint="eastAsia" w:ascii="宋体" w:hAnsi="宋体" w:cs="宋体"/>
          <w:kern w:val="0"/>
          <w:lang w:val="zh-CN"/>
        </w:rPr>
        <w:t>；</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审查、评价投标文件是否符合招标文件的商务、技术等实质性要求</w:t>
      </w:r>
      <w:r>
        <w:rPr>
          <w:rFonts w:hint="eastAsia" w:ascii="宋体" w:hAnsi="宋体" w:cs="宋体"/>
          <w:kern w:val="0"/>
          <w:lang w:val="zh-CN"/>
        </w:rPr>
        <w:t>；</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要求投标人对投标文件有关事项作出澄清或者说明；</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对投标文件进行比较和评价；</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确定中标候选人名单，以及根据采购人委托直接确定中标人；</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配合答复供应商的询问、质疑和投诉等事项,不得泄露评审文件、评审情况和在评审过程中获悉的商业秘密</w:t>
      </w:r>
      <w:r>
        <w:rPr>
          <w:rFonts w:hint="eastAsia" w:ascii="宋体" w:hAnsi="宋体" w:cs="宋体"/>
          <w:kern w:val="0"/>
          <w:lang w:val="zh-CN"/>
        </w:rPr>
        <w:t>；</w:t>
      </w:r>
    </w:p>
    <w:p>
      <w:pPr>
        <w:numPr>
          <w:ilvl w:val="0"/>
          <w:numId w:val="2"/>
        </w:numPr>
        <w:autoSpaceDE w:val="0"/>
        <w:autoSpaceDN w:val="0"/>
        <w:spacing w:line="360" w:lineRule="auto"/>
        <w:ind w:firstLine="480" w:firstLineChars="200"/>
        <w:rPr>
          <w:rFonts w:ascii="宋体" w:hAnsi="宋体" w:cs="宋体"/>
          <w:kern w:val="0"/>
        </w:rPr>
      </w:pPr>
      <w:r>
        <w:rPr>
          <w:rFonts w:hint="eastAsia" w:ascii="宋体" w:hAnsi="宋体" w:cs="宋体"/>
          <w:kern w:val="0"/>
        </w:rPr>
        <w:t>向采购人、采购代理机构或者有关部门报告评标中发现的违法行为。</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18.3 评标委员会由采购人代表和评审专家组成，成员人数应当为5人以上单数，其中评审专家不得少于成员总数的三分之二。</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18.4 采购人或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360" w:lineRule="auto"/>
        <w:ind w:firstLine="480" w:firstLineChars="200"/>
        <w:rPr>
          <w:rFonts w:ascii="宋体" w:hAnsi="宋体" w:cs="宋体"/>
          <w:kern w:val="0"/>
        </w:rPr>
      </w:pPr>
      <w:r>
        <w:rPr>
          <w:rFonts w:hint="eastAsia" w:ascii="宋体" w:hAnsi="宋体" w:cs="宋体"/>
          <w:kern w:val="0"/>
          <w:lang w:val="zh-CN"/>
        </w:rPr>
        <w:t>1</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采购人或采购代理机构应当将变更、重新组建评标委员会的情况予以记录，并随采购文件一并存档。</w:t>
      </w:r>
    </w:p>
    <w:p>
      <w:pPr>
        <w:pStyle w:val="84"/>
        <w:spacing w:before="0" w:after="0" w:line="360" w:lineRule="auto"/>
        <w:jc w:val="left"/>
        <w:rPr>
          <w:rFonts w:ascii="宋体" w:hAnsi="宋体" w:cs="宋体"/>
          <w:lang w:val="zh-CN"/>
        </w:rPr>
      </w:pPr>
      <w:bookmarkStart w:id="37" w:name="_Toc516567659"/>
      <w:r>
        <w:rPr>
          <w:rFonts w:hint="eastAsia" w:ascii="宋体" w:hAnsi="宋体" w:cs="宋体"/>
          <w:sz w:val="28"/>
          <w:szCs w:val="28"/>
        </w:rPr>
        <w:t>19</w:t>
      </w:r>
      <w:r>
        <w:rPr>
          <w:rFonts w:hint="eastAsia" w:ascii="宋体" w:hAnsi="宋体" w:cs="宋体"/>
          <w:sz w:val="28"/>
          <w:szCs w:val="28"/>
          <w:lang w:val="zh-CN"/>
        </w:rPr>
        <w:t>.评审工作程序</w:t>
      </w:r>
      <w:bookmarkEnd w:id="37"/>
    </w:p>
    <w:p>
      <w:pPr>
        <w:autoSpaceDE w:val="0"/>
        <w:autoSpaceDN w:val="0"/>
        <w:spacing w:line="360" w:lineRule="auto"/>
        <w:ind w:firstLine="482" w:firstLineChars="200"/>
        <w:rPr>
          <w:rFonts w:ascii="宋体" w:hAnsi="宋体" w:cs="宋体"/>
          <w:kern w:val="0"/>
          <w:lang w:val="zh-CN"/>
        </w:rPr>
      </w:pPr>
      <w:r>
        <w:rPr>
          <w:rFonts w:hint="eastAsia" w:ascii="宋体" w:hAnsi="宋体" w:cs="宋体"/>
          <w:b/>
          <w:bCs/>
          <w:kern w:val="0"/>
          <w:lang w:val="zh-CN"/>
        </w:rPr>
        <w:t>1</w:t>
      </w:r>
      <w:r>
        <w:rPr>
          <w:rFonts w:hint="eastAsia" w:ascii="宋体" w:hAnsi="宋体" w:cs="宋体"/>
          <w:b/>
          <w:bCs/>
          <w:kern w:val="0"/>
        </w:rPr>
        <w:t>9</w:t>
      </w:r>
      <w:r>
        <w:rPr>
          <w:rFonts w:hint="eastAsia" w:ascii="宋体" w:hAnsi="宋体" w:cs="宋体"/>
          <w:b/>
          <w:bCs/>
          <w:kern w:val="0"/>
          <w:lang w:val="zh-CN"/>
        </w:rPr>
        <w:t>.1</w:t>
      </w:r>
      <w:r>
        <w:rPr>
          <w:rFonts w:hint="eastAsia" w:ascii="宋体" w:hAnsi="宋体" w:cs="宋体"/>
          <w:kern w:val="0"/>
        </w:rPr>
        <w:t xml:space="preserve"> </w:t>
      </w:r>
      <w:r>
        <w:rPr>
          <w:rFonts w:hint="eastAsia" w:ascii="宋体" w:hAnsi="宋体" w:cs="宋体"/>
          <w:kern w:val="0"/>
          <w:lang w:val="zh-CN"/>
        </w:rPr>
        <w:t>评标委员会应当对符合资格的投标人的符合性文件进行审查，以确定其是否满足招标文件的实质性要求。</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19.1.1</w:t>
      </w:r>
      <w:r>
        <w:rPr>
          <w:rFonts w:hint="eastAsia" w:ascii="宋体" w:hAnsi="宋体" w:cs="宋体"/>
          <w:b/>
          <w:bCs/>
          <w:kern w:val="0"/>
        </w:rPr>
        <w:t xml:space="preserve">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36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9</w:t>
      </w: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.2投标人存在下列情况之一的，投标无效:</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符合性审查文件未按招标文件要求签署、盖章的；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cs="宋体"/>
          <w:lang w:val="zh-CN"/>
        </w:rPr>
        <w:t>未按第11</w:t>
      </w:r>
      <w:r>
        <w:rPr>
          <w:rFonts w:hint="eastAsia" w:ascii="宋体" w:hAnsi="宋体" w:cs="宋体"/>
        </w:rPr>
        <w:t>.</w:t>
      </w:r>
      <w:r>
        <w:rPr>
          <w:rFonts w:hint="eastAsia" w:ascii="宋体" w:hAnsi="宋体" w:cs="宋体"/>
          <w:lang w:val="zh-CN"/>
        </w:rPr>
        <w:t>2（11）</w:t>
      </w:r>
      <w:r>
        <w:rPr>
          <w:rFonts w:hint="eastAsia" w:ascii="宋体" w:hAnsi="宋体" w:cs="楷体_GB2312"/>
          <w:lang w:val="zh-CN"/>
        </w:rPr>
        <w:t>-</w:t>
      </w:r>
      <w:r>
        <w:rPr>
          <w:rFonts w:ascii="宋体" w:hAnsi="宋体" w:cs="宋体"/>
          <w:lang w:val="zh-CN"/>
        </w:rPr>
        <w:t>（</w:t>
      </w:r>
      <w:r>
        <w:rPr>
          <w:rFonts w:hint="eastAsia" w:ascii="宋体" w:hAnsi="宋体" w:cs="宋体"/>
          <w:lang w:val="zh-CN"/>
        </w:rPr>
        <w:t>15</w:t>
      </w:r>
      <w:r>
        <w:rPr>
          <w:rFonts w:ascii="宋体" w:hAnsi="宋体" w:cs="宋体"/>
          <w:lang w:val="zh-CN"/>
        </w:rPr>
        <w:t>）</w:t>
      </w:r>
      <w:r>
        <w:rPr>
          <w:rFonts w:hint="eastAsia" w:ascii="宋体" w:hAnsi="宋体" w:cs="宋体"/>
          <w:lang w:val="zh-CN"/>
        </w:rPr>
        <w:t>款要求提供相关资料的；</w:t>
      </w:r>
    </w:p>
    <w:p>
      <w:pPr>
        <w:numPr>
          <w:ilvl w:val="0"/>
          <w:numId w:val="6"/>
        </w:num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投标文件含有采购人不能接受的附加条件的；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产品交货时间不能满足招标文件要求的；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rPr>
        <w:t>投标总报价超过招标文件规定的采购预算额度或者最高限价的；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rPr>
        <w:t>投标产品的技术规格、技术标准明显不符合采购项目要求的；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rPr>
        <w:t>投标产品未完全满足招标文件确定的重要技术指标、参数的；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存在串通投标行为；</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rPr>
        <w:t>投标报价出现前后不一致</w:t>
      </w:r>
      <w:r>
        <w:rPr>
          <w:rFonts w:ascii="宋体" w:hAnsi="宋体"/>
        </w:rPr>
        <w:t>，</w:t>
      </w:r>
      <w:r>
        <w:rPr>
          <w:rFonts w:hint="eastAsia" w:ascii="宋体" w:hAnsi="宋体"/>
        </w:rPr>
        <w:t>又不按19.1.1进行确认</w:t>
      </w:r>
      <w:r>
        <w:rPr>
          <w:rFonts w:ascii="宋体" w:hAnsi="宋体"/>
        </w:rPr>
        <w:t>的；</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rPr>
        <w:t>评标委员会认为应按无效投标处理的其他情况；</w:t>
      </w:r>
    </w:p>
    <w:p>
      <w:pPr>
        <w:numPr>
          <w:ilvl w:val="0"/>
          <w:numId w:val="6"/>
        </w:num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法律、法规和招标文件规定的其他无效情形。</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19.1.3 投标文件报价出现前后不一致的，按照下列规定修正：</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同时出现两种以上不一致的，按照前款规定的顺序修正。修正后的报价按19.1.1第二款的规定经投标人确认后产生约束力，投标人不确认的，其投标无效。</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 xml:space="preserve">19.2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根据财政部、民政部、中国残疾人联合会出台的《关于促进残疾人就业政府采购政策的通知》（财库[2017]141号），属残疾人福利性单位的，投标人须提供《残疾人福利性单位声明函》（详见附件</w:t>
      </w:r>
      <w:r>
        <w:rPr>
          <w:rFonts w:hint="eastAsia" w:ascii="宋体" w:hAnsi="宋体" w:cs="宋体"/>
          <w:kern w:val="0"/>
        </w:rPr>
        <w:t>18</w:t>
      </w:r>
      <w:r>
        <w:rPr>
          <w:rFonts w:hint="eastAsia" w:ascii="宋体" w:hAnsi="宋体" w:cs="宋体"/>
          <w:kern w:val="0"/>
          <w:lang w:val="zh-CN"/>
        </w:rPr>
        <w:t>），并由投标人加盖公章，残疾人福利性单位视同小型、微型企业，享受预留份额、评标中价格扣除等促进中小企业发展的政府采购政策。向残疾人福利性单位采购的金额，计入面向中小企业采购的统计数据。投标人提供的《残疾人福利性单位声明函》资料必须真实，否则，按照有关规定予以处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 xml:space="preserve">19.3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9</w:t>
      </w: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 xml:space="preserve"> </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360" w:lineRule="auto"/>
        <w:ind w:firstLine="480" w:firstLineChars="200"/>
        <w:rPr>
          <w:rFonts w:ascii="宋体" w:hAnsi="宋体" w:cs="宋体"/>
          <w:kern w:val="0"/>
        </w:rPr>
      </w:pPr>
      <w:r>
        <w:rPr>
          <w:rFonts w:hint="eastAsia" w:ascii="宋体" w:hAnsi="宋体" w:cs="宋体"/>
          <w:kern w:val="0"/>
          <w:lang w:val="zh-CN"/>
        </w:rPr>
        <w:t>1</w:t>
      </w:r>
      <w:r>
        <w:rPr>
          <w:rFonts w:hint="eastAsia" w:ascii="宋体" w:hAnsi="宋体" w:cs="宋体"/>
          <w:kern w:val="0"/>
        </w:rPr>
        <w:t>9</w:t>
      </w:r>
      <w:r>
        <w:rPr>
          <w:rFonts w:hint="eastAsia" w:ascii="宋体" w:hAnsi="宋体" w:cs="宋体"/>
          <w:kern w:val="0"/>
          <w:lang w:val="zh-CN"/>
        </w:rPr>
        <w:t>.</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kern w:val="0"/>
        </w:rPr>
        <w:t xml:space="preserve">19.6 </w:t>
      </w:r>
      <w:r>
        <w:rPr>
          <w:rFonts w:hint="eastAsia" w:ascii="宋体" w:hAnsi="宋体" w:cs="宋体"/>
          <w:shd w:val="clear" w:color="auto" w:fill="FFFFFF"/>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84"/>
        <w:spacing w:before="0" w:after="0" w:line="360" w:lineRule="auto"/>
        <w:jc w:val="left"/>
        <w:rPr>
          <w:rFonts w:ascii="宋体" w:hAnsi="宋体" w:cs="宋体"/>
          <w:sz w:val="28"/>
          <w:szCs w:val="28"/>
          <w:lang w:val="zh-CN"/>
        </w:rPr>
      </w:pPr>
      <w:bookmarkStart w:id="38" w:name="_Toc516567660"/>
      <w:r>
        <w:rPr>
          <w:rFonts w:hint="eastAsia" w:ascii="宋体" w:hAnsi="宋体" w:cs="宋体"/>
          <w:sz w:val="28"/>
          <w:szCs w:val="28"/>
        </w:rPr>
        <w:t>20</w:t>
      </w:r>
      <w:r>
        <w:rPr>
          <w:rFonts w:hint="eastAsia" w:ascii="宋体" w:hAnsi="宋体" w:cs="宋体"/>
          <w:sz w:val="28"/>
          <w:szCs w:val="28"/>
          <w:lang w:val="zh-CN"/>
        </w:rPr>
        <w:t>.评审方法和标准</w:t>
      </w:r>
      <w:bookmarkEnd w:id="38"/>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20</w:t>
      </w:r>
      <w:r>
        <w:rPr>
          <w:rFonts w:hint="eastAsia" w:ascii="宋体" w:hAnsi="宋体" w:cs="宋体"/>
          <w:kern w:val="0"/>
          <w:lang w:val="zh-CN"/>
        </w:rPr>
        <w:t>.1</w:t>
      </w:r>
      <w:r>
        <w:rPr>
          <w:rFonts w:hint="eastAsia" w:ascii="宋体" w:hAnsi="宋体" w:cs="宋体"/>
          <w:kern w:val="0"/>
        </w:rPr>
        <w:t xml:space="preserve"> </w:t>
      </w:r>
      <w:r>
        <w:rPr>
          <w:rFonts w:hint="eastAsia" w:ascii="宋体" w:hAnsi="宋体" w:cs="宋体"/>
          <w:kern w:val="0"/>
          <w:lang w:val="zh-CN"/>
        </w:rPr>
        <w:t>依照《中华人民共和国政府采购法》、《中华人民共和国政府采购法实施条例》、《政府采购货物和服务招投标管理办法》等法律法规的规定，结合该项目的特点制定本评审办法。</w:t>
      </w:r>
    </w:p>
    <w:p>
      <w:pPr>
        <w:autoSpaceDE w:val="0"/>
        <w:autoSpaceDN w:val="0"/>
        <w:spacing w:line="360" w:lineRule="auto"/>
        <w:ind w:firstLine="480" w:firstLineChars="200"/>
        <w:rPr>
          <w:rFonts w:ascii="宋体" w:hAnsi="宋体" w:cs="宋体"/>
          <w:kern w:val="0"/>
          <w:u w:val="dashDotHeavy"/>
        </w:rPr>
      </w:pPr>
      <w:r>
        <w:rPr>
          <w:rFonts w:hint="eastAsia" w:ascii="宋体" w:hAnsi="宋体" w:cs="宋体"/>
          <w:kern w:val="0"/>
        </w:rPr>
        <w:t>20</w:t>
      </w:r>
      <w:r>
        <w:rPr>
          <w:rFonts w:hint="eastAsia" w:ascii="宋体" w:hAnsi="宋体" w:cs="宋体"/>
          <w:kern w:val="0"/>
          <w:lang w:val="zh-CN"/>
        </w:rPr>
        <w:t>.2</w:t>
      </w:r>
      <w:r>
        <w:rPr>
          <w:rFonts w:hint="eastAsia" w:ascii="宋体" w:hAnsi="宋体" w:cs="宋体"/>
          <w:kern w:val="0"/>
        </w:rPr>
        <w:t xml:space="preserve"> </w:t>
      </w:r>
      <w:r>
        <w:rPr>
          <w:rFonts w:hint="eastAsia" w:ascii="宋体" w:hAnsi="宋体" w:cs="宋体"/>
          <w:kern w:val="0"/>
          <w:lang w:val="zh-CN"/>
        </w:rPr>
        <w:t>本次评审方法采用</w:t>
      </w:r>
      <w:r>
        <w:rPr>
          <w:rFonts w:hint="eastAsia" w:ascii="宋体" w:hAnsi="宋体" w:cs="宋体"/>
          <w:b/>
          <w:bCs/>
          <w:sz w:val="28"/>
          <w:szCs w:val="28"/>
          <w:lang w:val="zh-CN"/>
        </w:rPr>
        <w:t>综合评分法。</w:t>
      </w:r>
    </w:p>
    <w:p>
      <w:pPr>
        <w:autoSpaceDE w:val="0"/>
        <w:autoSpaceDN w:val="0"/>
        <w:spacing w:line="360" w:lineRule="auto"/>
        <w:ind w:firstLine="482" w:firstLineChars="200"/>
        <w:rPr>
          <w:rFonts w:ascii="宋体" w:hAnsi="宋体" w:cs="宋体"/>
          <w:b/>
          <w:bCs/>
          <w:szCs w:val="28"/>
          <w:lang w:val="zh-CN"/>
        </w:rPr>
      </w:pPr>
      <w:r>
        <w:rPr>
          <w:rFonts w:hint="eastAsia" w:ascii="宋体" w:hAnsi="宋体" w:cs="宋体"/>
          <w:b/>
          <w:bCs/>
          <w:szCs w:val="28"/>
          <w:lang w:val="zh-CN"/>
        </w:rPr>
        <w:t>评审方法：采用综合评分法</w:t>
      </w:r>
    </w:p>
    <w:p>
      <w:pPr>
        <w:autoSpaceDE w:val="0"/>
        <w:autoSpaceDN w:val="0"/>
        <w:spacing w:line="360" w:lineRule="auto"/>
        <w:ind w:firstLine="480" w:firstLineChars="200"/>
        <w:rPr>
          <w:rFonts w:ascii="宋体" w:hAnsi="宋体" w:cs="宋体"/>
          <w:kern w:val="0"/>
          <w:lang w:val="zh-CN"/>
        </w:rPr>
      </w:pPr>
      <w:r>
        <w:rPr>
          <w:rFonts w:hint="eastAsia" w:ascii="宋体" w:hAnsi="宋体" w:cs="宋体"/>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kern w:val="0"/>
          <w:lang w:val="zh-CN"/>
        </w:rPr>
        <w:t>。</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评审因素的设定应当与投标人所提供货物服务的质量相关，包括</w:t>
      </w:r>
      <w:r>
        <w:rPr>
          <w:rFonts w:hint="eastAsia" w:ascii="宋体" w:hAnsi="宋体" w:cs="宋体"/>
          <w:b/>
          <w:bCs/>
          <w:shd w:val="clear" w:color="auto" w:fill="FFFFFF"/>
        </w:rPr>
        <w:t>投标报价、技术或者服务水平、履约能力、售后服务</w:t>
      </w:r>
      <w:r>
        <w:rPr>
          <w:rFonts w:hint="eastAsia" w:ascii="宋体" w:hAnsi="宋体" w:cs="宋体"/>
          <w:shd w:val="clear" w:color="auto" w:fill="FFFFFF"/>
        </w:rPr>
        <w:t>等。资格条件不得作为评审因素。</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评审因素应当细化和量化，且与相应的商务条件和采购需求对应。商务条件和采购需求指标有区间规定的，评审因素应当量化到相应区间，并设置各区间对应的不同分值。</w:t>
      </w:r>
    </w:p>
    <w:p>
      <w:pPr>
        <w:pStyle w:val="152"/>
      </w:pPr>
    </w:p>
    <w:p>
      <w:pPr>
        <w:pStyle w:val="152"/>
        <w:rPr>
          <w:b/>
        </w:rPr>
      </w:pPr>
      <w:r>
        <w:rPr>
          <w:b/>
        </w:rPr>
        <w:t>包</w:t>
      </w:r>
      <w:r>
        <w:rPr>
          <w:rFonts w:hint="eastAsia"/>
          <w:b/>
        </w:rPr>
        <w:t>1评分标准：</w:t>
      </w:r>
    </w:p>
    <w:p>
      <w:pPr>
        <w:pStyle w:val="152"/>
      </w:pPr>
    </w:p>
    <w:tbl>
      <w:tblPr>
        <w:tblStyle w:val="88"/>
        <w:tblW w:w="9228" w:type="dxa"/>
        <w:jc w:val="center"/>
        <w:tblLayout w:type="fixed"/>
        <w:tblCellMar>
          <w:top w:w="0" w:type="dxa"/>
          <w:left w:w="108" w:type="dxa"/>
          <w:bottom w:w="0" w:type="dxa"/>
          <w:right w:w="108" w:type="dxa"/>
        </w:tblCellMar>
      </w:tblPr>
      <w:tblGrid>
        <w:gridCol w:w="723"/>
        <w:gridCol w:w="1200"/>
        <w:gridCol w:w="7305"/>
      </w:tblGrid>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rPr>
                <w:rFonts w:ascii="宋体" w:hAnsi="宋体" w:cs="宋体"/>
                <w:lang w:val="zh-CN"/>
              </w:rPr>
            </w:pPr>
            <w:r>
              <w:rPr>
                <w:rFonts w:hint="eastAsia" w:ascii="宋体" w:hAnsi="宋体" w:cs="宋体"/>
                <w:lang w:val="zh-CN"/>
              </w:rPr>
              <w:t>序号</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rPr>
                <w:rFonts w:ascii="宋体" w:hAnsi="宋体" w:cs="宋体"/>
              </w:rPr>
            </w:pPr>
            <w:r>
              <w:rPr>
                <w:rFonts w:hint="eastAsia" w:ascii="宋体" w:hAnsi="宋体" w:cs="宋体"/>
                <w:lang w:val="zh-CN"/>
              </w:rPr>
              <w:t>评审</w:t>
            </w:r>
            <w:r>
              <w:rPr>
                <w:rFonts w:hint="eastAsia" w:ascii="宋体" w:hAnsi="宋体" w:cs="宋体"/>
              </w:rPr>
              <w:t>因素</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0"/>
              <w:jc w:val="center"/>
              <w:rPr>
                <w:rFonts w:ascii="宋体" w:hAnsi="宋体" w:cs="宋体"/>
                <w:lang w:val="zh-CN"/>
              </w:rPr>
            </w:pPr>
            <w:r>
              <w:rPr>
                <w:rFonts w:hint="eastAsia" w:ascii="宋体" w:hAnsi="宋体" w:cs="宋体"/>
              </w:rPr>
              <w:t>评审标准</w:t>
            </w:r>
          </w:p>
        </w:tc>
      </w:tr>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rPr>
            </w:pPr>
            <w:r>
              <w:rPr>
                <w:rFonts w:hint="eastAsia" w:ascii="宋体" w:hAnsi="宋体" w:cs="宋体"/>
                <w:b/>
                <w:bCs/>
              </w:rPr>
              <w:t>1</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jc w:val="center"/>
              <w:rPr>
                <w:rFonts w:ascii="宋体" w:hAnsi="宋体" w:cs="宋体"/>
                <w:b/>
                <w:bCs/>
                <w:lang w:val="zh-CN"/>
              </w:rPr>
            </w:pPr>
            <w:r>
              <w:rPr>
                <w:rFonts w:hint="eastAsia" w:ascii="宋体" w:hAnsi="宋体" w:cs="宋体"/>
                <w:b/>
                <w:bCs/>
                <w:shd w:val="clear" w:color="auto" w:fill="FFFFFF"/>
              </w:rPr>
              <w:t>投标报价 (</w:t>
            </w:r>
            <w:r>
              <w:rPr>
                <w:rFonts w:hint="eastAsia" w:ascii="宋体" w:hAnsi="宋体" w:cs="宋体"/>
                <w:b/>
                <w:bCs/>
              </w:rPr>
              <w:t>30%</w:t>
            </w:r>
            <w:r>
              <w:rPr>
                <w:rFonts w:hint="eastAsia" w:ascii="宋体" w:hAnsi="宋体" w:cs="宋体"/>
                <w:b/>
                <w:bCs/>
                <w:shd w:val="clear" w:color="auto" w:fill="FFFFFF"/>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在所有的有效投标报价中，以最低投标报价为基准价，其价格分为满分。其他投标人的报价分统一按下列公式计算：投标报价得分=(评标基准价／投标报价)×价格权值（30%）×100（四舍五入后保留小数点后两位）。</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注：根据《政府采购促进中小企业发展暂行办法》的相关规定，对小型和微型企业、监狱企业、残疾人福利性单位制造（生产）产品的价格给予6%的扣除，用扣除后的价格参与评审（附中小企业声明函及相关证明材料）。</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（1）货物项目的价格分值占总分值的比重不得低于30%；</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2）价格分应当采用低价优先法计算，即满足招标文件要求且投标价格最低的投标报价为评标基准价，其价格分为满分。其他投标人的价格分统一按照下列公式计算：投标报价得分=(评标基准价／投标报价)×100×投标报价比重。</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（3）因落实政府采购政策进行价格调整的，以调整后的价格计算评标基准价和投标报价。残疾人福利性单位属于小型、微型企业的，不重复享受政策。</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（4）执行国家统一定价标准和采用固定价格采购的项目，其价格不列为评审因素。</w:t>
            </w:r>
          </w:p>
        </w:tc>
      </w:tr>
      <w:tr>
        <w:tblPrEx>
          <w:tblCellMar>
            <w:top w:w="0" w:type="dxa"/>
            <w:left w:w="108" w:type="dxa"/>
            <w:bottom w:w="0" w:type="dxa"/>
            <w:right w:w="108" w:type="dxa"/>
          </w:tblCellMar>
        </w:tblPrEx>
        <w:trPr>
          <w:trHeight w:val="552"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highlight w:val="yellow"/>
              </w:rPr>
            </w:pPr>
            <w:r>
              <w:rPr>
                <w:rFonts w:hint="eastAsia" w:ascii="宋体" w:hAnsi="宋体" w:cs="宋体"/>
                <w:b/>
                <w:bCs/>
              </w:rPr>
              <w:t>2</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rPr>
                <w:rFonts w:ascii="宋体" w:hAnsi="宋体" w:cs="宋体"/>
                <w:b/>
                <w:bCs/>
                <w:lang w:val="zh-CN"/>
              </w:rPr>
            </w:pPr>
            <w:r>
              <w:rPr>
                <w:rFonts w:hint="eastAsia" w:ascii="宋体" w:hAnsi="宋体" w:cs="宋体"/>
                <w:b/>
                <w:bCs/>
                <w:lang w:val="zh-CN"/>
              </w:rPr>
              <w:t>技术水平</w:t>
            </w:r>
          </w:p>
          <w:p>
            <w:pPr>
              <w:pStyle w:val="81"/>
              <w:widowControl/>
              <w:spacing w:before="0" w:beforeAutospacing="0" w:after="0" w:afterAutospacing="0" w:line="360" w:lineRule="auto"/>
              <w:rPr>
                <w:rFonts w:ascii="宋体" w:hAnsi="宋体" w:cs="宋体"/>
                <w:b/>
                <w:bCs/>
                <w:lang w:val="zh-CN"/>
              </w:rPr>
            </w:pPr>
            <w:r>
              <w:rPr>
                <w:rFonts w:hint="eastAsia" w:ascii="宋体" w:hAnsi="宋体" w:cs="宋体"/>
                <w:b/>
                <w:bCs/>
                <w:lang w:val="zh-CN"/>
              </w:rPr>
              <w:t>（</w:t>
            </w:r>
            <w:r>
              <w:rPr>
                <w:rFonts w:hint="eastAsia" w:ascii="宋体" w:hAnsi="宋体" w:cs="宋体"/>
                <w:b/>
                <w:bCs/>
              </w:rPr>
              <w:t>55%</w:t>
            </w:r>
            <w:r>
              <w:rPr>
                <w:rFonts w:hint="eastAsia" w:ascii="宋体" w:hAnsi="宋体" w:cs="宋体"/>
                <w:b/>
                <w:bCs/>
                <w:lang w:val="zh-CN"/>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400" w:lineRule="exact"/>
              <w:jc w:val="both"/>
              <w:rPr>
                <w:rFonts w:ascii="宋体" w:hAnsi="宋体" w:cs="宋体"/>
                <w:shd w:val="clear" w:color="auto" w:fill="FFFFFF"/>
              </w:rPr>
            </w:pPr>
            <w:r>
              <w:rPr>
                <w:rFonts w:hint="eastAsia" w:ascii="宋体" w:hAnsi="宋体" w:cs="宋体"/>
                <w:b/>
                <w:bCs/>
                <w:lang w:val="zh-CN"/>
              </w:rPr>
              <w:t>（1）</w:t>
            </w:r>
            <w:r>
              <w:rPr>
                <w:rFonts w:hint="eastAsia" w:ascii="宋体" w:hAnsi="宋体" w:cs="宋体"/>
                <w:b/>
                <w:bCs/>
              </w:rPr>
              <w:t>技术参数：</w:t>
            </w:r>
            <w:r>
              <w:rPr>
                <w:rFonts w:hint="eastAsia" w:ascii="宋体" w:hAnsi="宋体" w:cs="宋体"/>
                <w:shd w:val="clear" w:color="auto" w:fill="FFFFFF"/>
              </w:rPr>
              <w:t>投标产品技术参数和配置完全满足或高于招标文件要求的，得</w:t>
            </w:r>
            <w:r>
              <w:rPr>
                <w:rFonts w:hint="eastAsia" w:ascii="宋体" w:hAnsi="宋体" w:cs="宋体"/>
                <w:b/>
                <w:bCs/>
                <w:u w:val="single"/>
                <w:shd w:val="clear" w:color="auto" w:fill="FFFFFF"/>
              </w:rPr>
              <w:t>45</w:t>
            </w:r>
            <w:r>
              <w:rPr>
                <w:rFonts w:hint="eastAsia" w:ascii="宋体" w:hAnsi="宋体" w:cs="宋体"/>
                <w:b/>
                <w:bCs/>
                <w:shd w:val="clear" w:color="auto" w:fill="FFFFFF"/>
              </w:rPr>
              <w:t>分</w:t>
            </w:r>
            <w:r>
              <w:rPr>
                <w:rFonts w:hint="eastAsia" w:ascii="宋体" w:hAnsi="宋体" w:cs="宋体"/>
                <w:shd w:val="clear" w:color="auto" w:fill="FFFFFF"/>
              </w:rPr>
              <w:t>；技术参数有一项负偏离扣</w:t>
            </w:r>
            <w:r>
              <w:rPr>
                <w:rFonts w:hint="eastAsia" w:ascii="宋体" w:hAnsi="宋体" w:cs="宋体"/>
                <w:b/>
                <w:bCs/>
                <w:u w:val="single"/>
                <w:shd w:val="clear" w:color="auto" w:fill="FFFFFF"/>
              </w:rPr>
              <w:t>2</w:t>
            </w:r>
            <w:r>
              <w:rPr>
                <w:rFonts w:hint="eastAsia" w:ascii="宋体" w:hAnsi="宋体" w:cs="宋体"/>
                <w:b/>
                <w:bCs/>
                <w:shd w:val="clear" w:color="auto" w:fill="FFFFFF"/>
              </w:rPr>
              <w:t>分</w:t>
            </w:r>
            <w:r>
              <w:rPr>
                <w:rFonts w:hint="eastAsia" w:ascii="宋体" w:hAnsi="宋体" w:cs="宋体"/>
                <w:shd w:val="clear" w:color="auto" w:fill="FFFFFF"/>
              </w:rPr>
              <w:t>，标注▲符号的重要技术指标有一项负偏离扣</w:t>
            </w:r>
            <w:r>
              <w:rPr>
                <w:rFonts w:hint="eastAsia" w:ascii="宋体" w:hAnsi="宋体" w:cs="宋体"/>
                <w:b/>
                <w:u w:val="single"/>
                <w:shd w:val="clear" w:color="auto" w:fill="FFFFFF"/>
              </w:rPr>
              <w:t>5</w:t>
            </w:r>
            <w:r>
              <w:rPr>
                <w:rFonts w:hint="eastAsia" w:ascii="宋体" w:hAnsi="宋体" w:cs="宋体"/>
                <w:b/>
                <w:shd w:val="clear" w:color="auto" w:fill="FFFFFF"/>
              </w:rPr>
              <w:t>分</w:t>
            </w:r>
            <w:r>
              <w:rPr>
                <w:rFonts w:hint="eastAsia" w:ascii="宋体" w:hAnsi="宋体" w:cs="宋体"/>
                <w:shd w:val="clear" w:color="auto" w:fill="FFFFFF"/>
              </w:rPr>
              <w:t>；扣完该项得分为止（</w:t>
            </w:r>
            <w:r>
              <w:rPr>
                <w:rFonts w:hint="eastAsia" w:ascii="宋体" w:hAnsi="宋体" w:cs="宋体"/>
                <w:szCs w:val="18"/>
              </w:rPr>
              <w:t>需提供所投产品生产厂家彩页及其他相关证明材料）。</w:t>
            </w:r>
          </w:p>
          <w:p>
            <w:pPr>
              <w:pStyle w:val="81"/>
              <w:widowControl/>
              <w:spacing w:before="0" w:beforeAutospacing="0" w:after="0" w:afterAutospacing="0" w:line="400" w:lineRule="exact"/>
              <w:jc w:val="both"/>
              <w:rPr>
                <w:rFonts w:ascii="宋体" w:hAnsi="宋体" w:cs="宋体"/>
              </w:rPr>
            </w:pPr>
            <w:r>
              <w:rPr>
                <w:rFonts w:hint="eastAsia" w:ascii="宋体" w:hAnsi="宋体" w:cs="宋体"/>
                <w:b/>
                <w:bCs/>
              </w:rPr>
              <w:t>（2）节能和环保：</w:t>
            </w:r>
            <w:r>
              <w:rPr>
                <w:rFonts w:hint="eastAsia" w:ascii="宋体" w:hAnsi="宋体" w:cs="宋体"/>
              </w:rPr>
              <w:t>所投产品为节能产品，得</w:t>
            </w:r>
            <w:r>
              <w:rPr>
                <w:rFonts w:hint="eastAsia" w:ascii="宋体" w:hAnsi="宋体" w:cs="宋体"/>
                <w:b/>
                <w:bCs/>
                <w:u w:val="single"/>
              </w:rPr>
              <w:t>1</w:t>
            </w:r>
            <w:r>
              <w:rPr>
                <w:rFonts w:hint="eastAsia" w:ascii="宋体" w:hAnsi="宋体" w:cs="宋体"/>
                <w:b/>
                <w:bCs/>
              </w:rPr>
              <w:t>分</w:t>
            </w:r>
            <w:r>
              <w:rPr>
                <w:rFonts w:hint="eastAsia" w:ascii="宋体" w:hAnsi="宋体" w:cs="宋体"/>
              </w:rPr>
              <w:t>；所投产品为环保产品，得</w:t>
            </w:r>
            <w:r>
              <w:rPr>
                <w:rFonts w:hint="eastAsia" w:ascii="宋体" w:hAnsi="宋体" w:cs="宋体"/>
                <w:b/>
                <w:bCs/>
                <w:u w:val="single"/>
              </w:rPr>
              <w:t>1</w:t>
            </w:r>
            <w:r>
              <w:rPr>
                <w:rFonts w:hint="eastAsia" w:ascii="宋体" w:hAnsi="宋体" w:cs="宋体"/>
                <w:b/>
                <w:bCs/>
              </w:rPr>
              <w:t>分</w:t>
            </w:r>
            <w:r>
              <w:rPr>
                <w:rFonts w:hint="eastAsia" w:ascii="宋体" w:hAnsi="宋体" w:cs="宋体"/>
              </w:rPr>
              <w:t>；未提供不得分。该项得分的认定以《国家节能产品认证证书》、《中国环境标志产品认证证书》扫描件或政府部门公布的《节能产品政府采购清单》、《环境标志产品政府采购清单》网页截屏为准。</w:t>
            </w:r>
          </w:p>
          <w:p>
            <w:pPr>
              <w:pStyle w:val="81"/>
              <w:widowControl/>
              <w:spacing w:before="0" w:beforeAutospacing="0" w:after="0" w:afterAutospacing="0" w:line="400" w:lineRule="exact"/>
              <w:jc w:val="both"/>
              <w:rPr>
                <w:rFonts w:ascii="宋体" w:hAnsi="宋体" w:cs="宋体"/>
              </w:rPr>
            </w:pPr>
            <w:r>
              <w:rPr>
                <w:rFonts w:hint="eastAsia" w:ascii="宋体" w:hAnsi="宋体" w:cs="宋体"/>
                <w:b/>
                <w:bCs/>
              </w:rPr>
              <w:t>（</w:t>
            </w:r>
            <w:r>
              <w:rPr>
                <w:rFonts w:ascii="宋体" w:hAnsi="宋体" w:cs="宋体"/>
                <w:b/>
                <w:bCs/>
              </w:rPr>
              <w:t>3</w:t>
            </w:r>
            <w:r>
              <w:rPr>
                <w:rFonts w:hint="eastAsia" w:ascii="宋体" w:hAnsi="宋体" w:cs="宋体"/>
                <w:b/>
                <w:bCs/>
              </w:rPr>
              <w:t>）所投产品的操作性：</w:t>
            </w:r>
            <w:r>
              <w:rPr>
                <w:rFonts w:hint="eastAsia" w:ascii="宋体" w:hAnsi="宋体" w:cs="宋体"/>
              </w:rPr>
              <w:t>所投产品便于操作、安全可靠、功能齐全、性能良好且满足或优于招标文件要求的得</w:t>
            </w:r>
            <w:r>
              <w:rPr>
                <w:rFonts w:ascii="宋体" w:hAnsi="宋体" w:cs="宋体"/>
                <w:b/>
                <w:bCs/>
              </w:rPr>
              <w:t>5</w:t>
            </w:r>
            <w:r>
              <w:rPr>
                <w:rFonts w:hint="eastAsia" w:ascii="宋体" w:hAnsi="宋体" w:cs="宋体"/>
              </w:rPr>
              <w:t>分；操作性较好、较安全可靠、功能基本齐全、性能良好且满足招标文件要求的得</w:t>
            </w:r>
            <w:r>
              <w:rPr>
                <w:rFonts w:ascii="宋体" w:hAnsi="宋体" w:cs="宋体"/>
                <w:b/>
                <w:bCs/>
              </w:rPr>
              <w:t>3</w:t>
            </w:r>
            <w:r>
              <w:rPr>
                <w:rFonts w:hint="eastAsia" w:ascii="宋体" w:hAnsi="宋体" w:cs="宋体"/>
              </w:rPr>
              <w:t>分；操作性较一般、较安全、功能部分齐全、性能一般且基本满足磋商文件要求的得</w:t>
            </w:r>
            <w:r>
              <w:rPr>
                <w:rFonts w:ascii="宋体" w:hAnsi="宋体" w:cs="宋体"/>
                <w:b/>
                <w:bCs/>
              </w:rPr>
              <w:t>1</w:t>
            </w:r>
            <w:r>
              <w:rPr>
                <w:rFonts w:hint="eastAsia" w:ascii="宋体" w:hAnsi="宋体" w:cs="宋体"/>
              </w:rPr>
              <w:t>分；差或未提供的不得分。</w:t>
            </w:r>
          </w:p>
          <w:p>
            <w:pPr>
              <w:pStyle w:val="81"/>
              <w:widowControl/>
              <w:spacing w:before="0" w:beforeAutospacing="0" w:after="0" w:afterAutospacing="0" w:line="400" w:lineRule="exact"/>
              <w:jc w:val="both"/>
              <w:rPr>
                <w:rFonts w:ascii="宋体" w:hAnsi="宋体" w:cs="宋体"/>
              </w:rPr>
            </w:pPr>
            <w:r>
              <w:rPr>
                <w:rFonts w:hint="eastAsia" w:ascii="宋体" w:hAnsi="宋体" w:cs="宋体"/>
                <w:b/>
              </w:rPr>
              <w:t>（</w:t>
            </w:r>
            <w:r>
              <w:rPr>
                <w:rFonts w:ascii="宋体" w:hAnsi="宋体" w:cs="宋体"/>
                <w:b/>
              </w:rPr>
              <w:t>4</w:t>
            </w:r>
            <w:r>
              <w:rPr>
                <w:rFonts w:hint="eastAsia" w:ascii="宋体" w:hAnsi="宋体" w:cs="宋体"/>
                <w:b/>
              </w:rPr>
              <w:t>）</w:t>
            </w:r>
            <w:r>
              <w:rPr>
                <w:rFonts w:hint="eastAsia" w:ascii="宋体" w:hAnsi="宋体" w:cs="宋体"/>
                <w:b/>
                <w:bCs/>
              </w:rPr>
              <w:t>所投设备的支撑性</w:t>
            </w:r>
            <w:r>
              <w:rPr>
                <w:rFonts w:hint="eastAsia" w:ascii="宋体" w:hAnsi="宋体" w:cs="宋体"/>
              </w:rPr>
              <w:t>：所投设备的技术支持能力强、安装调试技术指导完整详尽可行性强的得</w:t>
            </w:r>
            <w:r>
              <w:rPr>
                <w:rFonts w:hint="eastAsia" w:ascii="宋体" w:hAnsi="宋体" w:cs="宋体"/>
                <w:b/>
                <w:bCs/>
              </w:rPr>
              <w:t>3</w:t>
            </w:r>
            <w:r>
              <w:rPr>
                <w:rFonts w:hint="eastAsia" w:ascii="宋体" w:hAnsi="宋体" w:cs="宋体"/>
              </w:rPr>
              <w:t>分；所投设备的技术支持能力较好、安装调试技术指导完整可行的得</w:t>
            </w:r>
            <w:r>
              <w:rPr>
                <w:rFonts w:hint="eastAsia" w:ascii="宋体" w:hAnsi="宋体" w:cs="宋体"/>
                <w:b/>
                <w:bCs/>
              </w:rPr>
              <w:t>2</w:t>
            </w:r>
            <w:r>
              <w:rPr>
                <w:rFonts w:hint="eastAsia" w:ascii="宋体" w:hAnsi="宋体" w:cs="宋体"/>
              </w:rPr>
              <w:t>分；所投设备的技术支持能力一般、安装调试技术指导较完整的得</w:t>
            </w:r>
            <w:r>
              <w:rPr>
                <w:rFonts w:hint="eastAsia" w:ascii="宋体" w:hAnsi="宋体" w:cs="宋体"/>
                <w:b/>
                <w:bCs/>
              </w:rPr>
              <w:t>1</w:t>
            </w:r>
            <w:r>
              <w:rPr>
                <w:rFonts w:hint="eastAsia" w:ascii="宋体" w:hAnsi="宋体" w:cs="宋体"/>
              </w:rPr>
              <w:t>分；差或未提供的不得分。</w:t>
            </w:r>
          </w:p>
        </w:tc>
      </w:tr>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rPr>
            </w:pPr>
            <w:r>
              <w:rPr>
                <w:rFonts w:hint="eastAsia" w:ascii="宋体" w:hAnsi="宋体" w:cs="宋体"/>
                <w:b/>
                <w:bCs/>
              </w:rPr>
              <w:t>3</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jc w:val="center"/>
              <w:rPr>
                <w:rFonts w:ascii="宋体" w:hAnsi="宋体" w:cs="宋体"/>
                <w:b/>
                <w:bCs/>
                <w:lang w:val="zh-CN"/>
              </w:rPr>
            </w:pPr>
            <w:r>
              <w:rPr>
                <w:rFonts w:hint="eastAsia" w:ascii="宋体" w:hAnsi="宋体" w:cs="宋体"/>
                <w:b/>
                <w:bCs/>
                <w:lang w:val="zh-CN"/>
              </w:rPr>
              <w:t>履约能力</w:t>
            </w:r>
          </w:p>
          <w:p>
            <w:pPr>
              <w:pStyle w:val="81"/>
              <w:widowControl/>
              <w:spacing w:before="0" w:beforeAutospacing="0" w:after="0" w:afterAutospacing="0" w:line="360" w:lineRule="auto"/>
              <w:jc w:val="center"/>
              <w:rPr>
                <w:rFonts w:ascii="宋体" w:hAnsi="宋体" w:cs="宋体"/>
                <w:b/>
                <w:bCs/>
                <w:lang w:val="zh-CN"/>
              </w:rPr>
            </w:pPr>
            <w:r>
              <w:rPr>
                <w:rFonts w:hint="eastAsia" w:ascii="宋体" w:hAnsi="宋体" w:cs="宋体"/>
                <w:b/>
                <w:bCs/>
                <w:shd w:val="clear" w:color="auto" w:fill="FFFFFF"/>
              </w:rPr>
              <w:t>(</w:t>
            </w:r>
            <w:r>
              <w:rPr>
                <w:rFonts w:ascii="宋体" w:hAnsi="宋体" w:cs="宋体"/>
                <w:b/>
                <w:bCs/>
              </w:rPr>
              <w:t>5</w:t>
            </w:r>
            <w:r>
              <w:rPr>
                <w:rFonts w:hint="eastAsia" w:ascii="宋体" w:hAnsi="宋体" w:cs="宋体"/>
                <w:b/>
                <w:bCs/>
              </w:rPr>
              <w:t>%</w:t>
            </w:r>
            <w:r>
              <w:rPr>
                <w:rFonts w:hint="eastAsia" w:ascii="宋体" w:hAnsi="宋体" w:cs="宋体"/>
                <w:b/>
                <w:bCs/>
                <w:shd w:val="clear" w:color="auto" w:fill="FFFFFF"/>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400" w:lineRule="exact"/>
              <w:jc w:val="both"/>
              <w:rPr>
                <w:rFonts w:ascii="宋体" w:hAnsi="宋体" w:cs="宋体"/>
                <w:szCs w:val="18"/>
              </w:rPr>
            </w:pPr>
            <w:r>
              <w:rPr>
                <w:rFonts w:hint="eastAsia" w:ascii="宋体" w:hAnsi="宋体" w:cs="宋体"/>
              </w:rPr>
              <w:t>投标人提供投标截止日前3年（</w:t>
            </w:r>
            <w:r>
              <w:rPr>
                <w:rFonts w:ascii="宋体" w:hAnsi="宋体" w:cs="宋体"/>
                <w:szCs w:val="18"/>
              </w:rPr>
              <w:t>201</w:t>
            </w:r>
            <w:r>
              <w:rPr>
                <w:rFonts w:hint="eastAsia" w:ascii="宋体" w:hAnsi="宋体" w:cs="宋体"/>
                <w:szCs w:val="18"/>
              </w:rPr>
              <w:t>7年1月1日至投标截止时间</w:t>
            </w:r>
            <w:r>
              <w:rPr>
                <w:rFonts w:hint="eastAsia" w:ascii="宋体" w:hAnsi="宋体" w:cs="宋体"/>
              </w:rPr>
              <w:t>）的类似业绩证明材料，</w:t>
            </w:r>
            <w:r>
              <w:rPr>
                <w:rFonts w:hint="eastAsia" w:ascii="宋体" w:hAnsi="宋体" w:cs="宋体"/>
                <w:szCs w:val="18"/>
              </w:rPr>
              <w:t>每提供一项得</w:t>
            </w:r>
            <w:r>
              <w:rPr>
                <w:rFonts w:ascii="宋体" w:hAnsi="宋体" w:cs="宋体"/>
                <w:b/>
                <w:bCs/>
                <w:szCs w:val="18"/>
              </w:rPr>
              <w:t>1</w:t>
            </w:r>
            <w:r>
              <w:rPr>
                <w:rFonts w:hint="eastAsia" w:ascii="宋体" w:hAnsi="宋体" w:cs="宋体"/>
                <w:b/>
                <w:bCs/>
                <w:szCs w:val="18"/>
              </w:rPr>
              <w:t>分</w:t>
            </w:r>
            <w:r>
              <w:rPr>
                <w:rFonts w:ascii="宋体" w:cs="宋体"/>
                <w:szCs w:val="18"/>
              </w:rPr>
              <w:t>,</w:t>
            </w:r>
            <w:r>
              <w:rPr>
                <w:rFonts w:hint="eastAsia" w:ascii="宋体" w:hAnsi="宋体" w:cs="宋体"/>
                <w:szCs w:val="18"/>
              </w:rPr>
              <w:t>满分</w:t>
            </w:r>
            <w:r>
              <w:rPr>
                <w:rFonts w:ascii="宋体" w:hAnsi="宋体" w:cs="宋体"/>
                <w:b/>
                <w:bCs/>
                <w:szCs w:val="18"/>
                <w:u w:val="dashDotHeavy"/>
              </w:rPr>
              <w:t>5</w:t>
            </w:r>
            <w:r>
              <w:rPr>
                <w:rFonts w:hint="eastAsia" w:ascii="宋体" w:hAnsi="宋体" w:cs="宋体"/>
                <w:b/>
                <w:bCs/>
                <w:szCs w:val="18"/>
              </w:rPr>
              <w:t>分</w:t>
            </w:r>
            <w:r>
              <w:rPr>
                <w:rFonts w:hint="eastAsia" w:ascii="宋体" w:hAnsi="宋体" w:cs="宋体"/>
                <w:szCs w:val="18"/>
              </w:rPr>
              <w:t>；没有或未提供的不得分；</w:t>
            </w:r>
          </w:p>
          <w:p>
            <w:pPr>
              <w:pStyle w:val="81"/>
              <w:widowControl/>
              <w:spacing w:before="0" w:beforeAutospacing="0" w:after="0" w:afterAutospacing="0" w:line="400" w:lineRule="exact"/>
              <w:jc w:val="both"/>
              <w:rPr>
                <w:rFonts w:ascii="宋体" w:hAnsi="宋体" w:cs="宋体"/>
                <w:szCs w:val="18"/>
              </w:rPr>
            </w:pPr>
            <w:r>
              <w:rPr>
                <w:rFonts w:hint="eastAsia" w:ascii="宋体" w:hAnsi="宋体" w:cs="宋体"/>
                <w:szCs w:val="18"/>
              </w:rPr>
              <w:t>注：以上需提供中标通知书及合同的复印件加盖公章，否则不得分。</w:t>
            </w:r>
          </w:p>
        </w:tc>
      </w:tr>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rPr>
            </w:pPr>
            <w:r>
              <w:rPr>
                <w:rFonts w:hint="eastAsia" w:ascii="宋体" w:hAnsi="宋体" w:cs="宋体"/>
                <w:b/>
                <w:bCs/>
              </w:rPr>
              <w:t>4</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jc w:val="center"/>
              <w:rPr>
                <w:rFonts w:ascii="宋体" w:hAnsi="宋体" w:cs="宋体"/>
                <w:szCs w:val="18"/>
                <w:lang w:val="zh-CN"/>
              </w:rPr>
            </w:pPr>
            <w:r>
              <w:rPr>
                <w:rFonts w:hint="eastAsia" w:ascii="宋体" w:hAnsi="宋体" w:cs="宋体"/>
                <w:b/>
                <w:bCs/>
                <w:lang w:val="zh-CN"/>
              </w:rPr>
              <w:t>售后服务 (1</w:t>
            </w:r>
            <w:r>
              <w:rPr>
                <w:rFonts w:ascii="宋体" w:hAnsi="宋体" w:cs="宋体"/>
                <w:b/>
                <w:bCs/>
                <w:lang w:val="zh-CN"/>
              </w:rPr>
              <w:t>0</w:t>
            </w:r>
            <w:r>
              <w:rPr>
                <w:rFonts w:hint="eastAsia" w:ascii="宋体" w:hAnsi="宋体" w:cs="宋体"/>
                <w:b/>
                <w:bCs/>
                <w:lang w:val="zh-CN"/>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400" w:lineRule="exact"/>
              <w:rPr>
                <w:rFonts w:ascii="宋体" w:hAnsi="宋体" w:cs="宋体"/>
                <w:szCs w:val="18"/>
                <w:lang w:val="zh-CN"/>
              </w:rPr>
            </w:pPr>
            <w:r>
              <w:rPr>
                <w:rFonts w:hint="eastAsia" w:ascii="宋体" w:hAnsi="宋体" w:cs="宋体"/>
                <w:szCs w:val="18"/>
                <w:lang w:val="zh-CN"/>
              </w:rPr>
              <w:t>（1）本地化服务能力：投标人在青海省内设有服务机构或有合作性服务机构的得</w:t>
            </w:r>
            <w:r>
              <w:rPr>
                <w:rFonts w:hint="eastAsia" w:ascii="宋体" w:hAnsi="宋体" w:cs="宋体"/>
                <w:b/>
                <w:bCs/>
                <w:szCs w:val="18"/>
                <w:u w:val="single"/>
                <w:lang w:val="zh-CN"/>
              </w:rPr>
              <w:t>3</w:t>
            </w:r>
            <w:r>
              <w:rPr>
                <w:rFonts w:hint="eastAsia" w:ascii="宋体" w:hAnsi="宋体" w:cs="宋体"/>
                <w:b/>
                <w:bCs/>
                <w:szCs w:val="18"/>
                <w:lang w:val="zh-CN"/>
              </w:rPr>
              <w:t>分</w:t>
            </w:r>
            <w:r>
              <w:rPr>
                <w:rFonts w:hint="eastAsia" w:ascii="宋体" w:hAnsi="宋体" w:cs="宋体"/>
                <w:szCs w:val="18"/>
                <w:lang w:val="zh-CN"/>
              </w:rPr>
              <w:t>；承诺中标后设立的服务机构（分支机构）的得</w:t>
            </w:r>
            <w:r>
              <w:rPr>
                <w:rFonts w:hint="eastAsia" w:ascii="宋体" w:hAnsi="宋体" w:cs="宋体"/>
                <w:b/>
                <w:bCs/>
                <w:szCs w:val="18"/>
                <w:u w:val="single"/>
                <w:lang w:val="zh-CN"/>
              </w:rPr>
              <w:t>1</w:t>
            </w:r>
            <w:r>
              <w:rPr>
                <w:rFonts w:hint="eastAsia" w:ascii="宋体" w:hAnsi="宋体" w:cs="宋体"/>
                <w:b/>
                <w:bCs/>
                <w:szCs w:val="18"/>
                <w:lang w:val="zh-CN"/>
              </w:rPr>
              <w:t>分</w:t>
            </w:r>
            <w:r>
              <w:rPr>
                <w:rFonts w:hint="eastAsia" w:ascii="宋体" w:hAnsi="宋体" w:cs="宋体"/>
                <w:szCs w:val="18"/>
                <w:lang w:val="zh-CN"/>
              </w:rPr>
              <w:t>；没有的或未承诺的不得分。注：本地化服务能力应包括人员配置、服务能力、售后服务工程师联系方式等（需提供相关证明材料复印件加盖公章）</w:t>
            </w:r>
          </w:p>
          <w:p>
            <w:pPr>
              <w:spacing w:line="400" w:lineRule="exact"/>
              <w:rPr>
                <w:rFonts w:ascii="宋体" w:hAnsi="宋体" w:cs="宋体"/>
                <w:szCs w:val="18"/>
                <w:lang w:val="zh-CN"/>
              </w:rPr>
            </w:pPr>
            <w:r>
              <w:rPr>
                <w:rFonts w:hint="eastAsia" w:ascii="宋体" w:hAnsi="宋体" w:cs="宋体"/>
                <w:szCs w:val="18"/>
                <w:lang w:val="zh-CN"/>
              </w:rPr>
              <w:t>（2）售后服务计划、措施：投标人针对项目提供详尽的验收方案、售后服务计划、措施、相关承诺及响应时间等方面进行横向比较：供应商验收方案详细完整、售后服务计划及措施合理性强、相关承诺及响应时间完整可行性强、所述内容对招标文件要求响应优秀的得</w:t>
            </w:r>
            <w:r>
              <w:rPr>
                <w:rFonts w:ascii="宋体" w:hAnsi="宋体" w:cs="宋体"/>
                <w:b/>
                <w:bCs/>
                <w:szCs w:val="18"/>
                <w:u w:val="single"/>
                <w:lang w:val="zh-CN"/>
              </w:rPr>
              <w:t>6</w:t>
            </w:r>
            <w:r>
              <w:rPr>
                <w:rFonts w:hint="eastAsia" w:ascii="宋体" w:hAnsi="宋体" w:cs="宋体"/>
                <w:b/>
                <w:bCs/>
                <w:szCs w:val="18"/>
                <w:lang w:val="zh-CN"/>
              </w:rPr>
              <w:t>分</w:t>
            </w:r>
            <w:r>
              <w:rPr>
                <w:rFonts w:hint="eastAsia" w:ascii="宋体" w:hAnsi="宋体" w:cs="宋体"/>
                <w:szCs w:val="18"/>
                <w:lang w:val="zh-CN"/>
              </w:rPr>
              <w:t>；投标人验收方案较为完整、售后服务计划及措施较为合理、相关承诺及响应时间较完整可行、所述内容对招标文件要求响应良好的得</w:t>
            </w:r>
            <w:r>
              <w:rPr>
                <w:rFonts w:ascii="宋体" w:hAnsi="宋体" w:cs="宋体"/>
                <w:b/>
                <w:bCs/>
                <w:szCs w:val="18"/>
                <w:u w:val="single"/>
                <w:lang w:val="zh-CN"/>
              </w:rPr>
              <w:t>3</w:t>
            </w:r>
            <w:r>
              <w:rPr>
                <w:rFonts w:hint="eastAsia" w:ascii="宋体" w:hAnsi="宋体" w:cs="宋体"/>
                <w:b/>
                <w:bCs/>
                <w:szCs w:val="18"/>
                <w:lang w:val="zh-CN"/>
              </w:rPr>
              <w:t>分</w:t>
            </w:r>
            <w:r>
              <w:rPr>
                <w:rFonts w:hint="eastAsia" w:ascii="宋体" w:hAnsi="宋体" w:cs="宋体"/>
                <w:szCs w:val="18"/>
                <w:lang w:val="zh-CN"/>
              </w:rPr>
              <w:t>；投标人验收方案简单、售后服务计划及措施基本合理、相关承诺及响应时间较差、所述内容对招标文件要求响应一般的得</w:t>
            </w:r>
            <w:r>
              <w:rPr>
                <w:rFonts w:hint="eastAsia" w:ascii="宋体" w:hAnsi="宋体" w:cs="宋体"/>
                <w:b/>
                <w:bCs/>
                <w:szCs w:val="18"/>
                <w:u w:val="single"/>
                <w:lang w:val="zh-CN"/>
              </w:rPr>
              <w:t>1</w:t>
            </w:r>
            <w:r>
              <w:rPr>
                <w:rFonts w:hint="eastAsia" w:ascii="宋体" w:hAnsi="宋体" w:cs="宋体"/>
                <w:b/>
                <w:bCs/>
                <w:szCs w:val="18"/>
                <w:lang w:val="zh-CN"/>
              </w:rPr>
              <w:t>分</w:t>
            </w:r>
            <w:r>
              <w:rPr>
                <w:rFonts w:hint="eastAsia" w:ascii="宋体" w:hAnsi="宋体" w:cs="宋体"/>
                <w:szCs w:val="18"/>
                <w:lang w:val="zh-CN"/>
              </w:rPr>
              <w:t>；未提供的不得分。</w:t>
            </w:r>
          </w:p>
          <w:p>
            <w:pPr>
              <w:spacing w:line="400" w:lineRule="exact"/>
              <w:rPr>
                <w:rFonts w:ascii="宋体" w:hAnsi="宋体" w:cs="宋体"/>
                <w:szCs w:val="18"/>
                <w:lang w:val="zh-CN"/>
              </w:rPr>
            </w:pPr>
            <w:r>
              <w:rPr>
                <w:rFonts w:ascii="宋体" w:hAnsi="宋体" w:cs="宋体"/>
                <w:szCs w:val="18"/>
                <w:lang w:val="zh-CN"/>
              </w:rPr>
              <w:t>3</w:t>
            </w:r>
            <w:r>
              <w:rPr>
                <w:rFonts w:hint="eastAsia" w:ascii="宋体" w:hAnsi="宋体" w:cs="宋体"/>
                <w:szCs w:val="18"/>
                <w:lang w:val="zh-CN"/>
              </w:rPr>
              <w:t>. 投标人提供售后服务工程师联系人及联系方式的得</w:t>
            </w:r>
            <w:r>
              <w:rPr>
                <w:rFonts w:ascii="宋体" w:hAnsi="宋体" w:cs="宋体"/>
                <w:b/>
                <w:bCs/>
                <w:szCs w:val="18"/>
                <w:u w:val="single"/>
                <w:lang w:val="zh-CN"/>
              </w:rPr>
              <w:t>1</w:t>
            </w:r>
            <w:r>
              <w:rPr>
                <w:rFonts w:hint="eastAsia" w:ascii="宋体" w:hAnsi="宋体" w:cs="宋体"/>
                <w:b/>
                <w:bCs/>
                <w:szCs w:val="18"/>
                <w:lang w:val="zh-CN"/>
              </w:rPr>
              <w:t>分</w:t>
            </w:r>
            <w:r>
              <w:rPr>
                <w:rFonts w:hint="eastAsia" w:ascii="宋体" w:hAnsi="宋体" w:cs="宋体"/>
                <w:szCs w:val="18"/>
                <w:lang w:val="zh-CN"/>
              </w:rPr>
              <w:t>。</w:t>
            </w:r>
          </w:p>
        </w:tc>
      </w:tr>
    </w:tbl>
    <w:p>
      <w:pPr>
        <w:autoSpaceDE w:val="0"/>
        <w:autoSpaceDN w:val="0"/>
        <w:spacing w:line="360" w:lineRule="auto"/>
        <w:ind w:firstLine="480" w:firstLineChars="200"/>
        <w:rPr>
          <w:rFonts w:ascii="宋体" w:hAnsi="宋体" w:cs="宋体"/>
          <w:shd w:val="clear" w:color="auto" w:fill="FFFFFF"/>
        </w:rPr>
      </w:pPr>
    </w:p>
    <w:p>
      <w:pPr>
        <w:pStyle w:val="152"/>
        <w:rPr>
          <w:b/>
        </w:rPr>
      </w:pPr>
      <w:r>
        <w:rPr>
          <w:b/>
        </w:rPr>
        <w:t>包2</w:t>
      </w:r>
      <w:r>
        <w:rPr>
          <w:rFonts w:hint="eastAsia"/>
          <w:b/>
        </w:rPr>
        <w:t>评分标准：</w:t>
      </w:r>
    </w:p>
    <w:tbl>
      <w:tblPr>
        <w:tblStyle w:val="88"/>
        <w:tblW w:w="9228" w:type="dxa"/>
        <w:jc w:val="center"/>
        <w:tblLayout w:type="fixed"/>
        <w:tblCellMar>
          <w:top w:w="0" w:type="dxa"/>
          <w:left w:w="108" w:type="dxa"/>
          <w:bottom w:w="0" w:type="dxa"/>
          <w:right w:w="108" w:type="dxa"/>
        </w:tblCellMar>
      </w:tblPr>
      <w:tblGrid>
        <w:gridCol w:w="723"/>
        <w:gridCol w:w="1200"/>
        <w:gridCol w:w="7305"/>
      </w:tblGrid>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rPr>
                <w:rFonts w:ascii="宋体" w:hAnsi="宋体" w:cs="宋体"/>
                <w:lang w:val="zh-CN"/>
              </w:rPr>
            </w:pPr>
            <w:r>
              <w:rPr>
                <w:rFonts w:hint="eastAsia" w:ascii="宋体" w:hAnsi="宋体" w:cs="宋体"/>
                <w:lang w:val="zh-CN"/>
              </w:rPr>
              <w:t>序号</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rPr>
                <w:rFonts w:ascii="宋体" w:hAnsi="宋体" w:cs="宋体"/>
              </w:rPr>
            </w:pPr>
            <w:r>
              <w:rPr>
                <w:rFonts w:hint="eastAsia" w:ascii="宋体" w:hAnsi="宋体" w:cs="宋体"/>
                <w:lang w:val="zh-CN"/>
              </w:rPr>
              <w:t>评审</w:t>
            </w:r>
            <w:r>
              <w:rPr>
                <w:rFonts w:hint="eastAsia" w:ascii="宋体" w:hAnsi="宋体" w:cs="宋体"/>
              </w:rPr>
              <w:t>因素</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0"/>
              <w:jc w:val="center"/>
              <w:rPr>
                <w:rFonts w:ascii="宋体" w:hAnsi="宋体" w:cs="宋体"/>
                <w:lang w:val="zh-CN"/>
              </w:rPr>
            </w:pPr>
            <w:r>
              <w:rPr>
                <w:rFonts w:hint="eastAsia" w:ascii="宋体" w:hAnsi="宋体" w:cs="宋体"/>
              </w:rPr>
              <w:t>评审标准</w:t>
            </w:r>
          </w:p>
        </w:tc>
      </w:tr>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rPr>
            </w:pPr>
            <w:r>
              <w:rPr>
                <w:rFonts w:hint="eastAsia" w:ascii="宋体" w:hAnsi="宋体" w:cs="宋体"/>
                <w:b/>
                <w:bCs/>
              </w:rPr>
              <w:t>1</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jc w:val="center"/>
              <w:rPr>
                <w:rFonts w:ascii="宋体" w:hAnsi="宋体" w:cs="宋体"/>
                <w:b/>
                <w:bCs/>
                <w:lang w:val="zh-CN"/>
              </w:rPr>
            </w:pPr>
            <w:r>
              <w:rPr>
                <w:rFonts w:hint="eastAsia" w:ascii="宋体" w:hAnsi="宋体" w:cs="宋体"/>
                <w:b/>
                <w:bCs/>
                <w:shd w:val="clear" w:color="auto" w:fill="FFFFFF"/>
              </w:rPr>
              <w:t>投标报价 (</w:t>
            </w:r>
            <w:r>
              <w:rPr>
                <w:rFonts w:hint="eastAsia" w:ascii="宋体" w:hAnsi="宋体" w:cs="宋体"/>
                <w:b/>
                <w:bCs/>
              </w:rPr>
              <w:t>30%</w:t>
            </w:r>
            <w:r>
              <w:rPr>
                <w:rFonts w:hint="eastAsia" w:ascii="宋体" w:hAnsi="宋体" w:cs="宋体"/>
                <w:b/>
                <w:bCs/>
                <w:shd w:val="clear" w:color="auto" w:fill="FFFFFF"/>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在所有的有效投标报价中，以最低投标报价为基准价，其价格分为满分。其他投标人的报价分统一按下列公式计算：投标报价得分=(评标基准价／投标报价)×价格权值（30%）×100（四舍五入后保留小数点后两位）。</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注：根据《政府采购促进中小企业发展暂行办法》的相关规定，对小型和微型企业、监狱企业、残疾人福利性单位制造（生产）产品的价格给予6%的扣除，用扣除后的价格参与评审（附中小企业声明函及相关证明材料）。</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（1）货物项目的价格分值占总分值的比重不得低于30%；</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2）价格分应当采用低价优先法计算，即满足招标文件要求且投标价格最低的投标报价为评标基准价，其价格分为满分。其他投标人的价格分统一按照下列公式计算：投标报价得分=(评标基准价／投标报价)×100×投标报价比重。</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（3）因落实政府采购政策进行价格调整的，以调整后的价格计算评标基准价和投标报价。残疾人福利性单位属于小型、微型企业的，不重复享受政策。</w:t>
            </w:r>
          </w:p>
          <w:p>
            <w:pPr>
              <w:pStyle w:val="81"/>
              <w:widowControl/>
              <w:spacing w:before="0" w:beforeAutospacing="0" w:after="0" w:afterAutospacing="0" w:line="360" w:lineRule="auto"/>
              <w:ind w:firstLine="360"/>
              <w:jc w:val="both"/>
              <w:rPr>
                <w:rFonts w:ascii="宋体" w:hAnsi="宋体" w:cs="宋体"/>
                <w:shd w:val="clear" w:color="auto" w:fill="FFFFFF"/>
              </w:rPr>
            </w:pPr>
            <w:r>
              <w:rPr>
                <w:rFonts w:hint="eastAsia" w:ascii="宋体" w:hAnsi="宋体" w:cs="宋体"/>
                <w:shd w:val="clear" w:color="auto" w:fill="FFFFFF"/>
              </w:rPr>
              <w:t>（4）执行国家统一定价标准和采用固定价格采购的项目，其价格不列为评审因素。</w:t>
            </w:r>
          </w:p>
        </w:tc>
      </w:tr>
      <w:tr>
        <w:tblPrEx>
          <w:tblCellMar>
            <w:top w:w="0" w:type="dxa"/>
            <w:left w:w="108" w:type="dxa"/>
            <w:bottom w:w="0" w:type="dxa"/>
            <w:right w:w="108" w:type="dxa"/>
          </w:tblCellMar>
        </w:tblPrEx>
        <w:trPr>
          <w:trHeight w:val="552"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highlight w:val="yellow"/>
              </w:rPr>
            </w:pPr>
            <w:r>
              <w:rPr>
                <w:rFonts w:hint="eastAsia" w:ascii="宋体" w:hAnsi="宋体" w:cs="宋体"/>
                <w:b/>
                <w:bCs/>
              </w:rPr>
              <w:t>2</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rPr>
                <w:rFonts w:ascii="宋体" w:hAnsi="宋体" w:cs="宋体"/>
                <w:b/>
                <w:bCs/>
                <w:lang w:val="zh-CN"/>
              </w:rPr>
            </w:pPr>
            <w:r>
              <w:rPr>
                <w:rFonts w:hint="eastAsia" w:ascii="宋体" w:hAnsi="宋体" w:cs="宋体"/>
                <w:b/>
                <w:bCs/>
                <w:lang w:val="zh-CN"/>
              </w:rPr>
              <w:t>技术水平</w:t>
            </w:r>
          </w:p>
          <w:p>
            <w:pPr>
              <w:pStyle w:val="81"/>
              <w:widowControl/>
              <w:spacing w:before="0" w:beforeAutospacing="0" w:after="0" w:afterAutospacing="0" w:line="360" w:lineRule="auto"/>
              <w:rPr>
                <w:rFonts w:ascii="宋体" w:hAnsi="宋体" w:cs="宋体"/>
                <w:b/>
                <w:bCs/>
                <w:lang w:val="zh-CN"/>
              </w:rPr>
            </w:pPr>
            <w:r>
              <w:rPr>
                <w:rFonts w:hint="eastAsia" w:ascii="宋体" w:hAnsi="宋体" w:cs="宋体"/>
                <w:b/>
                <w:bCs/>
                <w:lang w:val="zh-CN"/>
              </w:rPr>
              <w:t>（</w:t>
            </w:r>
            <w:r>
              <w:rPr>
                <w:rFonts w:ascii="宋体" w:hAnsi="宋体" w:cs="宋体"/>
                <w:b/>
                <w:bCs/>
              </w:rPr>
              <w:t>5</w:t>
            </w:r>
            <w:r>
              <w:rPr>
                <w:rFonts w:hint="eastAsia" w:ascii="宋体" w:hAnsi="宋体" w:cs="宋体"/>
                <w:b/>
                <w:bCs/>
              </w:rPr>
              <w:t>6%</w:t>
            </w:r>
            <w:r>
              <w:rPr>
                <w:rFonts w:hint="eastAsia" w:ascii="宋体" w:hAnsi="宋体" w:cs="宋体"/>
                <w:b/>
                <w:bCs/>
                <w:lang w:val="zh-CN"/>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400" w:lineRule="exact"/>
              <w:jc w:val="both"/>
              <w:rPr>
                <w:rFonts w:ascii="宋体" w:hAnsi="宋体" w:cs="宋体"/>
                <w:shd w:val="clear" w:color="auto" w:fill="FFFFFF"/>
              </w:rPr>
            </w:pPr>
            <w:r>
              <w:rPr>
                <w:rFonts w:hint="eastAsia" w:ascii="宋体" w:hAnsi="宋体" w:cs="宋体"/>
                <w:b/>
                <w:bCs/>
                <w:lang w:val="zh-CN"/>
              </w:rPr>
              <w:t>（1）</w:t>
            </w:r>
            <w:r>
              <w:rPr>
                <w:rFonts w:hint="eastAsia" w:ascii="宋体" w:hAnsi="宋体" w:cs="宋体"/>
                <w:b/>
                <w:bCs/>
              </w:rPr>
              <w:t>技术参数：技术参数：</w:t>
            </w:r>
            <w:r>
              <w:rPr>
                <w:rFonts w:hint="eastAsia" w:ascii="宋体" w:hAnsi="宋体" w:cs="宋体"/>
                <w:shd w:val="clear" w:color="auto" w:fill="FFFFFF"/>
              </w:rPr>
              <w:t>投标产品技术参数和配置完全满足或高于招标文件要求的，得</w:t>
            </w:r>
            <w:r>
              <w:rPr>
                <w:rFonts w:hint="eastAsia" w:ascii="宋体" w:hAnsi="宋体" w:cs="宋体"/>
                <w:b/>
                <w:bCs/>
                <w:u w:val="single"/>
                <w:shd w:val="clear" w:color="auto" w:fill="FFFFFF"/>
              </w:rPr>
              <w:t>42</w:t>
            </w:r>
            <w:r>
              <w:rPr>
                <w:rFonts w:hint="eastAsia" w:ascii="宋体" w:hAnsi="宋体" w:cs="宋体"/>
                <w:b/>
                <w:bCs/>
                <w:shd w:val="clear" w:color="auto" w:fill="FFFFFF"/>
              </w:rPr>
              <w:t>分</w:t>
            </w:r>
            <w:r>
              <w:rPr>
                <w:rFonts w:hint="eastAsia" w:ascii="宋体" w:hAnsi="宋体" w:cs="宋体"/>
                <w:shd w:val="clear" w:color="auto" w:fill="FFFFFF"/>
              </w:rPr>
              <w:t>；技术参数有一项负偏离扣</w:t>
            </w:r>
            <w:r>
              <w:rPr>
                <w:rFonts w:ascii="宋体" w:hAnsi="宋体" w:cs="宋体"/>
                <w:b/>
                <w:bCs/>
                <w:u w:val="single"/>
                <w:shd w:val="clear" w:color="auto" w:fill="FFFFFF"/>
              </w:rPr>
              <w:t>2</w:t>
            </w:r>
            <w:r>
              <w:rPr>
                <w:rFonts w:hint="eastAsia" w:ascii="宋体" w:hAnsi="宋体" w:cs="宋体"/>
                <w:b/>
                <w:bCs/>
                <w:shd w:val="clear" w:color="auto" w:fill="FFFFFF"/>
              </w:rPr>
              <w:t>分</w:t>
            </w:r>
            <w:r>
              <w:rPr>
                <w:rFonts w:hint="eastAsia" w:ascii="宋体" w:hAnsi="宋体" w:cs="宋体"/>
                <w:shd w:val="clear" w:color="auto" w:fill="FFFFFF"/>
              </w:rPr>
              <w:t>，标注</w:t>
            </w:r>
            <w:r>
              <w:rPr>
                <w:rFonts w:hint="eastAsia"/>
                <w:color w:val="000000"/>
                <w:szCs w:val="21"/>
              </w:rPr>
              <w:t>★</w:t>
            </w:r>
            <w:r>
              <w:rPr>
                <w:rFonts w:hint="eastAsia" w:ascii="宋体" w:hAnsi="宋体" w:cs="宋体"/>
                <w:shd w:val="clear" w:color="auto" w:fill="FFFFFF"/>
              </w:rPr>
              <w:t>符号的重要技术指标有一项负偏离扣</w:t>
            </w:r>
            <w:r>
              <w:rPr>
                <w:rFonts w:hint="eastAsia" w:ascii="宋体" w:hAnsi="宋体" w:cs="宋体"/>
                <w:b/>
                <w:u w:val="single"/>
                <w:shd w:val="clear" w:color="auto" w:fill="FFFFFF"/>
              </w:rPr>
              <w:t>5</w:t>
            </w:r>
            <w:r>
              <w:rPr>
                <w:rFonts w:hint="eastAsia" w:ascii="宋体" w:hAnsi="宋体" w:cs="宋体"/>
                <w:b/>
                <w:shd w:val="clear" w:color="auto" w:fill="FFFFFF"/>
              </w:rPr>
              <w:t>分</w:t>
            </w:r>
            <w:r>
              <w:rPr>
                <w:rFonts w:hint="eastAsia" w:ascii="宋体" w:hAnsi="宋体" w:cs="宋体"/>
                <w:shd w:val="clear" w:color="auto" w:fill="FFFFFF"/>
              </w:rPr>
              <w:t>，扣完该项得分为止（</w:t>
            </w:r>
            <w:r>
              <w:rPr>
                <w:rFonts w:hint="eastAsia" w:ascii="宋体" w:hAnsi="宋体" w:cs="宋体"/>
                <w:szCs w:val="18"/>
              </w:rPr>
              <w:t>需提供所投产品生产厂家彩页及其他相关证明材料）。</w:t>
            </w:r>
          </w:p>
          <w:p>
            <w:pPr>
              <w:pStyle w:val="81"/>
              <w:widowControl/>
              <w:spacing w:before="0" w:beforeAutospacing="0" w:after="0" w:afterAutospacing="0" w:line="400" w:lineRule="exact"/>
              <w:jc w:val="both"/>
              <w:rPr>
                <w:rFonts w:ascii="宋体" w:hAnsi="宋体" w:cs="宋体"/>
              </w:rPr>
            </w:pPr>
            <w:r>
              <w:rPr>
                <w:rFonts w:hint="eastAsia" w:ascii="宋体" w:hAnsi="宋体" w:cs="宋体"/>
                <w:b/>
                <w:bCs/>
              </w:rPr>
              <w:t>（2）节能和环保：</w:t>
            </w:r>
            <w:r>
              <w:rPr>
                <w:rFonts w:hint="eastAsia" w:ascii="宋体" w:hAnsi="宋体" w:cs="宋体"/>
              </w:rPr>
              <w:t>所投产品为节能产品，得</w:t>
            </w:r>
            <w:r>
              <w:rPr>
                <w:rFonts w:hint="eastAsia" w:ascii="宋体" w:hAnsi="宋体" w:cs="宋体"/>
                <w:b/>
                <w:bCs/>
                <w:u w:val="single"/>
              </w:rPr>
              <w:t>1</w:t>
            </w:r>
            <w:r>
              <w:rPr>
                <w:rFonts w:hint="eastAsia" w:ascii="宋体" w:hAnsi="宋体" w:cs="宋体"/>
                <w:b/>
                <w:bCs/>
              </w:rPr>
              <w:t>分</w:t>
            </w:r>
            <w:r>
              <w:rPr>
                <w:rFonts w:hint="eastAsia" w:ascii="宋体" w:hAnsi="宋体" w:cs="宋体"/>
              </w:rPr>
              <w:t>；所投产品为环保产品，得</w:t>
            </w:r>
            <w:r>
              <w:rPr>
                <w:rFonts w:hint="eastAsia" w:ascii="宋体" w:hAnsi="宋体" w:cs="宋体"/>
                <w:b/>
                <w:bCs/>
                <w:u w:val="single"/>
              </w:rPr>
              <w:t>1</w:t>
            </w:r>
            <w:r>
              <w:rPr>
                <w:rFonts w:hint="eastAsia" w:ascii="宋体" w:hAnsi="宋体" w:cs="宋体"/>
                <w:b/>
                <w:bCs/>
              </w:rPr>
              <w:t>分</w:t>
            </w:r>
            <w:r>
              <w:rPr>
                <w:rFonts w:hint="eastAsia" w:ascii="宋体" w:hAnsi="宋体" w:cs="宋体"/>
              </w:rPr>
              <w:t>；未提供不得分。该项得分的认定以《国家节能产品认证证书》、《中国环境标志产品认证证书》扫描件或政府部门公布的《节能产品政府采购清单》、《环境标志产品政府采购清单》网页截屏为准。</w:t>
            </w:r>
          </w:p>
          <w:p>
            <w:pPr>
              <w:pStyle w:val="81"/>
              <w:widowControl/>
              <w:spacing w:before="0" w:beforeAutospacing="0" w:after="0" w:afterAutospacing="0" w:line="400" w:lineRule="exact"/>
              <w:jc w:val="both"/>
              <w:rPr>
                <w:rFonts w:ascii="宋体" w:hAnsi="宋体" w:cs="宋体"/>
              </w:rPr>
            </w:pPr>
            <w:r>
              <w:rPr>
                <w:rFonts w:hint="eastAsia" w:ascii="宋体" w:hAnsi="宋体" w:cs="宋体"/>
                <w:b/>
                <w:bCs/>
              </w:rPr>
              <w:t>（3）所投产品的可靠性：</w:t>
            </w:r>
            <w:r>
              <w:rPr>
                <w:rFonts w:hint="eastAsia" w:ascii="宋体" w:hAnsi="宋体" w:cs="宋体"/>
              </w:rPr>
              <w:t>所投产品取得国家相关部门的认可或权威机构出具的检测报告证明合格的得</w:t>
            </w:r>
            <w:r>
              <w:rPr>
                <w:rFonts w:hint="eastAsia" w:ascii="宋体" w:hAnsi="宋体" w:cs="宋体"/>
                <w:b/>
                <w:bCs/>
              </w:rPr>
              <w:t>3</w:t>
            </w:r>
            <w:r>
              <w:rPr>
                <w:rFonts w:hint="eastAsia" w:ascii="宋体" w:hAnsi="宋体" w:cs="宋体"/>
              </w:rPr>
              <w:t>分；没有或未提供的不得分。</w:t>
            </w:r>
          </w:p>
          <w:p>
            <w:pPr>
              <w:pStyle w:val="81"/>
              <w:widowControl/>
              <w:spacing w:before="0" w:beforeAutospacing="0" w:after="0" w:afterAutospacing="0" w:line="400" w:lineRule="exact"/>
              <w:jc w:val="both"/>
              <w:rPr>
                <w:rFonts w:ascii="宋体" w:hAnsi="宋体" w:cs="宋体"/>
              </w:rPr>
            </w:pPr>
            <w:r>
              <w:rPr>
                <w:rFonts w:hint="eastAsia" w:ascii="宋体" w:hAnsi="宋体" w:cs="宋体"/>
                <w:b/>
                <w:bCs/>
              </w:rPr>
              <w:t>（4）所投产品的操作性：</w:t>
            </w:r>
            <w:r>
              <w:rPr>
                <w:rFonts w:hint="eastAsia" w:ascii="宋体" w:hAnsi="宋体" w:cs="宋体"/>
              </w:rPr>
              <w:t>所投产品便于操作、安全可靠、功能齐全、性能良好且满足或优于招标文件要求的得</w:t>
            </w:r>
            <w:r>
              <w:rPr>
                <w:rFonts w:ascii="宋体" w:hAnsi="宋体" w:cs="宋体"/>
                <w:b/>
                <w:bCs/>
              </w:rPr>
              <w:t>5</w:t>
            </w:r>
            <w:r>
              <w:rPr>
                <w:rFonts w:hint="eastAsia" w:ascii="宋体" w:hAnsi="宋体" w:cs="宋体"/>
              </w:rPr>
              <w:t>分；操作性较好、较安全可靠、功能基本齐全、性能良好且满足招标文件要求的得</w:t>
            </w:r>
            <w:r>
              <w:rPr>
                <w:rFonts w:ascii="宋体" w:hAnsi="宋体" w:cs="宋体"/>
                <w:b/>
                <w:bCs/>
              </w:rPr>
              <w:t>3</w:t>
            </w:r>
            <w:r>
              <w:rPr>
                <w:rFonts w:hint="eastAsia" w:ascii="宋体" w:hAnsi="宋体" w:cs="宋体"/>
              </w:rPr>
              <w:t>分；操作性较一般、较安全、功能部分齐全、性能一般且基本满足磋商文件要求的得</w:t>
            </w:r>
            <w:r>
              <w:rPr>
                <w:rFonts w:ascii="宋体" w:hAnsi="宋体" w:cs="宋体"/>
                <w:b/>
                <w:bCs/>
              </w:rPr>
              <w:t>1</w:t>
            </w:r>
            <w:r>
              <w:rPr>
                <w:rFonts w:hint="eastAsia" w:ascii="宋体" w:hAnsi="宋体" w:cs="宋体"/>
              </w:rPr>
              <w:t>分；差或未提供的不得分。</w:t>
            </w:r>
          </w:p>
          <w:p>
            <w:pPr>
              <w:pStyle w:val="81"/>
              <w:widowControl/>
              <w:spacing w:before="0" w:beforeAutospacing="0" w:after="0" w:afterAutospacing="0" w:line="400" w:lineRule="exact"/>
              <w:jc w:val="both"/>
              <w:rPr>
                <w:rFonts w:ascii="宋体" w:hAnsi="宋体" w:cs="宋体"/>
              </w:rPr>
            </w:pPr>
            <w:r>
              <w:rPr>
                <w:rFonts w:hint="eastAsia" w:ascii="宋体" w:hAnsi="宋体" w:cs="宋体"/>
                <w:b/>
              </w:rPr>
              <w:t>（5）</w:t>
            </w:r>
            <w:r>
              <w:rPr>
                <w:rFonts w:hint="eastAsia" w:ascii="宋体" w:hAnsi="宋体" w:cs="宋体"/>
                <w:b/>
                <w:bCs/>
              </w:rPr>
              <w:t>所投设备的支撑性</w:t>
            </w:r>
            <w:r>
              <w:rPr>
                <w:rFonts w:hint="eastAsia" w:ascii="宋体" w:hAnsi="宋体" w:cs="宋体"/>
              </w:rPr>
              <w:t>：所投设备的技术支持能力强、安装调试技术指导完整详尽可行性强的得</w:t>
            </w:r>
            <w:r>
              <w:rPr>
                <w:rFonts w:hint="eastAsia" w:ascii="宋体" w:hAnsi="宋体" w:cs="宋体"/>
                <w:b/>
                <w:bCs/>
              </w:rPr>
              <w:t>4</w:t>
            </w:r>
            <w:r>
              <w:rPr>
                <w:rFonts w:hint="eastAsia" w:ascii="宋体" w:hAnsi="宋体" w:cs="宋体"/>
              </w:rPr>
              <w:t>分；所投设备的技术支持能力较好、安装调试技术指导完整可行的得</w:t>
            </w:r>
            <w:r>
              <w:rPr>
                <w:rFonts w:hint="eastAsia" w:ascii="宋体" w:hAnsi="宋体" w:cs="宋体"/>
                <w:b/>
                <w:bCs/>
              </w:rPr>
              <w:t>2</w:t>
            </w:r>
            <w:r>
              <w:rPr>
                <w:rFonts w:hint="eastAsia" w:ascii="宋体" w:hAnsi="宋体" w:cs="宋体"/>
              </w:rPr>
              <w:t>分；所投设备的技术支持能力一般、安装调试技术指导较完整的得</w:t>
            </w:r>
            <w:r>
              <w:rPr>
                <w:rFonts w:hint="eastAsia" w:ascii="宋体" w:hAnsi="宋体" w:cs="宋体"/>
                <w:b/>
                <w:bCs/>
              </w:rPr>
              <w:t>1</w:t>
            </w:r>
            <w:r>
              <w:rPr>
                <w:rFonts w:hint="eastAsia" w:ascii="宋体" w:hAnsi="宋体" w:cs="宋体"/>
              </w:rPr>
              <w:t>分；差或未提供的不得分。</w:t>
            </w:r>
          </w:p>
        </w:tc>
      </w:tr>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rPr>
            </w:pPr>
            <w:r>
              <w:rPr>
                <w:rFonts w:hint="eastAsia" w:ascii="宋体" w:hAnsi="宋体" w:cs="宋体"/>
                <w:b/>
                <w:bCs/>
              </w:rPr>
              <w:t>3</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jc w:val="center"/>
              <w:rPr>
                <w:rFonts w:ascii="宋体" w:hAnsi="宋体" w:cs="宋体"/>
                <w:b/>
                <w:bCs/>
                <w:lang w:val="zh-CN"/>
              </w:rPr>
            </w:pPr>
            <w:r>
              <w:rPr>
                <w:rFonts w:hint="eastAsia" w:ascii="宋体" w:hAnsi="宋体" w:cs="宋体"/>
                <w:b/>
                <w:bCs/>
                <w:lang w:val="zh-CN"/>
              </w:rPr>
              <w:t>履约能力</w:t>
            </w:r>
          </w:p>
          <w:p>
            <w:pPr>
              <w:pStyle w:val="81"/>
              <w:widowControl/>
              <w:spacing w:before="0" w:beforeAutospacing="0" w:after="0" w:afterAutospacing="0" w:line="360" w:lineRule="auto"/>
              <w:jc w:val="center"/>
              <w:rPr>
                <w:rFonts w:ascii="宋体" w:hAnsi="宋体" w:cs="宋体"/>
                <w:b/>
                <w:bCs/>
                <w:lang w:val="zh-CN"/>
              </w:rPr>
            </w:pPr>
            <w:r>
              <w:rPr>
                <w:rFonts w:hint="eastAsia" w:ascii="宋体" w:hAnsi="宋体" w:cs="宋体"/>
                <w:b/>
                <w:bCs/>
                <w:shd w:val="clear" w:color="auto" w:fill="FFFFFF"/>
              </w:rPr>
              <w:t>(</w:t>
            </w:r>
            <w:r>
              <w:rPr>
                <w:rFonts w:ascii="宋体" w:hAnsi="宋体" w:cs="宋体"/>
                <w:b/>
                <w:bCs/>
              </w:rPr>
              <w:t>5</w:t>
            </w:r>
            <w:r>
              <w:rPr>
                <w:rFonts w:hint="eastAsia" w:ascii="宋体" w:hAnsi="宋体" w:cs="宋体"/>
                <w:b/>
                <w:bCs/>
              </w:rPr>
              <w:t>%</w:t>
            </w:r>
            <w:r>
              <w:rPr>
                <w:rFonts w:hint="eastAsia" w:ascii="宋体" w:hAnsi="宋体" w:cs="宋体"/>
                <w:b/>
                <w:bCs/>
                <w:shd w:val="clear" w:color="auto" w:fill="FFFFFF"/>
              </w:rPr>
              <w:t>)</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400" w:lineRule="exact"/>
              <w:jc w:val="both"/>
              <w:rPr>
                <w:rFonts w:ascii="宋体" w:hAnsi="宋体" w:cs="宋体"/>
                <w:szCs w:val="18"/>
              </w:rPr>
            </w:pPr>
            <w:r>
              <w:rPr>
                <w:rFonts w:hint="eastAsia" w:ascii="宋体" w:hAnsi="宋体" w:cs="宋体"/>
              </w:rPr>
              <w:t>投标人提供投标截止日前3年（</w:t>
            </w:r>
            <w:r>
              <w:rPr>
                <w:rFonts w:ascii="宋体" w:hAnsi="宋体" w:cs="宋体"/>
                <w:szCs w:val="18"/>
              </w:rPr>
              <w:t>201</w:t>
            </w:r>
            <w:r>
              <w:rPr>
                <w:rFonts w:hint="eastAsia" w:ascii="宋体" w:hAnsi="宋体" w:cs="宋体"/>
                <w:szCs w:val="18"/>
              </w:rPr>
              <w:t>7年1月1日至投标截止时间</w:t>
            </w:r>
            <w:r>
              <w:rPr>
                <w:rFonts w:hint="eastAsia" w:ascii="宋体" w:hAnsi="宋体" w:cs="宋体"/>
              </w:rPr>
              <w:t>）的类似业绩证明材料，</w:t>
            </w:r>
            <w:r>
              <w:rPr>
                <w:rFonts w:hint="eastAsia" w:ascii="宋体" w:hAnsi="宋体" w:cs="宋体"/>
                <w:szCs w:val="18"/>
              </w:rPr>
              <w:t>每提供一项得</w:t>
            </w:r>
            <w:r>
              <w:rPr>
                <w:rFonts w:ascii="宋体" w:hAnsi="宋体" w:cs="宋体"/>
                <w:b/>
                <w:bCs/>
                <w:szCs w:val="18"/>
              </w:rPr>
              <w:t>1</w:t>
            </w:r>
            <w:r>
              <w:rPr>
                <w:rFonts w:hint="eastAsia" w:ascii="宋体" w:hAnsi="宋体" w:cs="宋体"/>
                <w:b/>
                <w:bCs/>
                <w:szCs w:val="18"/>
              </w:rPr>
              <w:t>分</w:t>
            </w:r>
            <w:r>
              <w:rPr>
                <w:rFonts w:ascii="宋体" w:cs="宋体"/>
                <w:szCs w:val="18"/>
              </w:rPr>
              <w:t>,</w:t>
            </w:r>
            <w:r>
              <w:rPr>
                <w:rFonts w:hint="eastAsia" w:ascii="宋体" w:hAnsi="宋体" w:cs="宋体"/>
                <w:szCs w:val="18"/>
              </w:rPr>
              <w:t>满分</w:t>
            </w:r>
            <w:r>
              <w:rPr>
                <w:rFonts w:ascii="宋体" w:hAnsi="宋体" w:cs="宋体"/>
                <w:b/>
                <w:bCs/>
                <w:szCs w:val="18"/>
                <w:u w:val="dashDotHeavy"/>
              </w:rPr>
              <w:t>5</w:t>
            </w:r>
            <w:r>
              <w:rPr>
                <w:rFonts w:hint="eastAsia" w:ascii="宋体" w:hAnsi="宋体" w:cs="宋体"/>
                <w:b/>
                <w:bCs/>
                <w:szCs w:val="18"/>
              </w:rPr>
              <w:t>分</w:t>
            </w:r>
            <w:r>
              <w:rPr>
                <w:rFonts w:hint="eastAsia" w:ascii="宋体" w:hAnsi="宋体" w:cs="宋体"/>
                <w:szCs w:val="18"/>
              </w:rPr>
              <w:t>；没有或未提供的不得分；</w:t>
            </w:r>
          </w:p>
          <w:p>
            <w:pPr>
              <w:pStyle w:val="81"/>
              <w:widowControl/>
              <w:spacing w:before="0" w:beforeAutospacing="0" w:after="0" w:afterAutospacing="0" w:line="400" w:lineRule="exact"/>
              <w:jc w:val="both"/>
              <w:rPr>
                <w:rFonts w:ascii="宋体" w:hAnsi="宋体" w:cs="宋体"/>
                <w:szCs w:val="18"/>
              </w:rPr>
            </w:pPr>
            <w:r>
              <w:rPr>
                <w:rFonts w:hint="eastAsia" w:ascii="宋体" w:hAnsi="宋体" w:cs="宋体"/>
                <w:szCs w:val="18"/>
              </w:rPr>
              <w:t>注：以上需提供中标通知书及合同的复印件加盖公章，否则不得分。</w:t>
            </w:r>
          </w:p>
        </w:tc>
      </w:tr>
      <w:tr>
        <w:tblPrEx>
          <w:tblCellMar>
            <w:top w:w="0" w:type="dxa"/>
            <w:left w:w="108" w:type="dxa"/>
            <w:bottom w:w="0" w:type="dxa"/>
            <w:right w:w="108" w:type="dxa"/>
          </w:tblCellMar>
        </w:tblPrEx>
        <w:trPr>
          <w:trHeight w:val="415" w:hRule="atLeast"/>
          <w:jc w:val="center"/>
        </w:trPr>
        <w:tc>
          <w:tcPr>
            <w:tcW w:w="723"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ind w:firstLine="361"/>
              <w:jc w:val="center"/>
              <w:rPr>
                <w:rFonts w:ascii="宋体" w:hAnsi="宋体" w:cs="宋体"/>
                <w:b/>
                <w:bCs/>
              </w:rPr>
            </w:pPr>
            <w:r>
              <w:rPr>
                <w:rFonts w:hint="eastAsia" w:ascii="宋体" w:hAnsi="宋体" w:cs="宋体"/>
                <w:b/>
                <w:bCs/>
              </w:rPr>
              <w:t>4</w:t>
            </w:r>
          </w:p>
        </w:tc>
        <w:tc>
          <w:tcPr>
            <w:tcW w:w="1200"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81"/>
              <w:widowControl/>
              <w:spacing w:before="0" w:beforeAutospacing="0" w:after="0" w:afterAutospacing="0" w:line="360" w:lineRule="auto"/>
              <w:jc w:val="center"/>
              <w:rPr>
                <w:rFonts w:ascii="宋体" w:hAnsi="宋体" w:cs="宋体"/>
                <w:szCs w:val="18"/>
                <w:lang w:val="zh-CN"/>
              </w:rPr>
            </w:pPr>
            <w:r>
              <w:rPr>
                <w:rFonts w:hint="eastAsia" w:ascii="宋体" w:hAnsi="宋体" w:cs="宋体"/>
                <w:b/>
                <w:bCs/>
                <w:lang w:val="zh-CN"/>
              </w:rPr>
              <w:t>售后服务 (9%)</w:t>
            </w:r>
          </w:p>
        </w:tc>
        <w:tc>
          <w:tcPr>
            <w:tcW w:w="73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spacing w:line="400" w:lineRule="exact"/>
              <w:rPr>
                <w:rFonts w:ascii="宋体" w:hAnsi="宋体" w:cs="宋体"/>
                <w:szCs w:val="18"/>
                <w:lang w:val="zh-CN"/>
              </w:rPr>
            </w:pPr>
            <w:r>
              <w:rPr>
                <w:rFonts w:hint="eastAsia" w:ascii="宋体" w:hAnsi="宋体" w:cs="宋体"/>
                <w:szCs w:val="18"/>
                <w:lang w:val="zh-CN"/>
              </w:rPr>
              <w:t>（1）本地化服务能力：投标人在青海省内设有服务机构或有合作性服务机构的得</w:t>
            </w:r>
            <w:r>
              <w:rPr>
                <w:rFonts w:hint="eastAsia" w:ascii="宋体" w:hAnsi="宋体" w:cs="宋体"/>
                <w:b/>
                <w:bCs/>
                <w:szCs w:val="18"/>
                <w:u w:val="single"/>
                <w:lang w:val="zh-CN"/>
              </w:rPr>
              <w:t>3</w:t>
            </w:r>
            <w:r>
              <w:rPr>
                <w:rFonts w:hint="eastAsia" w:ascii="宋体" w:hAnsi="宋体" w:cs="宋体"/>
                <w:b/>
                <w:bCs/>
                <w:szCs w:val="18"/>
                <w:lang w:val="zh-CN"/>
              </w:rPr>
              <w:t>分</w:t>
            </w:r>
            <w:r>
              <w:rPr>
                <w:rFonts w:hint="eastAsia" w:ascii="宋体" w:hAnsi="宋体" w:cs="宋体"/>
                <w:szCs w:val="18"/>
                <w:lang w:val="zh-CN"/>
              </w:rPr>
              <w:t>；承诺中标后设立的服务机构（分支机构）的得</w:t>
            </w:r>
            <w:r>
              <w:rPr>
                <w:rFonts w:hint="eastAsia" w:ascii="宋体" w:hAnsi="宋体" w:cs="宋体"/>
                <w:b/>
                <w:bCs/>
                <w:szCs w:val="18"/>
                <w:u w:val="single"/>
                <w:lang w:val="zh-CN"/>
              </w:rPr>
              <w:t>1</w:t>
            </w:r>
            <w:r>
              <w:rPr>
                <w:rFonts w:hint="eastAsia" w:ascii="宋体" w:hAnsi="宋体" w:cs="宋体"/>
                <w:b/>
                <w:bCs/>
                <w:szCs w:val="18"/>
                <w:lang w:val="zh-CN"/>
              </w:rPr>
              <w:t>分</w:t>
            </w:r>
            <w:r>
              <w:rPr>
                <w:rFonts w:hint="eastAsia" w:ascii="宋体" w:hAnsi="宋体" w:cs="宋体"/>
                <w:szCs w:val="18"/>
                <w:lang w:val="zh-CN"/>
              </w:rPr>
              <w:t>；没有的或未承诺的不得分。注：本地化服务能力应包括人员配置、服务能力、售后服务工程师联系方式等（需提供相关证明材料复印件加盖公章）</w:t>
            </w:r>
          </w:p>
          <w:p>
            <w:pPr>
              <w:spacing w:line="400" w:lineRule="exact"/>
              <w:rPr>
                <w:rFonts w:ascii="宋体" w:hAnsi="宋体" w:cs="宋体"/>
                <w:szCs w:val="18"/>
                <w:lang w:val="zh-CN"/>
              </w:rPr>
            </w:pPr>
            <w:r>
              <w:rPr>
                <w:rFonts w:hint="eastAsia" w:ascii="宋体" w:hAnsi="宋体" w:cs="宋体"/>
                <w:szCs w:val="18"/>
                <w:lang w:val="zh-CN"/>
              </w:rPr>
              <w:t>（2）售后服务计划、措施：投标人针对项目提供详尽的验收方案、售后服务计划、措施、相关承诺及响应时间等方面进行横向比较：供应商验收方案详细完整、售后服务计划及措施合理性强、相关承诺及响应时间完整可行性强、所述内容对招标文件要求响应优秀的得</w:t>
            </w:r>
            <w:r>
              <w:rPr>
                <w:rFonts w:hint="eastAsia" w:ascii="宋体" w:hAnsi="宋体" w:cs="宋体"/>
                <w:b/>
                <w:bCs/>
                <w:szCs w:val="18"/>
                <w:u w:val="single"/>
                <w:lang w:val="zh-CN"/>
              </w:rPr>
              <w:t>3</w:t>
            </w:r>
            <w:r>
              <w:rPr>
                <w:rFonts w:hint="eastAsia" w:ascii="宋体" w:hAnsi="宋体" w:cs="宋体"/>
                <w:b/>
                <w:bCs/>
                <w:szCs w:val="18"/>
                <w:lang w:val="zh-CN"/>
              </w:rPr>
              <w:t>分</w:t>
            </w:r>
            <w:r>
              <w:rPr>
                <w:rFonts w:hint="eastAsia" w:ascii="宋体" w:hAnsi="宋体" w:cs="宋体"/>
                <w:szCs w:val="18"/>
                <w:lang w:val="zh-CN"/>
              </w:rPr>
              <w:t>；投标人验收方案较为完整、售后服务计划及措施较为合理、相关承诺及响应时间较完整可行、所述内容对招标文件要求响应良好的得</w:t>
            </w:r>
            <w:r>
              <w:rPr>
                <w:rFonts w:hint="eastAsia" w:ascii="宋体" w:hAnsi="宋体" w:cs="宋体"/>
                <w:b/>
                <w:bCs/>
                <w:szCs w:val="18"/>
                <w:u w:val="single"/>
                <w:lang w:val="zh-CN"/>
              </w:rPr>
              <w:t>2</w:t>
            </w:r>
            <w:r>
              <w:rPr>
                <w:rFonts w:hint="eastAsia" w:ascii="宋体" w:hAnsi="宋体" w:cs="宋体"/>
                <w:b/>
                <w:bCs/>
                <w:szCs w:val="18"/>
                <w:lang w:val="zh-CN"/>
              </w:rPr>
              <w:t>分</w:t>
            </w:r>
            <w:r>
              <w:rPr>
                <w:rFonts w:hint="eastAsia" w:ascii="宋体" w:hAnsi="宋体" w:cs="宋体"/>
                <w:szCs w:val="18"/>
                <w:lang w:val="zh-CN"/>
              </w:rPr>
              <w:t>；投标人验收方案简单、售后服务计划及措施基本合理、相关承诺及响应时间较差、所述内容对招标文件要求响应一般的得</w:t>
            </w:r>
            <w:r>
              <w:rPr>
                <w:rFonts w:hint="eastAsia" w:ascii="宋体" w:hAnsi="宋体" w:cs="宋体"/>
                <w:b/>
                <w:bCs/>
                <w:szCs w:val="18"/>
                <w:u w:val="single"/>
                <w:lang w:val="zh-CN"/>
              </w:rPr>
              <w:t>1</w:t>
            </w:r>
            <w:r>
              <w:rPr>
                <w:rFonts w:hint="eastAsia" w:ascii="宋体" w:hAnsi="宋体" w:cs="宋体"/>
                <w:b/>
                <w:bCs/>
                <w:szCs w:val="18"/>
                <w:lang w:val="zh-CN"/>
              </w:rPr>
              <w:t>分</w:t>
            </w:r>
            <w:r>
              <w:rPr>
                <w:rFonts w:hint="eastAsia" w:ascii="宋体" w:hAnsi="宋体" w:cs="宋体"/>
                <w:szCs w:val="18"/>
                <w:lang w:val="zh-CN"/>
              </w:rPr>
              <w:t>；未提供的不得分。</w:t>
            </w:r>
          </w:p>
          <w:p>
            <w:pPr>
              <w:spacing w:line="400" w:lineRule="exact"/>
              <w:rPr>
                <w:rFonts w:ascii="宋体" w:hAnsi="宋体" w:cs="宋体"/>
                <w:szCs w:val="18"/>
                <w:lang w:val="zh-CN"/>
              </w:rPr>
            </w:pPr>
            <w:r>
              <w:rPr>
                <w:rFonts w:ascii="宋体" w:hAnsi="宋体" w:cs="宋体"/>
                <w:szCs w:val="18"/>
                <w:lang w:val="zh-CN"/>
              </w:rPr>
              <w:t>3</w:t>
            </w:r>
            <w:r>
              <w:rPr>
                <w:rFonts w:hint="eastAsia" w:ascii="宋体" w:hAnsi="宋体" w:cs="宋体"/>
                <w:szCs w:val="18"/>
                <w:lang w:val="zh-CN"/>
              </w:rPr>
              <w:t>. 投标人提供售后服务工程师联系人及联系方式的得</w:t>
            </w:r>
            <w:r>
              <w:rPr>
                <w:rFonts w:hint="eastAsia" w:ascii="宋体" w:hAnsi="宋体" w:cs="宋体"/>
                <w:b/>
                <w:bCs/>
                <w:szCs w:val="18"/>
                <w:u w:val="single"/>
                <w:lang w:val="zh-CN"/>
              </w:rPr>
              <w:t>3</w:t>
            </w:r>
            <w:r>
              <w:rPr>
                <w:rFonts w:hint="eastAsia" w:ascii="宋体" w:hAnsi="宋体" w:cs="宋体"/>
                <w:b/>
                <w:bCs/>
                <w:szCs w:val="18"/>
                <w:lang w:val="zh-CN"/>
              </w:rPr>
              <w:t>分</w:t>
            </w:r>
            <w:r>
              <w:rPr>
                <w:rFonts w:hint="eastAsia" w:ascii="宋体" w:hAnsi="宋体" w:cs="宋体"/>
                <w:szCs w:val="18"/>
                <w:lang w:val="zh-CN"/>
              </w:rPr>
              <w:t>。</w:t>
            </w:r>
          </w:p>
        </w:tc>
      </w:tr>
    </w:tbl>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 xml:space="preserve">20.3 </w:t>
      </w:r>
      <w:r>
        <w:rPr>
          <w:rFonts w:hint="eastAsia" w:ascii="宋体" w:hAnsi="宋体" w:cs="宋体"/>
          <w:b/>
          <w:bCs/>
          <w:kern w:val="0"/>
        </w:rPr>
        <w:t>采用综合评分法的，</w:t>
      </w:r>
      <w:r>
        <w:rPr>
          <w:rFonts w:hint="eastAsia" w:ascii="宋体" w:hAnsi="宋体" w:cs="宋体"/>
          <w:shd w:val="clear" w:color="auto" w:fill="FFFFFF"/>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20.4 评标结果汇总完成后，除下列情形外，任何人不得修改评标结果：</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36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84"/>
        <w:spacing w:before="0" w:after="0" w:line="360" w:lineRule="auto"/>
        <w:rPr>
          <w:rFonts w:ascii="宋体" w:hAnsi="宋体" w:cs="宋体"/>
          <w:lang w:val="zh-CN"/>
        </w:rPr>
      </w:pPr>
      <w:bookmarkStart w:id="39" w:name="_Toc516567661"/>
    </w:p>
    <w:p>
      <w:pPr>
        <w:pStyle w:val="84"/>
        <w:spacing w:before="0" w:after="0" w:line="360" w:lineRule="auto"/>
        <w:rPr>
          <w:rFonts w:ascii="宋体" w:hAnsi="宋体" w:cs="宋体"/>
          <w:lang w:val="zh-CN"/>
        </w:rPr>
      </w:pPr>
    </w:p>
    <w:p>
      <w:pPr>
        <w:pStyle w:val="84"/>
        <w:spacing w:before="0" w:after="0" w:line="360" w:lineRule="auto"/>
        <w:rPr>
          <w:rFonts w:ascii="宋体" w:hAnsi="宋体" w:cs="宋体"/>
          <w:lang w:val="zh-CN"/>
        </w:rPr>
      </w:pPr>
    </w:p>
    <w:p>
      <w:pPr>
        <w:pStyle w:val="84"/>
        <w:spacing w:before="0" w:after="0" w:line="360" w:lineRule="auto"/>
        <w:rPr>
          <w:rFonts w:ascii="宋体" w:hAnsi="宋体" w:cs="宋体"/>
          <w:lang w:val="zh-CN"/>
        </w:rPr>
      </w:pPr>
    </w:p>
    <w:p>
      <w:pPr>
        <w:pStyle w:val="84"/>
        <w:spacing w:before="0" w:after="0" w:line="360" w:lineRule="auto"/>
        <w:rPr>
          <w:rFonts w:ascii="宋体" w:hAnsi="宋体" w:cs="宋体"/>
          <w:lang w:val="zh-CN"/>
        </w:rPr>
      </w:pPr>
      <w:r>
        <w:rPr>
          <w:rFonts w:hint="eastAsia" w:ascii="宋体" w:hAnsi="宋体" w:cs="宋体"/>
          <w:lang w:val="zh-CN"/>
        </w:rPr>
        <w:t>八、中标</w:t>
      </w:r>
      <w:bookmarkEnd w:id="39"/>
    </w:p>
    <w:p>
      <w:pPr>
        <w:pStyle w:val="84"/>
        <w:spacing w:before="0" w:after="0" w:line="360" w:lineRule="auto"/>
        <w:jc w:val="left"/>
        <w:rPr>
          <w:rFonts w:ascii="宋体" w:hAnsi="宋体" w:cs="宋体"/>
          <w:lang w:val="zh-CN"/>
        </w:rPr>
      </w:pPr>
      <w:bookmarkStart w:id="40" w:name="_Toc516567662"/>
      <w:r>
        <w:rPr>
          <w:rFonts w:hint="eastAsia" w:ascii="宋体" w:hAnsi="宋体" w:cs="宋体"/>
          <w:sz w:val="28"/>
          <w:szCs w:val="28"/>
          <w:lang w:val="zh-CN"/>
        </w:rPr>
        <w:t>2</w:t>
      </w:r>
      <w:r>
        <w:rPr>
          <w:rFonts w:hint="eastAsia" w:ascii="宋体" w:hAnsi="宋体" w:cs="宋体"/>
          <w:sz w:val="28"/>
          <w:szCs w:val="28"/>
        </w:rPr>
        <w:t>1</w:t>
      </w:r>
      <w:r>
        <w:rPr>
          <w:rFonts w:hint="eastAsia" w:ascii="宋体" w:hAnsi="宋体" w:cs="宋体"/>
          <w:sz w:val="28"/>
          <w:szCs w:val="28"/>
          <w:lang w:val="zh-CN"/>
        </w:rPr>
        <w:t>.推荐并确定中标人</w:t>
      </w:r>
      <w:bookmarkEnd w:id="40"/>
    </w:p>
    <w:p>
      <w:pPr>
        <w:autoSpaceDE w:val="0"/>
        <w:autoSpaceDN w:val="0"/>
        <w:spacing w:line="360" w:lineRule="auto"/>
        <w:ind w:firstLine="480" w:firstLineChars="200"/>
        <w:rPr>
          <w:rFonts w:ascii="宋体" w:hAnsi="宋体" w:cs="宋体"/>
        </w:rPr>
      </w:pPr>
      <w:r>
        <w:rPr>
          <w:rFonts w:hint="eastAsia" w:ascii="宋体" w:hAnsi="宋体" w:cs="宋体"/>
        </w:rPr>
        <w:t>22.1 采购人或者采购代理机构应当自中标人确定之日起2个工作日内，在省级以上财政部门指定的媒体上公告中标结果。</w:t>
      </w:r>
    </w:p>
    <w:p>
      <w:pPr>
        <w:autoSpaceDE w:val="0"/>
        <w:autoSpaceDN w:val="0"/>
        <w:spacing w:line="360" w:lineRule="auto"/>
        <w:ind w:firstLine="480" w:firstLineChars="200"/>
        <w:rPr>
          <w:rFonts w:ascii="宋体" w:hAnsi="宋体" w:cs="宋体"/>
        </w:rPr>
      </w:pPr>
      <w:r>
        <w:rPr>
          <w:rFonts w:hint="eastAsia" w:ascii="宋体" w:hAnsi="宋体" w:cs="宋体"/>
        </w:rPr>
        <w:t>21.2 采购人自行组织招标的，应当在评标结束后5个工作日内确定中标人。</w:t>
      </w:r>
    </w:p>
    <w:p>
      <w:pPr>
        <w:autoSpaceDE w:val="0"/>
        <w:autoSpaceDN w:val="0"/>
        <w:spacing w:line="360" w:lineRule="auto"/>
        <w:ind w:firstLine="480" w:firstLineChars="200"/>
        <w:rPr>
          <w:rFonts w:ascii="宋体" w:hAnsi="宋体" w:cs="宋体"/>
        </w:rPr>
      </w:pPr>
      <w:r>
        <w:rPr>
          <w:rFonts w:hint="eastAsia" w:ascii="宋体" w:hAnsi="宋体" w:cs="宋体"/>
        </w:rPr>
        <w:t>21.3 采购人在收到评标报告</w:t>
      </w:r>
      <w:r>
        <w:rPr>
          <w:rFonts w:ascii="宋体" w:hAnsi="宋体" w:cs="宋体"/>
        </w:rPr>
        <w:t>5</w:t>
      </w:r>
      <w:r>
        <w:rPr>
          <w:rFonts w:hint="eastAsia" w:ascii="宋体" w:hAnsi="宋体" w:cs="宋体"/>
        </w:rPr>
        <w:t>个工作日内未按评标报告推荐的中标候选人顺序确定中标人，又不能说明合法理由的，视同按评标报告推荐的顺序确定排名第一的中标候选人为中标人。</w:t>
      </w:r>
    </w:p>
    <w:p>
      <w:pPr>
        <w:pStyle w:val="84"/>
        <w:spacing w:before="0" w:after="0" w:line="360" w:lineRule="auto"/>
        <w:jc w:val="left"/>
        <w:rPr>
          <w:rFonts w:ascii="宋体" w:hAnsi="宋体" w:cs="宋体"/>
          <w:lang w:val="zh-CN"/>
        </w:rPr>
      </w:pPr>
      <w:bookmarkStart w:id="41" w:name="_Toc516567663"/>
      <w:r>
        <w:rPr>
          <w:rFonts w:hint="eastAsia" w:ascii="宋体" w:hAnsi="宋体" w:cs="宋体"/>
          <w:sz w:val="28"/>
          <w:szCs w:val="28"/>
          <w:lang w:val="zh-CN"/>
        </w:rPr>
        <w:t>2</w:t>
      </w:r>
      <w:r>
        <w:rPr>
          <w:rFonts w:hint="eastAsia" w:ascii="宋体" w:hAnsi="宋体" w:cs="宋体"/>
          <w:sz w:val="28"/>
          <w:szCs w:val="28"/>
        </w:rPr>
        <w:t>2</w:t>
      </w:r>
      <w:r>
        <w:rPr>
          <w:rFonts w:hint="eastAsia" w:ascii="宋体" w:hAnsi="宋体" w:cs="宋体"/>
          <w:sz w:val="28"/>
          <w:szCs w:val="28"/>
          <w:lang w:val="zh-CN"/>
        </w:rPr>
        <w:t>.中标通知</w:t>
      </w:r>
      <w:bookmarkEnd w:id="41"/>
    </w:p>
    <w:p>
      <w:pPr>
        <w:autoSpaceDE w:val="0"/>
        <w:autoSpaceDN w:val="0"/>
        <w:spacing w:line="360" w:lineRule="auto"/>
        <w:ind w:firstLine="480" w:firstLineChars="200"/>
        <w:rPr>
          <w:rFonts w:ascii="宋体" w:hAnsi="宋体" w:cs="宋体"/>
          <w:kern w:val="0"/>
        </w:rPr>
      </w:pPr>
      <w:r>
        <w:rPr>
          <w:rFonts w:hint="eastAsia" w:ascii="宋体" w:hAnsi="宋体" w:cs="宋体"/>
          <w:kern w:val="0"/>
        </w:rPr>
        <w:t>22.1 采购人或者采购代理机构应当自中标人确定之日起2个工作日内，在省级以上财政部门指定的媒体上公告中标结果，招标文件应当随中标结果同时公告。</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22.2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22.3 中标公告期限为1个工作日。</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22.4 在公告中标结果的同时，采购人或者采购代理机构应当向中标人发出中标通知书；对投标无效的投标人，采购人或采购代理机构应当告知其投标无效的原因；采用综合评分法评审的，还应当告知未中标人本人的评审得分与排序。</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22.5 中标通知书发出后，采购人不得违法改变中标结果，中标人无正当理由不得放弃中标。</w:t>
      </w:r>
    </w:p>
    <w:p>
      <w:pPr>
        <w:pStyle w:val="84"/>
        <w:spacing w:before="0" w:after="0" w:line="360" w:lineRule="auto"/>
        <w:rPr>
          <w:rFonts w:ascii="宋体" w:hAnsi="宋体" w:cs="宋体"/>
          <w:lang w:val="zh-CN"/>
        </w:rPr>
      </w:pPr>
      <w:bookmarkStart w:id="42" w:name="_Toc516567664"/>
      <w:r>
        <w:rPr>
          <w:rFonts w:hint="eastAsia" w:ascii="宋体" w:hAnsi="宋体" w:cs="宋体"/>
          <w:lang w:val="zh-CN"/>
        </w:rPr>
        <w:t>九、授予合同</w:t>
      </w:r>
      <w:bookmarkEnd w:id="42"/>
    </w:p>
    <w:p>
      <w:pPr>
        <w:pStyle w:val="84"/>
        <w:spacing w:before="0" w:after="0" w:line="360" w:lineRule="auto"/>
        <w:jc w:val="left"/>
        <w:rPr>
          <w:rFonts w:ascii="宋体" w:hAnsi="宋体" w:cs="宋体"/>
          <w:kern w:val="0"/>
          <w:sz w:val="24"/>
        </w:rPr>
      </w:pPr>
      <w:bookmarkStart w:id="43" w:name="_Toc516567665"/>
      <w:r>
        <w:rPr>
          <w:rFonts w:hint="eastAsia" w:ascii="宋体" w:hAnsi="宋体" w:cs="宋体"/>
          <w:sz w:val="28"/>
          <w:szCs w:val="28"/>
          <w:lang w:val="zh-CN"/>
        </w:rPr>
        <w:t>2</w:t>
      </w:r>
      <w:r>
        <w:rPr>
          <w:rFonts w:hint="eastAsia" w:ascii="宋体" w:hAnsi="宋体" w:cs="宋体"/>
          <w:sz w:val="28"/>
          <w:szCs w:val="28"/>
        </w:rPr>
        <w:t>3</w:t>
      </w:r>
      <w:r>
        <w:rPr>
          <w:rFonts w:hint="eastAsia" w:ascii="宋体" w:hAnsi="宋体" w:cs="宋体"/>
          <w:sz w:val="28"/>
          <w:szCs w:val="28"/>
          <w:lang w:val="zh-CN"/>
        </w:rPr>
        <w:t>.签订合同</w:t>
      </w:r>
      <w:bookmarkEnd w:id="43"/>
    </w:p>
    <w:p>
      <w:pPr>
        <w:autoSpaceDE w:val="0"/>
        <w:autoSpaceDN w:val="0"/>
        <w:spacing w:line="360" w:lineRule="auto"/>
        <w:ind w:firstLine="480" w:firstLineChars="200"/>
        <w:rPr>
          <w:rFonts w:ascii="宋体" w:hAnsi="宋体" w:cs="宋体"/>
          <w:kern w:val="0"/>
        </w:rPr>
      </w:pPr>
      <w:r>
        <w:rPr>
          <w:rFonts w:hint="eastAsia" w:ascii="宋体" w:hAnsi="宋体" w:cs="宋体"/>
          <w:kern w:val="0"/>
          <w:lang w:val="zh-CN"/>
        </w:rPr>
        <w:t>2</w:t>
      </w:r>
      <w:r>
        <w:rPr>
          <w:rFonts w:hint="eastAsia" w:ascii="宋体" w:hAnsi="宋体" w:cs="宋体"/>
          <w:kern w:val="0"/>
        </w:rPr>
        <w:t>3</w:t>
      </w:r>
      <w:r>
        <w:rPr>
          <w:rFonts w:hint="eastAsia" w:ascii="宋体" w:hAnsi="宋体" w:cs="宋体"/>
          <w:kern w:val="0"/>
          <w:lang w:val="zh-CN"/>
        </w:rPr>
        <w:t>.1</w:t>
      </w:r>
      <w:r>
        <w:rPr>
          <w:rFonts w:hint="eastAsia" w:ascii="宋体" w:hAnsi="宋体" w:cs="宋体"/>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2</w:t>
      </w:r>
      <w:r>
        <w:rPr>
          <w:rFonts w:hint="eastAsia" w:ascii="宋体" w:hAnsi="宋体" w:cs="宋体"/>
          <w:kern w:val="0"/>
        </w:rPr>
        <w:t>3</w:t>
      </w:r>
      <w:r>
        <w:rPr>
          <w:rFonts w:hint="eastAsia" w:ascii="宋体" w:hAnsi="宋体" w:cs="宋体"/>
          <w:kern w:val="0"/>
          <w:lang w:val="zh-CN"/>
        </w:rPr>
        <w:t>.2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2</w:t>
      </w:r>
      <w:r>
        <w:rPr>
          <w:rFonts w:hint="eastAsia" w:ascii="宋体" w:hAnsi="宋体" w:cs="宋体"/>
          <w:kern w:val="0"/>
        </w:rPr>
        <w:t>3</w:t>
      </w:r>
      <w:r>
        <w:rPr>
          <w:rFonts w:hint="eastAsia" w:ascii="宋体" w:hAnsi="宋体" w:cs="宋体"/>
          <w:kern w:val="0"/>
          <w:lang w:val="zh-CN"/>
        </w:rPr>
        <w:t>.3</w:t>
      </w:r>
      <w:r>
        <w:rPr>
          <w:rFonts w:hint="eastAsia" w:ascii="宋体" w:hAnsi="宋体" w:cs="宋体"/>
          <w:kern w:val="0"/>
        </w:rPr>
        <w:t xml:space="preserve"> 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2</w:t>
      </w:r>
      <w:r>
        <w:rPr>
          <w:rFonts w:hint="eastAsia" w:ascii="宋体" w:hAnsi="宋体" w:cs="宋体"/>
          <w:kern w:val="0"/>
        </w:rPr>
        <w:t>3</w:t>
      </w:r>
      <w:r>
        <w:rPr>
          <w:rFonts w:hint="eastAsia" w:ascii="宋体" w:hAnsi="宋体" w:cs="宋体"/>
          <w:kern w:val="0"/>
          <w:lang w:val="zh-CN"/>
        </w:rPr>
        <w:t>.4</w:t>
      </w:r>
      <w:r>
        <w:rPr>
          <w:rFonts w:hint="eastAsia" w:ascii="宋体" w:hAnsi="宋体" w:cs="宋体"/>
          <w:kern w:val="0"/>
        </w:rPr>
        <w:t xml:space="preserve"> </w:t>
      </w:r>
      <w:r>
        <w:rPr>
          <w:rFonts w:hint="eastAsia" w:ascii="宋体" w:hAnsi="宋体" w:cs="宋体"/>
          <w:kern w:val="0"/>
          <w:lang w:val="zh-CN"/>
        </w:rPr>
        <w:t>招标文件、中标人的投标文件、《中标通知书》及其澄清、说明文件、承诺等，均为签订采购合同的依据，作为采购合同的组成部分。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23.6 采购人与中标人应当根据合同的约定依法履行合同义务。政府采购合同的履行、违约责任和解决争议的方法等适用《中华人民共和国合同法》。</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23.7 采购人或者采购代理机构应当按照政府采购合同规定的技术、服务、安全标准组织对供应商履约情况进行验收，并出具验收书。验收书应当包括每一项技术、服务、安全标准的履约情况。</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23.8 采购人可以邀请参加本项目的其他投标人或者第三方机构参与验收。参与验收的投标人或者第三方机构的意见作为验收书的参考资料一并存档。</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23.9 采购人、采购代理机构应当建立真实完整的招标采购档案，妥善保存每项采购活动的采购文件。</w:t>
      </w:r>
    </w:p>
    <w:p>
      <w:pPr>
        <w:pStyle w:val="84"/>
        <w:spacing w:before="0" w:after="0" w:line="360" w:lineRule="auto"/>
        <w:rPr>
          <w:rFonts w:ascii="宋体" w:hAnsi="宋体" w:cs="宋体"/>
          <w:lang w:val="zh-CN"/>
        </w:rPr>
      </w:pPr>
      <w:bookmarkStart w:id="44" w:name="_Toc516567666"/>
      <w:r>
        <w:rPr>
          <w:rFonts w:hint="eastAsia" w:ascii="宋体" w:hAnsi="宋体" w:cs="宋体"/>
          <w:lang w:val="zh-CN"/>
        </w:rPr>
        <w:t>十、其他</w:t>
      </w:r>
      <w:bookmarkEnd w:id="44"/>
    </w:p>
    <w:p>
      <w:pPr>
        <w:pStyle w:val="84"/>
        <w:spacing w:before="0" w:after="0" w:line="360" w:lineRule="auto"/>
        <w:jc w:val="left"/>
        <w:rPr>
          <w:rFonts w:ascii="宋体" w:hAnsi="宋体" w:cs="宋体"/>
          <w:sz w:val="28"/>
          <w:szCs w:val="28"/>
        </w:rPr>
      </w:pPr>
      <w:bookmarkStart w:id="45" w:name="_Toc515908202"/>
      <w:bookmarkStart w:id="46" w:name="_Toc516567667"/>
      <w:r>
        <w:rPr>
          <w:rFonts w:hint="eastAsia" w:ascii="宋体" w:hAnsi="宋体" w:cs="宋体"/>
          <w:sz w:val="28"/>
          <w:szCs w:val="28"/>
        </w:rPr>
        <w:t>2</w:t>
      </w:r>
      <w:r>
        <w:rPr>
          <w:rFonts w:ascii="宋体" w:hAnsi="宋体" w:cs="宋体"/>
          <w:sz w:val="28"/>
          <w:szCs w:val="28"/>
        </w:rPr>
        <w:t>4</w:t>
      </w:r>
      <w:r>
        <w:rPr>
          <w:rFonts w:hint="eastAsia" w:ascii="宋体" w:hAnsi="宋体" w:cs="宋体"/>
          <w:sz w:val="28"/>
          <w:szCs w:val="28"/>
        </w:rPr>
        <w:t>. 串通投标的情形</w:t>
      </w:r>
      <w:bookmarkEnd w:id="45"/>
      <w:bookmarkEnd w:id="46"/>
    </w:p>
    <w:p>
      <w:pPr>
        <w:autoSpaceDE w:val="0"/>
        <w:autoSpaceDN w:val="0"/>
        <w:spacing w:line="360" w:lineRule="auto"/>
        <w:ind w:firstLine="480" w:firstLineChars="200"/>
        <w:rPr>
          <w:rFonts w:ascii="宋体" w:hAnsi="宋体" w:cs="宋体"/>
          <w:kern w:val="0"/>
        </w:rPr>
      </w:pPr>
      <w:r>
        <w:rPr>
          <w:rFonts w:hint="eastAsia" w:ascii="宋体" w:hAnsi="宋体" w:cs="宋体"/>
          <w:kern w:val="0"/>
        </w:rPr>
        <w:t>24.1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24.2</w:t>
      </w:r>
      <w:r>
        <w:rPr>
          <w:rFonts w:ascii="宋体" w:hAnsi="宋体" w:cs="宋体"/>
          <w:kern w:val="0"/>
        </w:rPr>
        <w:t xml:space="preserve"> </w:t>
      </w:r>
      <w:r>
        <w:rPr>
          <w:rFonts w:hint="eastAsia" w:ascii="宋体" w:hAnsi="宋体" w:cs="宋体"/>
          <w:kern w:val="0"/>
        </w:rPr>
        <w:t>有下列情形之一的，视为投标人串通投标，其投标无效：</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（5）不同投标人的投标文件相互混装；</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（6）不同投标人的投标保证金从同一单位或者个人的账户转出。</w:t>
      </w:r>
    </w:p>
    <w:p>
      <w:pPr>
        <w:pStyle w:val="84"/>
        <w:spacing w:before="0" w:after="0" w:line="360" w:lineRule="auto"/>
        <w:jc w:val="both"/>
        <w:rPr>
          <w:rFonts w:ascii="宋体" w:hAnsi="宋体" w:cs="宋体"/>
          <w:sz w:val="28"/>
          <w:szCs w:val="28"/>
        </w:rPr>
      </w:pPr>
      <w:bookmarkStart w:id="47" w:name="_Toc515908203"/>
      <w:bookmarkStart w:id="48" w:name="_Toc516567668"/>
      <w:r>
        <w:rPr>
          <w:rFonts w:hint="eastAsia" w:ascii="宋体" w:hAnsi="宋体" w:cs="宋体"/>
          <w:sz w:val="28"/>
          <w:szCs w:val="28"/>
        </w:rPr>
        <w:t>2</w:t>
      </w:r>
      <w:r>
        <w:rPr>
          <w:rFonts w:ascii="宋体" w:hAnsi="宋体" w:cs="宋体"/>
          <w:sz w:val="28"/>
          <w:szCs w:val="28"/>
        </w:rPr>
        <w:t>5</w:t>
      </w:r>
      <w:r>
        <w:rPr>
          <w:rFonts w:hint="eastAsia" w:ascii="宋体" w:hAnsi="宋体" w:cs="宋体"/>
          <w:sz w:val="28"/>
          <w:szCs w:val="28"/>
        </w:rPr>
        <w:t>. 废标</w:t>
      </w:r>
      <w:bookmarkEnd w:id="47"/>
      <w:bookmarkEnd w:id="48"/>
    </w:p>
    <w:p>
      <w:pPr>
        <w:autoSpaceDE w:val="0"/>
        <w:autoSpaceDN w:val="0"/>
        <w:spacing w:line="360" w:lineRule="auto"/>
        <w:ind w:firstLine="480" w:firstLineChars="200"/>
        <w:rPr>
          <w:rFonts w:ascii="宋体" w:hAnsi="宋体" w:cs="宋体"/>
          <w:kern w:val="0"/>
        </w:rPr>
      </w:pPr>
      <w:r>
        <w:rPr>
          <w:rFonts w:hint="eastAsia" w:ascii="宋体" w:hAnsi="宋体" w:cs="宋体"/>
          <w:kern w:val="0"/>
        </w:rPr>
        <w:t>25.1</w:t>
      </w:r>
      <w:r>
        <w:rPr>
          <w:rFonts w:ascii="宋体" w:hAnsi="宋体" w:cs="宋体"/>
          <w:kern w:val="0"/>
        </w:rPr>
        <w:t xml:space="preserve"> </w:t>
      </w:r>
      <w:r>
        <w:rPr>
          <w:rFonts w:hint="eastAsia" w:ascii="宋体" w:hAnsi="宋体" w:cs="宋体"/>
          <w:kern w:val="0"/>
        </w:rPr>
        <w:t>在招标采购中，出现下列情形之一的，应予废标：</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（1）符合专业条件的投标人或者对招标文件作实质性响应的投标人不足三家的。</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（2）出现影响采购公正的违法、违规行为的。</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（3）投标人的报价均超出采购预算，采购人不能支付的。</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（4）因重大变故，采购任务取消的。</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废标后，由采购人或者采购代理机构发布废标公告。</w:t>
      </w:r>
    </w:p>
    <w:p>
      <w:pPr>
        <w:autoSpaceDE w:val="0"/>
        <w:autoSpaceDN w:val="0"/>
        <w:spacing w:line="360" w:lineRule="auto"/>
        <w:ind w:firstLine="480" w:firstLineChars="200"/>
        <w:rPr>
          <w:rFonts w:ascii="宋体" w:hAnsi="宋体" w:cs="宋体"/>
          <w:kern w:val="0"/>
        </w:rPr>
      </w:pPr>
      <w:r>
        <w:rPr>
          <w:rFonts w:ascii="宋体" w:hAnsi="宋体" w:cs="宋体"/>
          <w:kern w:val="0"/>
        </w:rPr>
        <w:t xml:space="preserve">25.2 </w:t>
      </w:r>
      <w:r>
        <w:rPr>
          <w:rFonts w:hint="eastAsia" w:ascii="宋体" w:hAnsi="宋体" w:cs="宋体"/>
          <w:kern w:val="0"/>
        </w:rPr>
        <w:t>公开招标数额标准以上的采购项目，投标截止后投标人不足3家或者通过资格审查或符合性审查的投标人不足3家的，除采购任务取消情形外，按照以下方式处理：</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pStyle w:val="84"/>
        <w:spacing w:before="0" w:after="0" w:line="360" w:lineRule="auto"/>
        <w:jc w:val="left"/>
        <w:rPr>
          <w:rFonts w:ascii="宋体" w:hAnsi="宋体" w:cs="宋体"/>
          <w:sz w:val="28"/>
          <w:szCs w:val="28"/>
        </w:rPr>
      </w:pPr>
      <w:bookmarkStart w:id="49" w:name="_Toc515908204"/>
      <w:bookmarkStart w:id="50" w:name="_Toc516567669"/>
      <w:r>
        <w:rPr>
          <w:rFonts w:hint="eastAsia" w:ascii="宋体" w:hAnsi="宋体" w:cs="宋体"/>
          <w:sz w:val="28"/>
          <w:szCs w:val="28"/>
        </w:rPr>
        <w:t>2</w:t>
      </w:r>
      <w:r>
        <w:rPr>
          <w:rFonts w:ascii="宋体" w:hAnsi="宋体" w:cs="宋体"/>
          <w:sz w:val="28"/>
          <w:szCs w:val="28"/>
        </w:rPr>
        <w:t>6</w:t>
      </w:r>
      <w:r>
        <w:rPr>
          <w:rFonts w:hint="eastAsia" w:ascii="宋体" w:hAnsi="宋体" w:cs="宋体"/>
          <w:sz w:val="28"/>
          <w:szCs w:val="28"/>
        </w:rPr>
        <w:t>. 中标服务费</w:t>
      </w:r>
      <w:bookmarkEnd w:id="49"/>
      <w:bookmarkEnd w:id="50"/>
    </w:p>
    <w:p>
      <w:pPr>
        <w:autoSpaceDE w:val="0"/>
        <w:autoSpaceDN w:val="0"/>
        <w:spacing w:line="360" w:lineRule="auto"/>
        <w:ind w:firstLine="480" w:firstLineChars="200"/>
        <w:jc w:val="left"/>
        <w:rPr>
          <w:rFonts w:ascii="宋体" w:hAnsi="宋体" w:cs="宋体"/>
          <w:kern w:val="0"/>
          <w:lang w:val="zh-CN"/>
        </w:rPr>
      </w:pPr>
      <w:r>
        <w:rPr>
          <w:rFonts w:hint="eastAsia" w:ascii="宋体" w:hAnsi="宋体" w:cs="宋体"/>
          <w:kern w:val="0"/>
          <w:lang w:val="zh-CN"/>
        </w:rPr>
        <w:t>26.1 收取对象：</w:t>
      </w:r>
      <w:r>
        <w:rPr>
          <w:rFonts w:hint="eastAsia" w:ascii="宋体" w:hAnsi="宋体" w:cs="宋体"/>
          <w:b/>
          <w:kern w:val="0"/>
          <w:u w:val="dashDotDotHeavy"/>
          <w:lang w:val="zh-CN"/>
        </w:rPr>
        <w:t>中标人</w:t>
      </w:r>
      <w:r>
        <w:rPr>
          <w:rFonts w:hint="eastAsia" w:ascii="宋体" w:hAnsi="宋体" w:cs="宋体"/>
          <w:kern w:val="0"/>
          <w:lang w:val="zh-CN"/>
        </w:rPr>
        <w:t>。</w:t>
      </w:r>
    </w:p>
    <w:p>
      <w:pPr>
        <w:autoSpaceDE w:val="0"/>
        <w:autoSpaceDN w:val="0"/>
        <w:spacing w:line="360" w:lineRule="auto"/>
        <w:ind w:firstLine="480" w:firstLineChars="200"/>
        <w:rPr>
          <w:rFonts w:ascii="宋体" w:hAnsi="宋体" w:cs="宋体"/>
          <w:kern w:val="0"/>
          <w:lang w:val="zh-CN"/>
        </w:rPr>
      </w:pPr>
      <w:r>
        <w:rPr>
          <w:rFonts w:ascii="宋体" w:hAnsi="宋体" w:cs="宋体"/>
          <w:kern w:val="0"/>
        </w:rPr>
        <w:t xml:space="preserve">26.2 </w:t>
      </w:r>
      <w:r>
        <w:rPr>
          <w:rFonts w:hint="eastAsia" w:ascii="宋体" w:hAnsi="宋体" w:cs="宋体"/>
          <w:kern w:val="0"/>
          <w:lang w:val="zh-CN"/>
        </w:rPr>
        <w:t>收费金额：</w:t>
      </w:r>
      <w:r>
        <w:rPr>
          <w:rFonts w:hint="eastAsia" w:ascii="宋体" w:hAnsi="宋体" w:cs="宋体"/>
          <w:b/>
          <w:kern w:val="0"/>
          <w:u w:val="single"/>
          <w:lang w:val="zh-CN"/>
        </w:rPr>
        <w:t>包一：</w:t>
      </w:r>
      <w:r>
        <w:rPr>
          <w:rFonts w:hint="eastAsia" w:ascii="宋体" w:hAnsi="宋体" w:cs="宋体"/>
          <w:b/>
          <w:kern w:val="0"/>
          <w:u w:val="single"/>
        </w:rPr>
        <w:t xml:space="preserve">20500.00元  包二：42500.00元  </w:t>
      </w:r>
      <w:r>
        <w:rPr>
          <w:rFonts w:hint="eastAsia" w:ascii="宋体" w:hAnsi="宋体" w:cs="宋体"/>
          <w:kern w:val="0"/>
        </w:rPr>
        <w:t>，由中标人在领取中标通知书前向代理机构缴纳，如投标人报名参加本项目的投标，则视同完全响应此要求。</w:t>
      </w:r>
    </w:p>
    <w:p>
      <w:pPr>
        <w:autoSpaceDE w:val="0"/>
        <w:autoSpaceDN w:val="0"/>
        <w:spacing w:line="360" w:lineRule="auto"/>
        <w:ind w:firstLine="480" w:firstLineChars="200"/>
        <w:rPr>
          <w:rFonts w:ascii="宋体" w:hAnsi="宋体" w:cs="宋体"/>
        </w:rPr>
      </w:pPr>
      <w:r>
        <w:rPr>
          <w:rFonts w:hint="eastAsia" w:ascii="宋体" w:hAnsi="宋体" w:cs="宋体"/>
          <w:kern w:val="0"/>
          <w:lang w:val="zh-CN"/>
        </w:rPr>
        <w:t>其他未尽事宜，按照《中华人民共和国政府采购法》、《中华人民共和国政府采购法实施条例》、《中华人民共和国合同法》等法律法规的有关条款执行。</w:t>
      </w:r>
    </w:p>
    <w:p>
      <w:pPr>
        <w:pStyle w:val="84"/>
        <w:spacing w:before="0" w:after="0" w:line="360" w:lineRule="auto"/>
        <w:rPr>
          <w:rFonts w:ascii="宋体" w:hAnsi="宋体" w:cs="宋体"/>
          <w:szCs w:val="36"/>
          <w:lang w:val="zh-CN"/>
        </w:rPr>
      </w:pPr>
      <w:r>
        <w:rPr>
          <w:rFonts w:hint="eastAsia" w:ascii="宋体" w:hAnsi="宋体" w:cs="宋体"/>
          <w:szCs w:val="36"/>
          <w:lang w:val="zh-CN"/>
        </w:rPr>
        <w:br w:type="page"/>
      </w:r>
      <w:bookmarkStart w:id="51" w:name="_Toc516567670"/>
      <w:r>
        <w:rPr>
          <w:rFonts w:hint="eastAsia" w:ascii="宋体" w:hAnsi="宋体" w:cs="宋体"/>
          <w:szCs w:val="36"/>
          <w:lang w:val="zh-CN"/>
        </w:rPr>
        <w:t xml:space="preserve">第三部分 </w:t>
      </w:r>
      <w:r>
        <w:rPr>
          <w:rFonts w:hint="eastAsia" w:ascii="宋体" w:hAnsi="宋体" w:cs="宋体"/>
          <w:szCs w:val="36"/>
        </w:rPr>
        <w:t xml:space="preserve"> </w:t>
      </w:r>
      <w:r>
        <w:rPr>
          <w:rFonts w:hint="eastAsia" w:ascii="宋体" w:hAnsi="宋体" w:cs="宋体"/>
          <w:szCs w:val="36"/>
          <w:lang w:val="zh-CN"/>
        </w:rPr>
        <w:t>青海省政府采购项目合同书范本</w:t>
      </w:r>
      <w:bookmarkEnd w:id="51"/>
    </w:p>
    <w:p>
      <w:pPr>
        <w:autoSpaceDE w:val="0"/>
        <w:autoSpaceDN w:val="0"/>
        <w:adjustRightInd w:val="0"/>
        <w:spacing w:line="36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r>
        <w:rPr>
          <w:rFonts w:hint="eastAsia" w:ascii="宋体" w:hAnsi="宋体" w:cs="宋体"/>
          <w:kern w:val="0"/>
          <w:sz w:val="30"/>
          <w:szCs w:val="30"/>
          <w:u w:val="single"/>
        </w:rPr>
        <w:t xml:space="preserve">                                 </w:t>
      </w:r>
    </w:p>
    <w:p>
      <w:pPr>
        <w:autoSpaceDE w:val="0"/>
        <w:autoSpaceDN w:val="0"/>
        <w:adjustRightInd w:val="0"/>
        <w:spacing w:line="360" w:lineRule="auto"/>
        <w:rPr>
          <w:rFonts w:ascii="宋体" w:hAnsi="宋体" w:cs="宋体"/>
          <w:b/>
          <w:bCs/>
          <w:kern w:val="0"/>
          <w:sz w:val="30"/>
          <w:szCs w:val="30"/>
        </w:rPr>
      </w:pPr>
      <w:r>
        <w:rPr>
          <w:rFonts w:hint="eastAsia" w:ascii="宋体" w:hAnsi="宋体" w:cs="宋体"/>
          <w:b/>
          <w:bCs/>
          <w:kern w:val="0"/>
          <w:sz w:val="30"/>
          <w:szCs w:val="30"/>
          <w:lang w:val="zh-CN"/>
        </w:rPr>
        <w:t>采购项目名称：</w:t>
      </w:r>
      <w:r>
        <w:rPr>
          <w:rFonts w:hint="eastAsia" w:ascii="宋体" w:hAnsi="宋体" w:cs="宋体"/>
          <w:b/>
          <w:bCs/>
          <w:kern w:val="0"/>
          <w:sz w:val="30"/>
          <w:szCs w:val="30"/>
          <w:u w:val="single"/>
        </w:rPr>
        <w:t xml:space="preserve">                                 </w:t>
      </w:r>
    </w:p>
    <w:p>
      <w:pPr>
        <w:autoSpaceDE w:val="0"/>
        <w:autoSpaceDN w:val="0"/>
        <w:adjustRightInd w:val="0"/>
        <w:spacing w:line="360" w:lineRule="auto"/>
        <w:rPr>
          <w:rFonts w:ascii="宋体" w:hAnsi="宋体" w:cs="宋体"/>
          <w:b/>
          <w:bCs/>
          <w:kern w:val="0"/>
          <w:sz w:val="30"/>
          <w:szCs w:val="30"/>
        </w:rPr>
      </w:pPr>
      <w:r>
        <w:rPr>
          <w:rFonts w:hint="eastAsia" w:ascii="宋体" w:hAnsi="宋体" w:cs="宋体"/>
          <w:b/>
          <w:bCs/>
          <w:kern w:val="0"/>
          <w:sz w:val="30"/>
          <w:szCs w:val="30"/>
          <w:lang w:val="zh-CN"/>
        </w:rPr>
        <w:t>采购合同编号：</w:t>
      </w:r>
      <w:r>
        <w:rPr>
          <w:rFonts w:ascii="宋体" w:hAnsi="宋体" w:cs="宋体"/>
          <w:kern w:val="0"/>
          <w:sz w:val="30"/>
          <w:szCs w:val="30"/>
          <w:u w:val="single"/>
          <w:lang w:val="zh-CN"/>
        </w:rPr>
        <w:t>CZQH-</w:t>
      </w:r>
      <w:r>
        <w:rPr>
          <w:rFonts w:hint="eastAsia" w:ascii="宋体" w:hAnsi="宋体" w:cs="宋体"/>
          <w:kern w:val="0"/>
          <w:sz w:val="30"/>
          <w:szCs w:val="30"/>
          <w:u w:val="single"/>
          <w:lang w:val="zh-CN"/>
        </w:rPr>
        <w:t>2020-111</w:t>
      </w:r>
      <w:r>
        <w:rPr>
          <w:rFonts w:ascii="宋体" w:hAnsi="宋体" w:cs="宋体"/>
          <w:kern w:val="0"/>
          <w:sz w:val="30"/>
          <w:szCs w:val="30"/>
          <w:u w:val="single"/>
          <w:lang w:val="zh-CN"/>
        </w:rPr>
        <w:t xml:space="preserve"> </w:t>
      </w:r>
      <w:r>
        <w:rPr>
          <w:rFonts w:ascii="宋体" w:hAnsi="宋体" w:cs="宋体"/>
          <w:kern w:val="0"/>
          <w:sz w:val="30"/>
          <w:szCs w:val="30"/>
          <w:u w:val="single"/>
        </w:rPr>
        <w:t xml:space="preserve">                  </w:t>
      </w:r>
    </w:p>
    <w:p>
      <w:pPr>
        <w:autoSpaceDE w:val="0"/>
        <w:autoSpaceDN w:val="0"/>
        <w:adjustRightInd w:val="0"/>
        <w:spacing w:line="360" w:lineRule="auto"/>
        <w:rPr>
          <w:rFonts w:ascii="宋体" w:hAnsi="宋体" w:cs="宋体"/>
          <w:b/>
          <w:bCs/>
          <w:kern w:val="0"/>
          <w:sz w:val="30"/>
          <w:szCs w:val="30"/>
        </w:rPr>
      </w:pPr>
      <w:r>
        <w:rPr>
          <w:rFonts w:hint="eastAsia" w:ascii="宋体" w:hAnsi="宋体" w:cs="宋体"/>
          <w:b/>
          <w:bCs/>
          <w:kern w:val="0"/>
          <w:sz w:val="30"/>
          <w:szCs w:val="30"/>
          <w:lang w:val="zh-CN"/>
        </w:rPr>
        <w:t>合同金额（人民币）：</w:t>
      </w:r>
      <w:r>
        <w:rPr>
          <w:rFonts w:hint="eastAsia" w:ascii="宋体" w:hAnsi="宋体" w:cs="宋体"/>
          <w:b/>
          <w:bCs/>
          <w:kern w:val="0"/>
          <w:sz w:val="30"/>
          <w:szCs w:val="30"/>
          <w:u w:val="single"/>
        </w:rPr>
        <w:t xml:space="preserve">                           </w:t>
      </w:r>
    </w:p>
    <w:p>
      <w:pPr>
        <w:autoSpaceDE w:val="0"/>
        <w:autoSpaceDN w:val="0"/>
        <w:adjustRightInd w:val="0"/>
        <w:spacing w:line="36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rPr>
        <w:t xml:space="preserve">                       </w:t>
      </w:r>
      <w:r>
        <w:rPr>
          <w:rFonts w:hint="eastAsia" w:ascii="宋体" w:hAnsi="宋体" w:cs="宋体"/>
          <w:b/>
          <w:bCs/>
          <w:kern w:val="0"/>
          <w:sz w:val="30"/>
          <w:szCs w:val="30"/>
          <w:u w:val="single"/>
          <w:lang w:val="zh-CN"/>
        </w:rPr>
        <w:t>（盖章）</w:t>
      </w:r>
    </w:p>
    <w:p>
      <w:pPr>
        <w:autoSpaceDE w:val="0"/>
        <w:autoSpaceDN w:val="0"/>
        <w:adjustRightInd w:val="0"/>
        <w:spacing w:line="36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rPr>
        <w:t xml:space="preserve">                       </w:t>
      </w:r>
      <w:r>
        <w:rPr>
          <w:rFonts w:hint="eastAsia" w:ascii="宋体" w:hAnsi="宋体" w:cs="宋体"/>
          <w:b/>
          <w:bCs/>
          <w:kern w:val="0"/>
          <w:sz w:val="30"/>
          <w:szCs w:val="30"/>
          <w:u w:val="single"/>
          <w:lang w:val="zh-CN"/>
        </w:rPr>
        <w:t>（盖章）</w:t>
      </w:r>
    </w:p>
    <w:p>
      <w:pPr>
        <w:autoSpaceDE w:val="0"/>
        <w:autoSpaceDN w:val="0"/>
        <w:adjustRightInd w:val="0"/>
        <w:spacing w:line="360" w:lineRule="auto"/>
        <w:rPr>
          <w:rFonts w:ascii="宋体" w:hAnsi="宋体" w:cs="宋体"/>
          <w:b/>
          <w:bCs/>
          <w:kern w:val="0"/>
          <w:sz w:val="30"/>
          <w:szCs w:val="30"/>
        </w:rPr>
      </w:pPr>
      <w:r>
        <w:rPr>
          <w:rFonts w:hint="eastAsia" w:ascii="宋体" w:hAnsi="宋体" w:cs="宋体"/>
          <w:b/>
          <w:bCs/>
          <w:kern w:val="0"/>
          <w:sz w:val="30"/>
          <w:szCs w:val="30"/>
          <w:lang w:val="zh-CN"/>
        </w:rPr>
        <w:t>采购日期：</w:t>
      </w:r>
      <w:r>
        <w:rPr>
          <w:rFonts w:hint="eastAsia" w:ascii="宋体" w:hAnsi="宋体" w:cs="宋体"/>
          <w:b/>
          <w:bCs/>
          <w:kern w:val="0"/>
          <w:sz w:val="30"/>
          <w:szCs w:val="30"/>
          <w:u w:val="single"/>
        </w:rPr>
        <w:t xml:space="preserve">                                     </w:t>
      </w:r>
    </w:p>
    <w:p>
      <w:pPr>
        <w:autoSpaceDE w:val="0"/>
        <w:autoSpaceDN w:val="0"/>
        <w:adjustRightInd w:val="0"/>
        <w:spacing w:line="360" w:lineRule="auto"/>
        <w:rPr>
          <w:rFonts w:ascii="宋体" w:hAnsi="宋体" w:cs="宋体"/>
          <w:kern w:val="0"/>
          <w:sz w:val="28"/>
          <w:szCs w:val="28"/>
        </w:rPr>
      </w:pPr>
    </w:p>
    <w:p>
      <w:pPr>
        <w:autoSpaceDE w:val="0"/>
        <w:autoSpaceDN w:val="0"/>
        <w:adjustRightInd w:val="0"/>
        <w:spacing w:line="36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w:t>
      </w:r>
      <w:r>
        <w:rPr>
          <w:rFonts w:hint="eastAsia" w:ascii="宋体" w:hAnsi="宋体" w:cs="宋体"/>
          <w:b/>
          <w:bCs/>
          <w:kern w:val="0"/>
          <w:sz w:val="28"/>
          <w:szCs w:val="28"/>
        </w:rPr>
        <w:t xml:space="preserve"> </w:t>
      </w:r>
      <w:r>
        <w:rPr>
          <w:rFonts w:hint="eastAsia" w:ascii="宋体" w:hAnsi="宋体" w:cs="宋体"/>
          <w:b/>
          <w:bCs/>
          <w:kern w:val="0"/>
          <w:sz w:val="28"/>
          <w:szCs w:val="28"/>
          <w:lang w:val="zh-CN"/>
        </w:rPr>
        <w:t>购</w:t>
      </w:r>
      <w:r>
        <w:rPr>
          <w:rFonts w:hint="eastAsia" w:ascii="宋体" w:hAnsi="宋体" w:cs="宋体"/>
          <w:b/>
          <w:bCs/>
          <w:kern w:val="0"/>
          <w:sz w:val="28"/>
          <w:szCs w:val="28"/>
        </w:rPr>
        <w:t xml:space="preserve"> </w:t>
      </w:r>
      <w:r>
        <w:rPr>
          <w:rFonts w:hint="eastAsia" w:ascii="宋体" w:hAnsi="宋体" w:cs="宋体"/>
          <w:b/>
          <w:bCs/>
          <w:kern w:val="0"/>
          <w:sz w:val="28"/>
          <w:szCs w:val="28"/>
          <w:lang w:val="zh-CN"/>
        </w:rPr>
        <w:t>人（以下简称甲方）：</w:t>
      </w:r>
    </w:p>
    <w:p>
      <w:pPr>
        <w:autoSpaceDE w:val="0"/>
        <w:autoSpaceDN w:val="0"/>
        <w:adjustRightInd w:val="0"/>
        <w:spacing w:line="360" w:lineRule="auto"/>
        <w:rPr>
          <w:rFonts w:ascii="宋体" w:hAnsi="宋体" w:cs="宋体"/>
          <w:kern w:val="0"/>
          <w:sz w:val="28"/>
          <w:szCs w:val="28"/>
        </w:rPr>
      </w:pPr>
      <w:r>
        <w:rPr>
          <w:rFonts w:hint="eastAsia" w:ascii="宋体" w:hAnsi="宋体" w:cs="宋体"/>
          <w:b/>
          <w:bCs/>
          <w:kern w:val="0"/>
          <w:sz w:val="30"/>
          <w:szCs w:val="30"/>
          <w:lang w:val="zh-CN"/>
        </w:rPr>
        <w:t>中</w:t>
      </w:r>
      <w:r>
        <w:rPr>
          <w:rFonts w:hint="eastAsia" w:ascii="宋体" w:hAnsi="宋体" w:cs="宋体"/>
          <w:b/>
          <w:bCs/>
          <w:kern w:val="0"/>
          <w:sz w:val="30"/>
          <w:szCs w:val="30"/>
        </w:rPr>
        <w:t xml:space="preserve"> </w:t>
      </w:r>
      <w:r>
        <w:rPr>
          <w:rFonts w:hint="eastAsia" w:ascii="宋体" w:hAnsi="宋体" w:cs="宋体"/>
          <w:b/>
          <w:bCs/>
          <w:kern w:val="0"/>
          <w:sz w:val="30"/>
          <w:szCs w:val="30"/>
          <w:lang w:val="zh-CN"/>
        </w:rPr>
        <w:t>标</w:t>
      </w:r>
      <w:r>
        <w:rPr>
          <w:rFonts w:hint="eastAsia" w:ascii="宋体" w:hAnsi="宋体" w:cs="宋体"/>
          <w:b/>
          <w:bCs/>
          <w:kern w:val="0"/>
          <w:sz w:val="30"/>
          <w:szCs w:val="30"/>
        </w:rPr>
        <w:t xml:space="preserve"> </w:t>
      </w:r>
      <w:r>
        <w:rPr>
          <w:rFonts w:hint="eastAsia" w:ascii="宋体" w:hAnsi="宋体" w:cs="宋体"/>
          <w:b/>
          <w:bCs/>
          <w:kern w:val="0"/>
          <w:sz w:val="30"/>
          <w:szCs w:val="30"/>
          <w:lang w:val="zh-CN"/>
        </w:rPr>
        <w:t>人</w:t>
      </w:r>
      <w:r>
        <w:rPr>
          <w:rFonts w:hint="eastAsia" w:ascii="宋体" w:hAnsi="宋体" w:cs="宋体"/>
          <w:b/>
          <w:bCs/>
          <w:kern w:val="0"/>
          <w:sz w:val="28"/>
          <w:szCs w:val="28"/>
          <w:lang w:val="zh-CN"/>
        </w:rPr>
        <w:t>（以下简称乙方）：</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甲、乙双方根据XXXX年XX月XX日（采购项目名称）采购项目（采购项目编号）的招标文件要求和采购代理机构出具的《中标通知书》，并经双方协商一致，签订本合同协议书。</w:t>
      </w:r>
    </w:p>
    <w:p>
      <w:pPr>
        <w:autoSpaceDE w:val="0"/>
        <w:autoSpaceDN w:val="0"/>
        <w:spacing w:line="36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360" w:lineRule="auto"/>
        <w:rPr>
          <w:rFonts w:ascii="宋体" w:hAnsi="宋体" w:cs="宋体"/>
          <w:kern w:val="0"/>
          <w:lang w:val="zh-CN"/>
        </w:rPr>
      </w:pPr>
      <w:r>
        <w:rPr>
          <w:rFonts w:hint="eastAsia" w:ascii="宋体" w:hAnsi="宋体" w:cs="宋体"/>
          <w:kern w:val="0"/>
          <w:lang w:val="zh-CN"/>
        </w:rPr>
        <w:t>二、合同标的及金额                                       单位：元</w:t>
      </w:r>
    </w:p>
    <w:tbl>
      <w:tblPr>
        <w:tblStyle w:val="88"/>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rPr>
              <w:t>序</w:t>
            </w:r>
            <w:r>
              <w:rPr>
                <w:rFonts w:hint="eastAsia" w:ascii="宋体" w:hAnsi="宋体" w:cs="宋体"/>
                <w:kern w:val="0"/>
                <w:lang w:val="zh-CN"/>
              </w:rPr>
              <w:t>号</w:t>
            </w:r>
          </w:p>
        </w:tc>
        <w:tc>
          <w:tcPr>
            <w:tcW w:w="2271"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rPr>
              <w:t>设备</w:t>
            </w:r>
            <w:r>
              <w:rPr>
                <w:rFonts w:hint="eastAsia" w:ascii="宋体" w:hAnsi="宋体" w:cs="宋体"/>
                <w:kern w:val="0"/>
                <w:lang w:val="zh-CN"/>
              </w:rPr>
              <w:t>名称</w:t>
            </w:r>
          </w:p>
        </w:tc>
        <w:tc>
          <w:tcPr>
            <w:tcW w:w="1899"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bottom"/>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rPr>
            </w:pPr>
            <w:r>
              <w:rPr>
                <w:rFonts w:hint="eastAsia" w:ascii="宋体" w:hAnsi="宋体" w:cs="宋体"/>
                <w:kern w:val="0"/>
              </w:rPr>
              <w:t>合计</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宋体"/>
                <w:kern w:val="0"/>
                <w:lang w:val="zh-CN"/>
              </w:rPr>
            </w:pPr>
          </w:p>
        </w:tc>
      </w:tr>
    </w:tbl>
    <w:p>
      <w:pPr>
        <w:autoSpaceDE w:val="0"/>
        <w:autoSpaceDN w:val="0"/>
        <w:snapToGrid w:val="0"/>
        <w:spacing w:line="312"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r>
        <w:rPr>
          <w:rFonts w:hint="eastAsia" w:ascii="宋体" w:hAnsi="宋体" w:cs="宋体"/>
          <w:kern w:val="0"/>
          <w:u w:val="single"/>
        </w:rPr>
        <w:t xml:space="preserve">           </w:t>
      </w:r>
    </w:p>
    <w:p>
      <w:pPr>
        <w:autoSpaceDE w:val="0"/>
        <w:autoSpaceDN w:val="0"/>
        <w:snapToGrid w:val="0"/>
        <w:spacing w:line="312" w:lineRule="auto"/>
        <w:jc w:val="left"/>
        <w:rPr>
          <w:rFonts w:ascii="宋体" w:hAnsi="宋体" w:cs="宋体"/>
          <w:kern w:val="0"/>
          <w:lang w:val="zh-CN"/>
        </w:rPr>
      </w:pPr>
      <w:r>
        <w:rPr>
          <w:rFonts w:hint="eastAsia" w:ascii="宋体" w:hAnsi="宋体" w:cs="宋体"/>
          <w:kern w:val="0"/>
          <w:lang w:val="zh-CN"/>
        </w:rPr>
        <w:t>（大写）</w:t>
      </w:r>
      <w:r>
        <w:rPr>
          <w:rFonts w:hint="eastAsia" w:ascii="宋体" w:hAnsi="宋体" w:cs="宋体"/>
          <w:kern w:val="0"/>
          <w:u w:val="single"/>
          <w:lang w:val="zh-CN"/>
        </w:rPr>
        <w:t xml:space="preserve">                 </w:t>
      </w:r>
      <w:r>
        <w:rPr>
          <w:rFonts w:hint="eastAsia" w:ascii="宋体" w:hAnsi="宋体" w:cs="宋体"/>
          <w:kern w:val="0"/>
          <w:lang w:val="zh-CN"/>
        </w:rPr>
        <w:t>元。</w:t>
      </w:r>
    </w:p>
    <w:p>
      <w:pPr>
        <w:autoSpaceDE w:val="0"/>
        <w:autoSpaceDN w:val="0"/>
        <w:snapToGrid w:val="0"/>
        <w:spacing w:line="312"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36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360" w:lineRule="auto"/>
        <w:ind w:firstLine="360"/>
        <w:jc w:val="left"/>
        <w:rPr>
          <w:rFonts w:ascii="宋体" w:hAnsi="宋体" w:cs="宋体"/>
          <w:kern w:val="0"/>
          <w:lang w:val="zh-CN"/>
        </w:rPr>
      </w:pPr>
      <w:r>
        <w:rPr>
          <w:rFonts w:hint="eastAsia" w:ascii="宋体" w:hAnsi="宋体" w:cs="宋体"/>
          <w:kern w:val="0"/>
        </w:rPr>
        <w:t>1.</w:t>
      </w:r>
      <w:r>
        <w:rPr>
          <w:rFonts w:hint="eastAsia" w:ascii="宋体" w:hAnsi="宋体" w:cs="宋体"/>
          <w:kern w:val="0"/>
          <w:lang w:val="zh-CN"/>
        </w:rPr>
        <w:t>交货时间：</w:t>
      </w:r>
      <w:r>
        <w:rPr>
          <w:rFonts w:hint="eastAsia" w:ascii="宋体" w:hAnsi="Calibri" w:cs="宋体"/>
          <w:kern w:val="0"/>
          <w:u w:val="single"/>
          <w:lang w:val="zh-CN"/>
        </w:rPr>
        <w:t xml:space="preserve"> 因考古基地库房尚未建成，具体时间以甲方指定为准</w:t>
      </w:r>
      <w:r>
        <w:rPr>
          <w:rFonts w:hint="eastAsia" w:ascii="宋体" w:hAnsi="宋体" w:cs="宋体"/>
          <w:kern w:val="0"/>
          <w:lang w:val="zh-CN"/>
        </w:rPr>
        <w:t xml:space="preserve">； </w:t>
      </w:r>
    </w:p>
    <w:p>
      <w:pPr>
        <w:autoSpaceDE w:val="0"/>
        <w:autoSpaceDN w:val="0"/>
        <w:spacing w:line="360" w:lineRule="auto"/>
        <w:ind w:firstLine="600" w:firstLineChars="250"/>
        <w:jc w:val="left"/>
        <w:rPr>
          <w:rFonts w:ascii="宋体" w:hAnsi="宋体" w:cs="宋体"/>
          <w:kern w:val="0"/>
        </w:rPr>
      </w:pPr>
      <w:r>
        <w:rPr>
          <w:rFonts w:hint="eastAsia" w:ascii="宋体" w:hAnsi="宋体" w:cs="宋体"/>
          <w:kern w:val="0"/>
          <w:lang w:val="zh-CN"/>
        </w:rPr>
        <w:t>交货地点：</w:t>
      </w:r>
      <w:r>
        <w:rPr>
          <w:rFonts w:hint="eastAsia" w:ascii="宋体" w:hAnsi="宋体" w:cs="宋体"/>
          <w:kern w:val="0"/>
          <w:u w:val="single"/>
          <w:lang w:val="zh-CN"/>
        </w:rPr>
        <w:t>贵德县考古基地</w:t>
      </w:r>
      <w:r>
        <w:rPr>
          <w:rFonts w:hint="eastAsia" w:ascii="宋体" w:hAnsi="宋体" w:cs="宋体"/>
          <w:kern w:val="0"/>
          <w:lang w:val="zh-CN"/>
        </w:rPr>
        <w:t>。</w:t>
      </w:r>
    </w:p>
    <w:p>
      <w:pPr>
        <w:autoSpaceDE w:val="0"/>
        <w:autoSpaceDN w:val="0"/>
        <w:spacing w:line="36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36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36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w:t>
      </w:r>
      <w:r>
        <w:rPr>
          <w:rFonts w:hint="eastAsia" w:ascii="宋体" w:hAnsi="宋体" w:cs="宋体"/>
          <w:kern w:val="0"/>
          <w:u w:val="single"/>
        </w:rPr>
        <w:t xml:space="preserve"> 15</w:t>
      </w:r>
      <w:r>
        <w:rPr>
          <w:rFonts w:ascii="宋体" w:hAnsi="宋体" w:cs="宋体"/>
          <w:kern w:val="0"/>
          <w:u w:val="single"/>
        </w:rPr>
        <w:t xml:space="preserve"> </w:t>
      </w:r>
      <w:r>
        <w:rPr>
          <w:rFonts w:hint="eastAsia" w:ascii="宋体" w:hAnsi="宋体" w:cs="宋体"/>
          <w:kern w:val="0"/>
          <w:lang w:val="zh-CN"/>
        </w:rPr>
        <w:t>个工作日内进行验收，逾期不验收的，乙方可视为验收合格。验收合格后，由甲乙双方签署产品验收单并加盖采购人公章，甲乙双方各执一份。</w:t>
      </w:r>
    </w:p>
    <w:p>
      <w:pPr>
        <w:autoSpaceDE w:val="0"/>
        <w:autoSpaceDN w:val="0"/>
        <w:spacing w:line="36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36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36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36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1.签订合同前乙方向甲方支付中标价10%履约保证金，即人民币小写：</w:t>
      </w:r>
      <w:r>
        <w:rPr>
          <w:rFonts w:hint="eastAsia" w:ascii="宋体" w:hAnsi="宋体" w:cs="宋体"/>
          <w:kern w:val="0"/>
        </w:rPr>
        <w:t xml:space="preserve">      </w:t>
      </w:r>
      <w:r>
        <w:rPr>
          <w:rFonts w:hint="eastAsia" w:ascii="宋体" w:hAnsi="宋体" w:cs="宋体"/>
          <w:kern w:val="0"/>
          <w:lang w:val="zh-CN"/>
        </w:rPr>
        <w:t>元（大写：</w:t>
      </w:r>
      <w:r>
        <w:rPr>
          <w:rFonts w:hint="eastAsia" w:ascii="宋体" w:hAnsi="宋体" w:cs="宋体"/>
          <w:kern w:val="0"/>
        </w:rPr>
        <w:t xml:space="preserve">       </w:t>
      </w:r>
      <w:r>
        <w:rPr>
          <w:rFonts w:hint="eastAsia" w:ascii="宋体" w:hAnsi="宋体" w:cs="宋体"/>
          <w:kern w:val="0"/>
          <w:lang w:val="zh-CN"/>
        </w:rPr>
        <w:t> ），保证项目的正常实施。</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2.验收合格后，15 个工作日内甲方向乙方支付合同总价款的 100 %，即人民币小写：</w:t>
      </w:r>
      <w:r>
        <w:rPr>
          <w:rFonts w:hint="eastAsia" w:ascii="宋体" w:hAnsi="宋体" w:cs="宋体"/>
          <w:kern w:val="0"/>
        </w:rPr>
        <w:t xml:space="preserve">       元</w:t>
      </w:r>
      <w:r>
        <w:rPr>
          <w:rFonts w:hint="eastAsia" w:ascii="宋体" w:hAnsi="宋体" w:cs="宋体"/>
          <w:kern w:val="0"/>
          <w:lang w:val="zh-CN"/>
        </w:rPr>
        <w:t>（大写：</w:t>
      </w:r>
      <w:r>
        <w:rPr>
          <w:rFonts w:hint="eastAsia" w:ascii="宋体" w:hAnsi="宋体" w:cs="宋体"/>
          <w:kern w:val="0"/>
        </w:rPr>
        <w:t xml:space="preserve">     </w:t>
      </w:r>
      <w:r>
        <w:rPr>
          <w:rFonts w:hint="eastAsia" w:ascii="宋体" w:hAnsi="宋体" w:cs="宋体"/>
          <w:kern w:val="0"/>
          <w:lang w:val="zh-CN"/>
        </w:rPr>
        <w:t>）。并将10%履约保证金转为质量保证金。</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3.质量保证金待约定的满 1（年）且通过甲方验收产品无质量问题</w:t>
      </w:r>
      <w:r>
        <w:rPr>
          <w:rFonts w:ascii="宋体" w:hAnsi="宋体" w:cs="宋体"/>
          <w:kern w:val="0"/>
          <w:lang w:val="zh-CN"/>
        </w:rPr>
        <w:t>后，</w:t>
      </w:r>
      <w:r>
        <w:rPr>
          <w:rFonts w:hint="eastAsia" w:ascii="宋体" w:hAnsi="宋体" w:cs="宋体"/>
          <w:kern w:val="0"/>
          <w:lang w:val="zh-CN"/>
        </w:rPr>
        <w:t>由</w:t>
      </w:r>
      <w:r>
        <w:rPr>
          <w:rFonts w:ascii="宋体" w:hAnsi="宋体" w:cs="宋体"/>
          <w:kern w:val="0"/>
          <w:lang w:val="zh-CN"/>
        </w:rPr>
        <w:t>乙方提出书面申请，</w:t>
      </w:r>
      <w:r>
        <w:rPr>
          <w:rFonts w:hint="eastAsia" w:ascii="宋体" w:hAnsi="宋体" w:cs="宋体"/>
          <w:kern w:val="0"/>
          <w:lang w:val="zh-CN"/>
        </w:rPr>
        <w:t>甲</w:t>
      </w:r>
      <w:r>
        <w:rPr>
          <w:rFonts w:ascii="宋体" w:hAnsi="宋体" w:cs="宋体"/>
          <w:kern w:val="0"/>
          <w:lang w:val="zh-CN"/>
        </w:rPr>
        <w:t>方以转账方式予以退还</w:t>
      </w:r>
      <w:r>
        <w:rPr>
          <w:rFonts w:hint="eastAsia" w:ascii="宋体" w:hAnsi="宋体" w:cs="宋体"/>
          <w:kern w:val="0"/>
          <w:lang w:val="zh-CN"/>
        </w:rPr>
        <w:t>。</w:t>
      </w:r>
    </w:p>
    <w:p>
      <w:pPr>
        <w:autoSpaceDE w:val="0"/>
        <w:autoSpaceDN w:val="0"/>
        <w:spacing w:line="36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36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36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360" w:lineRule="auto"/>
        <w:rPr>
          <w:rFonts w:ascii="宋体" w:hAnsi="宋体" w:cs="宋体"/>
          <w:kern w:val="0"/>
        </w:rPr>
      </w:pPr>
      <w:r>
        <w:rPr>
          <w:rFonts w:hint="eastAsia" w:ascii="宋体" w:hAnsi="宋体" w:cs="宋体"/>
          <w:kern w:val="0"/>
          <w:lang w:val="zh-CN"/>
        </w:rPr>
        <w:t>六、违约责任</w:t>
      </w:r>
    </w:p>
    <w:p>
      <w:pPr>
        <w:autoSpaceDE w:val="0"/>
        <w:autoSpaceDN w:val="0"/>
        <w:spacing w:line="36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36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36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36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w:t>
      </w:r>
      <w:r>
        <w:rPr>
          <w:rFonts w:hint="eastAsia" w:ascii="宋体" w:hAnsi="宋体" w:cs="宋体"/>
          <w:kern w:val="0"/>
          <w:u w:val="single"/>
        </w:rPr>
        <w:t xml:space="preserve">    </w:t>
      </w:r>
      <w:r>
        <w:rPr>
          <w:rFonts w:hint="eastAsia" w:ascii="宋体" w:hAnsi="宋体" w:cs="宋体"/>
          <w:kern w:val="0"/>
          <w:lang w:val="zh-CN"/>
        </w:rPr>
        <w:t>天对方有权解除合同，违约方承担因此给对方造成的经济损失。</w:t>
      </w:r>
    </w:p>
    <w:p>
      <w:pPr>
        <w:autoSpaceDE w:val="0"/>
        <w:autoSpaceDN w:val="0"/>
        <w:spacing w:line="36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36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36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360" w:lineRule="auto"/>
        <w:rPr>
          <w:rFonts w:ascii="宋体" w:hAnsi="宋体" w:cs="宋体"/>
          <w:kern w:val="0"/>
        </w:rPr>
      </w:pPr>
      <w:r>
        <w:rPr>
          <w:rFonts w:hint="eastAsia" w:ascii="宋体" w:hAnsi="宋体" w:cs="宋体"/>
          <w:kern w:val="0"/>
          <w:lang w:val="zh-CN"/>
        </w:rPr>
        <w:t>七、不可抗力</w:t>
      </w:r>
    </w:p>
    <w:p>
      <w:pPr>
        <w:autoSpaceDE w:val="0"/>
        <w:autoSpaceDN w:val="0"/>
        <w:spacing w:line="36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w:t>
      </w:r>
      <w:r>
        <w:rPr>
          <w:rFonts w:hint="eastAsia" w:ascii="宋体" w:hAnsi="宋体" w:cs="宋体"/>
          <w:kern w:val="0"/>
          <w:u w:val="single"/>
        </w:rPr>
        <w:t xml:space="preserve">   </w:t>
      </w:r>
      <w:r>
        <w:rPr>
          <w:rFonts w:hint="eastAsia" w:ascii="宋体" w:hAnsi="宋体" w:cs="宋体"/>
          <w:kern w:val="0"/>
          <w:lang w:val="zh-CN"/>
        </w:rPr>
        <w:t>天内达成进一步履行合同的协议，因不可抗力致使合同不能履行的，合同终止。</w:t>
      </w:r>
    </w:p>
    <w:p>
      <w:pPr>
        <w:autoSpaceDE w:val="0"/>
        <w:autoSpaceDN w:val="0"/>
        <w:spacing w:line="36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360" w:lineRule="auto"/>
        <w:rPr>
          <w:rFonts w:ascii="宋体" w:hAnsi="宋体" w:cs="宋体"/>
          <w:kern w:val="0"/>
        </w:rPr>
      </w:pPr>
      <w:r>
        <w:rPr>
          <w:rFonts w:hint="eastAsia" w:ascii="宋体" w:hAnsi="宋体" w:cs="宋体"/>
          <w:kern w:val="0"/>
          <w:lang w:val="zh-CN"/>
        </w:rPr>
        <w:t>九、其他约定：</w:t>
      </w:r>
    </w:p>
    <w:p>
      <w:pPr>
        <w:autoSpaceDE w:val="0"/>
        <w:autoSpaceDN w:val="0"/>
        <w:spacing w:line="360" w:lineRule="auto"/>
        <w:rPr>
          <w:rFonts w:ascii="宋体" w:hAnsi="宋体" w:cs="宋体"/>
          <w:kern w:val="0"/>
        </w:rPr>
      </w:pPr>
      <w:r>
        <w:rPr>
          <w:rFonts w:hint="eastAsia" w:ascii="宋体" w:hAnsi="宋体" w:cs="宋体"/>
          <w:kern w:val="0"/>
          <w:lang w:val="zh-CN"/>
        </w:rPr>
        <w:t>十、合同争议解决</w:t>
      </w:r>
    </w:p>
    <w:p>
      <w:pPr>
        <w:autoSpaceDE w:val="0"/>
        <w:autoSpaceDN w:val="0"/>
        <w:spacing w:line="36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36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36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36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36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dashDotHeavy"/>
          <w:lang w:val="zh-CN"/>
        </w:rPr>
        <w:t>六</w:t>
      </w:r>
      <w:r>
        <w:rPr>
          <w:rFonts w:hint="eastAsia" w:ascii="宋体" w:hAnsi="宋体" w:cs="宋体"/>
          <w:kern w:val="0"/>
          <w:lang w:val="zh-CN"/>
        </w:rPr>
        <w:t>份，经双方签字，并加盖公章即为生效。</w:t>
      </w:r>
    </w:p>
    <w:p>
      <w:pPr>
        <w:autoSpaceDE w:val="0"/>
        <w:autoSpaceDN w:val="0"/>
        <w:spacing w:line="36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36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360" w:lineRule="auto"/>
        <w:rPr>
          <w:rFonts w:ascii="宋体" w:hAnsi="宋体" w:cs="宋体"/>
          <w:kern w:val="0"/>
        </w:rPr>
      </w:pPr>
      <w:r>
        <w:rPr>
          <w:rFonts w:hint="eastAsia" w:ascii="宋体" w:hAnsi="宋体" w:cs="宋体"/>
          <w:kern w:val="0"/>
          <w:lang w:val="zh-CN"/>
        </w:rPr>
        <w:t>甲方（盖章）：</w:t>
      </w:r>
      <w:r>
        <w:rPr>
          <w:rFonts w:hint="eastAsia" w:ascii="宋体" w:hAnsi="宋体" w:cs="宋体"/>
          <w:kern w:val="0"/>
        </w:rPr>
        <w:t xml:space="preserve">                         </w:t>
      </w:r>
      <w:r>
        <w:rPr>
          <w:rFonts w:hint="eastAsia" w:ascii="宋体" w:hAnsi="宋体" w:cs="宋体"/>
          <w:kern w:val="0"/>
          <w:lang w:val="zh-CN"/>
        </w:rPr>
        <w:t>乙方（盖章）：</w:t>
      </w:r>
    </w:p>
    <w:p>
      <w:pPr>
        <w:autoSpaceDE w:val="0"/>
        <w:autoSpaceDN w:val="0"/>
        <w:spacing w:line="36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360" w:lineRule="auto"/>
        <w:rPr>
          <w:rFonts w:ascii="宋体" w:hAnsi="宋体" w:cs="宋体"/>
          <w:kern w:val="0"/>
        </w:rPr>
      </w:pPr>
      <w:r>
        <w:rPr>
          <w:rFonts w:hint="eastAsia" w:ascii="宋体" w:hAnsi="宋体" w:cs="宋体"/>
          <w:kern w:val="0"/>
        </w:rPr>
        <w:t xml:space="preserve">                                       </w:t>
      </w:r>
      <w:r>
        <w:rPr>
          <w:rFonts w:hint="eastAsia" w:ascii="宋体" w:hAnsi="宋体" w:cs="宋体"/>
          <w:kern w:val="0"/>
          <w:lang w:val="zh-CN"/>
        </w:rPr>
        <w:t>开户银行：</w:t>
      </w:r>
    </w:p>
    <w:p>
      <w:pPr>
        <w:autoSpaceDE w:val="0"/>
        <w:autoSpaceDN w:val="0"/>
        <w:spacing w:line="360" w:lineRule="auto"/>
        <w:ind w:firstLine="240" w:firstLineChars="100"/>
        <w:rPr>
          <w:rFonts w:ascii="宋体" w:hAnsi="宋体" w:cs="宋体"/>
          <w:kern w:val="0"/>
          <w:lang w:val="zh-CN"/>
        </w:rPr>
      </w:pPr>
      <w:r>
        <w:rPr>
          <w:rFonts w:hint="eastAsia" w:ascii="宋体" w:hAnsi="宋体" w:cs="宋体"/>
          <w:kern w:val="0"/>
        </w:rPr>
        <w:t xml:space="preserve">                                      </w:t>
      </w:r>
      <w:r>
        <w:rPr>
          <w:rFonts w:hint="eastAsia" w:ascii="宋体" w:hAnsi="宋体" w:cs="宋体"/>
          <w:kern w:val="0"/>
          <w:lang w:val="zh-CN"/>
        </w:rPr>
        <w:t>账号：</w:t>
      </w:r>
    </w:p>
    <w:p>
      <w:pPr>
        <w:autoSpaceDE w:val="0"/>
        <w:autoSpaceDN w:val="0"/>
        <w:spacing w:line="360" w:lineRule="auto"/>
        <w:rPr>
          <w:rFonts w:ascii="宋体" w:hAnsi="宋体" w:cs="宋体"/>
          <w:kern w:val="0"/>
          <w:lang w:val="zh-CN"/>
        </w:rPr>
      </w:pPr>
      <w:r>
        <w:rPr>
          <w:rFonts w:hint="eastAsia" w:ascii="宋体" w:hAnsi="宋体" w:cs="宋体"/>
          <w:kern w:val="0"/>
          <w:lang w:val="zh-CN"/>
        </w:rPr>
        <w:t>地址：</w:t>
      </w:r>
      <w:r>
        <w:rPr>
          <w:rFonts w:hint="eastAsia" w:ascii="宋体" w:hAnsi="宋体" w:cs="宋体"/>
          <w:kern w:val="0"/>
        </w:rPr>
        <w:t xml:space="preserve">                                 </w:t>
      </w:r>
      <w:r>
        <w:rPr>
          <w:rFonts w:hint="eastAsia" w:ascii="宋体" w:hAnsi="宋体" w:cs="宋体"/>
          <w:kern w:val="0"/>
          <w:lang w:val="zh-CN"/>
        </w:rPr>
        <w:t>地址：</w:t>
      </w:r>
    </w:p>
    <w:p>
      <w:pPr>
        <w:autoSpaceDE w:val="0"/>
        <w:autoSpaceDN w:val="0"/>
        <w:spacing w:line="360" w:lineRule="auto"/>
        <w:rPr>
          <w:rFonts w:ascii="宋体" w:hAnsi="宋体" w:cs="宋体"/>
          <w:kern w:val="0"/>
        </w:rPr>
      </w:pPr>
      <w:r>
        <w:rPr>
          <w:rFonts w:hint="eastAsia" w:ascii="宋体" w:hAnsi="宋体" w:cs="宋体"/>
          <w:kern w:val="0"/>
          <w:lang w:val="zh-CN"/>
        </w:rPr>
        <w:t>联系电话：</w:t>
      </w:r>
      <w:r>
        <w:rPr>
          <w:rFonts w:hint="eastAsia" w:ascii="宋体" w:hAnsi="宋体" w:cs="宋体"/>
          <w:kern w:val="0"/>
        </w:rPr>
        <w:t xml:space="preserve">                             </w:t>
      </w:r>
      <w:r>
        <w:rPr>
          <w:rFonts w:hint="eastAsia" w:ascii="宋体" w:hAnsi="宋体" w:cs="宋体"/>
          <w:kern w:val="0"/>
          <w:lang w:val="zh-CN"/>
        </w:rPr>
        <w:t>联系电话：</w:t>
      </w:r>
    </w:p>
    <w:p>
      <w:pPr>
        <w:autoSpaceDE w:val="0"/>
        <w:autoSpaceDN w:val="0"/>
        <w:spacing w:line="360" w:lineRule="auto"/>
        <w:ind w:firstLine="1320" w:firstLineChars="550"/>
        <w:rPr>
          <w:rFonts w:ascii="宋体" w:hAnsi="宋体" w:cs="宋体"/>
          <w:kern w:val="0"/>
          <w:lang w:val="zh-CN"/>
        </w:rPr>
      </w:pPr>
      <w:r>
        <w:rPr>
          <w:rFonts w:hint="eastAsia" w:ascii="宋体" w:hAnsi="宋体" w:cs="宋体"/>
          <w:kern w:val="0"/>
          <w:lang w:val="zh-CN"/>
        </w:rPr>
        <w:t>签约时间：</w:t>
      </w:r>
      <w:r>
        <w:rPr>
          <w:rFonts w:hint="eastAsia" w:ascii="宋体" w:hAnsi="宋体" w:cs="宋体"/>
          <w:kern w:val="0"/>
        </w:rPr>
        <w:t xml:space="preserve">    </w:t>
      </w:r>
      <w:r>
        <w:rPr>
          <w:rFonts w:hint="eastAsia" w:ascii="宋体" w:hAnsi="宋体" w:cs="宋体"/>
          <w:kern w:val="0"/>
          <w:lang w:val="zh-CN"/>
        </w:rPr>
        <w:t>年</w:t>
      </w:r>
      <w:r>
        <w:rPr>
          <w:rFonts w:hint="eastAsia" w:ascii="宋体" w:hAnsi="宋体" w:cs="宋体"/>
          <w:kern w:val="0"/>
        </w:rPr>
        <w:t xml:space="preserve">    </w:t>
      </w:r>
      <w:r>
        <w:rPr>
          <w:rFonts w:hint="eastAsia" w:ascii="宋体" w:hAnsi="宋体" w:cs="宋体"/>
          <w:kern w:val="0"/>
          <w:lang w:val="zh-CN"/>
        </w:rPr>
        <w:t>月</w:t>
      </w:r>
      <w:r>
        <w:rPr>
          <w:rFonts w:hint="eastAsia" w:ascii="宋体" w:hAnsi="宋体" w:cs="宋体"/>
          <w:kern w:val="0"/>
        </w:rPr>
        <w:t xml:space="preserve">    </w:t>
      </w:r>
      <w:r>
        <w:rPr>
          <w:rFonts w:hint="eastAsia" w:ascii="宋体" w:hAnsi="宋体" w:cs="宋体"/>
          <w:kern w:val="0"/>
          <w:lang w:val="zh-CN"/>
        </w:rPr>
        <w:t>日</w:t>
      </w:r>
    </w:p>
    <w:p>
      <w:pPr>
        <w:autoSpaceDE w:val="0"/>
        <w:autoSpaceDN w:val="0"/>
        <w:spacing w:line="360" w:lineRule="auto"/>
        <w:ind w:firstLine="1320" w:firstLineChars="550"/>
        <w:rPr>
          <w:rFonts w:ascii="宋体" w:hAnsi="宋体" w:cs="宋体"/>
          <w:kern w:val="0"/>
        </w:rPr>
      </w:pPr>
    </w:p>
    <w:p>
      <w:pPr>
        <w:autoSpaceDE w:val="0"/>
        <w:autoSpaceDN w:val="0"/>
        <w:spacing w:line="360" w:lineRule="auto"/>
        <w:rPr>
          <w:rFonts w:ascii="宋体" w:hAnsi="宋体" w:cs="宋体"/>
          <w:kern w:val="0"/>
        </w:rPr>
      </w:pPr>
      <w:r>
        <w:rPr>
          <w:rFonts w:hint="eastAsia" w:ascii="宋体" w:hAnsi="宋体" w:cs="宋体"/>
          <w:kern w:val="0"/>
          <w:lang w:val="zh-CN"/>
        </w:rPr>
        <w:t>采购代理机构：</w:t>
      </w:r>
    </w:p>
    <w:p>
      <w:pPr>
        <w:autoSpaceDE w:val="0"/>
        <w:autoSpaceDN w:val="0"/>
        <w:spacing w:line="360" w:lineRule="auto"/>
        <w:rPr>
          <w:rFonts w:ascii="宋体" w:hAnsi="宋体" w:cs="宋体"/>
          <w:kern w:val="0"/>
        </w:rPr>
      </w:pPr>
      <w:r>
        <w:rPr>
          <w:rFonts w:hint="eastAsia" w:ascii="宋体" w:hAnsi="宋体" w:cs="宋体"/>
          <w:kern w:val="0"/>
          <w:lang w:val="zh-CN"/>
        </w:rPr>
        <w:t>负责人或经办人：</w:t>
      </w:r>
    </w:p>
    <w:p>
      <w:pPr>
        <w:autoSpaceDE w:val="0"/>
        <w:autoSpaceDN w:val="0"/>
        <w:spacing w:line="360" w:lineRule="auto"/>
        <w:jc w:val="center"/>
        <w:rPr>
          <w:rFonts w:ascii="宋体" w:hAnsi="宋体" w:cs="宋体"/>
          <w:b/>
          <w:bCs/>
          <w:kern w:val="0"/>
          <w:sz w:val="28"/>
          <w:szCs w:val="28"/>
        </w:rPr>
      </w:pPr>
      <w:r>
        <w:rPr>
          <w:rFonts w:hint="eastAsia" w:ascii="宋体" w:hAnsi="宋体" w:cs="宋体"/>
          <w:kern w:val="0"/>
          <w:lang w:val="zh-CN"/>
        </w:rPr>
        <w:t>时间：</w:t>
      </w:r>
      <w:r>
        <w:rPr>
          <w:rFonts w:hint="eastAsia" w:ascii="宋体" w:hAnsi="宋体" w:cs="宋体"/>
          <w:kern w:val="0"/>
        </w:rPr>
        <w:t xml:space="preserve">    </w:t>
      </w:r>
      <w:r>
        <w:rPr>
          <w:rFonts w:hint="eastAsia" w:ascii="宋体" w:hAnsi="宋体" w:cs="宋体"/>
          <w:kern w:val="0"/>
          <w:lang w:val="zh-CN"/>
        </w:rPr>
        <w:t>年</w:t>
      </w:r>
      <w:r>
        <w:rPr>
          <w:rFonts w:hint="eastAsia" w:ascii="宋体" w:hAnsi="宋体" w:cs="宋体"/>
          <w:kern w:val="0"/>
        </w:rPr>
        <w:t xml:space="preserve">    </w:t>
      </w:r>
      <w:r>
        <w:rPr>
          <w:rFonts w:hint="eastAsia" w:ascii="宋体" w:hAnsi="宋体" w:cs="宋体"/>
          <w:kern w:val="0"/>
          <w:lang w:val="zh-CN"/>
        </w:rPr>
        <w:t>月</w:t>
      </w:r>
      <w:r>
        <w:rPr>
          <w:rFonts w:hint="eastAsia" w:ascii="宋体" w:hAnsi="宋体" w:cs="宋体"/>
          <w:kern w:val="0"/>
        </w:rPr>
        <w:t xml:space="preserve">    </w:t>
      </w:r>
      <w:r>
        <w:rPr>
          <w:rFonts w:hint="eastAsia" w:ascii="宋体" w:hAnsi="宋体" w:cs="宋体"/>
          <w:kern w:val="0"/>
          <w:lang w:val="zh-CN"/>
        </w:rPr>
        <w:t>日</w:t>
      </w: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360" w:lineRule="auto"/>
        <w:rPr>
          <w:rFonts w:ascii="宋体" w:hAnsi="宋体" w:cs="宋体"/>
          <w:kern w:val="0"/>
          <w:sz w:val="28"/>
          <w:szCs w:val="28"/>
        </w:rPr>
      </w:pPr>
    </w:p>
    <w:p>
      <w:pPr>
        <w:autoSpaceDE w:val="0"/>
        <w:autoSpaceDN w:val="0"/>
        <w:spacing w:line="360" w:lineRule="auto"/>
        <w:ind w:firstLine="480"/>
        <w:rPr>
          <w:rFonts w:ascii="宋体" w:hAnsi="宋体" w:cs="宋体"/>
          <w:kern w:val="0"/>
        </w:rPr>
      </w:pPr>
      <w:r>
        <w:rPr>
          <w:rFonts w:hint="eastAsia" w:ascii="宋体" w:hAnsi="宋体" w:cs="宋体"/>
          <w:kern w:val="0"/>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36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36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36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36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36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36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36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36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36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36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36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36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36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36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36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36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36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36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36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36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36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36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w:t>
      </w:r>
      <w:r>
        <w:rPr>
          <w:rFonts w:hint="eastAsia" w:ascii="宋体" w:hAnsi="宋体" w:cs="宋体"/>
          <w:kern w:val="0"/>
        </w:rPr>
        <w:t xml:space="preserve"> </w:t>
      </w:r>
      <w:r>
        <w:rPr>
          <w:rFonts w:hint="eastAsia" w:ascii="宋体" w:hAnsi="宋体" w:cs="宋体"/>
          <w:kern w:val="0"/>
          <w:lang w:val="zh-CN"/>
        </w:rPr>
        <w:t>、报告、数据、客户软件、流程图、数据库、发明、知识、贸易秘密。</w:t>
      </w:r>
    </w:p>
    <w:p>
      <w:pPr>
        <w:autoSpaceDE w:val="0"/>
        <w:autoSpaceDN w:val="0"/>
        <w:spacing w:line="36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36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36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36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36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36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36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36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36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36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36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36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36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36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36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36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w:t>
      </w:r>
      <w:r>
        <w:rPr>
          <w:rFonts w:hint="eastAsia" w:ascii="宋体" w:hAnsi="宋体" w:cs="宋体"/>
          <w:kern w:val="0"/>
        </w:rPr>
        <w:t xml:space="preserve"> </w:t>
      </w:r>
      <w:r>
        <w:rPr>
          <w:rFonts w:hint="eastAsia" w:ascii="宋体" w:hAnsi="宋体" w:cs="宋体"/>
          <w:kern w:val="0"/>
          <w:lang w:val="zh-CN"/>
        </w:rPr>
        <w:t>而引起甲方人员延长逗留时间，所有由此产生的包括甲方人员在内的直接费用及成本由乙方承担。</w:t>
      </w:r>
    </w:p>
    <w:p>
      <w:pPr>
        <w:autoSpaceDE w:val="0"/>
        <w:autoSpaceDN w:val="0"/>
        <w:spacing w:line="36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36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36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36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36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36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36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36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 授予合同”中第22.2项的约定提交履约保证金。</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36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36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36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36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36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36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36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36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36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36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20.1.3 </w:t>
      </w:r>
      <w:r>
        <w:rPr>
          <w:rFonts w:hint="eastAsia" w:ascii="宋体" w:hAnsi="宋体" w:cs="宋体"/>
          <w:kern w:val="0"/>
          <w:lang w:val="zh-CN"/>
        </w:rPr>
        <w:t>乙方在本合同履行过程中有欺诈行为的。</w:t>
      </w:r>
    </w:p>
    <w:p>
      <w:pPr>
        <w:autoSpaceDE w:val="0"/>
        <w:autoSpaceDN w:val="0"/>
        <w:spacing w:line="36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36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36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36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36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36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36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36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36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36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36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36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36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84"/>
        <w:spacing w:before="0" w:after="0" w:line="360" w:lineRule="auto"/>
        <w:rPr>
          <w:rFonts w:ascii="宋体" w:hAnsi="宋体" w:cs="宋体"/>
          <w:lang w:val="zh-CN"/>
        </w:rPr>
      </w:pPr>
      <w:r>
        <w:rPr>
          <w:rFonts w:hint="eastAsia" w:ascii="宋体" w:hAnsi="宋体" w:cs="宋体"/>
          <w:szCs w:val="36"/>
          <w:lang w:val="zh-CN"/>
        </w:rPr>
        <w:br w:type="page"/>
      </w:r>
      <w:bookmarkStart w:id="52" w:name="_Toc516567671"/>
      <w:r>
        <w:rPr>
          <w:rFonts w:hint="eastAsia" w:ascii="宋体" w:hAnsi="宋体" w:cs="宋体"/>
          <w:szCs w:val="36"/>
          <w:lang w:val="zh-CN"/>
        </w:rPr>
        <w:t>第四部分  投标文件格式</w:t>
      </w:r>
      <w:bookmarkEnd w:id="52"/>
    </w:p>
    <w:p>
      <w:pPr>
        <w:pStyle w:val="84"/>
        <w:spacing w:before="0" w:after="0" w:line="360" w:lineRule="auto"/>
        <w:jc w:val="left"/>
        <w:outlineLvl w:val="1"/>
        <w:rPr>
          <w:rFonts w:ascii="宋体" w:hAnsi="宋体" w:cs="宋体"/>
        </w:rPr>
      </w:pPr>
      <w:bookmarkStart w:id="53" w:name="_Toc11851"/>
      <w:bookmarkStart w:id="54" w:name="_Toc516567672"/>
      <w:r>
        <w:rPr>
          <w:rFonts w:hint="eastAsia" w:ascii="宋体" w:hAnsi="宋体" w:cs="宋体"/>
          <w:sz w:val="30"/>
          <w:szCs w:val="30"/>
          <w:lang w:val="zh-CN"/>
        </w:rPr>
        <w:t>封面</w:t>
      </w:r>
      <w:bookmarkEnd w:id="53"/>
      <w:r>
        <w:rPr>
          <w:rFonts w:hint="eastAsia" w:ascii="宋体" w:hAnsi="宋体" w:cs="宋体"/>
          <w:sz w:val="30"/>
          <w:szCs w:val="30"/>
          <w:lang w:val="zh-CN"/>
        </w:rPr>
        <w:t>（上册）</w:t>
      </w:r>
      <w:bookmarkEnd w:id="54"/>
    </w:p>
    <w:p>
      <w:pPr>
        <w:autoSpaceDE w:val="0"/>
        <w:autoSpaceDN w:val="0"/>
        <w:spacing w:line="36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36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360" w:lineRule="auto"/>
        <w:rPr>
          <w:rFonts w:ascii="宋体" w:hAnsi="宋体" w:cs="宋体"/>
          <w:kern w:val="0"/>
          <w:sz w:val="36"/>
          <w:szCs w:val="36"/>
        </w:rPr>
      </w:pPr>
    </w:p>
    <w:p>
      <w:pPr>
        <w:autoSpaceDE w:val="0"/>
        <w:autoSpaceDN w:val="0"/>
        <w:spacing w:line="36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w:t>
      </w:r>
      <w:r>
        <w:rPr>
          <w:rFonts w:hint="eastAsia" w:ascii="宋体" w:hAnsi="宋体" w:cs="宋体"/>
          <w:b/>
          <w:bCs/>
          <w:kern w:val="0"/>
          <w:sz w:val="72"/>
          <w:szCs w:val="72"/>
        </w:rPr>
        <w:t xml:space="preserve"> </w:t>
      </w:r>
      <w:r>
        <w:rPr>
          <w:rFonts w:hint="eastAsia" w:ascii="宋体" w:hAnsi="宋体" w:cs="宋体"/>
          <w:b/>
          <w:bCs/>
          <w:kern w:val="0"/>
          <w:sz w:val="72"/>
          <w:szCs w:val="72"/>
          <w:lang w:val="zh-CN"/>
        </w:rPr>
        <w:t>标</w:t>
      </w:r>
      <w:r>
        <w:rPr>
          <w:rFonts w:hint="eastAsia" w:ascii="宋体" w:hAnsi="宋体" w:cs="宋体"/>
          <w:b/>
          <w:bCs/>
          <w:kern w:val="0"/>
          <w:sz w:val="72"/>
          <w:szCs w:val="72"/>
        </w:rPr>
        <w:t xml:space="preserve"> </w:t>
      </w:r>
      <w:r>
        <w:rPr>
          <w:rFonts w:hint="eastAsia" w:ascii="宋体" w:hAnsi="宋体" w:cs="宋体"/>
          <w:b/>
          <w:bCs/>
          <w:kern w:val="0"/>
          <w:sz w:val="72"/>
          <w:szCs w:val="72"/>
          <w:lang w:val="zh-CN"/>
        </w:rPr>
        <w:t>文</w:t>
      </w:r>
      <w:r>
        <w:rPr>
          <w:rFonts w:hint="eastAsia" w:ascii="宋体" w:hAnsi="宋体" w:cs="宋体"/>
          <w:b/>
          <w:bCs/>
          <w:kern w:val="0"/>
          <w:sz w:val="72"/>
          <w:szCs w:val="72"/>
        </w:rPr>
        <w:t xml:space="preserve"> </w:t>
      </w:r>
      <w:r>
        <w:rPr>
          <w:rFonts w:hint="eastAsia" w:ascii="宋体" w:hAnsi="宋体" w:cs="宋体"/>
          <w:b/>
          <w:bCs/>
          <w:kern w:val="0"/>
          <w:sz w:val="72"/>
          <w:szCs w:val="72"/>
          <w:lang w:val="zh-CN"/>
        </w:rPr>
        <w:t>件</w:t>
      </w: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sz w:val="36"/>
          <w:szCs w:val="36"/>
          <w:lang w:val="zh-CN"/>
        </w:rPr>
        <w:t>（上册）</w:t>
      </w:r>
    </w:p>
    <w:p>
      <w:pPr>
        <w:autoSpaceDE w:val="0"/>
        <w:autoSpaceDN w:val="0"/>
        <w:spacing w:line="360" w:lineRule="auto"/>
        <w:jc w:val="center"/>
        <w:rPr>
          <w:rFonts w:ascii="宋体" w:hAnsi="宋体" w:cs="宋体"/>
          <w:sz w:val="36"/>
          <w:szCs w:val="36"/>
          <w:lang w:val="zh-CN"/>
        </w:rPr>
      </w:pPr>
      <w:r>
        <w:rPr>
          <w:rFonts w:hint="eastAsia" w:ascii="宋体" w:hAnsi="宋体" w:cs="宋体"/>
          <w:b/>
          <w:bCs/>
          <w:sz w:val="36"/>
          <w:szCs w:val="36"/>
          <w:lang w:val="zh-CN"/>
        </w:rPr>
        <w:t>（资格审查文件）</w:t>
      </w:r>
    </w:p>
    <w:p>
      <w:pPr>
        <w:autoSpaceDE w:val="0"/>
        <w:autoSpaceDN w:val="0"/>
        <w:spacing w:line="360" w:lineRule="auto"/>
        <w:rPr>
          <w:rFonts w:ascii="宋体" w:hAnsi="宋体" w:cs="宋体"/>
          <w:kern w:val="0"/>
          <w:sz w:val="36"/>
          <w:szCs w:val="36"/>
        </w:rPr>
      </w:pP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360" w:lineRule="auto"/>
        <w:rPr>
          <w:rFonts w:ascii="宋体" w:hAnsi="宋体" w:cs="宋体"/>
          <w:b/>
          <w:bCs/>
          <w:kern w:val="0"/>
          <w:sz w:val="36"/>
          <w:szCs w:val="36"/>
          <w:lang w:val="zh-CN"/>
        </w:rPr>
      </w:pPr>
      <w:r>
        <w:rPr>
          <w:rFonts w:hint="eastAsia" w:ascii="宋体" w:hAnsi="宋体" w:cs="宋体"/>
          <w:b/>
          <w:bCs/>
          <w:kern w:val="0"/>
          <w:sz w:val="36"/>
          <w:szCs w:val="36"/>
          <w:lang w:val="zh-CN"/>
        </w:rPr>
        <w:t>投</w:t>
      </w:r>
      <w:r>
        <w:rPr>
          <w:rFonts w:hint="eastAsia" w:ascii="宋体" w:hAnsi="宋体" w:cs="宋体"/>
          <w:b/>
          <w:bCs/>
          <w:kern w:val="0"/>
          <w:sz w:val="36"/>
          <w:szCs w:val="36"/>
        </w:rPr>
        <w:t xml:space="preserve"> </w:t>
      </w:r>
      <w:r>
        <w:rPr>
          <w:rFonts w:hint="eastAsia" w:ascii="宋体" w:hAnsi="宋体" w:cs="宋体"/>
          <w:b/>
          <w:bCs/>
          <w:kern w:val="0"/>
          <w:sz w:val="36"/>
          <w:szCs w:val="36"/>
          <w:lang w:val="zh-CN"/>
        </w:rPr>
        <w:t>标</w:t>
      </w:r>
      <w:r>
        <w:rPr>
          <w:rFonts w:hint="eastAsia" w:ascii="宋体" w:hAnsi="宋体" w:cs="宋体"/>
          <w:b/>
          <w:bCs/>
          <w:kern w:val="0"/>
          <w:sz w:val="36"/>
          <w:szCs w:val="36"/>
        </w:rPr>
        <w:t xml:space="preserve"> </w:t>
      </w:r>
      <w:r>
        <w:rPr>
          <w:rFonts w:hint="eastAsia" w:ascii="宋体" w:hAnsi="宋体" w:cs="宋体"/>
          <w:b/>
          <w:bCs/>
          <w:kern w:val="0"/>
          <w:sz w:val="36"/>
          <w:szCs w:val="36"/>
          <w:lang w:val="zh-CN"/>
        </w:rPr>
        <w:t>包</w:t>
      </w:r>
      <w:r>
        <w:rPr>
          <w:rFonts w:hint="eastAsia" w:ascii="宋体" w:hAnsi="宋体" w:cs="宋体"/>
          <w:b/>
          <w:bCs/>
          <w:kern w:val="0"/>
          <w:sz w:val="36"/>
          <w:szCs w:val="36"/>
        </w:rPr>
        <w:t xml:space="preserve"> </w:t>
      </w:r>
      <w:r>
        <w:rPr>
          <w:rFonts w:hint="eastAsia" w:ascii="宋体" w:hAnsi="宋体" w:cs="宋体"/>
          <w:b/>
          <w:bCs/>
          <w:kern w:val="0"/>
          <w:sz w:val="36"/>
          <w:szCs w:val="36"/>
          <w:lang w:val="zh-CN"/>
        </w:rPr>
        <w:t>号：</w:t>
      </w:r>
    </w:p>
    <w:p>
      <w:pPr>
        <w:autoSpaceDE w:val="0"/>
        <w:autoSpaceDN w:val="0"/>
        <w:spacing w:line="360" w:lineRule="auto"/>
        <w:rPr>
          <w:rFonts w:ascii="宋体" w:hAnsi="宋体" w:cs="宋体"/>
          <w:b/>
          <w:bCs/>
          <w:kern w:val="0"/>
          <w:sz w:val="36"/>
          <w:szCs w:val="36"/>
        </w:rPr>
      </w:pPr>
    </w:p>
    <w:p>
      <w:pPr>
        <w:autoSpaceDE w:val="0"/>
        <w:autoSpaceDN w:val="0"/>
        <w:spacing w:line="360" w:lineRule="auto"/>
        <w:rPr>
          <w:rFonts w:ascii="宋体" w:hAnsi="宋体" w:cs="宋体"/>
          <w:b/>
          <w:bCs/>
          <w:kern w:val="0"/>
          <w:sz w:val="36"/>
          <w:szCs w:val="36"/>
        </w:rPr>
      </w:pP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rPr>
        <w:t xml:space="preserve">    </w:t>
      </w:r>
      <w:r>
        <w:rPr>
          <w:rFonts w:hint="eastAsia" w:ascii="宋体" w:hAnsi="宋体" w:cs="宋体"/>
          <w:b/>
          <w:bCs/>
          <w:kern w:val="0"/>
          <w:sz w:val="36"/>
          <w:szCs w:val="36"/>
          <w:lang w:val="zh-CN"/>
        </w:rPr>
        <w:t>投标人：</w:t>
      </w:r>
      <w:r>
        <w:rPr>
          <w:rFonts w:hint="eastAsia" w:ascii="宋体" w:hAnsi="宋体" w:cs="宋体"/>
          <w:b/>
          <w:bCs/>
          <w:kern w:val="0"/>
          <w:sz w:val="36"/>
          <w:szCs w:val="36"/>
          <w:u w:val="single"/>
        </w:rPr>
        <w:t xml:space="preserve">                          </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rPr>
        <w:t xml:space="preserve">    </w:t>
      </w:r>
      <w:r>
        <w:rPr>
          <w:rFonts w:hint="eastAsia" w:ascii="宋体" w:hAnsi="宋体" w:cs="宋体"/>
          <w:b/>
          <w:bCs/>
          <w:kern w:val="0"/>
          <w:sz w:val="36"/>
          <w:szCs w:val="36"/>
          <w:lang w:val="zh-CN"/>
        </w:rPr>
        <w:t>法定代表人或委托代理人：</w:t>
      </w:r>
      <w:r>
        <w:rPr>
          <w:rFonts w:hint="eastAsia" w:ascii="宋体" w:hAnsi="宋体" w:cs="宋体"/>
          <w:b/>
          <w:bCs/>
          <w:kern w:val="0"/>
          <w:sz w:val="36"/>
          <w:szCs w:val="36"/>
          <w:u w:val="single"/>
        </w:rPr>
        <w:t xml:space="preserve">           </w:t>
      </w:r>
      <w:r>
        <w:rPr>
          <w:rFonts w:hint="eastAsia" w:ascii="宋体" w:hAnsi="宋体" w:cs="宋体"/>
          <w:b/>
          <w:bCs/>
          <w:kern w:val="0"/>
          <w:sz w:val="36"/>
          <w:szCs w:val="36"/>
          <w:lang w:val="zh-CN"/>
        </w:rPr>
        <w:t>（签字）</w:t>
      </w:r>
    </w:p>
    <w:p>
      <w:pPr>
        <w:autoSpaceDE w:val="0"/>
        <w:autoSpaceDN w:val="0"/>
        <w:spacing w:line="360" w:lineRule="auto"/>
        <w:rPr>
          <w:rFonts w:ascii="宋体" w:hAnsi="宋体" w:cs="宋体"/>
          <w:b/>
          <w:bCs/>
          <w:kern w:val="0"/>
          <w:sz w:val="36"/>
          <w:szCs w:val="36"/>
          <w:lang w:val="zh-CN"/>
        </w:rPr>
      </w:pPr>
      <w:r>
        <w:rPr>
          <w:rFonts w:hint="eastAsia" w:ascii="宋体" w:hAnsi="宋体" w:cs="宋体"/>
          <w:b/>
          <w:bCs/>
          <w:kern w:val="0"/>
          <w:sz w:val="36"/>
          <w:szCs w:val="36"/>
        </w:rPr>
        <w:t xml:space="preserve">                    </w:t>
      </w:r>
      <w:r>
        <w:rPr>
          <w:rFonts w:hint="eastAsia" w:ascii="宋体" w:hAnsi="宋体" w:cs="宋体"/>
          <w:b/>
          <w:bCs/>
          <w:kern w:val="0"/>
          <w:sz w:val="36"/>
          <w:szCs w:val="36"/>
          <w:lang w:val="zh-CN"/>
        </w:rPr>
        <w:t>年</w:t>
      </w:r>
      <w:r>
        <w:rPr>
          <w:rFonts w:hint="eastAsia" w:ascii="宋体" w:hAnsi="宋体" w:cs="宋体"/>
          <w:b/>
          <w:bCs/>
          <w:kern w:val="0"/>
          <w:sz w:val="36"/>
          <w:szCs w:val="36"/>
        </w:rPr>
        <w:t xml:space="preserve">    </w:t>
      </w:r>
      <w:r>
        <w:rPr>
          <w:rFonts w:hint="eastAsia" w:ascii="宋体" w:hAnsi="宋体" w:cs="宋体"/>
          <w:b/>
          <w:bCs/>
          <w:kern w:val="0"/>
          <w:sz w:val="36"/>
          <w:szCs w:val="36"/>
          <w:lang w:val="zh-CN"/>
        </w:rPr>
        <w:t>月</w:t>
      </w:r>
      <w:r>
        <w:rPr>
          <w:rFonts w:hint="eastAsia" w:ascii="宋体" w:hAnsi="宋体" w:cs="宋体"/>
          <w:b/>
          <w:bCs/>
          <w:kern w:val="0"/>
          <w:sz w:val="36"/>
          <w:szCs w:val="36"/>
        </w:rPr>
        <w:t xml:space="preserve">    </w:t>
      </w:r>
      <w:r>
        <w:rPr>
          <w:rFonts w:hint="eastAsia" w:ascii="宋体" w:hAnsi="宋体" w:cs="宋体"/>
          <w:b/>
          <w:bCs/>
          <w:kern w:val="0"/>
          <w:sz w:val="36"/>
          <w:szCs w:val="36"/>
          <w:lang w:val="zh-CN"/>
        </w:rPr>
        <w:t>日</w:t>
      </w:r>
    </w:p>
    <w:p>
      <w:pPr>
        <w:pStyle w:val="84"/>
        <w:spacing w:before="0" w:after="0" w:line="360" w:lineRule="auto"/>
        <w:jc w:val="left"/>
        <w:outlineLvl w:val="1"/>
        <w:rPr>
          <w:rFonts w:ascii="宋体" w:hAnsi="宋体" w:cs="宋体"/>
          <w:lang w:val="zh-CN"/>
        </w:rPr>
      </w:pPr>
      <w:r>
        <w:rPr>
          <w:rFonts w:hint="eastAsia" w:ascii="宋体" w:hAnsi="宋体" w:cs="宋体"/>
          <w:b w:val="0"/>
          <w:bCs w:val="0"/>
          <w:kern w:val="0"/>
          <w:lang w:val="zh-CN"/>
        </w:rPr>
        <w:br w:type="page"/>
      </w:r>
      <w:bookmarkStart w:id="55" w:name="_Toc516567673"/>
      <w:bookmarkStart w:id="56" w:name="_Toc29902"/>
      <w:bookmarkStart w:id="57" w:name="_Toc8514"/>
      <w:r>
        <w:rPr>
          <w:rFonts w:hint="eastAsia" w:ascii="宋体" w:hAnsi="宋体" w:cs="宋体"/>
          <w:sz w:val="30"/>
          <w:szCs w:val="30"/>
          <w:lang w:val="zh-CN"/>
        </w:rPr>
        <w:t>目录（上册）</w:t>
      </w:r>
      <w:bookmarkEnd w:id="55"/>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投标函……………………………………………………………所在页码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法定代表人证明书………………………………………………所在页码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法定代表人授权书………………………………………………所在页码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投标人承诺函……………………………………………………所在页码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投标人诚信承诺书………………………………………………所在页码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资格证明材料……………………………………………………所在页码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财务状况报告，依法缴纳税收和社会保障资金的相关材料…所在页码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具备履行合同所必需的设备和专业技术能力的证明材料……所在页码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无重大违法记录声明……………………………………………所在页码</w:t>
      </w:r>
    </w:p>
    <w:p>
      <w:pPr>
        <w:numPr>
          <w:ilvl w:val="0"/>
          <w:numId w:val="4"/>
        </w:numPr>
        <w:autoSpaceDE w:val="0"/>
        <w:autoSpaceDN w:val="0"/>
        <w:spacing w:line="360" w:lineRule="auto"/>
        <w:rPr>
          <w:rFonts w:ascii="宋体" w:hAnsi="宋体" w:cs="宋体"/>
          <w:kern w:val="0"/>
          <w:lang w:val="zh-CN"/>
        </w:rPr>
      </w:pPr>
      <w:r>
        <w:rPr>
          <w:rFonts w:hint="eastAsia" w:ascii="宋体" w:hAnsi="宋体" w:cs="宋体"/>
          <w:kern w:val="0"/>
          <w:lang w:val="zh-CN"/>
        </w:rPr>
        <w:t>投标保证金证明…………………………………………………所在页码</w:t>
      </w:r>
    </w:p>
    <w:bookmarkEnd w:id="56"/>
    <w:bookmarkEnd w:id="57"/>
    <w:p>
      <w:pPr>
        <w:pStyle w:val="84"/>
        <w:spacing w:before="0" w:after="0" w:line="360" w:lineRule="auto"/>
        <w:jc w:val="left"/>
        <w:outlineLvl w:val="1"/>
        <w:rPr>
          <w:rFonts w:ascii="宋体" w:hAnsi="宋体" w:cs="宋体"/>
          <w:lang w:val="zh-CN"/>
        </w:rPr>
      </w:pPr>
      <w:bookmarkStart w:id="58" w:name="_Toc19582"/>
      <w:r>
        <w:rPr>
          <w:rFonts w:hint="eastAsia" w:ascii="宋体" w:hAnsi="宋体" w:cs="宋体"/>
          <w:sz w:val="30"/>
          <w:szCs w:val="30"/>
          <w:lang w:val="zh-CN"/>
        </w:rPr>
        <w:br w:type="page"/>
      </w:r>
      <w:bookmarkStart w:id="59" w:name="_Toc516567674"/>
      <w:r>
        <w:rPr>
          <w:rFonts w:hint="eastAsia" w:ascii="宋体" w:hAnsi="宋体" w:cs="宋体"/>
          <w:sz w:val="30"/>
          <w:szCs w:val="30"/>
        </w:rPr>
        <w:t>（1）</w:t>
      </w:r>
      <w:r>
        <w:rPr>
          <w:rFonts w:hint="eastAsia" w:ascii="宋体" w:hAnsi="宋体" w:cs="宋体"/>
          <w:sz w:val="30"/>
          <w:szCs w:val="30"/>
          <w:lang w:val="zh-CN"/>
        </w:rPr>
        <w:t>投标函</w:t>
      </w:r>
      <w:bookmarkEnd w:id="58"/>
      <w:bookmarkEnd w:id="59"/>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rPr>
          <w:rFonts w:ascii="宋体" w:hAnsi="宋体" w:cs="宋体"/>
          <w:kern w:val="0"/>
          <w:lang w:val="zh-CN"/>
        </w:rPr>
      </w:pPr>
      <w:r>
        <w:rPr>
          <w:rFonts w:hint="eastAsia" w:ascii="宋体" w:hAnsi="宋体" w:cs="宋体"/>
          <w:b/>
          <w:bCs/>
          <w:kern w:val="0"/>
          <w:lang w:val="zh-CN"/>
        </w:rPr>
        <w:t>致：采购代理机构</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u w:val="single"/>
          <w:lang w:val="zh-CN"/>
        </w:rPr>
        <w:t xml:space="preserve">    </w:t>
      </w:r>
      <w:r>
        <w:rPr>
          <w:rFonts w:hint="eastAsia" w:ascii="宋体" w:hAnsi="宋体" w:cs="宋体"/>
          <w:kern w:val="0"/>
          <w:lang w:val="zh-CN"/>
        </w:rPr>
        <w:t>日历日内有效。如果我方在投标有效期内撤回投标或中标后不签约的，投标保证金将被贵方没收。</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36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36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rPr>
      </w:pPr>
      <w:r>
        <w:rPr>
          <w:rFonts w:hint="eastAsia" w:ascii="宋体" w:hAnsi="宋体" w:cs="宋体"/>
          <w:b w:val="0"/>
          <w:bCs w:val="0"/>
          <w:kern w:val="0"/>
          <w:sz w:val="24"/>
          <w:lang w:val="zh-CN"/>
        </w:rPr>
        <w:br w:type="page"/>
      </w:r>
      <w:bookmarkStart w:id="60" w:name="_Toc516567675"/>
      <w:bookmarkStart w:id="61" w:name="_Toc29944"/>
      <w:r>
        <w:rPr>
          <w:rFonts w:hint="eastAsia" w:ascii="宋体" w:hAnsi="宋体" w:cs="宋体"/>
          <w:kern w:val="0"/>
          <w:sz w:val="30"/>
          <w:szCs w:val="30"/>
          <w:lang w:val="zh-CN"/>
        </w:rPr>
        <w:t>（</w:t>
      </w:r>
      <w:r>
        <w:rPr>
          <w:rFonts w:hint="eastAsia" w:ascii="宋体" w:hAnsi="宋体" w:cs="宋体"/>
          <w:kern w:val="0"/>
          <w:sz w:val="30"/>
          <w:szCs w:val="30"/>
        </w:rPr>
        <w:t>2</w:t>
      </w:r>
      <w:r>
        <w:rPr>
          <w:rFonts w:hint="eastAsia" w:ascii="宋体" w:hAnsi="宋体" w:cs="宋体"/>
          <w:kern w:val="0"/>
          <w:sz w:val="30"/>
          <w:szCs w:val="30"/>
          <w:lang w:val="zh-CN"/>
        </w:rPr>
        <w:t>）</w:t>
      </w:r>
      <w:r>
        <w:rPr>
          <w:rFonts w:hint="eastAsia" w:ascii="宋体" w:hAnsi="宋体" w:cs="宋体"/>
          <w:sz w:val="30"/>
          <w:szCs w:val="30"/>
        </w:rPr>
        <w:t>法定代表人证明书</w:t>
      </w:r>
      <w:bookmarkEnd w:id="60"/>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rPr>
          <w:rFonts w:ascii="宋体" w:hAnsi="宋体" w:cs="宋体"/>
          <w:kern w:val="0"/>
          <w:lang w:val="zh-CN"/>
        </w:rPr>
      </w:pPr>
      <w:r>
        <w:rPr>
          <w:rFonts w:hint="eastAsia" w:ascii="宋体" w:hAnsi="宋体" w:cs="宋体"/>
          <w:b/>
          <w:bCs/>
          <w:kern w:val="0"/>
          <w:lang w:val="zh-CN"/>
        </w:rPr>
        <w:t>致：采购代理机构</w:t>
      </w:r>
    </w:p>
    <w:p>
      <w:pPr>
        <w:autoSpaceDE w:val="0"/>
        <w:autoSpaceDN w:val="0"/>
        <w:spacing w:line="360" w:lineRule="auto"/>
        <w:rPr>
          <w:rFonts w:ascii="宋体" w:hAnsi="宋体" w:cs="宋体"/>
          <w:kern w:val="0"/>
          <w:lang w:val="zh-CN"/>
        </w:rPr>
      </w:pPr>
      <w:r>
        <w:rPr>
          <w:rFonts w:hint="eastAsia" w:ascii="宋体" w:hAnsi="宋体" w:cs="宋体"/>
          <w:kern w:val="0"/>
          <w:lang w:val="zh-CN"/>
        </w:rPr>
        <w:t xml:space="preserve">    </w:t>
      </w:r>
      <w:r>
        <w:rPr>
          <w:rFonts w:hint="eastAsia" w:ascii="宋体" w:hAnsi="宋体" w:cs="宋体"/>
          <w:kern w:val="0"/>
          <w:u w:val="single"/>
          <w:lang w:val="zh-CN"/>
        </w:rPr>
        <w:t>（法定代表人姓名）</w:t>
      </w:r>
      <w:r>
        <w:rPr>
          <w:rFonts w:hint="eastAsia" w:ascii="宋体" w:hAnsi="宋体" w:cs="宋体"/>
          <w:kern w:val="0"/>
          <w:lang w:val="zh-CN"/>
        </w:rPr>
        <w:t>现任我单位</w:t>
      </w:r>
      <w:r>
        <w:rPr>
          <w:rFonts w:hint="eastAsia" w:ascii="宋体" w:hAnsi="宋体" w:cs="宋体"/>
          <w:kern w:val="0"/>
          <w:u w:val="single"/>
          <w:lang w:val="zh-CN"/>
        </w:rPr>
        <w:t xml:space="preserve">      </w:t>
      </w:r>
      <w:r>
        <w:rPr>
          <w:rFonts w:hint="eastAsia" w:ascii="宋体" w:hAnsi="宋体" w:cs="宋体"/>
          <w:kern w:val="0"/>
          <w:lang w:val="zh-CN"/>
        </w:rPr>
        <w:t>职务，为法定代表人，特此证明。</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360" w:lineRule="auto"/>
        <w:rPr>
          <w:rFonts w:ascii="宋体" w:hAnsi="宋体" w:cs="宋体"/>
          <w:kern w:val="0"/>
          <w:u w:val="single"/>
          <w:lang w:val="zh-CN"/>
        </w:rPr>
      </w:pPr>
      <w:r>
        <w:rPr>
          <w:rFonts w:hint="eastAsia" w:ascii="宋体" w:hAnsi="宋体" w:cs="宋体"/>
          <w:kern w:val="0"/>
          <w:lang w:val="zh-CN"/>
        </w:rPr>
        <w:t>性别：</w:t>
      </w:r>
      <w:r>
        <w:rPr>
          <w:rFonts w:hint="eastAsia" w:ascii="宋体" w:hAnsi="宋体" w:cs="宋体"/>
          <w:kern w:val="0"/>
          <w:u w:val="single"/>
          <w:lang w:val="zh-CN"/>
        </w:rPr>
        <w:t xml:space="preserve">           </w:t>
      </w:r>
      <w:r>
        <w:rPr>
          <w:rFonts w:hint="eastAsia" w:ascii="宋体" w:hAnsi="宋体" w:cs="宋体"/>
          <w:kern w:val="0"/>
          <w:lang w:val="zh-CN"/>
        </w:rPr>
        <w:t>年龄：</w:t>
      </w:r>
      <w:r>
        <w:rPr>
          <w:rFonts w:hint="eastAsia" w:ascii="宋体" w:hAnsi="宋体" w:cs="宋体"/>
          <w:kern w:val="0"/>
          <w:u w:val="single"/>
          <w:lang w:val="zh-CN"/>
        </w:rPr>
        <w:t xml:space="preserve">           </w:t>
      </w:r>
      <w:r>
        <w:rPr>
          <w:rFonts w:hint="eastAsia" w:ascii="宋体" w:hAnsi="宋体" w:cs="宋体"/>
          <w:kern w:val="0"/>
          <w:lang w:val="zh-CN"/>
        </w:rPr>
        <w:t xml:space="preserve"> 民族：</w:t>
      </w:r>
      <w:r>
        <w:rPr>
          <w:rFonts w:hint="eastAsia" w:ascii="宋体" w:hAnsi="宋体" w:cs="宋体"/>
          <w:kern w:val="0"/>
          <w:u w:val="single"/>
          <w:lang w:val="zh-CN"/>
        </w:rPr>
        <w:t xml:space="preserve">         </w:t>
      </w:r>
    </w:p>
    <w:p>
      <w:pPr>
        <w:autoSpaceDE w:val="0"/>
        <w:autoSpaceDN w:val="0"/>
        <w:spacing w:line="360" w:lineRule="auto"/>
        <w:rPr>
          <w:rFonts w:ascii="宋体" w:hAnsi="宋体" w:cs="宋体"/>
          <w:kern w:val="0"/>
          <w:u w:val="single"/>
          <w:lang w:val="zh-CN"/>
        </w:rPr>
      </w:pPr>
      <w:r>
        <w:rPr>
          <w:rFonts w:hint="eastAsia" w:ascii="宋体" w:hAnsi="宋体" w:cs="宋体"/>
          <w:kern w:val="0"/>
          <w:lang w:val="zh-CN"/>
        </w:rPr>
        <w:t>地址：</w:t>
      </w:r>
      <w:r>
        <w:rPr>
          <w:rFonts w:hint="eastAsia" w:ascii="宋体" w:hAnsi="宋体" w:cs="宋体"/>
          <w:kern w:val="0"/>
          <w:u w:val="single"/>
          <w:lang w:val="zh-CN"/>
        </w:rPr>
        <w:t xml:space="preserve">                                            </w:t>
      </w:r>
    </w:p>
    <w:p>
      <w:pPr>
        <w:autoSpaceDE w:val="0"/>
        <w:autoSpaceDN w:val="0"/>
        <w:spacing w:line="360" w:lineRule="auto"/>
        <w:rPr>
          <w:rFonts w:ascii="宋体" w:hAnsi="宋体" w:cs="宋体"/>
          <w:kern w:val="0"/>
          <w:lang w:val="zh-CN"/>
        </w:rPr>
      </w:pPr>
      <w:r>
        <w:rPr>
          <w:rFonts w:hint="eastAsia" w:ascii="宋体" w:hAnsi="宋体" w:cs="宋体"/>
          <w:kern w:val="0"/>
          <w:lang w:val="zh-CN"/>
        </w:rPr>
        <w:t>身份证号码：</w:t>
      </w:r>
      <w:r>
        <w:rPr>
          <w:rFonts w:hint="eastAsia" w:ascii="宋体" w:hAnsi="宋体" w:cs="宋体"/>
          <w:kern w:val="0"/>
          <w:u w:val="single"/>
          <w:lang w:val="zh-CN"/>
        </w:rPr>
        <w:t xml:space="preserve">                                      </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法定代表人：    </w:t>
      </w:r>
      <w:r>
        <w:rPr>
          <w:rFonts w:ascii="宋体" w:hAnsi="宋体" w:cs="宋体"/>
          <w:b/>
          <w:bCs/>
          <w:kern w:val="0"/>
          <w:lang w:val="zh-CN"/>
        </w:rPr>
        <w:t xml:space="preserve">            </w:t>
      </w:r>
      <w:r>
        <w:rPr>
          <w:rFonts w:hint="eastAsia" w:ascii="宋体" w:hAnsi="宋体" w:cs="宋体"/>
          <w:b/>
          <w:bCs/>
          <w:kern w:val="0"/>
          <w:lang w:val="zh-CN"/>
        </w:rPr>
        <w:t xml:space="preserve">    （签字）</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lang w:val="zh-CN"/>
        </w:rPr>
      </w:pPr>
      <w:r>
        <w:rPr>
          <w:rFonts w:hint="eastAsia" w:ascii="宋体" w:hAnsi="宋体" w:cs="宋体"/>
          <w:lang w:val="zh-CN"/>
        </w:rPr>
        <w:br w:type="page"/>
      </w:r>
      <w:bookmarkEnd w:id="61"/>
      <w:bookmarkStart w:id="62" w:name="_Toc516567676"/>
      <w:bookmarkStart w:id="63" w:name="_Toc17284"/>
      <w:r>
        <w:rPr>
          <w:rFonts w:hint="eastAsia" w:ascii="宋体" w:hAnsi="宋体" w:cs="宋体"/>
          <w:sz w:val="30"/>
          <w:szCs w:val="30"/>
        </w:rPr>
        <w:t>（3）</w:t>
      </w:r>
      <w:r>
        <w:rPr>
          <w:rFonts w:hint="eastAsia" w:ascii="宋体" w:hAnsi="宋体" w:cs="宋体"/>
          <w:sz w:val="30"/>
          <w:szCs w:val="30"/>
          <w:lang w:val="zh-CN"/>
        </w:rPr>
        <w:t>法定代表人授权书</w:t>
      </w:r>
      <w:bookmarkEnd w:id="62"/>
    </w:p>
    <w:p>
      <w:pPr>
        <w:spacing w:line="360" w:lineRule="auto"/>
        <w:rPr>
          <w:rFonts w:ascii="宋体" w:hAnsi="宋体" w:cs="宋体"/>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rPr>
          <w:rFonts w:ascii="宋体" w:hAnsi="宋体" w:cs="宋体"/>
          <w:b/>
          <w:bCs/>
          <w:kern w:val="0"/>
          <w:lang w:val="zh-CN"/>
        </w:rPr>
      </w:pPr>
      <w:r>
        <w:rPr>
          <w:rFonts w:hint="eastAsia" w:ascii="宋体" w:hAnsi="宋体" w:cs="宋体"/>
          <w:b/>
          <w:bCs/>
          <w:kern w:val="0"/>
          <w:lang w:val="zh-CN"/>
        </w:rPr>
        <w:t>致：采购代理机构</w:t>
      </w:r>
    </w:p>
    <w:p>
      <w:pPr>
        <w:autoSpaceDE w:val="0"/>
        <w:autoSpaceDN w:val="0"/>
        <w:spacing w:line="360" w:lineRule="auto"/>
        <w:rPr>
          <w:rFonts w:ascii="宋体" w:hAnsi="宋体" w:cs="宋体"/>
          <w:kern w:val="0"/>
          <w:lang w:val="zh-CN"/>
        </w:rPr>
      </w:pPr>
      <w:r>
        <w:rPr>
          <w:rFonts w:hint="eastAsia" w:ascii="宋体" w:hAnsi="宋体" w:cs="宋体"/>
          <w:kern w:val="0"/>
          <w:lang w:val="zh-CN"/>
        </w:rPr>
        <w:t xml:space="preserve">    </w:t>
      </w: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r>
        <w:rPr>
          <w:rFonts w:hint="eastAsia" w:ascii="宋体" w:hAnsi="宋体" w:cs="宋体"/>
          <w:kern w:val="0"/>
          <w:u w:val="single"/>
          <w:lang w:val="zh-CN"/>
        </w:rPr>
        <w:t xml:space="preserve">              </w:t>
      </w:r>
      <w:r>
        <w:rPr>
          <w:rFonts w:hint="eastAsia" w:ascii="宋体" w:hAnsi="宋体" w:cs="宋体"/>
          <w:kern w:val="0"/>
          <w:lang w:val="zh-CN"/>
        </w:rPr>
        <w:t>。</w:t>
      </w:r>
    </w:p>
    <w:p>
      <w:pPr>
        <w:autoSpaceDE w:val="0"/>
        <w:autoSpaceDN w:val="0"/>
        <w:spacing w:line="360" w:lineRule="auto"/>
        <w:rPr>
          <w:rFonts w:ascii="宋体" w:hAnsi="宋体" w:cs="宋体"/>
          <w:kern w:val="0"/>
          <w:lang w:val="zh-CN"/>
        </w:rPr>
      </w:pPr>
      <w:r>
        <w:rPr>
          <w:rFonts w:hint="eastAsia" w:ascii="宋体" w:hAnsi="宋体" w:cs="宋体"/>
          <w:kern w:val="0"/>
        </w:rPr>
        <w:t xml:space="preserve">    </w:t>
      </w: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w:t>
      </w:r>
    </w:p>
    <w:p>
      <w:pPr>
        <w:autoSpaceDE w:val="0"/>
        <w:autoSpaceDN w:val="0"/>
        <w:spacing w:line="360" w:lineRule="auto"/>
        <w:rPr>
          <w:rFonts w:ascii="宋体" w:hAnsi="宋体" w:cs="宋体"/>
          <w:kern w:val="0"/>
          <w:lang w:val="zh-CN"/>
        </w:rPr>
      </w:pPr>
      <w:r>
        <w:rPr>
          <w:rFonts w:hint="eastAsia" w:ascii="宋体" w:hAnsi="宋体" w:cs="宋体"/>
          <w:kern w:val="0"/>
          <w:u w:val="single"/>
          <w:lang w:val="zh-CN"/>
        </w:rPr>
        <w:t xml:space="preserve">                         </w:t>
      </w:r>
      <w:r>
        <w:rPr>
          <w:rFonts w:hint="eastAsia" w:ascii="宋体" w:hAnsi="宋体" w:cs="宋体"/>
          <w:kern w:val="0"/>
          <w:lang w:val="zh-CN"/>
        </w:rPr>
        <w:t>项目的投标、答疑等具体工作，并签署全部有关的文件、资料。</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360" w:lineRule="auto"/>
        <w:rPr>
          <w:rFonts w:ascii="宋体" w:hAnsi="宋体" w:cs="宋体"/>
          <w:kern w:val="0"/>
          <w:u w:val="single"/>
          <w:lang w:val="zh-CN"/>
        </w:rPr>
      </w:pPr>
      <w:r>
        <w:rPr>
          <w:rFonts w:hint="eastAsia" w:ascii="宋体" w:hAnsi="宋体" w:cs="宋体"/>
          <w:kern w:val="0"/>
          <w:lang w:val="zh-CN"/>
        </w:rPr>
        <w:t>被授权人（委托代理人）签字：</w:t>
      </w:r>
      <w:r>
        <w:rPr>
          <w:rFonts w:hint="eastAsia" w:ascii="宋体" w:hAnsi="宋体" w:cs="宋体"/>
          <w:kern w:val="0"/>
          <w:u w:val="single"/>
          <w:lang w:val="zh-CN"/>
        </w:rPr>
        <w:t xml:space="preserve">       </w:t>
      </w:r>
      <w:r>
        <w:rPr>
          <w:rFonts w:hint="eastAsia" w:ascii="宋体" w:hAnsi="宋体" w:cs="宋体"/>
          <w:kern w:val="0"/>
          <w:lang w:val="zh-CN"/>
        </w:rPr>
        <w:t xml:space="preserve">  授权人（法定代表人）签字：</w:t>
      </w:r>
      <w:r>
        <w:rPr>
          <w:rFonts w:hint="eastAsia" w:ascii="宋体" w:hAnsi="宋体" w:cs="宋体"/>
          <w:kern w:val="0"/>
          <w:u w:val="single"/>
          <w:lang w:val="zh-CN"/>
        </w:rPr>
        <w:t xml:space="preserve">       </w:t>
      </w:r>
    </w:p>
    <w:p>
      <w:pPr>
        <w:autoSpaceDE w:val="0"/>
        <w:autoSpaceDN w:val="0"/>
        <w:spacing w:line="360" w:lineRule="auto"/>
        <w:rPr>
          <w:rFonts w:ascii="宋体" w:hAnsi="宋体" w:cs="宋体"/>
          <w:kern w:val="0"/>
          <w:u w:val="single"/>
          <w:lang w:val="zh-CN"/>
        </w:rPr>
      </w:pPr>
      <w:r>
        <w:rPr>
          <w:rFonts w:hint="eastAsia" w:ascii="宋体" w:hAnsi="宋体" w:cs="宋体"/>
          <w:kern w:val="0"/>
          <w:lang w:val="zh-CN"/>
        </w:rPr>
        <w:t>职务：</w:t>
      </w:r>
      <w:r>
        <w:rPr>
          <w:rFonts w:hint="eastAsia" w:ascii="宋体" w:hAnsi="宋体" w:cs="宋体"/>
          <w:kern w:val="0"/>
          <w:u w:val="single"/>
          <w:lang w:val="zh-CN"/>
        </w:rPr>
        <w:t xml:space="preserve">                             </w:t>
      </w:r>
      <w:r>
        <w:rPr>
          <w:rFonts w:hint="eastAsia" w:ascii="宋体" w:hAnsi="宋体" w:cs="宋体"/>
          <w:kern w:val="0"/>
          <w:lang w:val="zh-CN"/>
        </w:rPr>
        <w:t xml:space="preserve">  职务：</w:t>
      </w:r>
      <w:r>
        <w:rPr>
          <w:rFonts w:hint="eastAsia" w:ascii="宋体" w:hAnsi="宋体" w:cs="宋体"/>
          <w:kern w:val="0"/>
          <w:u w:val="single"/>
          <w:lang w:val="zh-CN"/>
        </w:rPr>
        <w:t xml:space="preserve">                           </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法定代表人：    </w:t>
      </w:r>
      <w:r>
        <w:rPr>
          <w:rFonts w:ascii="宋体" w:hAnsi="宋体" w:cs="宋体"/>
          <w:b/>
          <w:bCs/>
          <w:kern w:val="0"/>
          <w:lang w:val="zh-CN"/>
        </w:rPr>
        <w:t xml:space="preserve">            </w:t>
      </w:r>
      <w:r>
        <w:rPr>
          <w:rFonts w:hint="eastAsia" w:ascii="宋体" w:hAnsi="宋体" w:cs="宋体"/>
          <w:b/>
          <w:bCs/>
          <w:kern w:val="0"/>
          <w:lang w:val="zh-CN"/>
        </w:rPr>
        <w:t xml:space="preserve">    （签字）</w:t>
      </w: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autoSpaceDE w:val="0"/>
        <w:autoSpaceDN w:val="0"/>
        <w:spacing w:line="360" w:lineRule="auto"/>
        <w:rPr>
          <w:rFonts w:ascii="宋体" w:hAnsi="宋体" w:cs="宋体"/>
          <w:kern w:val="0"/>
          <w:lang w:val="zh-CN"/>
        </w:rPr>
      </w:pPr>
    </w:p>
    <w:p>
      <w:pPr>
        <w:pStyle w:val="84"/>
        <w:spacing w:before="0" w:after="0" w:line="360" w:lineRule="auto"/>
        <w:jc w:val="left"/>
        <w:outlineLvl w:val="1"/>
        <w:rPr>
          <w:rFonts w:ascii="宋体" w:hAnsi="宋体" w:cs="宋体"/>
          <w:lang w:val="zh-CN"/>
        </w:rPr>
      </w:pPr>
      <w:r>
        <w:rPr>
          <w:rFonts w:hint="eastAsia" w:ascii="宋体" w:hAnsi="宋体" w:cs="宋体"/>
          <w:lang w:val="zh-CN"/>
        </w:rPr>
        <w:br w:type="page"/>
      </w:r>
      <w:bookmarkStart w:id="64" w:name="_Toc516567677"/>
      <w:r>
        <w:rPr>
          <w:rFonts w:hint="eastAsia" w:ascii="宋体" w:hAnsi="宋体" w:cs="宋体"/>
          <w:sz w:val="30"/>
          <w:szCs w:val="30"/>
        </w:rPr>
        <w:t>（4）</w:t>
      </w:r>
      <w:r>
        <w:rPr>
          <w:rFonts w:hint="eastAsia" w:ascii="宋体" w:hAnsi="宋体" w:cs="宋体"/>
          <w:sz w:val="30"/>
          <w:szCs w:val="30"/>
          <w:lang w:val="zh-CN"/>
        </w:rPr>
        <w:t>投标人承诺函</w:t>
      </w:r>
      <w:bookmarkEnd w:id="64"/>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rPr>
          <w:rFonts w:ascii="宋体" w:hAnsi="宋体" w:cs="宋体"/>
          <w:b/>
          <w:bCs/>
          <w:kern w:val="0"/>
          <w:lang w:val="zh-CN"/>
        </w:rPr>
      </w:pPr>
      <w:r>
        <w:rPr>
          <w:rFonts w:hint="eastAsia" w:ascii="宋体" w:hAnsi="宋体" w:cs="宋体"/>
          <w:b/>
          <w:bCs/>
          <w:kern w:val="0"/>
          <w:lang w:val="zh-CN"/>
        </w:rPr>
        <w:t>致：采购代理机构</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w:t>
      </w:r>
      <w:r>
        <w:rPr>
          <w:rFonts w:hint="eastAsia" w:ascii="宋体" w:hAnsi="宋体" w:cs="宋体"/>
          <w:kern w:val="0"/>
          <w:u w:val="single"/>
          <w:lang w:val="zh-CN"/>
        </w:rPr>
        <w:t xml:space="preserve">   </w:t>
      </w:r>
      <w:r>
        <w:rPr>
          <w:rFonts w:hint="eastAsia" w:ascii="宋体" w:hAnsi="宋体" w:cs="宋体"/>
          <w:kern w:val="0"/>
          <w:lang w:val="zh-CN"/>
        </w:rPr>
        <w:t>月</w:t>
      </w:r>
      <w:r>
        <w:rPr>
          <w:rFonts w:hint="eastAsia" w:ascii="宋体" w:hAnsi="宋体" w:cs="宋体"/>
          <w:kern w:val="0"/>
          <w:u w:val="single"/>
          <w:lang w:val="zh-CN"/>
        </w:rPr>
        <w:t xml:space="preserve">   </w:t>
      </w:r>
      <w:r>
        <w:rPr>
          <w:rFonts w:hint="eastAsia" w:ascii="宋体" w:hAnsi="宋体" w:cs="宋体"/>
          <w:kern w:val="0"/>
          <w:lang w:val="zh-CN"/>
        </w:rPr>
        <w:t>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360" w:lineRule="auto"/>
        <w:rPr>
          <w:rFonts w:ascii="宋体" w:hAnsi="宋体" w:cs="宋体"/>
          <w:kern w:val="0"/>
          <w:lang w:val="zh-CN"/>
        </w:rPr>
      </w:pPr>
      <w:r>
        <w:rPr>
          <w:rFonts w:hint="eastAsia" w:ascii="宋体" w:hAnsi="宋体" w:cs="宋体"/>
          <w:kern w:val="0"/>
          <w:lang w:val="zh-CN"/>
        </w:rPr>
        <w:t xml:space="preserve">   </w:t>
      </w:r>
      <w:r>
        <w:rPr>
          <w:rFonts w:hint="eastAsia" w:ascii="宋体" w:hAnsi="宋体" w:cs="宋体"/>
          <w:kern w:val="0"/>
        </w:rPr>
        <w:t xml:space="preserve"> </w:t>
      </w:r>
      <w:r>
        <w:rPr>
          <w:rFonts w:hint="eastAsia" w:ascii="宋体" w:hAnsi="宋体" w:cs="宋体"/>
          <w:kern w:val="0"/>
          <w:lang w:val="zh-CN"/>
        </w:rPr>
        <w:t>1.完全理解和接受招标文件的一切规定和要求；</w:t>
      </w:r>
    </w:p>
    <w:p>
      <w:pPr>
        <w:autoSpaceDE w:val="0"/>
        <w:autoSpaceDN w:val="0"/>
        <w:spacing w:line="360" w:lineRule="auto"/>
        <w:rPr>
          <w:rFonts w:ascii="宋体" w:hAnsi="宋体" w:cs="宋体"/>
          <w:kern w:val="0"/>
          <w:lang w:val="zh-CN"/>
        </w:rPr>
      </w:pPr>
      <w:r>
        <w:rPr>
          <w:rFonts w:hint="eastAsia" w:ascii="宋体" w:hAnsi="宋体" w:cs="宋体"/>
          <w:kern w:val="0"/>
          <w:lang w:val="zh-CN"/>
        </w:rPr>
        <w:t xml:space="preserve">   </w:t>
      </w:r>
      <w:r>
        <w:rPr>
          <w:rFonts w:hint="eastAsia" w:ascii="宋体" w:hAnsi="宋体" w:cs="宋体"/>
          <w:kern w:val="0"/>
        </w:rPr>
        <w:t xml:space="preserve"> </w:t>
      </w: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360" w:lineRule="auto"/>
        <w:rPr>
          <w:rFonts w:ascii="宋体" w:hAnsi="宋体" w:cs="宋体"/>
          <w:kern w:val="0"/>
        </w:rPr>
      </w:pPr>
      <w:r>
        <w:rPr>
          <w:rFonts w:hint="eastAsia" w:ascii="宋体" w:hAnsi="宋体" w:cs="宋体"/>
          <w:kern w:val="0"/>
          <w:lang w:val="zh-CN"/>
        </w:rPr>
        <w:t xml:space="preserve"> </w:t>
      </w:r>
      <w:r>
        <w:rPr>
          <w:rFonts w:ascii="宋体" w:hAnsi="宋体" w:cs="宋体"/>
          <w:kern w:val="0"/>
          <w:lang w:val="zh-CN"/>
        </w:rPr>
        <w:t xml:space="preserve">  </w:t>
      </w:r>
      <w:r>
        <w:rPr>
          <w:rFonts w:hint="eastAsia" w:ascii="宋体" w:hAnsi="宋体" w:cs="宋体"/>
          <w:kern w:val="0"/>
          <w:lang w:val="zh-CN"/>
        </w:rPr>
        <w:t xml:space="preserve"> </w:t>
      </w:r>
      <w:r>
        <w:rPr>
          <w:rFonts w:hint="eastAsia" w:ascii="宋体" w:hAnsi="宋体" w:cs="宋体"/>
          <w:kern w:val="0"/>
        </w:rPr>
        <w:t>3.我方保证甲方在使用该产品或其任何一部分时，不受第三方提出的侵犯专利权、著作权、商标权和工业设计权等知识产权的起诉，若有违犯，愿承担相应的一切责任。</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4.我方承诺，除招标文件中规定的进口产品外，所投的产品均为国产产品，且均符合国家强制性标准。若有不实，愿承担相应的责任。</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5.在整个招标过程中我方若有违规行为，贵方可按招标文件之规定给予处罚，我方完全接受。</w:t>
      </w:r>
    </w:p>
    <w:p>
      <w:pPr>
        <w:autoSpaceDE w:val="0"/>
        <w:autoSpaceDN w:val="0"/>
        <w:spacing w:line="360" w:lineRule="auto"/>
        <w:ind w:firstLine="480" w:firstLineChars="200"/>
        <w:rPr>
          <w:rFonts w:ascii="宋体" w:hAnsi="宋体" w:cs="宋体"/>
          <w:kern w:val="0"/>
        </w:rPr>
      </w:pPr>
      <w:r>
        <w:rPr>
          <w:rFonts w:hint="eastAsia" w:ascii="宋体" w:hAnsi="宋体" w:cs="宋体"/>
          <w:kern w:val="0"/>
        </w:rPr>
        <w:t>6.若中标，本承诺将成为合同不可分割的一部分，与合同具有同等的法律效力。</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lang w:val="zh-CN"/>
        </w:rPr>
      </w:pPr>
      <w:r>
        <w:rPr>
          <w:rFonts w:hint="eastAsia" w:ascii="宋体" w:hAnsi="宋体" w:cs="宋体"/>
          <w:lang w:val="zh-CN"/>
        </w:rPr>
        <w:br w:type="page"/>
      </w:r>
      <w:bookmarkStart w:id="65" w:name="_Toc516567678"/>
      <w:r>
        <w:rPr>
          <w:rFonts w:hint="eastAsia" w:ascii="宋体" w:hAnsi="宋体" w:cs="宋体"/>
          <w:sz w:val="30"/>
          <w:szCs w:val="30"/>
        </w:rPr>
        <w:t>（5）</w:t>
      </w:r>
      <w:r>
        <w:rPr>
          <w:rFonts w:hint="eastAsia" w:ascii="宋体" w:hAnsi="宋体" w:cs="宋体"/>
          <w:sz w:val="30"/>
          <w:szCs w:val="30"/>
          <w:lang w:val="zh-CN"/>
        </w:rPr>
        <w:t>投标人诚信承诺书</w:t>
      </w:r>
      <w:bookmarkEnd w:id="65"/>
    </w:p>
    <w:p>
      <w:pPr>
        <w:spacing w:line="360" w:lineRule="auto"/>
        <w:rPr>
          <w:rFonts w:ascii="宋体" w:hAnsi="宋体" w:cs="宋体"/>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360" w:lineRule="auto"/>
        <w:rPr>
          <w:rFonts w:ascii="宋体" w:hAnsi="宋体" w:cs="宋体"/>
          <w:kern w:val="0"/>
          <w:lang w:val="zh-CN"/>
        </w:rPr>
      </w:pPr>
      <w:r>
        <w:rPr>
          <w:rFonts w:hint="eastAsia" w:ascii="宋体" w:hAnsi="宋体" w:cs="宋体"/>
          <w:b/>
          <w:bCs/>
          <w:kern w:val="0"/>
          <w:lang w:val="zh-CN"/>
        </w:rPr>
        <w:t>致：采购代理机构</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lang w:val="zh-CN"/>
        </w:rPr>
      </w:pPr>
      <w:r>
        <w:rPr>
          <w:rFonts w:hint="eastAsia" w:ascii="宋体" w:hAnsi="宋体" w:cs="宋体"/>
          <w:kern w:val="0"/>
          <w:sz w:val="24"/>
          <w:lang w:val="zh-CN"/>
        </w:rPr>
        <w:br w:type="page"/>
      </w:r>
      <w:bookmarkEnd w:id="63"/>
      <w:bookmarkStart w:id="66" w:name="_Toc516567679"/>
      <w:bookmarkStart w:id="67" w:name="_Toc8344"/>
      <w:r>
        <w:rPr>
          <w:rFonts w:hint="eastAsia" w:ascii="宋体" w:hAnsi="宋体" w:cs="宋体"/>
          <w:sz w:val="30"/>
          <w:szCs w:val="30"/>
        </w:rPr>
        <w:t>（6）</w:t>
      </w:r>
      <w:r>
        <w:rPr>
          <w:rFonts w:hint="eastAsia" w:ascii="宋体" w:hAnsi="宋体" w:cs="宋体"/>
          <w:sz w:val="30"/>
          <w:szCs w:val="30"/>
          <w:lang w:val="zh-CN"/>
        </w:rPr>
        <w:t>资格证明材料</w:t>
      </w:r>
      <w:bookmarkEnd w:id="66"/>
    </w:p>
    <w:p>
      <w:pPr>
        <w:spacing w:line="360" w:lineRule="auto"/>
        <w:rPr>
          <w:rFonts w:ascii="宋体" w:hAnsi="宋体" w:cs="宋体"/>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360" w:lineRule="auto"/>
        <w:rPr>
          <w:rFonts w:ascii="宋体" w:hAnsi="宋体" w:cs="宋体"/>
          <w:kern w:val="0"/>
          <w:sz w:val="28"/>
          <w:szCs w:val="28"/>
          <w:lang w:val="zh-CN"/>
        </w:rPr>
      </w:pPr>
    </w:p>
    <w:p>
      <w:pPr>
        <w:spacing w:line="360" w:lineRule="auto"/>
        <w:ind w:firstLine="480" w:firstLineChars="200"/>
        <w:rPr>
          <w:rFonts w:ascii="宋体" w:hAnsi="宋体" w:cs="宋体"/>
        </w:rPr>
      </w:pPr>
      <w:r>
        <w:rPr>
          <w:rFonts w:hint="eastAsia" w:ascii="宋体" w:hAnsi="宋体" w:cs="宋体"/>
        </w:rPr>
        <w:t>资格证明材料包括：</w:t>
      </w:r>
    </w:p>
    <w:p>
      <w:pPr>
        <w:numPr>
          <w:ilvl w:val="0"/>
          <w:numId w:val="5"/>
        </w:numPr>
        <w:spacing w:line="360" w:lineRule="auto"/>
        <w:ind w:firstLine="480"/>
        <w:rPr>
          <w:rFonts w:ascii="宋体" w:hAnsi="宋体" w:cs="宋体"/>
        </w:rPr>
      </w:pPr>
      <w:r>
        <w:rPr>
          <w:rFonts w:hint="eastAsia" w:ascii="宋体" w:hAnsi="宋体" w:cs="宋体"/>
        </w:rPr>
        <w:t>提供有效的营业执照、税务登记证、机构代码证或三证（五证）合一统一社会代码证及其他资格证明文件（扫描或复印件）；</w:t>
      </w:r>
    </w:p>
    <w:p>
      <w:pPr>
        <w:spacing w:line="360" w:lineRule="auto"/>
        <w:ind w:firstLine="480" w:firstLineChars="200"/>
        <w:rPr>
          <w:rFonts w:ascii="宋体" w:hAnsi="宋体" w:cs="宋体"/>
        </w:rPr>
      </w:pPr>
      <w:r>
        <w:rPr>
          <w:rFonts w:hint="eastAsia" w:ascii="宋体" w:hAnsi="宋体"/>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spacing w:line="360" w:lineRule="auto"/>
        <w:ind w:firstLine="480" w:firstLineChars="200"/>
        <w:rPr>
          <w:rFonts w:ascii="宋体" w:hAnsi="宋体" w:cs="宋体"/>
        </w:rPr>
      </w:pPr>
      <w:r>
        <w:rPr>
          <w:rFonts w:hint="eastAsia" w:ascii="宋体" w:hAnsi="宋体" w:cs="宋体"/>
        </w:rPr>
        <w:t>（2）招标文件规定的有关资格证书、许可证书、认证等；</w:t>
      </w:r>
    </w:p>
    <w:p>
      <w:pPr>
        <w:spacing w:line="360" w:lineRule="auto"/>
        <w:ind w:firstLine="480" w:firstLineChars="200"/>
        <w:rPr>
          <w:rFonts w:ascii="宋体" w:hAnsi="宋体" w:cs="宋体"/>
        </w:rPr>
      </w:pPr>
      <w:r>
        <w:rPr>
          <w:rFonts w:hint="eastAsia" w:ascii="宋体" w:hAnsi="宋体" w:cs="宋体"/>
        </w:rPr>
        <w:t>（3）投标人认为有必要提供的其他资格证明文件。</w:t>
      </w:r>
    </w:p>
    <w:p>
      <w:pPr>
        <w:autoSpaceDE w:val="0"/>
        <w:autoSpaceDN w:val="0"/>
        <w:spacing w:line="360" w:lineRule="auto"/>
        <w:ind w:firstLine="600" w:firstLineChars="250"/>
        <w:rPr>
          <w:rFonts w:ascii="宋体" w:hAnsi="宋体" w:cs="宋体"/>
          <w:kern w:val="0"/>
        </w:rPr>
      </w:pPr>
    </w:p>
    <w:p>
      <w:pPr>
        <w:pStyle w:val="84"/>
        <w:spacing w:before="0" w:after="0" w:line="360" w:lineRule="auto"/>
        <w:jc w:val="left"/>
        <w:outlineLvl w:val="1"/>
        <w:rPr>
          <w:rFonts w:ascii="宋体" w:hAnsi="宋体" w:cs="宋体"/>
        </w:rPr>
      </w:pPr>
      <w:r>
        <w:rPr>
          <w:rFonts w:hint="eastAsia" w:ascii="宋体" w:hAnsi="宋体" w:cs="宋体"/>
          <w:kern w:val="0"/>
          <w:sz w:val="24"/>
          <w:lang w:val="zh-CN"/>
        </w:rPr>
        <w:br w:type="page"/>
      </w:r>
      <w:bookmarkStart w:id="68" w:name="_Toc516567680"/>
      <w:r>
        <w:rPr>
          <w:rFonts w:hint="eastAsia" w:ascii="宋体" w:hAnsi="宋体" w:cs="宋体"/>
          <w:sz w:val="30"/>
          <w:szCs w:val="30"/>
        </w:rPr>
        <w:t>（7）</w:t>
      </w:r>
      <w:r>
        <w:rPr>
          <w:rFonts w:hint="eastAsia" w:ascii="宋体" w:hAnsi="宋体" w:cs="宋体"/>
          <w:sz w:val="30"/>
          <w:szCs w:val="30"/>
          <w:lang w:val="zh-CN"/>
        </w:rPr>
        <w:t>财务状况报告，依法缴纳税收和社会保障资金的相关材料</w:t>
      </w:r>
      <w:bookmarkEnd w:id="68"/>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360" w:lineRule="auto"/>
        <w:rPr>
          <w:rFonts w:ascii="宋体" w:hAnsi="宋体" w:cs="宋体"/>
          <w:kern w:val="0"/>
          <w:sz w:val="28"/>
          <w:szCs w:val="28"/>
          <w:lang w:val="zh-CN"/>
        </w:rPr>
      </w:pP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1、投标人经第三方机构出具的2</w:t>
      </w:r>
      <w:r>
        <w:rPr>
          <w:rFonts w:ascii="宋体" w:hAnsi="宋体" w:cs="宋体"/>
          <w:kern w:val="0"/>
          <w:lang w:val="zh-CN"/>
        </w:rPr>
        <w:t>019</w:t>
      </w:r>
      <w:r>
        <w:rPr>
          <w:rFonts w:hint="eastAsia" w:ascii="宋体" w:hAnsi="宋体" w:cs="宋体"/>
          <w:kern w:val="0"/>
          <w:lang w:val="zh-CN"/>
        </w:rPr>
        <w:t>年</w:t>
      </w:r>
      <w:r>
        <w:rPr>
          <w:rFonts w:ascii="宋体" w:hAnsi="宋体" w:cs="宋体"/>
          <w:kern w:val="0"/>
          <w:lang w:val="zh-CN"/>
        </w:rPr>
        <w:t>度</w:t>
      </w:r>
      <w:r>
        <w:rPr>
          <w:rFonts w:hint="eastAsia" w:ascii="宋体" w:hAnsi="宋体" w:cs="宋体"/>
          <w:kern w:val="0"/>
          <w:lang w:val="zh-CN"/>
        </w:rPr>
        <w:t>财务状况审计报告（扫描或复印件应全面、完整、清晰），包括资产负债表、现金流量表、利润表和财务（会计）报表附注,并提供第三方机构的营业执照、执业证书。（注册时间至文件递交截止日不足一年的提供在工商备案的公司章程或银行资信证明）</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2、</w:t>
      </w:r>
      <w:r>
        <w:rPr>
          <w:rFonts w:hint="eastAsia" w:ascii="宋体" w:hAnsi="Calibri" w:cs="宋体"/>
          <w:kern w:val="0"/>
          <w:lang w:val="zh-CN"/>
        </w:rPr>
        <w:t>提供20</w:t>
      </w:r>
      <w:r>
        <w:rPr>
          <w:rFonts w:ascii="宋体" w:hAnsi="Calibri" w:cs="宋体"/>
          <w:kern w:val="0"/>
          <w:lang w:val="zh-CN"/>
        </w:rPr>
        <w:t>20</w:t>
      </w:r>
      <w:r>
        <w:rPr>
          <w:rFonts w:hint="eastAsia" w:ascii="宋体" w:hAnsi="Calibri" w:cs="宋体"/>
          <w:kern w:val="0"/>
          <w:lang w:val="zh-CN"/>
        </w:rPr>
        <w:t>年</w:t>
      </w:r>
      <w:r>
        <w:rPr>
          <w:rFonts w:ascii="宋体" w:hAnsi="Calibri" w:cs="宋体"/>
          <w:kern w:val="0"/>
        </w:rPr>
        <w:t>0</w:t>
      </w:r>
      <w:r>
        <w:rPr>
          <w:rFonts w:hint="eastAsia" w:ascii="宋体" w:hAnsi="Calibri" w:cs="宋体"/>
          <w:kern w:val="0"/>
        </w:rPr>
        <w:t>3</w:t>
      </w:r>
      <w:r>
        <w:rPr>
          <w:rFonts w:hint="eastAsia" w:ascii="宋体" w:hAnsi="Calibri" w:cs="宋体"/>
          <w:kern w:val="0"/>
          <w:lang w:val="zh-CN"/>
        </w:rPr>
        <w:t>月</w:t>
      </w:r>
      <w:r>
        <w:rPr>
          <w:rFonts w:ascii="宋体" w:hAnsi="Calibri" w:cs="宋体"/>
          <w:kern w:val="0"/>
          <w:lang w:val="zh-CN"/>
        </w:rPr>
        <w:t>-2020</w:t>
      </w:r>
      <w:r>
        <w:rPr>
          <w:rFonts w:hint="eastAsia" w:ascii="宋体" w:hAnsi="Calibri" w:cs="宋体"/>
          <w:kern w:val="0"/>
          <w:lang w:val="zh-CN"/>
        </w:rPr>
        <w:t>年09月中任意3个月</w:t>
      </w:r>
      <w:r>
        <w:rPr>
          <w:rFonts w:hint="eastAsia" w:ascii="宋体" w:hAnsi="宋体" w:cs="宋体"/>
          <w:kern w:val="0"/>
          <w:lang w:val="zh-CN"/>
        </w:rPr>
        <w:t>的依法缴纳税收和社会保障资金记录的证明材料；依法免税或不需要缴纳社会保障资金的投标人须提供相应文件证明其依法免税或不需要缴纳社会保障资金。</w:t>
      </w:r>
    </w:p>
    <w:p>
      <w:pPr>
        <w:pStyle w:val="84"/>
        <w:spacing w:before="0" w:after="0" w:line="360" w:lineRule="auto"/>
        <w:jc w:val="left"/>
        <w:outlineLvl w:val="1"/>
        <w:rPr>
          <w:rFonts w:ascii="宋体" w:hAnsi="宋体" w:cs="宋体"/>
        </w:rPr>
      </w:pPr>
      <w:r>
        <w:rPr>
          <w:rFonts w:hint="eastAsia" w:ascii="宋体" w:hAnsi="宋体" w:cs="宋体"/>
          <w:kern w:val="0"/>
          <w:sz w:val="24"/>
          <w:lang w:val="zh-CN"/>
        </w:rPr>
        <w:br w:type="page"/>
      </w:r>
      <w:bookmarkEnd w:id="67"/>
      <w:bookmarkStart w:id="69" w:name="_Toc516567681"/>
      <w:bookmarkStart w:id="70" w:name="_Toc21530"/>
      <w:r>
        <w:rPr>
          <w:rFonts w:hint="eastAsia" w:ascii="宋体" w:hAnsi="宋体" w:cs="宋体"/>
          <w:sz w:val="30"/>
          <w:szCs w:val="30"/>
        </w:rPr>
        <w:t>（8）</w:t>
      </w:r>
      <w:r>
        <w:rPr>
          <w:rFonts w:hint="eastAsia" w:ascii="宋体" w:hAnsi="宋体" w:cs="宋体"/>
          <w:sz w:val="30"/>
          <w:szCs w:val="30"/>
          <w:lang w:val="zh-CN"/>
        </w:rPr>
        <w:t>具备履行合同所必需的设备和专业技术能力的证明材料</w:t>
      </w:r>
      <w:bookmarkEnd w:id="69"/>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360" w:lineRule="auto"/>
        <w:rPr>
          <w:rFonts w:ascii="宋体" w:hAnsi="宋体" w:cs="宋体"/>
          <w:kern w:val="0"/>
          <w:sz w:val="28"/>
          <w:szCs w:val="28"/>
          <w:lang w:val="zh-CN"/>
        </w:rPr>
      </w:pP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p>
    <w:p>
      <w:pPr>
        <w:pStyle w:val="84"/>
        <w:spacing w:before="0" w:after="0" w:line="360" w:lineRule="auto"/>
        <w:jc w:val="both"/>
        <w:outlineLvl w:val="1"/>
        <w:rPr>
          <w:rFonts w:ascii="宋体" w:hAnsi="宋体" w:cs="宋体"/>
        </w:rPr>
      </w:pPr>
      <w:r>
        <w:rPr>
          <w:rFonts w:hint="eastAsia" w:ascii="宋体" w:hAnsi="宋体" w:cs="宋体"/>
          <w:kern w:val="0"/>
          <w:sz w:val="24"/>
          <w:lang w:val="zh-CN"/>
        </w:rPr>
        <w:br w:type="page"/>
      </w:r>
      <w:bookmarkStart w:id="71" w:name="_Toc516567682"/>
      <w:r>
        <w:rPr>
          <w:rFonts w:hint="eastAsia" w:ascii="宋体" w:hAnsi="宋体" w:cs="宋体"/>
          <w:sz w:val="30"/>
          <w:szCs w:val="30"/>
        </w:rPr>
        <w:t>（9）</w:t>
      </w:r>
      <w:r>
        <w:rPr>
          <w:rFonts w:hint="eastAsia" w:ascii="宋体" w:hAnsi="宋体" w:cs="宋体"/>
          <w:sz w:val="30"/>
          <w:szCs w:val="30"/>
          <w:lang w:val="zh-CN"/>
        </w:rPr>
        <w:t>无重大违法记录声明</w:t>
      </w:r>
      <w:bookmarkEnd w:id="71"/>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360" w:lineRule="auto"/>
        <w:rPr>
          <w:rFonts w:ascii="宋体" w:hAnsi="宋体" w:cs="宋体"/>
          <w:b/>
          <w:bCs/>
          <w:sz w:val="28"/>
          <w:szCs w:val="28"/>
        </w:rPr>
      </w:pPr>
    </w:p>
    <w:p>
      <w:pPr>
        <w:spacing w:line="360" w:lineRule="auto"/>
        <w:rPr>
          <w:rFonts w:ascii="宋体" w:hAnsi="宋体" w:cs="宋体"/>
          <w:b/>
          <w:bCs/>
        </w:rPr>
      </w:pPr>
      <w:r>
        <w:rPr>
          <w:rFonts w:hint="eastAsia" w:ascii="宋体" w:hAnsi="宋体" w:cs="宋体"/>
          <w:b/>
          <w:bCs/>
        </w:rPr>
        <w:t>致：</w:t>
      </w:r>
      <w:r>
        <w:rPr>
          <w:rFonts w:hint="eastAsia" w:ascii="宋体" w:hAnsi="宋体" w:cs="宋体"/>
          <w:b/>
          <w:bCs/>
          <w:kern w:val="0"/>
          <w:lang w:val="zh-CN"/>
        </w:rPr>
        <w:t>采购代理机构</w:t>
      </w:r>
    </w:p>
    <w:p>
      <w:pPr>
        <w:spacing w:line="360" w:lineRule="auto"/>
        <w:ind w:firstLine="480" w:firstLineChars="200"/>
        <w:rPr>
          <w:rFonts w:ascii="宋体" w:hAnsi="宋体" w:cs="宋体"/>
          <w:shd w:val="clear" w:color="auto" w:fill="FFFFFF"/>
        </w:rPr>
      </w:pPr>
      <w:r>
        <w:rPr>
          <w:rFonts w:hint="eastAsia" w:ascii="宋体" w:hAnsi="宋体" w:cs="宋体"/>
        </w:rPr>
        <w:t>我单位参加本次政府采购项目活动前三年（2</w:t>
      </w:r>
      <w:r>
        <w:rPr>
          <w:rFonts w:ascii="宋体" w:hAnsi="宋体" w:cs="宋体"/>
        </w:rPr>
        <w:t>017</w:t>
      </w:r>
      <w:r>
        <w:rPr>
          <w:rFonts w:hint="eastAsia" w:ascii="宋体" w:hAnsi="宋体" w:cs="宋体"/>
        </w:rPr>
        <w:t>年至今）内，在经营活动中无重大违法活动记录，符合《政府采购法》规定的供应商资格条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360" w:lineRule="auto"/>
        <w:ind w:firstLine="480" w:firstLineChars="200"/>
        <w:rPr>
          <w:rFonts w:ascii="宋体" w:hAnsi="宋体" w:cs="宋体"/>
        </w:rPr>
      </w:pPr>
      <w:r>
        <w:rPr>
          <w:rFonts w:hint="eastAsia" w:ascii="宋体" w:hAnsi="宋体" w:cs="宋体"/>
        </w:rPr>
        <w:t>特此声明。</w:t>
      </w:r>
    </w:p>
    <w:p>
      <w:pPr>
        <w:autoSpaceDE w:val="0"/>
        <w:autoSpaceDN w:val="0"/>
        <w:spacing w:line="360" w:lineRule="auto"/>
        <w:jc w:val="left"/>
        <w:rPr>
          <w:rFonts w:ascii="宋体" w:hAnsi="宋体" w:cs="宋体"/>
          <w:kern w:val="0"/>
          <w:lang w:val="zh-CN"/>
        </w:rPr>
      </w:pPr>
      <w:r>
        <w:rPr>
          <w:rFonts w:hint="eastAsia" w:ascii="宋体" w:hAnsi="宋体" w:cs="宋体"/>
          <w:kern w:val="0"/>
          <w:lang w:val="zh-CN"/>
        </w:rPr>
        <w:t xml:space="preserve"> </w:t>
      </w:r>
    </w:p>
    <w:p>
      <w:pPr>
        <w:autoSpaceDE w:val="0"/>
        <w:autoSpaceDN w:val="0"/>
        <w:spacing w:line="360" w:lineRule="auto"/>
        <w:ind w:firstLine="720" w:firstLineChars="300"/>
        <w:jc w:val="left"/>
        <w:rPr>
          <w:rFonts w:ascii="宋体" w:hAnsi="宋体" w:cs="宋体"/>
          <w:kern w:val="0"/>
          <w:lang w:val="zh-CN"/>
        </w:rPr>
      </w:pPr>
      <w:r>
        <w:rPr>
          <w:rFonts w:hint="eastAsia" w:ascii="宋体" w:hAnsi="宋体" w:cs="宋体"/>
          <w:kern w:val="0"/>
          <w:lang w:val="zh-CN"/>
        </w:rPr>
        <w:t>附“信用中国”、“</w:t>
      </w:r>
      <w:r>
        <w:rPr>
          <w:rFonts w:hint="eastAsia" w:ascii="宋体" w:hAnsi="宋体" w:cs="宋体"/>
          <w:kern w:val="0"/>
        </w:rPr>
        <w:t>中国政府采购网</w:t>
      </w:r>
      <w:r>
        <w:rPr>
          <w:rFonts w:hint="eastAsia" w:ascii="宋体" w:hAnsi="宋体" w:cs="宋体"/>
          <w:kern w:val="0"/>
          <w:lang w:val="zh-CN"/>
        </w:rPr>
        <w:t>”网站查询截图，时间为投标截止时间前20天内。</w:t>
      </w:r>
    </w:p>
    <w:p>
      <w:pPr>
        <w:autoSpaceDE w:val="0"/>
        <w:autoSpaceDN w:val="0"/>
        <w:spacing w:line="360" w:lineRule="auto"/>
        <w:jc w:val="left"/>
        <w:rPr>
          <w:rFonts w:ascii="宋体" w:hAnsi="宋体" w:cs="宋体"/>
          <w:kern w:val="0"/>
          <w:lang w:val="zh-CN"/>
        </w:rPr>
      </w:pPr>
    </w:p>
    <w:p>
      <w:pPr>
        <w:autoSpaceDE w:val="0"/>
        <w:autoSpaceDN w:val="0"/>
        <w:spacing w:line="360" w:lineRule="auto"/>
        <w:jc w:val="left"/>
        <w:rPr>
          <w:rFonts w:ascii="宋体" w:hAnsi="宋体" w:cs="宋体"/>
          <w:kern w:val="0"/>
          <w:lang w:val="zh-CN"/>
        </w:rPr>
      </w:pPr>
    </w:p>
    <w:p>
      <w:pPr>
        <w:autoSpaceDE w:val="0"/>
        <w:autoSpaceDN w:val="0"/>
        <w:spacing w:line="360" w:lineRule="auto"/>
        <w:jc w:val="left"/>
        <w:rPr>
          <w:rFonts w:ascii="宋体" w:hAnsi="宋体" w:cs="宋体"/>
          <w:kern w:val="0"/>
          <w:lang w:val="zh-CN"/>
        </w:rPr>
      </w:pPr>
    </w:p>
    <w:p>
      <w:pPr>
        <w:autoSpaceDE w:val="0"/>
        <w:autoSpaceDN w:val="0"/>
        <w:spacing w:line="360" w:lineRule="auto"/>
        <w:jc w:val="left"/>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 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lang w:val="zh-CN"/>
        </w:rPr>
      </w:pPr>
      <w:r>
        <w:rPr>
          <w:rFonts w:hint="eastAsia" w:ascii="宋体" w:hAnsi="宋体" w:cs="宋体"/>
          <w:lang w:val="zh-CN"/>
        </w:rPr>
        <w:br w:type="page"/>
      </w:r>
      <w:bookmarkStart w:id="72" w:name="_Toc29764"/>
      <w:bookmarkStart w:id="73" w:name="_Toc516567683"/>
      <w:r>
        <w:rPr>
          <w:rFonts w:hint="eastAsia" w:ascii="宋体" w:hAnsi="宋体" w:cs="宋体"/>
          <w:sz w:val="30"/>
          <w:szCs w:val="30"/>
        </w:rPr>
        <w:t>（10）</w:t>
      </w:r>
      <w:r>
        <w:rPr>
          <w:rFonts w:hint="eastAsia" w:ascii="宋体" w:hAnsi="宋体" w:cs="宋体"/>
          <w:sz w:val="30"/>
          <w:szCs w:val="30"/>
          <w:lang w:val="zh-CN"/>
        </w:rPr>
        <w:t>投标保证金证明</w:t>
      </w:r>
      <w:bookmarkEnd w:id="72"/>
      <w:bookmarkEnd w:id="73"/>
    </w:p>
    <w:p>
      <w:pPr>
        <w:spacing w:line="360" w:lineRule="auto"/>
        <w:rPr>
          <w:rFonts w:ascii="宋体" w:hAnsi="宋体" w:cs="宋体"/>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投标保证金证明</w:t>
      </w:r>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rPr>
          <w:rFonts w:ascii="宋体" w:hAnsi="宋体" w:cs="宋体"/>
          <w:b/>
          <w:bCs/>
          <w:kern w:val="0"/>
          <w:lang w:val="zh-CN"/>
        </w:rPr>
      </w:pPr>
      <w:r>
        <w:rPr>
          <w:rFonts w:hint="eastAsia" w:ascii="宋体" w:hAnsi="宋体" w:cs="宋体"/>
          <w:b/>
          <w:bCs/>
          <w:kern w:val="0"/>
          <w:lang w:val="zh-CN"/>
        </w:rPr>
        <w:t>致：采购代理机构</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我方为（采购项目名称）项目（采购项目编号为：        ）递交保证金人民币       （大写：人民币        元）已于     年    月    日以转账方式汇入你方账户。</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附件：保证金交款证明复印件（加盖公章）</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 xml:space="preserve">    </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360"/>
        <w:rPr>
          <w:rFonts w:ascii="宋体" w:hAnsi="宋体" w:cs="宋体"/>
          <w:kern w:val="0"/>
          <w:lang w:val="zh-CN"/>
        </w:rPr>
      </w:pP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户    名：</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开户银行：</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开户帐号：</w:t>
      </w:r>
    </w:p>
    <w:p>
      <w:pPr>
        <w:autoSpaceDE w:val="0"/>
        <w:autoSpaceDN w:val="0"/>
        <w:spacing w:line="360" w:lineRule="auto"/>
        <w:ind w:firstLine="360"/>
        <w:rPr>
          <w:rFonts w:ascii="宋体" w:hAnsi="宋体" w:cs="宋体"/>
          <w:kern w:val="0"/>
          <w:lang w:val="zh-CN"/>
        </w:rPr>
      </w:pPr>
    </w:p>
    <w:p>
      <w:pPr>
        <w:autoSpaceDE w:val="0"/>
        <w:autoSpaceDN w:val="0"/>
        <w:spacing w:line="360" w:lineRule="auto"/>
        <w:ind w:firstLine="360"/>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autoSpaceDE w:val="0"/>
        <w:autoSpaceDN w:val="0"/>
        <w:spacing w:line="360" w:lineRule="auto"/>
        <w:rPr>
          <w:rFonts w:ascii="宋体" w:hAnsi="宋体" w:cs="宋体"/>
          <w:b/>
          <w:bCs/>
          <w:kern w:val="0"/>
          <w:lang w:val="zh-CN"/>
        </w:rPr>
      </w:pPr>
    </w:p>
    <w:bookmarkEnd w:id="70"/>
    <w:p>
      <w:pPr>
        <w:pStyle w:val="84"/>
        <w:spacing w:before="0" w:after="0" w:line="360" w:lineRule="auto"/>
        <w:jc w:val="left"/>
        <w:rPr>
          <w:rFonts w:ascii="宋体" w:hAnsi="宋体" w:cs="宋体"/>
        </w:rPr>
      </w:pPr>
      <w:r>
        <w:rPr>
          <w:rFonts w:hint="eastAsia" w:ascii="宋体" w:hAnsi="宋体" w:cs="宋体"/>
          <w:kern w:val="0"/>
          <w:sz w:val="24"/>
          <w:szCs w:val="24"/>
          <w:lang w:val="zh-CN"/>
        </w:rPr>
        <w:br w:type="page"/>
      </w:r>
      <w:bookmarkStart w:id="74" w:name="_Toc516567684"/>
      <w:r>
        <w:rPr>
          <w:rFonts w:hint="eastAsia" w:ascii="宋体" w:hAnsi="宋体" w:cs="宋体"/>
          <w:sz w:val="30"/>
          <w:szCs w:val="30"/>
          <w:lang w:val="zh-CN"/>
        </w:rPr>
        <w:t>（下册）</w:t>
      </w:r>
      <w:bookmarkEnd w:id="74"/>
    </w:p>
    <w:p>
      <w:pPr>
        <w:autoSpaceDE w:val="0"/>
        <w:autoSpaceDN w:val="0"/>
        <w:spacing w:line="36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36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360" w:lineRule="auto"/>
        <w:rPr>
          <w:rFonts w:ascii="宋体" w:hAnsi="宋体" w:cs="宋体"/>
          <w:kern w:val="0"/>
          <w:sz w:val="36"/>
          <w:szCs w:val="36"/>
        </w:rPr>
      </w:pPr>
    </w:p>
    <w:p>
      <w:pPr>
        <w:autoSpaceDE w:val="0"/>
        <w:autoSpaceDN w:val="0"/>
        <w:spacing w:line="360" w:lineRule="auto"/>
        <w:jc w:val="center"/>
        <w:rPr>
          <w:rFonts w:ascii="宋体" w:hAnsi="宋体" w:cs="宋体"/>
          <w:b/>
          <w:bCs/>
          <w:kern w:val="0"/>
          <w:sz w:val="72"/>
          <w:szCs w:val="72"/>
        </w:rPr>
      </w:pPr>
      <w:r>
        <w:rPr>
          <w:rFonts w:hint="eastAsia" w:ascii="宋体" w:hAnsi="宋体" w:cs="宋体"/>
          <w:b/>
          <w:bCs/>
          <w:kern w:val="0"/>
          <w:sz w:val="72"/>
          <w:szCs w:val="72"/>
          <w:lang w:val="zh-CN"/>
        </w:rPr>
        <w:t>投</w:t>
      </w:r>
      <w:r>
        <w:rPr>
          <w:rFonts w:hint="eastAsia" w:ascii="宋体" w:hAnsi="宋体" w:cs="宋体"/>
          <w:b/>
          <w:bCs/>
          <w:kern w:val="0"/>
          <w:sz w:val="72"/>
          <w:szCs w:val="72"/>
        </w:rPr>
        <w:t xml:space="preserve"> </w:t>
      </w:r>
      <w:r>
        <w:rPr>
          <w:rFonts w:hint="eastAsia" w:ascii="宋体" w:hAnsi="宋体" w:cs="宋体"/>
          <w:b/>
          <w:bCs/>
          <w:kern w:val="0"/>
          <w:sz w:val="72"/>
          <w:szCs w:val="72"/>
          <w:lang w:val="zh-CN"/>
        </w:rPr>
        <w:t>标</w:t>
      </w:r>
      <w:r>
        <w:rPr>
          <w:rFonts w:hint="eastAsia" w:ascii="宋体" w:hAnsi="宋体" w:cs="宋体"/>
          <w:b/>
          <w:bCs/>
          <w:kern w:val="0"/>
          <w:sz w:val="72"/>
          <w:szCs w:val="72"/>
        </w:rPr>
        <w:t xml:space="preserve"> </w:t>
      </w:r>
      <w:r>
        <w:rPr>
          <w:rFonts w:hint="eastAsia" w:ascii="宋体" w:hAnsi="宋体" w:cs="宋体"/>
          <w:b/>
          <w:bCs/>
          <w:kern w:val="0"/>
          <w:sz w:val="72"/>
          <w:szCs w:val="72"/>
          <w:lang w:val="zh-CN"/>
        </w:rPr>
        <w:t>文</w:t>
      </w:r>
      <w:r>
        <w:rPr>
          <w:rFonts w:hint="eastAsia" w:ascii="宋体" w:hAnsi="宋体" w:cs="宋体"/>
          <w:b/>
          <w:bCs/>
          <w:kern w:val="0"/>
          <w:sz w:val="72"/>
          <w:szCs w:val="72"/>
        </w:rPr>
        <w:t xml:space="preserve"> </w:t>
      </w:r>
      <w:r>
        <w:rPr>
          <w:rFonts w:hint="eastAsia" w:ascii="宋体" w:hAnsi="宋体" w:cs="宋体"/>
          <w:b/>
          <w:bCs/>
          <w:kern w:val="0"/>
          <w:sz w:val="72"/>
          <w:szCs w:val="72"/>
          <w:lang w:val="zh-CN"/>
        </w:rPr>
        <w:t>件</w:t>
      </w:r>
    </w:p>
    <w:p>
      <w:pPr>
        <w:autoSpaceDE w:val="0"/>
        <w:autoSpaceDN w:val="0"/>
        <w:spacing w:line="360" w:lineRule="auto"/>
        <w:jc w:val="center"/>
        <w:rPr>
          <w:rFonts w:ascii="宋体" w:hAnsi="宋体" w:cs="宋体"/>
          <w:kern w:val="0"/>
          <w:sz w:val="44"/>
          <w:szCs w:val="44"/>
        </w:rPr>
      </w:pPr>
      <w:r>
        <w:rPr>
          <w:rFonts w:hint="eastAsia" w:ascii="宋体" w:hAnsi="宋体" w:cs="宋体"/>
          <w:b/>
          <w:bCs/>
          <w:sz w:val="44"/>
          <w:szCs w:val="44"/>
          <w:lang w:val="zh-CN"/>
        </w:rPr>
        <w:t>（下册）</w:t>
      </w:r>
    </w:p>
    <w:p>
      <w:pPr>
        <w:autoSpaceDE w:val="0"/>
        <w:autoSpaceDN w:val="0"/>
        <w:spacing w:line="360" w:lineRule="auto"/>
        <w:rPr>
          <w:rFonts w:ascii="宋体" w:hAnsi="宋体" w:cs="宋体"/>
          <w:kern w:val="0"/>
          <w:sz w:val="36"/>
          <w:szCs w:val="36"/>
        </w:rPr>
      </w:pPr>
    </w:p>
    <w:p>
      <w:pPr>
        <w:autoSpaceDE w:val="0"/>
        <w:autoSpaceDN w:val="0"/>
        <w:spacing w:line="360" w:lineRule="auto"/>
        <w:rPr>
          <w:rFonts w:ascii="宋体" w:hAnsi="宋体" w:cs="宋体"/>
          <w:kern w:val="0"/>
          <w:sz w:val="36"/>
          <w:szCs w:val="36"/>
        </w:rPr>
      </w:pP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360" w:lineRule="auto"/>
        <w:rPr>
          <w:rFonts w:ascii="宋体" w:hAnsi="宋体" w:cs="宋体"/>
          <w:b/>
          <w:bCs/>
          <w:kern w:val="0"/>
          <w:sz w:val="36"/>
          <w:szCs w:val="36"/>
          <w:lang w:val="zh-CN"/>
        </w:rPr>
      </w:pPr>
      <w:r>
        <w:rPr>
          <w:rFonts w:hint="eastAsia" w:ascii="宋体" w:hAnsi="宋体" w:cs="宋体"/>
          <w:b/>
          <w:bCs/>
          <w:kern w:val="0"/>
          <w:sz w:val="36"/>
          <w:szCs w:val="36"/>
          <w:lang w:val="zh-CN"/>
        </w:rPr>
        <w:t>投</w:t>
      </w:r>
      <w:r>
        <w:rPr>
          <w:rFonts w:hint="eastAsia" w:ascii="宋体" w:hAnsi="宋体" w:cs="宋体"/>
          <w:b/>
          <w:bCs/>
          <w:kern w:val="0"/>
          <w:sz w:val="36"/>
          <w:szCs w:val="36"/>
        </w:rPr>
        <w:t xml:space="preserve"> </w:t>
      </w:r>
      <w:r>
        <w:rPr>
          <w:rFonts w:hint="eastAsia" w:ascii="宋体" w:hAnsi="宋体" w:cs="宋体"/>
          <w:b/>
          <w:bCs/>
          <w:kern w:val="0"/>
          <w:sz w:val="36"/>
          <w:szCs w:val="36"/>
          <w:lang w:val="zh-CN"/>
        </w:rPr>
        <w:t>标</w:t>
      </w:r>
      <w:r>
        <w:rPr>
          <w:rFonts w:hint="eastAsia" w:ascii="宋体" w:hAnsi="宋体" w:cs="宋体"/>
          <w:b/>
          <w:bCs/>
          <w:kern w:val="0"/>
          <w:sz w:val="36"/>
          <w:szCs w:val="36"/>
        </w:rPr>
        <w:t xml:space="preserve"> </w:t>
      </w:r>
      <w:r>
        <w:rPr>
          <w:rFonts w:hint="eastAsia" w:ascii="宋体" w:hAnsi="宋体" w:cs="宋体"/>
          <w:b/>
          <w:bCs/>
          <w:kern w:val="0"/>
          <w:sz w:val="36"/>
          <w:szCs w:val="36"/>
          <w:lang w:val="zh-CN"/>
        </w:rPr>
        <w:t>包</w:t>
      </w:r>
      <w:r>
        <w:rPr>
          <w:rFonts w:hint="eastAsia" w:ascii="宋体" w:hAnsi="宋体" w:cs="宋体"/>
          <w:b/>
          <w:bCs/>
          <w:kern w:val="0"/>
          <w:sz w:val="36"/>
          <w:szCs w:val="36"/>
        </w:rPr>
        <w:t xml:space="preserve"> </w:t>
      </w:r>
      <w:r>
        <w:rPr>
          <w:rFonts w:hint="eastAsia" w:ascii="宋体" w:hAnsi="宋体" w:cs="宋体"/>
          <w:b/>
          <w:bCs/>
          <w:kern w:val="0"/>
          <w:sz w:val="36"/>
          <w:szCs w:val="36"/>
          <w:lang w:val="zh-CN"/>
        </w:rPr>
        <w:t>号：</w:t>
      </w:r>
    </w:p>
    <w:p>
      <w:pPr>
        <w:autoSpaceDE w:val="0"/>
        <w:autoSpaceDN w:val="0"/>
        <w:spacing w:line="360" w:lineRule="auto"/>
        <w:rPr>
          <w:rFonts w:ascii="宋体" w:hAnsi="宋体" w:cs="宋体"/>
          <w:b/>
          <w:bCs/>
          <w:kern w:val="0"/>
          <w:sz w:val="36"/>
          <w:szCs w:val="36"/>
        </w:rPr>
      </w:pPr>
    </w:p>
    <w:p>
      <w:pPr>
        <w:autoSpaceDE w:val="0"/>
        <w:autoSpaceDN w:val="0"/>
        <w:spacing w:line="360" w:lineRule="auto"/>
        <w:rPr>
          <w:rFonts w:ascii="宋体" w:hAnsi="宋体" w:cs="宋体"/>
          <w:b/>
          <w:bCs/>
          <w:kern w:val="0"/>
          <w:sz w:val="36"/>
          <w:szCs w:val="36"/>
        </w:rPr>
      </w:pP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rPr>
        <w:t xml:space="preserve">    </w:t>
      </w:r>
      <w:r>
        <w:rPr>
          <w:rFonts w:hint="eastAsia" w:ascii="宋体" w:hAnsi="宋体" w:cs="宋体"/>
          <w:b/>
          <w:bCs/>
          <w:kern w:val="0"/>
          <w:sz w:val="36"/>
          <w:szCs w:val="36"/>
          <w:lang w:val="zh-CN"/>
        </w:rPr>
        <w:t>投标人：</w:t>
      </w:r>
      <w:r>
        <w:rPr>
          <w:rFonts w:hint="eastAsia" w:ascii="宋体" w:hAnsi="宋体" w:cs="宋体"/>
          <w:b/>
          <w:bCs/>
          <w:kern w:val="0"/>
          <w:sz w:val="36"/>
          <w:szCs w:val="36"/>
          <w:u w:val="single"/>
        </w:rPr>
        <w:t xml:space="preserve">                          </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360" w:lineRule="auto"/>
        <w:rPr>
          <w:rFonts w:ascii="宋体" w:hAnsi="宋体" w:cs="宋体"/>
          <w:b/>
          <w:bCs/>
          <w:kern w:val="0"/>
          <w:sz w:val="36"/>
          <w:szCs w:val="36"/>
        </w:rPr>
      </w:pPr>
      <w:r>
        <w:rPr>
          <w:rFonts w:hint="eastAsia" w:ascii="宋体" w:hAnsi="宋体" w:cs="宋体"/>
          <w:b/>
          <w:bCs/>
          <w:kern w:val="0"/>
          <w:sz w:val="36"/>
          <w:szCs w:val="36"/>
        </w:rPr>
        <w:t xml:space="preserve">    </w:t>
      </w:r>
      <w:r>
        <w:rPr>
          <w:rFonts w:hint="eastAsia" w:ascii="宋体" w:hAnsi="宋体" w:cs="宋体"/>
          <w:b/>
          <w:bCs/>
          <w:kern w:val="0"/>
          <w:sz w:val="36"/>
          <w:szCs w:val="36"/>
          <w:lang w:val="zh-CN"/>
        </w:rPr>
        <w:t>法定代表人或委托代理人：</w:t>
      </w:r>
      <w:r>
        <w:rPr>
          <w:rFonts w:hint="eastAsia" w:ascii="宋体" w:hAnsi="宋体" w:cs="宋体"/>
          <w:b/>
          <w:bCs/>
          <w:kern w:val="0"/>
          <w:sz w:val="36"/>
          <w:szCs w:val="36"/>
          <w:u w:val="single"/>
        </w:rPr>
        <w:t xml:space="preserve">           </w:t>
      </w:r>
      <w:r>
        <w:rPr>
          <w:rFonts w:hint="eastAsia" w:ascii="宋体" w:hAnsi="宋体" w:cs="宋体"/>
          <w:b/>
          <w:bCs/>
          <w:kern w:val="0"/>
          <w:sz w:val="36"/>
          <w:szCs w:val="36"/>
          <w:lang w:val="zh-CN"/>
        </w:rPr>
        <w:t>（签字）</w:t>
      </w:r>
    </w:p>
    <w:p>
      <w:pPr>
        <w:autoSpaceDE w:val="0"/>
        <w:autoSpaceDN w:val="0"/>
        <w:spacing w:line="360" w:lineRule="auto"/>
        <w:rPr>
          <w:rFonts w:ascii="宋体" w:hAnsi="宋体" w:cs="宋体"/>
          <w:b/>
          <w:bCs/>
          <w:kern w:val="0"/>
          <w:sz w:val="36"/>
          <w:szCs w:val="36"/>
          <w:lang w:val="zh-CN"/>
        </w:rPr>
      </w:pPr>
      <w:r>
        <w:rPr>
          <w:rFonts w:hint="eastAsia" w:ascii="宋体" w:hAnsi="宋体" w:cs="宋体"/>
          <w:b/>
          <w:bCs/>
          <w:kern w:val="0"/>
          <w:sz w:val="36"/>
          <w:szCs w:val="36"/>
        </w:rPr>
        <w:t xml:space="preserve">                    </w:t>
      </w:r>
      <w:r>
        <w:rPr>
          <w:rFonts w:hint="eastAsia" w:ascii="宋体" w:hAnsi="宋体" w:cs="宋体"/>
          <w:b/>
          <w:bCs/>
          <w:kern w:val="0"/>
          <w:sz w:val="36"/>
          <w:szCs w:val="36"/>
          <w:lang w:val="zh-CN"/>
        </w:rPr>
        <w:t>年</w:t>
      </w:r>
      <w:r>
        <w:rPr>
          <w:rFonts w:hint="eastAsia" w:ascii="宋体" w:hAnsi="宋体" w:cs="宋体"/>
          <w:b/>
          <w:bCs/>
          <w:kern w:val="0"/>
          <w:sz w:val="36"/>
          <w:szCs w:val="36"/>
        </w:rPr>
        <w:t xml:space="preserve">    </w:t>
      </w:r>
      <w:r>
        <w:rPr>
          <w:rFonts w:hint="eastAsia" w:ascii="宋体" w:hAnsi="宋体" w:cs="宋体"/>
          <w:b/>
          <w:bCs/>
          <w:kern w:val="0"/>
          <w:sz w:val="36"/>
          <w:szCs w:val="36"/>
          <w:lang w:val="zh-CN"/>
        </w:rPr>
        <w:t>月</w:t>
      </w:r>
      <w:r>
        <w:rPr>
          <w:rFonts w:hint="eastAsia" w:ascii="宋体" w:hAnsi="宋体" w:cs="宋体"/>
          <w:b/>
          <w:bCs/>
          <w:kern w:val="0"/>
          <w:sz w:val="36"/>
          <w:szCs w:val="36"/>
        </w:rPr>
        <w:t xml:space="preserve">    </w:t>
      </w:r>
      <w:r>
        <w:rPr>
          <w:rFonts w:hint="eastAsia" w:ascii="宋体" w:hAnsi="宋体" w:cs="宋体"/>
          <w:b/>
          <w:bCs/>
          <w:kern w:val="0"/>
          <w:sz w:val="36"/>
          <w:szCs w:val="36"/>
          <w:lang w:val="zh-CN"/>
        </w:rPr>
        <w:t>日</w:t>
      </w:r>
    </w:p>
    <w:p>
      <w:pPr>
        <w:pStyle w:val="84"/>
        <w:spacing w:before="0" w:after="0" w:line="360" w:lineRule="auto"/>
        <w:jc w:val="left"/>
        <w:rPr>
          <w:rFonts w:ascii="宋体" w:hAnsi="宋体" w:cs="宋体"/>
          <w:lang w:val="zh-CN"/>
        </w:rPr>
      </w:pPr>
      <w:r>
        <w:rPr>
          <w:rFonts w:hint="eastAsia" w:ascii="宋体" w:hAnsi="宋体" w:cs="宋体"/>
          <w:b w:val="0"/>
          <w:bCs w:val="0"/>
          <w:kern w:val="0"/>
          <w:lang w:val="zh-CN"/>
        </w:rPr>
        <w:br w:type="page"/>
      </w:r>
      <w:bookmarkStart w:id="75" w:name="_Toc516567685"/>
      <w:r>
        <w:rPr>
          <w:rFonts w:hint="eastAsia" w:ascii="宋体" w:hAnsi="宋体" w:cs="宋体"/>
          <w:sz w:val="30"/>
          <w:szCs w:val="30"/>
          <w:lang w:val="zh-CN"/>
        </w:rPr>
        <w:t>目录（下册）</w:t>
      </w:r>
      <w:bookmarkEnd w:id="75"/>
    </w:p>
    <w:p>
      <w:pPr>
        <w:numPr>
          <w:ilvl w:val="0"/>
          <w:numId w:val="3"/>
        </w:numPr>
        <w:autoSpaceDE w:val="0"/>
        <w:autoSpaceDN w:val="0"/>
        <w:spacing w:line="360" w:lineRule="auto"/>
        <w:rPr>
          <w:rFonts w:ascii="宋体" w:hAnsi="宋体" w:cs="宋体"/>
          <w:kern w:val="0"/>
          <w:lang w:val="zh-CN"/>
        </w:rPr>
      </w:pPr>
      <w:r>
        <w:rPr>
          <w:rFonts w:hint="eastAsia" w:ascii="宋体" w:hAnsi="宋体" w:cs="宋体"/>
        </w:rPr>
        <w:t>评分对照表</w:t>
      </w:r>
      <w:r>
        <w:rPr>
          <w:rFonts w:hint="eastAsia" w:ascii="宋体" w:hAnsi="宋体" w:cs="宋体"/>
          <w:kern w:val="0"/>
          <w:lang w:val="zh-CN"/>
        </w:rPr>
        <w:t>………………………………………………………所在页码</w:t>
      </w:r>
    </w:p>
    <w:p>
      <w:pPr>
        <w:numPr>
          <w:ilvl w:val="0"/>
          <w:numId w:val="3"/>
        </w:numPr>
        <w:autoSpaceDE w:val="0"/>
        <w:autoSpaceDN w:val="0"/>
        <w:spacing w:line="360" w:lineRule="auto"/>
        <w:rPr>
          <w:rFonts w:ascii="宋体" w:hAnsi="宋体" w:cs="宋体"/>
          <w:kern w:val="0"/>
          <w:lang w:val="zh-CN"/>
        </w:rPr>
      </w:pPr>
      <w:r>
        <w:rPr>
          <w:rFonts w:hint="eastAsia" w:ascii="宋体" w:hAnsi="宋体" w:cs="宋体"/>
          <w:kern w:val="0"/>
          <w:lang w:val="zh-CN"/>
        </w:rPr>
        <w:t>开标一览表（报价表）…………………………………………所在页码</w:t>
      </w:r>
    </w:p>
    <w:p>
      <w:pPr>
        <w:numPr>
          <w:ilvl w:val="0"/>
          <w:numId w:val="3"/>
        </w:numPr>
        <w:autoSpaceDE w:val="0"/>
        <w:autoSpaceDN w:val="0"/>
        <w:spacing w:line="360" w:lineRule="auto"/>
        <w:rPr>
          <w:rFonts w:ascii="宋体" w:hAnsi="宋体" w:cs="宋体"/>
          <w:kern w:val="0"/>
          <w:lang w:val="zh-CN"/>
        </w:rPr>
      </w:pPr>
      <w:r>
        <w:rPr>
          <w:rFonts w:hint="eastAsia" w:ascii="宋体" w:hAnsi="宋体" w:cs="宋体"/>
          <w:kern w:val="0"/>
          <w:lang w:val="zh-CN"/>
        </w:rPr>
        <w:t>分项报价表………………………………………………………所在页码</w:t>
      </w:r>
    </w:p>
    <w:p>
      <w:pPr>
        <w:numPr>
          <w:ilvl w:val="0"/>
          <w:numId w:val="3"/>
        </w:numPr>
        <w:autoSpaceDE w:val="0"/>
        <w:autoSpaceDN w:val="0"/>
        <w:spacing w:line="360" w:lineRule="auto"/>
        <w:rPr>
          <w:rFonts w:ascii="宋体" w:hAnsi="宋体" w:cs="宋体"/>
          <w:kern w:val="0"/>
          <w:lang w:val="zh-CN"/>
        </w:rPr>
      </w:pPr>
      <w:r>
        <w:rPr>
          <w:rFonts w:hint="eastAsia" w:ascii="宋体" w:hAnsi="宋体" w:cs="宋体"/>
          <w:kern w:val="0"/>
          <w:lang w:val="zh-CN"/>
        </w:rPr>
        <w:t>技术规格响应表…………………………………………………所在页码</w:t>
      </w:r>
    </w:p>
    <w:p>
      <w:pPr>
        <w:numPr>
          <w:ilvl w:val="0"/>
          <w:numId w:val="3"/>
        </w:numPr>
        <w:autoSpaceDE w:val="0"/>
        <w:autoSpaceDN w:val="0"/>
        <w:spacing w:line="360" w:lineRule="auto"/>
        <w:rPr>
          <w:rFonts w:ascii="宋体" w:hAnsi="宋体" w:cs="宋体"/>
          <w:kern w:val="0"/>
          <w:lang w:val="zh-CN"/>
        </w:rPr>
      </w:pPr>
      <w:r>
        <w:rPr>
          <w:rFonts w:hint="eastAsia" w:ascii="宋体" w:hAnsi="宋体" w:cs="宋体"/>
          <w:kern w:val="0"/>
          <w:lang w:val="zh-CN"/>
        </w:rPr>
        <w:t>投标产品相关资料………………………………………………所在页码</w:t>
      </w:r>
    </w:p>
    <w:p>
      <w:pPr>
        <w:numPr>
          <w:ilvl w:val="0"/>
          <w:numId w:val="3"/>
        </w:numPr>
        <w:autoSpaceDE w:val="0"/>
        <w:autoSpaceDN w:val="0"/>
        <w:spacing w:line="360" w:lineRule="auto"/>
        <w:rPr>
          <w:rFonts w:ascii="宋体" w:hAnsi="宋体" w:cs="宋体"/>
          <w:kern w:val="0"/>
          <w:lang w:val="zh-CN"/>
        </w:rPr>
      </w:pPr>
      <w:r>
        <w:rPr>
          <w:rFonts w:hint="eastAsia" w:ascii="宋体" w:hAnsi="宋体" w:cs="宋体"/>
          <w:kern w:val="0"/>
          <w:lang w:val="zh-CN"/>
        </w:rPr>
        <w:t>投标人的类似业绩证明材料……………………………………所在页码</w:t>
      </w:r>
    </w:p>
    <w:p>
      <w:pPr>
        <w:numPr>
          <w:ilvl w:val="0"/>
          <w:numId w:val="3"/>
        </w:numPr>
        <w:autoSpaceDE w:val="0"/>
        <w:autoSpaceDN w:val="0"/>
        <w:spacing w:line="360" w:lineRule="auto"/>
        <w:rPr>
          <w:rFonts w:ascii="宋体" w:hAnsi="宋体" w:cs="宋体"/>
          <w:lang w:val="zh-CN"/>
        </w:rPr>
      </w:pPr>
      <w:r>
        <w:rPr>
          <w:rFonts w:hint="eastAsia" w:ascii="宋体" w:hAnsi="宋体" w:cs="宋体"/>
          <w:kern w:val="0"/>
          <w:lang w:val="zh-CN"/>
        </w:rPr>
        <w:t>制造（生产）企业小型微型企业声明函、从业人员声明函…所在页码</w:t>
      </w:r>
    </w:p>
    <w:p>
      <w:pPr>
        <w:numPr>
          <w:ilvl w:val="0"/>
          <w:numId w:val="3"/>
        </w:numPr>
        <w:autoSpaceDE w:val="0"/>
        <w:autoSpaceDN w:val="0"/>
        <w:spacing w:line="360" w:lineRule="auto"/>
        <w:rPr>
          <w:rFonts w:ascii="宋体" w:hAnsi="宋体" w:cs="宋体"/>
          <w:kern w:val="0"/>
          <w:lang w:val="zh-CN"/>
        </w:rPr>
      </w:pPr>
      <w:r>
        <w:rPr>
          <w:rFonts w:hint="eastAsia" w:ascii="宋体" w:hAnsi="宋体" w:cs="宋体"/>
          <w:kern w:val="0"/>
          <w:lang w:val="zh-CN"/>
        </w:rPr>
        <w:t>残疾人福利性单位声明函………………………………………所在页码</w:t>
      </w:r>
    </w:p>
    <w:p>
      <w:pPr>
        <w:numPr>
          <w:ilvl w:val="0"/>
          <w:numId w:val="3"/>
        </w:numPr>
        <w:autoSpaceDE w:val="0"/>
        <w:autoSpaceDN w:val="0"/>
        <w:spacing w:line="360" w:lineRule="auto"/>
        <w:rPr>
          <w:rFonts w:ascii="宋体" w:hAnsi="宋体" w:cs="宋体"/>
          <w:lang w:val="zh-CN"/>
        </w:rPr>
      </w:pPr>
      <w:r>
        <w:rPr>
          <w:rFonts w:hint="eastAsia" w:ascii="宋体" w:hAnsi="宋体" w:cs="宋体"/>
          <w:kern w:val="0"/>
          <w:lang w:val="zh-CN"/>
        </w:rPr>
        <w:t>投标人认为在其他方面有必要说明的事项……………………所在页码</w:t>
      </w:r>
    </w:p>
    <w:p>
      <w:pPr>
        <w:pStyle w:val="84"/>
        <w:spacing w:before="0" w:after="0" w:line="360" w:lineRule="auto"/>
        <w:jc w:val="left"/>
        <w:outlineLvl w:val="1"/>
        <w:rPr>
          <w:rFonts w:ascii="宋体" w:hAnsi="宋体" w:cs="宋体"/>
          <w:sz w:val="30"/>
          <w:szCs w:val="30"/>
          <w:lang w:val="zh-CN"/>
        </w:rPr>
      </w:pPr>
      <w:r>
        <w:rPr>
          <w:rFonts w:hint="eastAsia" w:ascii="宋体" w:hAnsi="宋体" w:cs="宋体"/>
          <w:lang w:val="zh-CN"/>
        </w:rPr>
        <w:br w:type="page"/>
      </w:r>
      <w:bookmarkStart w:id="76" w:name="_Toc516567686"/>
      <w:r>
        <w:rPr>
          <w:rFonts w:hint="eastAsia" w:ascii="宋体" w:hAnsi="宋体" w:cs="宋体"/>
          <w:sz w:val="30"/>
          <w:szCs w:val="30"/>
        </w:rPr>
        <w:t>（11）</w:t>
      </w:r>
      <w:r>
        <w:rPr>
          <w:rFonts w:hint="eastAsia" w:ascii="宋体" w:hAnsi="宋体" w:cs="宋体"/>
          <w:sz w:val="30"/>
          <w:szCs w:val="30"/>
          <w:lang w:val="zh-CN"/>
        </w:rPr>
        <w:t>评分对照表</w:t>
      </w:r>
      <w:bookmarkEnd w:id="76"/>
    </w:p>
    <w:p>
      <w:pPr>
        <w:spacing w:line="360" w:lineRule="auto"/>
        <w:rPr>
          <w:rFonts w:ascii="宋体" w:hAnsi="宋体" w:cs="宋体"/>
          <w:sz w:val="28"/>
          <w:szCs w:val="28"/>
        </w:rPr>
      </w:pPr>
    </w:p>
    <w:p>
      <w:pPr>
        <w:spacing w:line="360" w:lineRule="auto"/>
        <w:jc w:val="center"/>
        <w:rPr>
          <w:rFonts w:ascii="宋体" w:hAnsi="宋体" w:cs="宋体"/>
        </w:rPr>
      </w:pPr>
      <w:r>
        <w:rPr>
          <w:rFonts w:hint="eastAsia" w:ascii="宋体" w:hAnsi="宋体" w:cs="宋体"/>
          <w:b/>
          <w:bCs/>
          <w:sz w:val="28"/>
          <w:szCs w:val="28"/>
        </w:rPr>
        <w:t>评分对照表</w:t>
      </w:r>
    </w:p>
    <w:p>
      <w:pPr>
        <w:spacing w:line="360" w:lineRule="auto"/>
        <w:rPr>
          <w:rFonts w:ascii="宋体" w:hAnsi="宋体" w:cs="宋体"/>
          <w:sz w:val="28"/>
          <w:szCs w:val="28"/>
        </w:rPr>
      </w:pPr>
    </w:p>
    <w:tbl>
      <w:tblPr>
        <w:tblStyle w:val="88"/>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p>
        </w:tc>
        <w:tc>
          <w:tcPr>
            <w:tcW w:w="2514" w:type="dxa"/>
            <w:vAlign w:val="center"/>
          </w:tcPr>
          <w:p>
            <w:pPr>
              <w:pStyle w:val="10"/>
              <w:spacing w:line="360" w:lineRule="auto"/>
              <w:ind w:firstLine="0"/>
              <w:jc w:val="center"/>
              <w:rPr>
                <w:rFonts w:ascii="宋体" w:hAnsi="宋体" w:cs="宋体"/>
                <w:szCs w:val="24"/>
              </w:rPr>
            </w:pPr>
          </w:p>
        </w:tc>
        <w:tc>
          <w:tcPr>
            <w:tcW w:w="2266" w:type="dxa"/>
            <w:vAlign w:val="center"/>
          </w:tcPr>
          <w:p>
            <w:pPr>
              <w:pStyle w:val="10"/>
              <w:spacing w:line="360" w:lineRule="auto"/>
              <w:ind w:firstLine="0"/>
              <w:jc w:val="center"/>
              <w:rPr>
                <w:rFonts w:ascii="宋体" w:hAnsi="宋体" w:cs="宋体"/>
                <w:szCs w:val="24"/>
              </w:rPr>
            </w:pPr>
          </w:p>
        </w:tc>
        <w:tc>
          <w:tcPr>
            <w:tcW w:w="2966" w:type="dxa"/>
            <w:vAlign w:val="center"/>
          </w:tcPr>
          <w:p>
            <w:pPr>
              <w:pStyle w:val="10"/>
              <w:spacing w:line="36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p>
        </w:tc>
        <w:tc>
          <w:tcPr>
            <w:tcW w:w="2514" w:type="dxa"/>
            <w:vAlign w:val="center"/>
          </w:tcPr>
          <w:p>
            <w:pPr>
              <w:pStyle w:val="10"/>
              <w:spacing w:line="360" w:lineRule="auto"/>
              <w:ind w:firstLine="0"/>
              <w:jc w:val="center"/>
              <w:rPr>
                <w:rFonts w:ascii="宋体" w:hAnsi="宋体" w:cs="宋体"/>
                <w:szCs w:val="24"/>
              </w:rPr>
            </w:pPr>
          </w:p>
        </w:tc>
        <w:tc>
          <w:tcPr>
            <w:tcW w:w="2266" w:type="dxa"/>
            <w:vAlign w:val="center"/>
          </w:tcPr>
          <w:p>
            <w:pPr>
              <w:pStyle w:val="10"/>
              <w:spacing w:line="360" w:lineRule="auto"/>
              <w:ind w:firstLine="0"/>
              <w:jc w:val="center"/>
              <w:rPr>
                <w:rFonts w:ascii="宋体" w:hAnsi="宋体" w:cs="宋体"/>
                <w:szCs w:val="24"/>
              </w:rPr>
            </w:pPr>
          </w:p>
        </w:tc>
        <w:tc>
          <w:tcPr>
            <w:tcW w:w="2966" w:type="dxa"/>
            <w:vAlign w:val="center"/>
          </w:tcPr>
          <w:p>
            <w:pPr>
              <w:pStyle w:val="10"/>
              <w:spacing w:line="36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p>
        </w:tc>
        <w:tc>
          <w:tcPr>
            <w:tcW w:w="2514" w:type="dxa"/>
            <w:vAlign w:val="center"/>
          </w:tcPr>
          <w:p>
            <w:pPr>
              <w:pStyle w:val="10"/>
              <w:spacing w:line="360" w:lineRule="auto"/>
              <w:ind w:firstLine="0"/>
              <w:jc w:val="center"/>
              <w:rPr>
                <w:rFonts w:ascii="宋体" w:hAnsi="宋体" w:cs="宋体"/>
                <w:szCs w:val="24"/>
              </w:rPr>
            </w:pPr>
          </w:p>
        </w:tc>
        <w:tc>
          <w:tcPr>
            <w:tcW w:w="2266" w:type="dxa"/>
            <w:vAlign w:val="center"/>
          </w:tcPr>
          <w:p>
            <w:pPr>
              <w:pStyle w:val="10"/>
              <w:spacing w:line="360" w:lineRule="auto"/>
              <w:ind w:firstLine="0"/>
              <w:jc w:val="center"/>
              <w:rPr>
                <w:rFonts w:ascii="宋体" w:hAnsi="宋体" w:cs="宋体"/>
                <w:szCs w:val="24"/>
              </w:rPr>
            </w:pPr>
          </w:p>
        </w:tc>
        <w:tc>
          <w:tcPr>
            <w:tcW w:w="2966" w:type="dxa"/>
            <w:vAlign w:val="center"/>
          </w:tcPr>
          <w:p>
            <w:pPr>
              <w:pStyle w:val="10"/>
              <w:spacing w:line="36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p>
        </w:tc>
        <w:tc>
          <w:tcPr>
            <w:tcW w:w="2514" w:type="dxa"/>
            <w:vAlign w:val="center"/>
          </w:tcPr>
          <w:p>
            <w:pPr>
              <w:pStyle w:val="10"/>
              <w:spacing w:line="360" w:lineRule="auto"/>
              <w:ind w:firstLine="0"/>
              <w:jc w:val="center"/>
              <w:rPr>
                <w:rFonts w:ascii="宋体" w:hAnsi="宋体" w:cs="宋体"/>
                <w:szCs w:val="24"/>
              </w:rPr>
            </w:pPr>
          </w:p>
        </w:tc>
        <w:tc>
          <w:tcPr>
            <w:tcW w:w="2266" w:type="dxa"/>
            <w:vAlign w:val="center"/>
          </w:tcPr>
          <w:p>
            <w:pPr>
              <w:pStyle w:val="10"/>
              <w:spacing w:line="360" w:lineRule="auto"/>
              <w:ind w:firstLine="0"/>
              <w:jc w:val="center"/>
              <w:rPr>
                <w:rFonts w:ascii="宋体" w:hAnsi="宋体" w:cs="宋体"/>
                <w:szCs w:val="24"/>
              </w:rPr>
            </w:pPr>
          </w:p>
        </w:tc>
        <w:tc>
          <w:tcPr>
            <w:tcW w:w="2966" w:type="dxa"/>
            <w:vAlign w:val="center"/>
          </w:tcPr>
          <w:p>
            <w:pPr>
              <w:pStyle w:val="10"/>
              <w:spacing w:line="36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p>
        </w:tc>
        <w:tc>
          <w:tcPr>
            <w:tcW w:w="2514" w:type="dxa"/>
            <w:vAlign w:val="center"/>
          </w:tcPr>
          <w:p>
            <w:pPr>
              <w:pStyle w:val="10"/>
              <w:spacing w:line="360" w:lineRule="auto"/>
              <w:ind w:firstLine="0"/>
              <w:jc w:val="center"/>
              <w:rPr>
                <w:rFonts w:ascii="宋体" w:hAnsi="宋体" w:cs="宋体"/>
                <w:szCs w:val="24"/>
              </w:rPr>
            </w:pPr>
          </w:p>
        </w:tc>
        <w:tc>
          <w:tcPr>
            <w:tcW w:w="2266" w:type="dxa"/>
            <w:vAlign w:val="center"/>
          </w:tcPr>
          <w:p>
            <w:pPr>
              <w:pStyle w:val="10"/>
              <w:spacing w:line="360" w:lineRule="auto"/>
              <w:ind w:firstLine="0"/>
              <w:jc w:val="center"/>
              <w:rPr>
                <w:rFonts w:ascii="宋体" w:hAnsi="宋体" w:cs="宋体"/>
                <w:szCs w:val="24"/>
              </w:rPr>
            </w:pPr>
          </w:p>
        </w:tc>
        <w:tc>
          <w:tcPr>
            <w:tcW w:w="2966" w:type="dxa"/>
            <w:vAlign w:val="center"/>
          </w:tcPr>
          <w:p>
            <w:pPr>
              <w:pStyle w:val="10"/>
              <w:spacing w:line="36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10"/>
              <w:spacing w:line="360" w:lineRule="auto"/>
              <w:ind w:firstLine="0"/>
              <w:jc w:val="center"/>
              <w:rPr>
                <w:rFonts w:ascii="宋体" w:hAnsi="宋体" w:cs="宋体"/>
                <w:szCs w:val="24"/>
              </w:rPr>
            </w:pPr>
          </w:p>
        </w:tc>
        <w:tc>
          <w:tcPr>
            <w:tcW w:w="2514" w:type="dxa"/>
            <w:vAlign w:val="center"/>
          </w:tcPr>
          <w:p>
            <w:pPr>
              <w:pStyle w:val="10"/>
              <w:spacing w:line="360" w:lineRule="auto"/>
              <w:ind w:firstLine="0"/>
              <w:jc w:val="center"/>
              <w:rPr>
                <w:rFonts w:ascii="宋体" w:hAnsi="宋体" w:cs="宋体"/>
                <w:szCs w:val="24"/>
              </w:rPr>
            </w:pPr>
          </w:p>
        </w:tc>
        <w:tc>
          <w:tcPr>
            <w:tcW w:w="2266" w:type="dxa"/>
            <w:vAlign w:val="center"/>
          </w:tcPr>
          <w:p>
            <w:pPr>
              <w:pStyle w:val="10"/>
              <w:spacing w:line="360" w:lineRule="auto"/>
              <w:ind w:firstLine="0"/>
              <w:jc w:val="center"/>
              <w:rPr>
                <w:rFonts w:ascii="宋体" w:hAnsi="宋体" w:cs="宋体"/>
                <w:szCs w:val="24"/>
              </w:rPr>
            </w:pPr>
          </w:p>
        </w:tc>
        <w:tc>
          <w:tcPr>
            <w:tcW w:w="2966" w:type="dxa"/>
            <w:vAlign w:val="center"/>
          </w:tcPr>
          <w:p>
            <w:pPr>
              <w:pStyle w:val="10"/>
              <w:spacing w:line="360" w:lineRule="auto"/>
              <w:ind w:firstLine="0"/>
              <w:jc w:val="center"/>
              <w:rPr>
                <w:rFonts w:ascii="宋体" w:hAnsi="宋体" w:cs="宋体"/>
                <w:szCs w:val="24"/>
              </w:rPr>
            </w:pPr>
          </w:p>
        </w:tc>
      </w:tr>
    </w:tbl>
    <w:p>
      <w:pPr>
        <w:spacing w:line="360" w:lineRule="auto"/>
        <w:rPr>
          <w:rFonts w:ascii="宋体" w:hAnsi="宋体" w:cs="宋体"/>
          <w:lang w:val="zh-CN"/>
        </w:rPr>
      </w:pPr>
    </w:p>
    <w:p>
      <w:pPr>
        <w:pStyle w:val="84"/>
        <w:spacing w:before="0" w:after="0" w:line="360" w:lineRule="auto"/>
        <w:jc w:val="left"/>
        <w:outlineLvl w:val="1"/>
        <w:rPr>
          <w:rFonts w:ascii="宋体" w:hAnsi="宋体" w:cs="宋体"/>
          <w:lang w:val="zh-CN"/>
        </w:rPr>
      </w:pPr>
      <w:bookmarkStart w:id="77" w:name="_Toc28963"/>
      <w:r>
        <w:rPr>
          <w:rFonts w:hint="eastAsia" w:ascii="宋体" w:hAnsi="宋体" w:cs="宋体"/>
          <w:sz w:val="30"/>
          <w:szCs w:val="30"/>
          <w:lang w:val="zh-CN"/>
        </w:rPr>
        <w:br w:type="page"/>
      </w:r>
      <w:bookmarkStart w:id="78" w:name="_Toc26451"/>
      <w:bookmarkStart w:id="79" w:name="_Toc516567687"/>
      <w:r>
        <w:rPr>
          <w:rFonts w:hint="eastAsia" w:ascii="宋体" w:hAnsi="宋体" w:cs="宋体"/>
          <w:sz w:val="30"/>
          <w:szCs w:val="30"/>
        </w:rPr>
        <w:t>（12）</w:t>
      </w:r>
      <w:r>
        <w:rPr>
          <w:rFonts w:hint="eastAsia" w:ascii="宋体" w:hAnsi="宋体" w:cs="宋体"/>
          <w:sz w:val="30"/>
          <w:szCs w:val="30"/>
          <w:lang w:val="zh-CN"/>
        </w:rPr>
        <w:t>开标一览表（报价表）</w:t>
      </w:r>
      <w:bookmarkEnd w:id="78"/>
      <w:bookmarkEnd w:id="79"/>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360" w:lineRule="auto"/>
        <w:rPr>
          <w:rFonts w:ascii="宋体" w:hAnsi="宋体" w:cs="宋体"/>
          <w:b/>
          <w:bCs/>
          <w:kern w:val="0"/>
          <w:sz w:val="28"/>
          <w:szCs w:val="28"/>
          <w:lang w:val="zh-CN"/>
        </w:rPr>
      </w:pPr>
    </w:p>
    <w:tbl>
      <w:tblPr>
        <w:tblStyle w:val="88"/>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10"/>
              <w:spacing w:line="36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10"/>
              <w:spacing w:line="360" w:lineRule="auto"/>
              <w:ind w:firstLine="0"/>
              <w:jc w:val="center"/>
              <w:rPr>
                <w:rFonts w:ascii="宋体" w:hAnsi="宋体" w:cs="宋体"/>
                <w:szCs w:val="24"/>
              </w:rPr>
            </w:pPr>
            <w:r>
              <w:rPr>
                <w:rFonts w:hint="eastAsia" w:ascii="宋体" w:hAnsi="宋体" w:cs="宋体"/>
                <w:szCs w:val="24"/>
                <w:lang w:val="zh-CN"/>
              </w:rPr>
              <w:t>投标包号</w:t>
            </w:r>
          </w:p>
        </w:tc>
        <w:tc>
          <w:tcPr>
            <w:tcW w:w="5985" w:type="dxa"/>
            <w:vAlign w:val="center"/>
          </w:tcPr>
          <w:p>
            <w:pPr>
              <w:pStyle w:val="10"/>
              <w:spacing w:line="36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360" w:lineRule="auto"/>
              <w:rPr>
                <w:rFonts w:ascii="宋体" w:hAnsi="宋体" w:cs="宋体"/>
                <w:kern w:val="0"/>
                <w:lang w:val="zh-CN"/>
              </w:rPr>
            </w:pPr>
            <w:r>
              <w:rPr>
                <w:rFonts w:hint="eastAsia" w:ascii="宋体" w:hAnsi="宋体" w:cs="宋体"/>
                <w:kern w:val="0"/>
                <w:lang w:val="zh-CN"/>
              </w:rPr>
              <w:t>大写：</w:t>
            </w:r>
          </w:p>
          <w:p>
            <w:pPr>
              <w:pStyle w:val="10"/>
              <w:spacing w:line="36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10"/>
              <w:spacing w:line="36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10"/>
              <w:spacing w:line="360" w:lineRule="auto"/>
              <w:ind w:firstLine="0"/>
              <w:rPr>
                <w:rFonts w:ascii="宋体" w:hAnsi="宋体" w:cs="宋体"/>
                <w:szCs w:val="24"/>
              </w:rPr>
            </w:pPr>
          </w:p>
        </w:tc>
      </w:tr>
    </w:tbl>
    <w:p>
      <w:pPr>
        <w:autoSpaceDE w:val="0"/>
        <w:autoSpaceDN w:val="0"/>
        <w:spacing w:line="36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360" w:lineRule="auto"/>
        <w:ind w:firstLine="480"/>
        <w:rPr>
          <w:rFonts w:ascii="宋体" w:hAnsi="宋体" w:cs="宋体"/>
          <w:kern w:val="0"/>
        </w:rPr>
      </w:pPr>
      <w:r>
        <w:rPr>
          <w:rFonts w:hint="eastAsia" w:ascii="宋体" w:hAnsi="宋体" w:cs="宋体"/>
          <w:kern w:val="0"/>
          <w:lang w:val="zh-CN"/>
        </w:rPr>
        <w:t>3.“交货时间”是指产品能够交付使用的具体时间（日历日）。</w:t>
      </w: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autoSpaceDE w:val="0"/>
        <w:autoSpaceDN w:val="0"/>
        <w:spacing w:line="360" w:lineRule="auto"/>
        <w:rPr>
          <w:rFonts w:ascii="宋体" w:hAnsi="宋体" w:cs="宋体"/>
          <w:kern w:val="0"/>
          <w:lang w:val="zh-CN"/>
        </w:rPr>
      </w:pPr>
    </w:p>
    <w:p>
      <w:pPr>
        <w:pStyle w:val="84"/>
        <w:spacing w:before="0" w:after="0" w:line="360" w:lineRule="auto"/>
        <w:jc w:val="left"/>
        <w:outlineLvl w:val="1"/>
        <w:rPr>
          <w:rFonts w:ascii="宋体" w:hAnsi="宋体" w:cs="宋体"/>
        </w:rPr>
      </w:pPr>
      <w:r>
        <w:rPr>
          <w:rFonts w:hint="eastAsia" w:ascii="宋体" w:hAnsi="宋体" w:cs="宋体"/>
          <w:sz w:val="30"/>
          <w:szCs w:val="30"/>
          <w:lang w:val="zh-CN"/>
        </w:rPr>
        <w:br w:type="page"/>
      </w:r>
      <w:bookmarkStart w:id="80" w:name="_Toc516567688"/>
      <w:r>
        <w:rPr>
          <w:rFonts w:hint="eastAsia" w:ascii="宋体" w:hAnsi="宋体" w:cs="宋体"/>
          <w:sz w:val="30"/>
          <w:szCs w:val="30"/>
        </w:rPr>
        <w:t>（13）</w:t>
      </w:r>
      <w:r>
        <w:rPr>
          <w:rFonts w:hint="eastAsia" w:ascii="宋体" w:hAnsi="宋体" w:cs="宋体"/>
          <w:sz w:val="30"/>
          <w:szCs w:val="30"/>
          <w:lang w:val="zh-CN"/>
        </w:rPr>
        <w:t>分项报价表</w:t>
      </w:r>
      <w:bookmarkEnd w:id="77"/>
      <w:bookmarkEnd w:id="80"/>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360" w:lineRule="auto"/>
        <w:rPr>
          <w:rFonts w:ascii="宋体" w:hAnsi="宋体" w:cs="宋体"/>
          <w:b/>
          <w:bCs/>
          <w:kern w:val="0"/>
          <w:sz w:val="28"/>
          <w:szCs w:val="28"/>
          <w:lang w:val="zh-CN"/>
        </w:rPr>
      </w:pPr>
    </w:p>
    <w:p>
      <w:pPr>
        <w:autoSpaceDE w:val="0"/>
        <w:autoSpaceDN w:val="0"/>
        <w:spacing w:line="36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p>
    <w:tbl>
      <w:tblPr>
        <w:tblStyle w:val="88"/>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360" w:lineRule="auto"/>
              <w:rPr>
                <w:rFonts w:ascii="宋体" w:hAnsi="宋体" w:cs="宋体"/>
                <w:kern w:val="0"/>
                <w:lang w:val="zh-CN"/>
              </w:rPr>
            </w:pPr>
            <w:r>
              <w:rPr>
                <w:rFonts w:hint="eastAsia" w:ascii="宋体" w:hAnsi="宋体" w:cs="宋体"/>
                <w:kern w:val="0"/>
                <w:lang w:val="zh-CN"/>
              </w:rPr>
              <w:t>大写：</w:t>
            </w:r>
          </w:p>
          <w:p>
            <w:pPr>
              <w:autoSpaceDE w:val="0"/>
              <w:autoSpaceDN w:val="0"/>
              <w:spacing w:line="36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本表应依照每包采购一览表中的产品序号按顺序逐项填写，不得遗漏，否则，按无效投标处理。</w:t>
      </w:r>
    </w:p>
    <w:p>
      <w:pPr>
        <w:autoSpaceDE w:val="0"/>
        <w:autoSpaceDN w:val="0"/>
        <w:spacing w:line="36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jc w:val="center"/>
        <w:rPr>
          <w:rFonts w:ascii="宋体" w:hAnsi="宋体" w:cs="宋体"/>
          <w:b/>
          <w:bCs/>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rPr>
          <w:rFonts w:ascii="宋体" w:hAnsi="宋体" w:cs="宋体"/>
          <w:b/>
          <w:bCs/>
          <w:kern w:val="0"/>
          <w:lang w:val="zh-CN"/>
        </w:rPr>
      </w:pPr>
    </w:p>
    <w:p>
      <w:pPr>
        <w:pStyle w:val="84"/>
        <w:spacing w:before="0" w:after="0" w:line="360" w:lineRule="auto"/>
        <w:jc w:val="both"/>
        <w:outlineLvl w:val="1"/>
        <w:rPr>
          <w:rFonts w:ascii="宋体" w:hAnsi="宋体" w:cs="宋体"/>
        </w:rPr>
      </w:pPr>
      <w:r>
        <w:rPr>
          <w:rFonts w:hint="eastAsia" w:ascii="宋体" w:hAnsi="宋体" w:cs="宋体"/>
          <w:sz w:val="30"/>
          <w:szCs w:val="30"/>
          <w:lang w:val="zh-CN"/>
        </w:rPr>
        <w:br w:type="page"/>
      </w:r>
      <w:bookmarkStart w:id="81" w:name="_Toc516567689"/>
      <w:r>
        <w:rPr>
          <w:rFonts w:hint="eastAsia" w:ascii="宋体" w:hAnsi="宋体" w:cs="宋体"/>
          <w:sz w:val="30"/>
          <w:szCs w:val="30"/>
        </w:rPr>
        <w:t>（14）</w:t>
      </w:r>
      <w:r>
        <w:rPr>
          <w:rFonts w:hint="eastAsia" w:ascii="宋体" w:hAnsi="宋体" w:cs="宋体"/>
          <w:sz w:val="30"/>
          <w:szCs w:val="30"/>
          <w:lang w:val="zh-CN"/>
        </w:rPr>
        <w:t>技术规格响应表</w:t>
      </w:r>
      <w:bookmarkEnd w:id="81"/>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36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p>
    <w:tbl>
      <w:tblPr>
        <w:tblStyle w:val="88"/>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ascii="宋体" w:hAnsi="宋体" w:cs="宋体"/>
                <w:kern w:val="0"/>
                <w:lang w:val="zh-CN"/>
              </w:rPr>
            </w:pPr>
          </w:p>
        </w:tc>
      </w:tr>
    </w:tbl>
    <w:p>
      <w:pPr>
        <w:autoSpaceDE w:val="0"/>
        <w:autoSpaceDN w:val="0"/>
        <w:spacing w:line="36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注：1.本表应按照每包“项目概况及技术参数”中产品序号的指标逐项填写，不得遗漏，否则，按无效投标处理。</w:t>
      </w:r>
    </w:p>
    <w:p>
      <w:pPr>
        <w:numPr>
          <w:ilvl w:val="0"/>
          <w:numId w:val="8"/>
        </w:numPr>
        <w:autoSpaceDE w:val="0"/>
        <w:autoSpaceDN w:val="0"/>
        <w:spacing w:line="36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pPr>
        <w:numPr>
          <w:ilvl w:val="0"/>
          <w:numId w:val="8"/>
        </w:numPr>
        <w:autoSpaceDE w:val="0"/>
        <w:autoSpaceDN w:val="0"/>
        <w:spacing w:line="36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36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.投标人响应采购需求应具体、明确，含糊不清、不确切或伪造、编造证明材料的，按照实质性不响应处理。对伪造、编造证明材料的，将报告本级财政部门。</w:t>
      </w:r>
    </w:p>
    <w:p>
      <w:pPr>
        <w:autoSpaceDE w:val="0"/>
        <w:autoSpaceDN w:val="0"/>
        <w:spacing w:line="360" w:lineRule="auto"/>
        <w:ind w:firstLine="480"/>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投标人：           </w:t>
      </w:r>
      <w:r>
        <w:rPr>
          <w:rFonts w:hint="eastAsia" w:ascii="宋体" w:hAnsi="宋体" w:cs="宋体"/>
          <w:b/>
          <w:bCs/>
          <w:kern w:val="0"/>
        </w:rPr>
        <w:t xml:space="preserve">           </w:t>
      </w:r>
      <w:r>
        <w:rPr>
          <w:rFonts w:hint="eastAsia" w:ascii="宋体" w:hAnsi="宋体" w:cs="宋体"/>
          <w:b/>
          <w:bCs/>
          <w:kern w:val="0"/>
          <w:lang w:val="zh-CN"/>
        </w:rPr>
        <w:t xml:space="preserve">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360" w:lineRule="auto"/>
        <w:ind w:firstLine="3253"/>
        <w:rPr>
          <w:rFonts w:ascii="宋体" w:hAnsi="宋体" w:cs="宋体"/>
          <w:b/>
          <w:bCs/>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rPr>
      </w:pPr>
      <w:r>
        <w:rPr>
          <w:rFonts w:hint="eastAsia" w:ascii="宋体" w:hAnsi="宋体" w:cs="宋体"/>
          <w:kern w:val="0"/>
          <w:sz w:val="24"/>
          <w:szCs w:val="24"/>
          <w:lang w:val="zh-CN"/>
        </w:rPr>
        <w:br w:type="page"/>
      </w:r>
      <w:bookmarkStart w:id="82" w:name="_Toc516567690"/>
      <w:bookmarkStart w:id="83" w:name="_Toc14290"/>
      <w:r>
        <w:rPr>
          <w:rFonts w:hint="eastAsia" w:ascii="宋体" w:hAnsi="宋体" w:cs="宋体"/>
          <w:sz w:val="30"/>
          <w:szCs w:val="30"/>
        </w:rPr>
        <w:t>（15）</w:t>
      </w:r>
      <w:r>
        <w:rPr>
          <w:rFonts w:hint="eastAsia" w:ascii="宋体" w:hAnsi="宋体" w:cs="宋体"/>
          <w:sz w:val="30"/>
          <w:szCs w:val="30"/>
          <w:lang w:val="zh-CN"/>
        </w:rPr>
        <w:t>投标产品相关资料</w:t>
      </w:r>
      <w:bookmarkEnd w:id="82"/>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360" w:lineRule="auto"/>
        <w:rPr>
          <w:rFonts w:ascii="宋体" w:hAnsi="宋体" w:cs="宋体"/>
          <w:kern w:val="0"/>
          <w:sz w:val="28"/>
          <w:szCs w:val="28"/>
          <w:lang w:val="zh-CN"/>
        </w:rPr>
      </w:pPr>
    </w:p>
    <w:p>
      <w:pPr>
        <w:autoSpaceDE w:val="0"/>
        <w:autoSpaceDN w:val="0"/>
        <w:spacing w:line="36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84"/>
        <w:spacing w:before="0" w:after="0" w:line="360" w:lineRule="auto"/>
        <w:jc w:val="left"/>
        <w:outlineLvl w:val="1"/>
        <w:rPr>
          <w:rFonts w:ascii="宋体" w:hAnsi="宋体" w:cs="宋体"/>
        </w:rPr>
      </w:pPr>
      <w:r>
        <w:rPr>
          <w:rFonts w:hint="eastAsia" w:ascii="宋体" w:hAnsi="宋体" w:cs="宋体"/>
          <w:lang w:val="zh-CN"/>
        </w:rPr>
        <w:br w:type="page"/>
      </w:r>
      <w:bookmarkStart w:id="84" w:name="_Toc516567691"/>
      <w:r>
        <w:rPr>
          <w:rFonts w:hint="eastAsia" w:ascii="宋体" w:hAnsi="宋体" w:cs="宋体"/>
          <w:sz w:val="30"/>
          <w:szCs w:val="30"/>
        </w:rPr>
        <w:t>（16）</w:t>
      </w:r>
      <w:r>
        <w:rPr>
          <w:rFonts w:hint="eastAsia" w:ascii="宋体" w:hAnsi="宋体" w:cs="宋体"/>
          <w:sz w:val="30"/>
          <w:szCs w:val="30"/>
          <w:lang w:val="zh-CN"/>
        </w:rPr>
        <w:t>投标人的类似业绩证明材料</w:t>
      </w:r>
      <w:bookmarkEnd w:id="83"/>
      <w:bookmarkEnd w:id="84"/>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360" w:lineRule="auto"/>
        <w:rPr>
          <w:rFonts w:ascii="宋体" w:hAnsi="宋体" w:cs="宋体"/>
          <w:kern w:val="0"/>
          <w:sz w:val="28"/>
          <w:szCs w:val="28"/>
          <w:lang w:val="zh-CN"/>
        </w:rPr>
      </w:pPr>
    </w:p>
    <w:p>
      <w:pPr>
        <w:autoSpaceDE w:val="0"/>
        <w:autoSpaceDN w:val="0"/>
        <w:spacing w:line="360" w:lineRule="auto"/>
        <w:ind w:firstLine="480"/>
        <w:rPr>
          <w:rFonts w:ascii="宋体" w:hAnsi="宋体" w:cs="宋体"/>
          <w:kern w:val="0"/>
          <w:lang w:val="zh-CN"/>
        </w:rPr>
      </w:pPr>
      <w:r>
        <w:rPr>
          <w:rFonts w:hint="eastAsia" w:ascii="宋体" w:hAnsi="宋体" w:cs="宋体"/>
          <w:kern w:val="0"/>
          <w:lang w:val="zh-CN"/>
        </w:rPr>
        <w:t>提供自</w:t>
      </w:r>
      <w:r>
        <w:rPr>
          <w:rFonts w:hint="eastAsia" w:ascii="宋体" w:hAnsi="宋体" w:cs="宋体"/>
          <w:kern w:val="0"/>
          <w:u w:val="single"/>
          <w:lang w:val="zh-CN"/>
        </w:rPr>
        <w:t xml:space="preserve">     </w:t>
      </w:r>
      <w:r>
        <w:rPr>
          <w:rFonts w:hint="eastAsia" w:ascii="宋体" w:hAnsi="宋体" w:cs="宋体"/>
          <w:kern w:val="0"/>
          <w:lang w:val="zh-CN"/>
        </w:rPr>
        <w:t>年以来的类似业绩证明材料。类似业绩是指与采购项目在产品类型、使用功能、</w:t>
      </w:r>
      <w:r>
        <w:rPr>
          <w:rFonts w:ascii="宋体" w:hAnsi="宋体" w:cs="宋体"/>
          <w:kern w:val="0"/>
          <w:lang w:val="zh-CN"/>
        </w:rPr>
        <w:t>合同规模</w:t>
      </w:r>
      <w:r>
        <w:rPr>
          <w:rFonts w:hint="eastAsia" w:ascii="宋体" w:hAnsi="宋体" w:cs="宋体"/>
          <w:kern w:val="0"/>
          <w:lang w:val="zh-CN"/>
        </w:rPr>
        <w:t>等方面相同或相近的项目。</w:t>
      </w:r>
      <w:r>
        <w:rPr>
          <w:rFonts w:hint="eastAsia" w:ascii="宋体" w:hAnsi="宋体"/>
        </w:rPr>
        <w:t>需提供包含合同首页、标的及金额所在页、供货合同签字盖章页的扫描（或复印）件。</w:t>
      </w:r>
    </w:p>
    <w:p>
      <w:pPr>
        <w:pStyle w:val="84"/>
        <w:spacing w:before="0" w:after="0" w:line="360" w:lineRule="auto"/>
        <w:jc w:val="left"/>
        <w:outlineLvl w:val="1"/>
        <w:rPr>
          <w:rFonts w:ascii="宋体" w:hAnsi="宋体" w:cs="宋体"/>
          <w:lang w:val="zh-CN"/>
        </w:rPr>
      </w:pPr>
      <w:r>
        <w:rPr>
          <w:rFonts w:hint="eastAsia" w:ascii="宋体" w:hAnsi="宋体" w:cs="宋体"/>
          <w:lang w:val="zh-CN"/>
        </w:rPr>
        <w:br w:type="page"/>
      </w:r>
      <w:bookmarkStart w:id="85" w:name="_Toc10010"/>
      <w:bookmarkStart w:id="86" w:name="_Toc516567692"/>
      <w:r>
        <w:rPr>
          <w:rFonts w:hint="eastAsia" w:ascii="宋体" w:hAnsi="宋体" w:cs="宋体"/>
          <w:sz w:val="30"/>
          <w:szCs w:val="30"/>
        </w:rPr>
        <w:t>（17.1）</w:t>
      </w:r>
      <w:r>
        <w:rPr>
          <w:rFonts w:hint="eastAsia" w:ascii="宋体" w:hAnsi="宋体" w:cs="宋体"/>
          <w:sz w:val="30"/>
          <w:szCs w:val="30"/>
          <w:lang w:val="zh-CN"/>
        </w:rPr>
        <w:t>制造（生产）企业小型、微型企业声明函</w:t>
      </w:r>
      <w:bookmarkEnd w:id="85"/>
      <w:bookmarkEnd w:id="86"/>
    </w:p>
    <w:p>
      <w:pPr>
        <w:spacing w:line="360" w:lineRule="auto"/>
        <w:rPr>
          <w:rFonts w:ascii="宋体" w:hAnsi="宋体" w:cs="宋体"/>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rPr>
        <w:t>制造（生产）企业</w:t>
      </w:r>
      <w:r>
        <w:rPr>
          <w:rFonts w:hint="eastAsia" w:ascii="宋体" w:hAnsi="宋体" w:cs="宋体"/>
          <w:b/>
          <w:bCs/>
          <w:kern w:val="0"/>
          <w:sz w:val="28"/>
          <w:szCs w:val="28"/>
          <w:lang w:val="zh-CN"/>
        </w:rPr>
        <w:t>小型、微型企业声明函</w:t>
      </w:r>
    </w:p>
    <w:p>
      <w:pPr>
        <w:autoSpaceDE w:val="0"/>
        <w:autoSpaceDN w:val="0"/>
        <w:spacing w:line="360" w:lineRule="auto"/>
        <w:rPr>
          <w:rFonts w:ascii="宋体" w:hAnsi="宋体" w:cs="宋体"/>
          <w:kern w:val="0"/>
          <w:sz w:val="28"/>
          <w:szCs w:val="28"/>
          <w:lang w:val="zh-CN"/>
        </w:rPr>
      </w:pPr>
    </w:p>
    <w:p>
      <w:pPr>
        <w:autoSpaceDE w:val="0"/>
        <w:autoSpaceDN w:val="0"/>
        <w:spacing w:line="360" w:lineRule="auto"/>
        <w:rPr>
          <w:rFonts w:ascii="宋体" w:hAnsi="宋体" w:cs="宋体"/>
          <w:kern w:val="0"/>
          <w:lang w:val="zh-CN"/>
        </w:rPr>
      </w:pPr>
      <w:r>
        <w:rPr>
          <w:rFonts w:hint="eastAsia" w:ascii="宋体" w:hAnsi="宋体" w:cs="宋体"/>
          <w:b/>
          <w:bCs/>
          <w:kern w:val="0"/>
          <w:lang w:val="zh-CN"/>
        </w:rPr>
        <w:t>致：采购代理机构</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360" w:lineRule="auto"/>
        <w:ind w:firstLine="360"/>
        <w:rPr>
          <w:rFonts w:ascii="宋体" w:hAnsi="宋体" w:cs="宋体"/>
          <w:kern w:val="0"/>
          <w:lang w:val="zh-CN"/>
        </w:rPr>
      </w:pPr>
      <w:r>
        <w:rPr>
          <w:rFonts w:hint="eastAsia" w:ascii="宋体" w:hAnsi="宋体" w:cs="宋体"/>
          <w:kern w:val="0"/>
          <w:lang w:val="zh-CN"/>
        </w:rPr>
        <w:t>本公司对上述声明的真实性负责。如有虚假，将依法承担相应责任。</w:t>
      </w:r>
    </w:p>
    <w:p>
      <w:pPr>
        <w:spacing w:line="360" w:lineRule="auto"/>
        <w:ind w:firstLine="480"/>
      </w:pPr>
    </w:p>
    <w:p>
      <w:pPr>
        <w:spacing w:line="360" w:lineRule="auto"/>
        <w:rPr>
          <w:rFonts w:ascii="宋体" w:hAnsi="宋体"/>
        </w:rPr>
      </w:pPr>
      <w:r>
        <w:rPr>
          <w:rFonts w:hint="eastAsia" w:ascii="宋体" w:hAnsi="宋体"/>
        </w:rPr>
        <w:t xml:space="preserve">注：1、此函需声明参与本次投标的货物（产品）名称、规格、型号等相关资料；   </w:t>
      </w:r>
    </w:p>
    <w:p>
      <w:pPr>
        <w:spacing w:line="360" w:lineRule="auto"/>
        <w:ind w:firstLine="360" w:firstLineChars="150"/>
        <w:rPr>
          <w:rFonts w:ascii="宋体" w:hAnsi="宋体"/>
        </w:rPr>
      </w:pPr>
      <w:r>
        <w:rPr>
          <w:rFonts w:hint="eastAsia" w:ascii="宋体" w:hAnsi="宋体"/>
        </w:rPr>
        <w:t xml:space="preserve"> 2、此函须由投标产品的制造（生产）企业提供并声明，且加盖投标人公章。同时附制造（生产）企业上一年度的财务状况审计报告；</w:t>
      </w:r>
    </w:p>
    <w:p>
      <w:pPr>
        <w:spacing w:line="360" w:lineRule="auto"/>
        <w:ind w:firstLine="360" w:firstLineChars="150"/>
        <w:rPr>
          <w:rFonts w:ascii="宋体" w:hAnsi="宋体"/>
        </w:rPr>
      </w:pPr>
      <w:r>
        <w:rPr>
          <w:rFonts w:hint="eastAsia" w:ascii="宋体" w:hAnsi="宋体"/>
        </w:rPr>
        <w:t>3、此函若出现多家制造（生产）企业的货物（产品）投标时，可按制造（生产）企业分别声明，一家制造（生产）企业填写一张。</w:t>
      </w:r>
    </w:p>
    <w:p>
      <w:pPr>
        <w:autoSpaceDE w:val="0"/>
        <w:autoSpaceDN w:val="0"/>
        <w:spacing w:line="360" w:lineRule="auto"/>
        <w:ind w:firstLine="480" w:firstLineChars="200"/>
        <w:rPr>
          <w:rFonts w:ascii="宋体" w:hAnsi="宋体" w:cs="宋体"/>
          <w:kern w:val="0"/>
          <w:lang w:val="zh-CN"/>
        </w:rPr>
      </w:pPr>
      <w:r>
        <w:rPr>
          <w:rFonts w:hint="eastAsia" w:ascii="宋体" w:hAnsi="宋体"/>
        </w:rPr>
        <w:t>4、若无此项内容，可不提供此函。</w:t>
      </w:r>
    </w:p>
    <w:p>
      <w:pPr>
        <w:autoSpaceDE w:val="0"/>
        <w:autoSpaceDN w:val="0"/>
        <w:spacing w:line="360" w:lineRule="auto"/>
        <w:ind w:firstLine="480" w:firstLineChars="200"/>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rPr>
          <w:rFonts w:ascii="宋体" w:hAnsi="宋体" w:cs="宋体"/>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制造（生产）企业法定代表人：       （签字或盖章）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lang w:val="zh-CN"/>
        </w:rPr>
      </w:pPr>
      <w:r>
        <w:rPr>
          <w:rFonts w:hint="eastAsia" w:ascii="宋体" w:hAnsi="宋体" w:cs="宋体"/>
          <w:kern w:val="0"/>
          <w:lang w:val="zh-CN"/>
        </w:rPr>
        <w:br w:type="page"/>
      </w:r>
      <w:bookmarkStart w:id="87" w:name="_Toc516567693"/>
      <w:r>
        <w:rPr>
          <w:rFonts w:hint="eastAsia" w:ascii="宋体" w:hAnsi="宋体" w:cs="宋体"/>
          <w:sz w:val="30"/>
          <w:szCs w:val="30"/>
        </w:rPr>
        <w:t>（17.2）</w:t>
      </w:r>
      <w:r>
        <w:rPr>
          <w:rFonts w:hint="eastAsia" w:ascii="宋体" w:hAnsi="宋体" w:cs="宋体"/>
          <w:sz w:val="30"/>
          <w:szCs w:val="30"/>
          <w:lang w:val="zh-CN"/>
        </w:rPr>
        <w:t>从业人员声明函</w:t>
      </w:r>
      <w:bookmarkEnd w:id="87"/>
    </w:p>
    <w:p>
      <w:pPr>
        <w:adjustRightInd w:val="0"/>
        <w:snapToGrid w:val="0"/>
        <w:spacing w:line="440" w:lineRule="exact"/>
        <w:ind w:left="6987" w:hanging="6987" w:hangingChars="2900"/>
        <w:jc w:val="center"/>
        <w:rPr>
          <w:rFonts w:ascii="宋体" w:hAnsi="宋体" w:cs="宋体"/>
          <w:b/>
          <w:bCs/>
          <w:kern w:val="0"/>
          <w:lang w:val="zh-CN"/>
        </w:rPr>
      </w:pPr>
    </w:p>
    <w:p>
      <w:pPr>
        <w:adjustRightInd w:val="0"/>
        <w:snapToGrid w:val="0"/>
        <w:spacing w:line="440" w:lineRule="exact"/>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40" w:lineRule="exact"/>
        <w:ind w:left="6987" w:hanging="6987" w:hangingChars="2900"/>
        <w:rPr>
          <w:rFonts w:ascii="宋体" w:hAnsi="宋体" w:cs="宋体"/>
          <w:b/>
          <w:bCs/>
          <w:kern w:val="0"/>
          <w:lang w:val="zh-CN"/>
        </w:rPr>
      </w:pPr>
    </w:p>
    <w:p>
      <w:pPr>
        <w:adjustRightInd w:val="0"/>
        <w:snapToGrid w:val="0"/>
        <w:spacing w:line="440" w:lineRule="exact"/>
        <w:ind w:left="6987" w:hanging="6987" w:hangingChars="2900"/>
        <w:rPr>
          <w:rFonts w:ascii="宋体" w:hAnsi="宋体" w:cs="宋体"/>
        </w:rPr>
      </w:pPr>
      <w:r>
        <w:rPr>
          <w:rFonts w:hint="eastAsia" w:ascii="宋体" w:hAnsi="宋体" w:cs="宋体"/>
          <w:b/>
          <w:bCs/>
          <w:kern w:val="0"/>
          <w:lang w:val="zh-CN"/>
        </w:rPr>
        <w:t>致：采购代理机构</w:t>
      </w:r>
    </w:p>
    <w:p>
      <w:pPr>
        <w:adjustRightInd w:val="0"/>
        <w:snapToGrid w:val="0"/>
        <w:spacing w:line="440" w:lineRule="exact"/>
        <w:ind w:left="-5" w:leftChars="-2" w:firstLine="480" w:firstLineChars="200"/>
        <w:rPr>
          <w:rFonts w:ascii="宋体" w:hAnsi="宋体" w:cs="宋体"/>
        </w:rPr>
      </w:pPr>
      <w:r>
        <w:rPr>
          <w:rFonts w:hint="eastAsia" w:ascii="宋体" w:hAnsi="宋体" w:cs="宋体"/>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rFonts w:hint="eastAsia" w:ascii="宋体" w:hAnsi="宋体" w:cs="宋体"/>
          <w:u w:val="single"/>
        </w:rPr>
        <w:t xml:space="preserve">       </w:t>
      </w:r>
      <w:r>
        <w:rPr>
          <w:rFonts w:hint="eastAsia" w:ascii="宋体" w:hAnsi="宋体" w:cs="宋体"/>
        </w:rPr>
        <w:t>人。</w:t>
      </w:r>
    </w:p>
    <w:p>
      <w:pPr>
        <w:adjustRightInd w:val="0"/>
        <w:snapToGrid w:val="0"/>
        <w:spacing w:line="440" w:lineRule="exact"/>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360" w:lineRule="auto"/>
        <w:jc w:val="center"/>
        <w:rPr>
          <w:rFonts w:ascii="宋体" w:hAnsi="宋体" w:cs="宋体"/>
          <w:b/>
          <w:bCs/>
          <w:kern w:val="0"/>
          <w:lang w:val="zh-CN"/>
        </w:rPr>
      </w:pPr>
      <w:r>
        <w:rPr>
          <w:rFonts w:hint="eastAsia" w:ascii="宋体" w:hAnsi="宋体" w:cs="宋体"/>
          <w:b/>
          <w:bCs/>
          <w:kern w:val="0"/>
          <w:lang w:val="zh-CN"/>
        </w:rPr>
        <w:t>制造（生产）企业法定代表人：       （签字或盖章）</w:t>
      </w:r>
    </w:p>
    <w:p>
      <w:pPr>
        <w:autoSpaceDE w:val="0"/>
        <w:autoSpaceDN w:val="0"/>
        <w:spacing w:line="360" w:lineRule="auto"/>
        <w:jc w:val="center"/>
        <w:rPr>
          <w:rFonts w:ascii="宋体" w:hAnsi="宋体" w:cs="宋体"/>
          <w:kern w:val="0"/>
          <w:lang w:val="zh-CN"/>
        </w:rPr>
      </w:pPr>
      <w:r>
        <w:rPr>
          <w:rFonts w:hint="eastAsia" w:ascii="宋体" w:hAnsi="宋体" w:cs="宋体"/>
          <w:b/>
          <w:bCs/>
          <w:kern w:val="0"/>
          <w:lang w:val="zh-CN"/>
        </w:rPr>
        <w:t xml:space="preserve">年  </w:t>
      </w:r>
      <w:r>
        <w:rPr>
          <w:rFonts w:hint="eastAsia" w:ascii="宋体" w:hAnsi="宋体" w:cs="宋体"/>
          <w:b/>
          <w:bCs/>
          <w:kern w:val="0"/>
        </w:rPr>
        <w:t xml:space="preserve"> </w:t>
      </w:r>
      <w:r>
        <w:rPr>
          <w:rFonts w:hint="eastAsia" w:ascii="宋体" w:hAnsi="宋体" w:cs="宋体"/>
          <w:b/>
          <w:bCs/>
          <w:kern w:val="0"/>
          <w:lang w:val="zh-CN"/>
        </w:rPr>
        <w:t xml:space="preserve"> 月 </w:t>
      </w:r>
      <w:r>
        <w:rPr>
          <w:rFonts w:hint="eastAsia" w:ascii="宋体" w:hAnsi="宋体" w:cs="宋体"/>
          <w:b/>
          <w:bCs/>
          <w:kern w:val="0"/>
        </w:rPr>
        <w:t xml:space="preserve">  </w:t>
      </w:r>
      <w:r>
        <w:rPr>
          <w:rFonts w:hint="eastAsia" w:ascii="宋体" w:hAnsi="宋体" w:cs="宋体"/>
          <w:b/>
          <w:bCs/>
          <w:kern w:val="0"/>
          <w:lang w:val="zh-CN"/>
        </w:rPr>
        <w:t xml:space="preserve"> 日</w:t>
      </w:r>
    </w:p>
    <w:p>
      <w:pPr>
        <w:pStyle w:val="84"/>
        <w:spacing w:before="0" w:after="0" w:line="360" w:lineRule="auto"/>
        <w:jc w:val="left"/>
        <w:outlineLvl w:val="1"/>
        <w:rPr>
          <w:rFonts w:ascii="宋体" w:hAnsi="宋体" w:cs="宋体"/>
          <w:b w:val="0"/>
          <w:sz w:val="28"/>
          <w:szCs w:val="28"/>
        </w:rPr>
      </w:pPr>
      <w:r>
        <w:rPr>
          <w:rFonts w:hint="eastAsia" w:ascii="宋体" w:hAnsi="宋体" w:cs="宋体"/>
          <w:lang w:val="zh-CN"/>
        </w:rPr>
        <w:br w:type="page"/>
      </w:r>
      <w:bookmarkStart w:id="88" w:name="_Toc516567694"/>
      <w:bookmarkStart w:id="89" w:name="_Toc743"/>
      <w:r>
        <w:rPr>
          <w:rFonts w:hint="eastAsia" w:ascii="宋体" w:hAnsi="宋体" w:cs="宋体"/>
          <w:bCs w:val="0"/>
          <w:sz w:val="28"/>
          <w:szCs w:val="28"/>
          <w:lang w:val="zh-CN"/>
        </w:rPr>
        <w:t>（</w:t>
      </w:r>
      <w:r>
        <w:rPr>
          <w:rFonts w:hint="eastAsia" w:ascii="宋体" w:hAnsi="宋体" w:cs="宋体"/>
          <w:bCs w:val="0"/>
          <w:sz w:val="28"/>
          <w:szCs w:val="28"/>
        </w:rPr>
        <w:t>18</w:t>
      </w:r>
      <w:r>
        <w:rPr>
          <w:rFonts w:hint="eastAsia" w:ascii="宋体" w:hAnsi="宋体" w:cs="宋体"/>
          <w:bCs w:val="0"/>
          <w:sz w:val="28"/>
          <w:szCs w:val="28"/>
          <w:lang w:val="zh-CN"/>
        </w:rPr>
        <w:t>）</w:t>
      </w:r>
      <w:r>
        <w:rPr>
          <w:rFonts w:hint="eastAsia" w:ascii="宋体" w:hAnsi="宋体" w:cs="宋体"/>
          <w:bCs w:val="0"/>
          <w:sz w:val="30"/>
          <w:szCs w:val="30"/>
          <w:lang w:val="zh-CN"/>
        </w:rPr>
        <w:t>残疾人</w:t>
      </w:r>
      <w:r>
        <w:rPr>
          <w:rFonts w:hint="eastAsia" w:ascii="宋体" w:hAnsi="宋体" w:cs="宋体"/>
          <w:bCs w:val="0"/>
          <w:sz w:val="28"/>
          <w:szCs w:val="28"/>
        </w:rPr>
        <w:t>福利性单位声明函</w:t>
      </w:r>
      <w:bookmarkEnd w:id="88"/>
    </w:p>
    <w:p>
      <w:pPr>
        <w:jc w:val="center"/>
        <w:rPr>
          <w:rFonts w:ascii="宋体" w:hAnsi="宋体" w:cs="宋体"/>
          <w:b/>
          <w:sz w:val="36"/>
          <w:szCs w:val="36"/>
        </w:rPr>
      </w:pPr>
      <w:bookmarkStart w:id="90" w:name="OLE_LINK14"/>
      <w:bookmarkStart w:id="91" w:name="OLE_LINK13"/>
    </w:p>
    <w:p>
      <w:pPr>
        <w:jc w:val="center"/>
        <w:rPr>
          <w:rFonts w:ascii="宋体" w:hAnsi="宋体" w:cs="宋体"/>
          <w:b/>
          <w:sz w:val="36"/>
          <w:szCs w:val="36"/>
        </w:rPr>
      </w:pPr>
      <w:r>
        <w:rPr>
          <w:rFonts w:hint="eastAsia" w:ascii="宋体" w:hAnsi="宋体" w:cs="宋体"/>
          <w:b/>
          <w:sz w:val="36"/>
          <w:szCs w:val="36"/>
        </w:rPr>
        <w:t>残疾人福利性单位声明函</w:t>
      </w:r>
    </w:p>
    <w:bookmarkEnd w:id="90"/>
    <w:bookmarkEnd w:id="91"/>
    <w:p>
      <w:pPr>
        <w:spacing w:afterLines="50"/>
        <w:rPr>
          <w:rFonts w:ascii="宋体" w:hAnsi="宋体" w:cs="宋体"/>
          <w:bCs/>
        </w:rPr>
      </w:pPr>
    </w:p>
    <w:p>
      <w:pPr>
        <w:spacing w:afterLines="50"/>
        <w:rPr>
          <w:rFonts w:ascii="宋体" w:hAnsi="宋体" w:cs="宋体"/>
          <w:b/>
          <w:bCs/>
        </w:rPr>
      </w:pPr>
      <w:r>
        <w:rPr>
          <w:rFonts w:hint="eastAsia" w:ascii="宋体" w:hAnsi="宋体" w:cs="宋体"/>
          <w:b/>
          <w:bCs/>
        </w:rPr>
        <w:t>致：</w:t>
      </w:r>
      <w:r>
        <w:rPr>
          <w:rFonts w:hint="eastAsia" w:ascii="宋体" w:hAnsi="宋体" w:cs="宋体"/>
          <w:b/>
          <w:bCs/>
          <w:kern w:val="0"/>
          <w:lang w:val="zh-CN"/>
        </w:rPr>
        <w:t>采购代理机构</w:t>
      </w:r>
    </w:p>
    <w:p>
      <w:pPr>
        <w:spacing w:line="360" w:lineRule="auto"/>
        <w:ind w:firstLine="480"/>
        <w:rPr>
          <w:rFonts w:ascii="宋体" w:hAnsi="宋体" w:cs="宋体"/>
        </w:rPr>
      </w:pPr>
    </w:p>
    <w:p>
      <w:pPr>
        <w:spacing w:line="360" w:lineRule="auto"/>
        <w:ind w:firstLine="480"/>
        <w:rPr>
          <w:rFonts w:ascii="宋体" w:hAnsi="宋体" w:cs="宋体"/>
        </w:rPr>
      </w:pPr>
      <w:r>
        <w:rPr>
          <w:rFonts w:hint="eastAsia" w:ascii="宋体" w:hAnsi="宋体" w:cs="宋体"/>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cs="宋体"/>
          <w:u w:val="single"/>
        </w:rPr>
        <w:t xml:space="preserve">       </w:t>
      </w:r>
      <w:r>
        <w:rPr>
          <w:rFonts w:hint="eastAsia" w:ascii="宋体" w:hAnsi="宋体" w:cs="宋体"/>
        </w:rPr>
        <w:t>人，安置的残疾人人数</w:t>
      </w:r>
      <w:r>
        <w:rPr>
          <w:rFonts w:hint="eastAsia" w:ascii="宋体" w:hAnsi="宋体" w:cs="宋体"/>
          <w:u w:val="single"/>
        </w:rPr>
        <w:t xml:space="preserve">      </w:t>
      </w:r>
      <w:r>
        <w:rPr>
          <w:rFonts w:hint="eastAsia" w:ascii="宋体" w:hAnsi="宋体" w:cs="宋体"/>
        </w:rPr>
        <w:t>人。且本单位参加______单位的______项目采购活动提供本单位制造的货物（由本单位承担工程/提供服务），或者提供其他残疾人福利性单位制造的货物（不包括使用非残疾人福利性单位注册商标的货物）。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0"/>
        <w:rPr>
          <w:rFonts w:ascii="宋体" w:hAnsi="宋体" w:cs="宋体"/>
        </w:rPr>
      </w:pPr>
      <w:r>
        <w:rPr>
          <w:rFonts w:hint="eastAsia" w:ascii="宋体" w:hAnsi="宋体" w:cs="宋体"/>
        </w:rPr>
        <w:t>本单位对上述声明的真实性负责。如有虚假，将依法承担相应责任。</w:t>
      </w:r>
    </w:p>
    <w:p>
      <w:pPr>
        <w:spacing w:line="360" w:lineRule="auto"/>
        <w:ind w:firstLine="480"/>
        <w:rPr>
          <w:rFonts w:ascii="宋体" w:hAnsi="宋体" w:cs="宋体"/>
        </w:rPr>
      </w:pPr>
    </w:p>
    <w:p>
      <w:pPr>
        <w:spacing w:line="360" w:lineRule="auto"/>
        <w:rPr>
          <w:rFonts w:ascii="宋体" w:hAnsi="宋体" w:cs="宋体"/>
        </w:rPr>
      </w:pPr>
      <w:r>
        <w:rPr>
          <w:rFonts w:hint="eastAsia" w:ascii="宋体" w:hAnsi="宋体" w:cs="宋体"/>
        </w:rPr>
        <w:t>注：若无此项内容，可不提供此函。</w:t>
      </w: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jc w:val="center"/>
        <w:rPr>
          <w:rFonts w:ascii="宋体" w:hAnsi="宋体" w:cs="宋体"/>
          <w:b/>
        </w:rPr>
      </w:pPr>
      <w:r>
        <w:rPr>
          <w:rFonts w:hint="eastAsia" w:ascii="宋体" w:hAnsi="宋体" w:cs="宋体"/>
          <w:b/>
        </w:rPr>
        <w:t xml:space="preserve">                                企业名称：</w:t>
      </w:r>
      <w:r>
        <w:rPr>
          <w:rFonts w:hint="eastAsia" w:ascii="宋体" w:hAnsi="宋体" w:cs="宋体"/>
          <w:kern w:val="0"/>
          <w:sz w:val="28"/>
          <w:szCs w:val="28"/>
          <w:u w:val="single"/>
        </w:rPr>
        <w:t xml:space="preserve">       </w:t>
      </w:r>
      <w:r>
        <w:rPr>
          <w:rFonts w:hint="eastAsia" w:ascii="宋体" w:hAnsi="宋体" w:cs="宋体"/>
          <w:b/>
        </w:rPr>
        <w:t>（公章）</w:t>
      </w:r>
    </w:p>
    <w:p>
      <w:pPr>
        <w:spacing w:line="360" w:lineRule="auto"/>
        <w:ind w:firstLine="482"/>
        <w:jc w:val="right"/>
        <w:rPr>
          <w:rFonts w:ascii="宋体" w:hAnsi="宋体" w:cs="宋体"/>
          <w:b/>
        </w:rPr>
      </w:pPr>
      <w:r>
        <w:rPr>
          <w:rFonts w:hint="eastAsia" w:ascii="宋体" w:hAnsi="宋体" w:cs="宋体"/>
          <w:b/>
        </w:rPr>
        <w:t xml:space="preserve">       企业法定代表人：</w:t>
      </w:r>
      <w:r>
        <w:rPr>
          <w:rFonts w:hint="eastAsia" w:ascii="宋体" w:hAnsi="宋体" w:cs="宋体"/>
          <w:kern w:val="0"/>
          <w:sz w:val="28"/>
          <w:szCs w:val="28"/>
          <w:u w:val="single"/>
        </w:rPr>
        <w:t xml:space="preserve">       </w:t>
      </w:r>
      <w:r>
        <w:rPr>
          <w:rFonts w:hint="eastAsia" w:ascii="宋体" w:hAnsi="宋体" w:cs="宋体"/>
          <w:b/>
        </w:rPr>
        <w:t>（签字或盖章）</w:t>
      </w:r>
    </w:p>
    <w:p>
      <w:pPr>
        <w:ind w:firstLine="482"/>
        <w:jc w:val="center"/>
        <w:rPr>
          <w:rFonts w:ascii="宋体" w:hAnsi="宋体" w:cs="宋体"/>
          <w:b/>
        </w:rPr>
      </w:pPr>
      <w:r>
        <w:rPr>
          <w:rFonts w:hint="eastAsia" w:ascii="宋体" w:hAnsi="宋体" w:cs="宋体"/>
          <w:b/>
        </w:rPr>
        <w:t xml:space="preserve">              年   月  日</w:t>
      </w:r>
    </w:p>
    <w:p>
      <w:pPr>
        <w:pStyle w:val="84"/>
        <w:spacing w:before="0" w:after="0" w:line="360" w:lineRule="auto"/>
        <w:jc w:val="left"/>
        <w:outlineLvl w:val="1"/>
        <w:rPr>
          <w:rFonts w:ascii="宋体" w:hAnsi="宋体" w:cs="宋体"/>
        </w:rPr>
      </w:pPr>
      <w:r>
        <w:rPr>
          <w:rFonts w:hint="eastAsia" w:ascii="宋体" w:hAnsi="宋体" w:cs="宋体"/>
          <w:lang w:val="zh-CN"/>
        </w:rPr>
        <w:br w:type="page"/>
      </w:r>
      <w:bookmarkStart w:id="92" w:name="_Toc516567695"/>
      <w:r>
        <w:rPr>
          <w:rFonts w:hint="eastAsia" w:ascii="宋体" w:hAnsi="宋体" w:cs="宋体"/>
          <w:sz w:val="30"/>
          <w:szCs w:val="30"/>
        </w:rPr>
        <w:t>（19）</w:t>
      </w:r>
      <w:r>
        <w:rPr>
          <w:rFonts w:hint="eastAsia" w:ascii="宋体" w:hAnsi="宋体" w:cs="宋体"/>
          <w:sz w:val="30"/>
          <w:szCs w:val="30"/>
          <w:lang w:val="zh-CN"/>
        </w:rPr>
        <w:t>投标人认为在其他方面有必要说明的事项</w:t>
      </w:r>
      <w:bookmarkEnd w:id="89"/>
      <w:bookmarkEnd w:id="92"/>
    </w:p>
    <w:p>
      <w:pPr>
        <w:autoSpaceDE w:val="0"/>
        <w:autoSpaceDN w:val="0"/>
        <w:spacing w:line="360" w:lineRule="auto"/>
        <w:rPr>
          <w:rFonts w:ascii="宋体" w:hAnsi="宋体" w:cs="宋体"/>
          <w:kern w:val="0"/>
          <w:sz w:val="28"/>
          <w:szCs w:val="28"/>
          <w:lang w:val="zh-CN"/>
        </w:rPr>
      </w:pPr>
    </w:p>
    <w:p>
      <w:pPr>
        <w:autoSpaceDE w:val="0"/>
        <w:autoSpaceDN w:val="0"/>
        <w:spacing w:line="36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360" w:lineRule="auto"/>
        <w:rPr>
          <w:rFonts w:ascii="宋体" w:hAnsi="宋体" w:cs="宋体"/>
          <w:lang w:val="zh-CN"/>
        </w:rPr>
      </w:pPr>
      <w:r>
        <w:rPr>
          <w:rFonts w:hint="eastAsia" w:ascii="宋体" w:hAnsi="宋体" w:cs="宋体"/>
          <w:lang w:val="zh-CN"/>
        </w:rPr>
        <w:t>格式自定</w:t>
      </w:r>
    </w:p>
    <w:p>
      <w:pPr>
        <w:pStyle w:val="84"/>
        <w:spacing w:before="0" w:after="0" w:line="360" w:lineRule="auto"/>
        <w:rPr>
          <w:rFonts w:ascii="宋体" w:hAnsi="宋体" w:cs="宋体"/>
        </w:rPr>
      </w:pPr>
      <w:r>
        <w:rPr>
          <w:rFonts w:hint="eastAsia" w:ascii="宋体" w:hAnsi="宋体" w:cs="宋体"/>
          <w:lang w:val="zh-CN"/>
        </w:rPr>
        <w:br w:type="page"/>
      </w:r>
      <w:bookmarkStart w:id="93" w:name="_Toc516567696"/>
      <w:bookmarkStart w:id="94" w:name="_Toc18752"/>
      <w:r>
        <w:rPr>
          <w:rFonts w:hint="eastAsia" w:ascii="宋体" w:hAnsi="宋体" w:cs="宋体"/>
          <w:szCs w:val="36"/>
          <w:lang w:val="zh-CN"/>
        </w:rPr>
        <w:t>第五部分  采购项目要求及技术参数</w:t>
      </w:r>
      <w:bookmarkEnd w:id="93"/>
      <w:bookmarkEnd w:id="94"/>
    </w:p>
    <w:p>
      <w:pPr>
        <w:pStyle w:val="84"/>
        <w:spacing w:before="0" w:after="0" w:line="360" w:lineRule="auto"/>
        <w:outlineLvl w:val="1"/>
        <w:rPr>
          <w:rFonts w:ascii="宋体" w:hAnsi="宋体" w:cs="宋体"/>
          <w:szCs w:val="36"/>
        </w:rPr>
      </w:pPr>
      <w:bookmarkStart w:id="95" w:name="_Toc9451"/>
      <w:bookmarkStart w:id="96" w:name="_Toc516567697"/>
      <w:r>
        <w:rPr>
          <w:rFonts w:hint="eastAsia" w:ascii="宋体" w:hAnsi="宋体" w:cs="宋体"/>
          <w:lang w:val="zh-CN"/>
        </w:rPr>
        <w:t>（一）投标要求</w:t>
      </w:r>
      <w:bookmarkEnd w:id="95"/>
      <w:bookmarkEnd w:id="96"/>
    </w:p>
    <w:p>
      <w:pPr>
        <w:pStyle w:val="84"/>
        <w:spacing w:before="0" w:after="0" w:line="360" w:lineRule="auto"/>
        <w:jc w:val="left"/>
        <w:outlineLvl w:val="1"/>
        <w:rPr>
          <w:rFonts w:ascii="宋体" w:hAnsi="宋体" w:cs="宋体"/>
          <w:lang w:val="zh-CN"/>
        </w:rPr>
      </w:pPr>
      <w:bookmarkStart w:id="97" w:name="_Toc516567698"/>
      <w:bookmarkStart w:id="98" w:name="_Toc4601"/>
      <w:r>
        <w:rPr>
          <w:rFonts w:hint="eastAsia" w:ascii="宋体" w:hAnsi="宋体" w:cs="宋体"/>
          <w:sz w:val="28"/>
          <w:szCs w:val="28"/>
          <w:lang w:val="zh-CN"/>
        </w:rPr>
        <w:t>1.投标说明</w:t>
      </w:r>
      <w:bookmarkEnd w:id="97"/>
      <w:bookmarkEnd w:id="98"/>
    </w:p>
    <w:p>
      <w:pPr>
        <w:autoSpaceDE w:val="0"/>
        <w:autoSpaceDN w:val="0"/>
        <w:spacing w:line="360" w:lineRule="auto"/>
        <w:ind w:firstLine="480" w:firstLineChars="200"/>
        <w:rPr>
          <w:rFonts w:ascii="宋体" w:hAnsi="宋体" w:cs="宋体"/>
          <w:kern w:val="0"/>
          <w:lang w:val="zh-CN"/>
        </w:rPr>
      </w:pPr>
      <w:bookmarkStart w:id="99" w:name="_Toc26125"/>
      <w:r>
        <w:rPr>
          <w:rFonts w:hint="eastAsia" w:ascii="宋体" w:hAnsi="宋体" w:cs="宋体"/>
          <w:kern w:val="0"/>
          <w:lang w:val="zh-CN"/>
        </w:rPr>
        <w:t>1.1</w:t>
      </w:r>
      <w:r>
        <w:rPr>
          <w:rFonts w:hint="eastAsia" w:ascii="宋体" w:hAnsi="宋体" w:cs="宋体"/>
          <w:kern w:val="0"/>
        </w:rPr>
        <w:t xml:space="preserve"> </w:t>
      </w:r>
      <w:r>
        <w:rPr>
          <w:rFonts w:hint="eastAsia" w:ascii="宋体" w:hAnsi="宋体" w:cs="宋体"/>
          <w:kern w:val="0"/>
          <w:lang w:val="zh-CN"/>
        </w:rPr>
        <w:t>投标人可以按照招标文件规定的包号选择投标，但必须对所投包号中的所有内容作为一个整体进行投标，不能拆分或少报。否则，投标无效。</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1.2</w:t>
      </w:r>
      <w:r>
        <w:rPr>
          <w:rFonts w:hint="eastAsia" w:ascii="宋体" w:hAnsi="宋体" w:cs="宋体"/>
          <w:kern w:val="0"/>
        </w:rPr>
        <w:t xml:space="preserve"> </w:t>
      </w:r>
      <w:r>
        <w:rPr>
          <w:rFonts w:hint="eastAsia" w:ascii="宋体" w:hAnsi="宋体" w:cs="宋体"/>
          <w:kern w:val="0"/>
          <w:lang w:val="zh-CN"/>
        </w:rPr>
        <w:t>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rPr>
        <w:t xml:space="preserve"> </w:t>
      </w:r>
      <w:r>
        <w:rPr>
          <w:rFonts w:hint="eastAsia" w:ascii="宋体" w:hAnsi="宋体" w:cs="宋体"/>
          <w:kern w:val="0"/>
          <w:lang w:val="zh-CN"/>
        </w:rPr>
        <w:t>招标内容中未特别标注为“原装进口”字样的产品，投标人必须投国产产品；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336" w:lineRule="auto"/>
        <w:ind w:firstLine="480" w:firstLineChars="200"/>
        <w:rPr>
          <w:rFonts w:ascii="宋体" w:hAnsi="宋体" w:cs="宋体"/>
          <w:kern w:val="0"/>
          <w:lang w:val="zh-CN"/>
        </w:rPr>
      </w:pPr>
      <w:r>
        <w:rPr>
          <w:rFonts w:hint="eastAsia" w:ascii="宋体" w:hAnsi="宋体" w:cs="宋体"/>
          <w:kern w:val="0"/>
          <w:lang w:val="zh-CN"/>
        </w:rPr>
        <w:t>1.4 所投产品或其任何一部分不得侵犯专利权、著作权、商标权和工业设计权等知识产权。</w:t>
      </w:r>
    </w:p>
    <w:p>
      <w:pPr>
        <w:autoSpaceDE w:val="0"/>
        <w:autoSpaceDN w:val="0"/>
        <w:spacing w:line="336" w:lineRule="auto"/>
        <w:ind w:firstLine="480" w:firstLineChars="200"/>
        <w:rPr>
          <w:rFonts w:ascii="宋体" w:hAnsi="宋体" w:cs="宋体"/>
          <w:kern w:val="0"/>
          <w:lang w:val="zh-CN"/>
        </w:rPr>
      </w:pPr>
      <w:r>
        <w:rPr>
          <w:rFonts w:hint="eastAsia" w:ascii="宋体" w:hAnsi="宋体" w:cs="宋体"/>
          <w:kern w:val="0"/>
        </w:rPr>
        <w:t>1.</w:t>
      </w:r>
      <w:r>
        <w:rPr>
          <w:rFonts w:ascii="宋体" w:hAnsi="宋体" w:cs="宋体"/>
          <w:kern w:val="0"/>
        </w:rPr>
        <w:t>5</w:t>
      </w:r>
      <w:r>
        <w:rPr>
          <w:rFonts w:hint="eastAsia" w:ascii="宋体" w:hAnsi="宋体" w:cs="宋体"/>
          <w:kern w:val="0"/>
        </w:rPr>
        <w:t xml:space="preserve"> 项目中标后分包情况：</w:t>
      </w:r>
      <w:r>
        <w:rPr>
          <w:rFonts w:hint="eastAsia" w:ascii="宋体" w:hAnsi="宋体" w:cs="宋体"/>
          <w:kern w:val="0"/>
          <w:u w:val="dashDotHeavy"/>
        </w:rPr>
        <w:t>不允许。</w:t>
      </w:r>
    </w:p>
    <w:p>
      <w:pPr>
        <w:pStyle w:val="84"/>
        <w:spacing w:before="0" w:after="0" w:line="336" w:lineRule="auto"/>
        <w:jc w:val="left"/>
        <w:outlineLvl w:val="1"/>
        <w:rPr>
          <w:rFonts w:ascii="宋体" w:hAnsi="宋体" w:cs="宋体"/>
          <w:lang w:val="zh-CN"/>
        </w:rPr>
      </w:pPr>
      <w:bookmarkStart w:id="100" w:name="_Toc516567699"/>
      <w:r>
        <w:rPr>
          <w:rFonts w:hint="eastAsia" w:ascii="宋体" w:hAnsi="宋体" w:cs="宋体"/>
          <w:sz w:val="28"/>
          <w:szCs w:val="28"/>
        </w:rPr>
        <w:t>2.</w:t>
      </w:r>
      <w:bookmarkEnd w:id="99"/>
      <w:bookmarkStart w:id="101" w:name="_Toc1475"/>
      <w:r>
        <w:rPr>
          <w:rFonts w:hint="eastAsia" w:ascii="宋体" w:hAnsi="宋体" w:cs="宋体"/>
          <w:sz w:val="28"/>
          <w:szCs w:val="28"/>
          <w:lang w:val="zh-CN"/>
        </w:rPr>
        <w:t>重要指标</w:t>
      </w:r>
      <w:bookmarkEnd w:id="100"/>
      <w:bookmarkEnd w:id="101"/>
    </w:p>
    <w:p>
      <w:pPr>
        <w:autoSpaceDE w:val="0"/>
        <w:autoSpaceDN w:val="0"/>
        <w:spacing w:line="336" w:lineRule="auto"/>
        <w:ind w:firstLine="480" w:firstLineChars="200"/>
        <w:rPr>
          <w:rFonts w:ascii="宋体" w:hAnsi="宋体" w:cs="宋体"/>
          <w:kern w:val="0"/>
          <w:lang w:val="zh-CN"/>
        </w:rPr>
      </w:pPr>
      <w:bookmarkStart w:id="102" w:name="_Toc18880"/>
      <w:r>
        <w:rPr>
          <w:rFonts w:hint="eastAsia" w:ascii="宋体" w:hAnsi="宋体" w:cs="宋体"/>
          <w:kern w:val="0"/>
        </w:rPr>
        <w:t>2</w:t>
      </w:r>
      <w:r>
        <w:rPr>
          <w:rFonts w:hint="eastAsia" w:ascii="宋体" w:hAnsi="宋体" w:cs="宋体"/>
          <w:kern w:val="0"/>
          <w:lang w:val="zh-CN"/>
        </w:rPr>
        <w:t>.1</w:t>
      </w:r>
      <w:r>
        <w:rPr>
          <w:rFonts w:hint="eastAsia" w:ascii="宋体" w:hAnsi="宋体" w:cs="宋体"/>
          <w:kern w:val="0"/>
        </w:rPr>
        <w:t xml:space="preserve"> </w:t>
      </w:r>
      <w:r>
        <w:rPr>
          <w:rFonts w:hint="eastAsia" w:ascii="宋体" w:hAnsi="宋体" w:cs="宋体"/>
          <w:kern w:val="0"/>
          <w:lang w:val="zh-CN"/>
        </w:rPr>
        <w:t>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336"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w:t>
      </w:r>
      <w:r>
        <w:rPr>
          <w:rFonts w:hint="eastAsia" w:ascii="宋体" w:hAnsi="宋体" w:cs="宋体"/>
          <w:kern w:val="0"/>
        </w:rPr>
        <w:t xml:space="preserve"> </w:t>
      </w:r>
      <w:r>
        <w:rPr>
          <w:rFonts w:hint="eastAsia" w:ascii="宋体" w:hAnsi="宋体" w:cs="宋体"/>
          <w:kern w:val="0"/>
          <w:lang w:val="zh-CN"/>
        </w:rPr>
        <w:t>技术参数中除注明签订合同时提供</w:t>
      </w:r>
      <w:r>
        <w:rPr>
          <w:rFonts w:hint="eastAsia" w:ascii="宋体" w:hAnsi="宋体" w:cs="宋体"/>
        </w:rPr>
        <w:t>的相关授权、服务承诺等资料以外，其余相关资料在投标时必须附在投标文件中。</w:t>
      </w:r>
    </w:p>
    <w:p>
      <w:pPr>
        <w:pStyle w:val="84"/>
        <w:spacing w:before="0" w:after="0" w:line="360" w:lineRule="auto"/>
        <w:jc w:val="left"/>
        <w:outlineLvl w:val="1"/>
        <w:rPr>
          <w:rFonts w:ascii="宋体" w:hAnsi="宋体" w:cs="宋体"/>
          <w:lang w:val="zh-CN"/>
        </w:rPr>
      </w:pPr>
      <w:bookmarkStart w:id="103" w:name="_Toc516567700"/>
      <w:r>
        <w:rPr>
          <w:rFonts w:hint="eastAsia" w:ascii="宋体" w:hAnsi="宋体" w:cs="宋体"/>
          <w:sz w:val="28"/>
          <w:szCs w:val="28"/>
        </w:rPr>
        <w:t>3</w:t>
      </w:r>
      <w:r>
        <w:rPr>
          <w:rFonts w:hint="eastAsia" w:ascii="宋体" w:hAnsi="宋体" w:cs="宋体"/>
          <w:sz w:val="28"/>
          <w:szCs w:val="28"/>
          <w:lang w:val="zh-CN"/>
        </w:rPr>
        <w:t>.商务要求</w:t>
      </w:r>
      <w:bookmarkEnd w:id="102"/>
      <w:bookmarkEnd w:id="103"/>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.1.交货时间：</w:t>
      </w:r>
      <w:r>
        <w:rPr>
          <w:rFonts w:hint="eastAsia" w:ascii="宋体" w:hAnsi="Calibri" w:cs="宋体"/>
          <w:kern w:val="0"/>
          <w:u w:val="single"/>
          <w:lang w:val="zh-CN"/>
        </w:rPr>
        <w:t>因考古基地库房尚未建成，具体时间以甲方指定为准</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.2.交货地点：</w:t>
      </w:r>
      <w:r>
        <w:rPr>
          <w:rFonts w:hint="eastAsia" w:ascii="宋体" w:hAnsi="宋体" w:cs="宋体"/>
          <w:kern w:val="0"/>
          <w:u w:val="single"/>
          <w:lang w:val="zh-CN"/>
        </w:rPr>
        <w:t>贵德考古基地</w:t>
      </w:r>
      <w:r>
        <w:rPr>
          <w:rFonts w:ascii="宋体" w:hAnsi="宋体" w:cs="宋体"/>
          <w:kern w:val="0"/>
          <w:u w:val="single"/>
          <w:lang w:val="zh-CN"/>
        </w:rPr>
        <w:t xml:space="preserve">  </w:t>
      </w:r>
      <w:r>
        <w:rPr>
          <w:rFonts w:hint="eastAsia" w:ascii="宋体" w:hAnsi="Calibri" w:cs="宋体"/>
          <w:kern w:val="0"/>
          <w:lang w:val="zh-CN"/>
        </w:rPr>
        <w:t>。</w:t>
      </w:r>
    </w:p>
    <w:p>
      <w:pPr>
        <w:autoSpaceDE w:val="0"/>
        <w:autoSpaceDN w:val="0"/>
        <w:spacing w:line="36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.3.付款方式：</w:t>
      </w:r>
      <w:r>
        <w:rPr>
          <w:rFonts w:hint="eastAsia" w:ascii="宋体" w:hAnsi="宋体" w:cs="宋体"/>
          <w:kern w:val="0"/>
        </w:rPr>
        <w:t>详见“第三部分  青海省政府采购项目合同书范本”中“四、付款方式”的规定</w:t>
      </w:r>
    </w:p>
    <w:p>
      <w:pPr>
        <w:autoSpaceDE w:val="0"/>
        <w:autoSpaceDN w:val="0"/>
        <w:spacing w:line="360" w:lineRule="auto"/>
        <w:ind w:firstLine="480" w:firstLineChars="200"/>
        <w:rPr>
          <w:rFonts w:ascii="宋体" w:hAnsi="宋体" w:cs="宋体"/>
          <w:szCs w:val="21"/>
        </w:rPr>
      </w:pPr>
      <w:r>
        <w:rPr>
          <w:rFonts w:hint="eastAsia" w:ascii="宋体" w:hAnsi="宋体" w:cs="宋体"/>
          <w:kern w:val="0"/>
        </w:rPr>
        <w:t>3</w:t>
      </w:r>
      <w:r>
        <w:rPr>
          <w:rFonts w:hint="eastAsia" w:ascii="宋体" w:hAnsi="宋体" w:cs="宋体"/>
          <w:kern w:val="0"/>
          <w:lang w:val="zh-CN"/>
        </w:rPr>
        <w:t>.4.免费质保期：</w:t>
      </w:r>
      <w:bookmarkStart w:id="104" w:name="_Toc28576"/>
      <w:bookmarkStart w:id="105" w:name="_Toc516567701"/>
      <w:r>
        <w:rPr>
          <w:rFonts w:hint="eastAsia" w:ascii="宋体" w:hAnsi="宋体" w:cs="宋体"/>
          <w:kern w:val="0"/>
        </w:rPr>
        <w:t>2</w:t>
      </w:r>
      <w:r>
        <w:rPr>
          <w:rFonts w:hint="eastAsia" w:ascii="宋体" w:hAnsi="宋体" w:cs="宋体"/>
          <w:szCs w:val="21"/>
        </w:rPr>
        <w:t>年</w:t>
      </w:r>
    </w:p>
    <w:p>
      <w:pPr>
        <w:autoSpaceDE w:val="0"/>
        <w:autoSpaceDN w:val="0"/>
        <w:spacing w:line="360" w:lineRule="auto"/>
        <w:ind w:firstLine="480" w:firstLineChars="200"/>
        <w:rPr>
          <w:rFonts w:ascii="宋体" w:hAnsi="宋体" w:cs="宋体"/>
          <w:szCs w:val="21"/>
        </w:rPr>
      </w:pPr>
      <w:r>
        <w:rPr>
          <w:rFonts w:hint="eastAsia" w:ascii="宋体" w:hAnsi="宋体" w:cs="宋体"/>
          <w:szCs w:val="21"/>
        </w:rPr>
        <w:t>3</w:t>
      </w:r>
      <w:r>
        <w:rPr>
          <w:rFonts w:ascii="宋体" w:hAnsi="宋体" w:cs="宋体"/>
          <w:szCs w:val="21"/>
        </w:rPr>
        <w:t>.5.</w:t>
      </w:r>
      <w:r>
        <w:rPr>
          <w:rFonts w:hint="eastAsia" w:ascii="宋体" w:hAnsi="宋体" w:cs="宋体"/>
          <w:szCs w:val="21"/>
        </w:rPr>
        <w:t>服务要求：</w:t>
      </w:r>
    </w:p>
    <w:p>
      <w:pPr>
        <w:autoSpaceDE w:val="0"/>
        <w:autoSpaceDN w:val="0"/>
        <w:spacing w:line="360" w:lineRule="auto"/>
        <w:ind w:firstLine="480" w:firstLineChars="200"/>
        <w:rPr>
          <w:rFonts w:ascii="宋体" w:hAnsi="宋体" w:cs="宋体"/>
          <w:szCs w:val="21"/>
        </w:rPr>
      </w:pPr>
      <w:r>
        <w:rPr>
          <w:rFonts w:ascii="宋体" w:hAnsi="宋体" w:cs="宋体"/>
          <w:szCs w:val="21"/>
        </w:rPr>
        <w:t xml:space="preserve">3.5.1 </w:t>
      </w:r>
      <w:r>
        <w:rPr>
          <w:rFonts w:hint="eastAsia" w:ascii="宋体" w:hAnsi="宋体" w:cs="宋体"/>
          <w:szCs w:val="21"/>
        </w:rPr>
        <w:t>要求故障2小时内响应，24小时内解决出现问题，如果问题解决时长超过2天，提供备用设备；</w:t>
      </w:r>
    </w:p>
    <w:p>
      <w:pPr>
        <w:autoSpaceDE w:val="0"/>
        <w:autoSpaceDN w:val="0"/>
        <w:spacing w:line="360" w:lineRule="auto"/>
        <w:ind w:firstLine="480" w:firstLineChars="200"/>
        <w:rPr>
          <w:rFonts w:ascii="宋体" w:hAnsi="宋体" w:cs="宋体"/>
          <w:szCs w:val="21"/>
        </w:rPr>
      </w:pPr>
      <w:r>
        <w:rPr>
          <w:rFonts w:ascii="宋体" w:hAnsi="宋体" w:cs="宋体"/>
          <w:szCs w:val="21"/>
        </w:rPr>
        <w:t xml:space="preserve">3.5.2 </w:t>
      </w:r>
      <w:r>
        <w:rPr>
          <w:rFonts w:hint="eastAsia" w:ascii="宋体" w:hAnsi="宋体" w:cs="宋体"/>
          <w:szCs w:val="21"/>
        </w:rPr>
        <w:t>所有设备要求负责上门安装、调试、维修和技术支持；</w:t>
      </w:r>
    </w:p>
    <w:p>
      <w:r>
        <w:br w:type="page"/>
      </w:r>
    </w:p>
    <w:p>
      <w:pPr>
        <w:pStyle w:val="84"/>
        <w:pageBreakBefore/>
        <w:spacing w:before="0" w:after="0" w:line="360" w:lineRule="auto"/>
        <w:rPr>
          <w:rFonts w:ascii="宋体" w:hAnsi="宋体" w:cs="宋体"/>
          <w:bCs w:val="0"/>
          <w:sz w:val="22"/>
          <w:szCs w:val="28"/>
        </w:rPr>
      </w:pPr>
      <w:r>
        <w:rPr>
          <w:rFonts w:hint="eastAsia" w:ascii="宋体" w:hAnsi="宋体" w:cs="宋体"/>
          <w:lang w:val="zh-CN"/>
        </w:rPr>
        <w:t>（二）项目概况及技术参数</w:t>
      </w:r>
      <w:bookmarkEnd w:id="104"/>
      <w:bookmarkEnd w:id="105"/>
      <w:r>
        <w:rPr>
          <w:rFonts w:ascii="宋体" w:hAnsi="宋体" w:cs="宋体"/>
          <w:bCs w:val="0"/>
          <w:sz w:val="22"/>
          <w:szCs w:val="28"/>
        </w:rPr>
        <w:tab/>
      </w:r>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Pr>
        <w:sectPr>
          <w:headerReference r:id="rId3" w:type="default"/>
          <w:footerReference r:id="rId4" w:type="default"/>
          <w:footerReference r:id="rId5" w:type="even"/>
          <w:pgSz w:w="11849" w:h="16781"/>
          <w:pgMar w:top="1440" w:right="1219" w:bottom="1440" w:left="1803" w:header="851" w:footer="992" w:gutter="0"/>
          <w:pgNumType w:start="1"/>
          <w:cols w:space="720" w:num="1"/>
          <w:titlePg/>
          <w:docGrid w:linePitch="397" w:charSpace="0"/>
        </w:sectPr>
      </w:pPr>
    </w:p>
    <w:p>
      <w:pPr>
        <w:pStyle w:val="189"/>
        <w:tabs>
          <w:tab w:val="left" w:pos="1605"/>
        </w:tabs>
      </w:pPr>
      <w:r>
        <w:rPr>
          <w:rFonts w:hint="eastAsia"/>
        </w:rPr>
        <w:t>包一参数及概况</w:t>
      </w:r>
    </w:p>
    <w:p>
      <w:pPr>
        <w:pStyle w:val="189"/>
        <w:tabs>
          <w:tab w:val="left" w:pos="1605"/>
        </w:tabs>
      </w:pPr>
      <w:r>
        <w:t>第一部分</w:t>
      </w:r>
      <w:r>
        <w:tab/>
      </w:r>
      <w:r>
        <w:t>文物安保储藏设施摆放示意图</w:t>
      </w:r>
    </w:p>
    <w:p>
      <w:pPr>
        <w:pStyle w:val="34"/>
        <w:spacing w:before="6"/>
        <w:rPr>
          <w:b/>
          <w:sz w:val="14"/>
        </w:rPr>
      </w:pPr>
      <w:r>
        <w:rPr>
          <w:lang w:val="en-US"/>
        </w:rPr>
        <w:drawing>
          <wp:anchor distT="0" distB="0" distL="0" distR="0" simplePos="0" relativeHeight="251661312" behindDoc="0" locked="0" layoutInCell="1" allowOverlap="1">
            <wp:simplePos x="0" y="0"/>
            <wp:positionH relativeFrom="page">
              <wp:posOffset>1137285</wp:posOffset>
            </wp:positionH>
            <wp:positionV relativeFrom="paragraph">
              <wp:posOffset>142240</wp:posOffset>
            </wp:positionV>
            <wp:extent cx="8321040" cy="4480560"/>
            <wp:effectExtent l="0" t="0" r="0" b="0"/>
            <wp:wrapTopAndBottom/>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a:picLocks noChangeAspect="1"/>
                    </pic:cNvPicPr>
                  </pic:nvPicPr>
                  <pic:blipFill>
                    <a:blip r:embed="rId8" cstate="print"/>
                    <a:stretch>
                      <a:fillRect/>
                    </a:stretch>
                  </pic:blipFill>
                  <pic:spPr>
                    <a:xfrm>
                      <a:off x="0" y="0"/>
                      <a:ext cx="8320920" cy="4480559"/>
                    </a:xfrm>
                    <a:prstGeom prst="rect">
                      <a:avLst/>
                    </a:prstGeom>
                  </pic:spPr>
                </pic:pic>
              </a:graphicData>
            </a:graphic>
          </wp:anchor>
        </w:drawing>
      </w:r>
    </w:p>
    <w:p>
      <w:pPr>
        <w:rPr>
          <w:sz w:val="14"/>
        </w:rPr>
        <w:sectPr>
          <w:pgSz w:w="16840" w:h="11910" w:orient="landscape"/>
          <w:pgMar w:top="1100" w:right="1240" w:bottom="1180" w:left="1340" w:header="0" w:footer="913" w:gutter="0"/>
          <w:cols w:space="720" w:num="1"/>
        </w:sect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10"/>
        </w:rPr>
      </w:pPr>
    </w:p>
    <w:p>
      <w:pPr>
        <w:pStyle w:val="34"/>
        <w:ind w:left="2380"/>
        <w:rPr>
          <w:sz w:val="20"/>
        </w:rPr>
      </w:pPr>
      <w:r>
        <w:rPr>
          <w:sz w:val="20"/>
          <w:lang w:val="en-US"/>
        </w:rPr>
        <w:drawing>
          <wp:inline distT="0" distB="0" distL="0" distR="0">
            <wp:extent cx="5828030" cy="3589020"/>
            <wp:effectExtent l="0" t="0" r="0" b="0"/>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a:picLocks noChangeAspect="1"/>
                    </pic:cNvPicPr>
                  </pic:nvPicPr>
                  <pic:blipFill>
                    <a:blip r:embed="rId9" cstate="print"/>
                    <a:stretch>
                      <a:fillRect/>
                    </a:stretch>
                  </pic:blipFill>
                  <pic:spPr>
                    <a:xfrm>
                      <a:off x="0" y="0"/>
                      <a:ext cx="5828518" cy="3589020"/>
                    </a:xfrm>
                    <a:prstGeom prst="rect">
                      <a:avLst/>
                    </a:prstGeom>
                  </pic:spPr>
                </pic:pic>
              </a:graphicData>
            </a:graphic>
          </wp:inline>
        </w:drawing>
      </w:r>
    </w:p>
    <w:p>
      <w:pPr>
        <w:rPr>
          <w:sz w:val="20"/>
        </w:r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rPr>
          <w:sz w:val="20"/>
        </w:rPr>
      </w:pPr>
    </w:p>
    <w:p>
      <w:pPr>
        <w:pStyle w:val="34"/>
        <w:spacing w:before="2" w:after="1"/>
        <w:rPr>
          <w:sz w:val="12"/>
        </w:rPr>
      </w:pPr>
    </w:p>
    <w:p>
      <w:pPr>
        <w:pStyle w:val="34"/>
        <w:ind w:left="971"/>
        <w:rPr>
          <w:sz w:val="20"/>
        </w:rPr>
      </w:pPr>
      <w:r>
        <w:rPr>
          <w:sz w:val="20"/>
          <w:lang w:val="en-US"/>
        </w:rPr>
        <w:drawing>
          <wp:inline distT="0" distB="0" distL="0" distR="0">
            <wp:extent cx="7653655" cy="4617720"/>
            <wp:effectExtent l="0" t="0" r="0" b="0"/>
            <wp:docPr id="1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a:picLocks noChangeAspect="1"/>
                    </pic:cNvPicPr>
                  </pic:nvPicPr>
                  <pic:blipFill>
                    <a:blip r:embed="rId10" cstate="print"/>
                    <a:stretch>
                      <a:fillRect/>
                    </a:stretch>
                  </pic:blipFill>
                  <pic:spPr>
                    <a:xfrm>
                      <a:off x="0" y="0"/>
                      <a:ext cx="7654227" cy="4618101"/>
                    </a:xfrm>
                    <a:prstGeom prst="rect">
                      <a:avLst/>
                    </a:prstGeom>
                  </pic:spPr>
                </pic:pic>
              </a:graphicData>
            </a:graphic>
          </wp:inline>
        </w:drawing>
      </w:r>
    </w:p>
    <w:p>
      <w:pPr>
        <w:rPr>
          <w:sz w:val="20"/>
        </w:r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spacing w:before="2"/>
        <w:rPr>
          <w:sz w:val="21"/>
        </w:rPr>
      </w:pPr>
    </w:p>
    <w:p>
      <w:pPr>
        <w:pStyle w:val="34"/>
        <w:ind w:left="558"/>
        <w:rPr>
          <w:sz w:val="20"/>
        </w:rPr>
      </w:pPr>
      <w:r>
        <w:rPr>
          <w:sz w:val="20"/>
          <w:lang w:val="en-US"/>
        </w:rPr>
        <w:drawing>
          <wp:inline distT="0" distB="0" distL="0" distR="0">
            <wp:extent cx="8161655" cy="3971925"/>
            <wp:effectExtent l="0" t="0" r="0" b="0"/>
            <wp:docPr id="1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jpeg"/>
                    <pic:cNvPicPr>
                      <a:picLocks noChangeAspect="1"/>
                    </pic:cNvPicPr>
                  </pic:nvPicPr>
                  <pic:blipFill>
                    <a:blip r:embed="rId11" cstate="print"/>
                    <a:stretch>
                      <a:fillRect/>
                    </a:stretch>
                  </pic:blipFill>
                  <pic:spPr>
                    <a:xfrm>
                      <a:off x="0" y="0"/>
                      <a:ext cx="8161752" cy="3972496"/>
                    </a:xfrm>
                    <a:prstGeom prst="rect">
                      <a:avLst/>
                    </a:prstGeom>
                  </pic:spPr>
                </pic:pic>
              </a:graphicData>
            </a:graphic>
          </wp:inline>
        </w:drawing>
      </w:r>
    </w:p>
    <w:p>
      <w:pPr>
        <w:rPr>
          <w:sz w:val="20"/>
        </w:r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spacing w:before="2"/>
        <w:rPr>
          <w:sz w:val="13"/>
        </w:rPr>
      </w:pPr>
    </w:p>
    <w:p>
      <w:pPr>
        <w:pStyle w:val="34"/>
        <w:ind w:left="248"/>
        <w:rPr>
          <w:sz w:val="20"/>
        </w:rPr>
      </w:pPr>
      <w:r>
        <w:rPr>
          <w:sz w:val="20"/>
          <w:lang w:val="en-US"/>
        </w:rPr>
        <w:drawing>
          <wp:inline distT="0" distB="0" distL="0" distR="0">
            <wp:extent cx="8643620" cy="2265680"/>
            <wp:effectExtent l="0" t="0" r="0" b="0"/>
            <wp:docPr id="14"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jpeg"/>
                    <pic:cNvPicPr>
                      <a:picLocks noChangeAspect="1"/>
                    </pic:cNvPicPr>
                  </pic:nvPicPr>
                  <pic:blipFill>
                    <a:blip r:embed="rId12" cstate="print"/>
                    <a:stretch>
                      <a:fillRect/>
                    </a:stretch>
                  </pic:blipFill>
                  <pic:spPr>
                    <a:xfrm>
                      <a:off x="0" y="0"/>
                      <a:ext cx="8643692" cy="2265997"/>
                    </a:xfrm>
                    <a:prstGeom prst="rect">
                      <a:avLst/>
                    </a:prstGeom>
                  </pic:spPr>
                </pic:pic>
              </a:graphicData>
            </a:graphic>
          </wp:inline>
        </w:drawing>
      </w:r>
    </w:p>
    <w:p>
      <w:pPr>
        <w:rPr>
          <w:sz w:val="20"/>
        </w:r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rPr>
          <w:sz w:val="20"/>
        </w:rPr>
      </w:pPr>
    </w:p>
    <w:p>
      <w:pPr>
        <w:pStyle w:val="34"/>
        <w:spacing w:before="10" w:after="1"/>
        <w:rPr>
          <w:sz w:val="29"/>
        </w:rPr>
      </w:pPr>
    </w:p>
    <w:p>
      <w:pPr>
        <w:pStyle w:val="34"/>
        <w:ind w:left="1403"/>
        <w:rPr>
          <w:sz w:val="20"/>
        </w:rPr>
      </w:pPr>
      <w:r>
        <w:rPr>
          <w:sz w:val="20"/>
          <w:lang w:val="en-US"/>
        </w:rPr>
        <w:drawing>
          <wp:inline distT="0" distB="0" distL="0" distR="0">
            <wp:extent cx="7184390" cy="3101340"/>
            <wp:effectExtent l="0" t="0" r="0" b="0"/>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jpeg"/>
                    <pic:cNvPicPr>
                      <a:picLocks noChangeAspect="1"/>
                    </pic:cNvPicPr>
                  </pic:nvPicPr>
                  <pic:blipFill>
                    <a:blip r:embed="rId13" cstate="print"/>
                    <a:stretch>
                      <a:fillRect/>
                    </a:stretch>
                  </pic:blipFill>
                  <pic:spPr>
                    <a:xfrm>
                      <a:off x="0" y="0"/>
                      <a:ext cx="7184987" cy="3101340"/>
                    </a:xfrm>
                    <a:prstGeom prst="rect">
                      <a:avLst/>
                    </a:prstGeom>
                  </pic:spPr>
                </pic:pic>
              </a:graphicData>
            </a:graphic>
          </wp:inline>
        </w:drawing>
      </w:r>
    </w:p>
    <w:p>
      <w:pPr>
        <w:rPr>
          <w:sz w:val="20"/>
        </w:r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spacing w:before="5"/>
        <w:rPr>
          <w:sz w:val="28"/>
        </w:rPr>
      </w:pPr>
    </w:p>
    <w:p>
      <w:pPr>
        <w:tabs>
          <w:tab w:val="left" w:pos="1406"/>
        </w:tabs>
        <w:spacing w:before="62"/>
        <w:ind w:right="97"/>
        <w:jc w:val="center"/>
        <w:rPr>
          <w:b/>
          <w:sz w:val="28"/>
        </w:rPr>
      </w:pPr>
      <w:bookmarkStart w:id="106" w:name="_bookmark1"/>
      <w:bookmarkEnd w:id="106"/>
      <w:bookmarkStart w:id="107" w:name="第二部分__技术参数"/>
      <w:bookmarkEnd w:id="107"/>
      <w:r>
        <w:rPr>
          <w:b/>
          <w:sz w:val="28"/>
        </w:rPr>
        <w:t>第二部分</w:t>
      </w:r>
      <w:r>
        <w:rPr>
          <w:b/>
          <w:sz w:val="28"/>
        </w:rPr>
        <w:tab/>
      </w:r>
      <w:r>
        <w:rPr>
          <w:b/>
          <w:sz w:val="28"/>
        </w:rPr>
        <w:t>技术参数</w:t>
      </w:r>
    </w:p>
    <w:p>
      <w:pPr>
        <w:spacing w:before="193"/>
        <w:ind w:left="5041"/>
        <w:rPr>
          <w:b/>
          <w:sz w:val="28"/>
        </w:rPr>
      </w:pPr>
      <w:bookmarkStart w:id="108" w:name="1、防震密集型文物安保储藏设施"/>
      <w:bookmarkEnd w:id="108"/>
      <w:r>
        <w:rPr>
          <w:b/>
          <w:sz w:val="28"/>
        </w:rPr>
        <w:t>1、防震密集型文物安保储藏设施</w:t>
      </w:r>
    </w:p>
    <w:p>
      <w:pPr>
        <w:pStyle w:val="34"/>
        <w:spacing w:before="82"/>
        <w:ind w:left="659"/>
      </w:pPr>
      <w:r>
        <w:t>1、适用于适用于皮革、棉麻、织物等各类有机文物。</w:t>
      </w:r>
    </w:p>
    <w:p>
      <w:pPr>
        <w:pStyle w:val="34"/>
        <w:spacing w:before="94"/>
        <w:ind w:left="659"/>
      </w:pPr>
      <w:r>
        <w:rPr>
          <w:lang w:val="en-US"/>
        </w:rPr>
        <w:drawing>
          <wp:anchor distT="0" distB="0" distL="0" distR="0" simplePos="0" relativeHeight="251662336" behindDoc="0" locked="0" layoutInCell="1" allowOverlap="1">
            <wp:simplePos x="0" y="0"/>
            <wp:positionH relativeFrom="page">
              <wp:posOffset>6508750</wp:posOffset>
            </wp:positionH>
            <wp:positionV relativeFrom="paragraph">
              <wp:posOffset>95250</wp:posOffset>
            </wp:positionV>
            <wp:extent cx="3121025" cy="2339340"/>
            <wp:effectExtent l="0" t="0" r="0" b="0"/>
            <wp:wrapNone/>
            <wp:docPr id="16"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jpeg"/>
                    <pic:cNvPicPr>
                      <a:picLocks noChangeAspect="1"/>
                    </pic:cNvPicPr>
                  </pic:nvPicPr>
                  <pic:blipFill>
                    <a:blip r:embed="rId14" cstate="print"/>
                    <a:stretch>
                      <a:fillRect/>
                    </a:stretch>
                  </pic:blipFill>
                  <pic:spPr>
                    <a:xfrm>
                      <a:off x="0" y="0"/>
                      <a:ext cx="3121152" cy="2339340"/>
                    </a:xfrm>
                    <a:prstGeom prst="rect">
                      <a:avLst/>
                    </a:prstGeom>
                  </pic:spPr>
                </pic:pic>
              </a:graphicData>
            </a:graphic>
          </wp:anchor>
        </w:drawing>
      </w:r>
      <w:r>
        <w:t>2、规格：详见货物清单</w:t>
      </w:r>
    </w:p>
    <w:p>
      <w:pPr>
        <w:pStyle w:val="34"/>
        <w:spacing w:before="91"/>
        <w:ind w:left="580"/>
      </w:pPr>
      <w:r>
        <w:t>3、技术要求及结构：</w:t>
      </w:r>
    </w:p>
    <w:p>
      <w:pPr>
        <w:pStyle w:val="142"/>
        <w:tabs>
          <w:tab w:val="left" w:pos="1162"/>
        </w:tabs>
        <w:autoSpaceDE w:val="0"/>
        <w:autoSpaceDN w:val="0"/>
        <w:spacing w:before="93" w:line="312" w:lineRule="auto"/>
        <w:ind w:left="560" w:right="5525" w:firstLine="0" w:firstLineChars="0"/>
        <w:rPr>
          <w:sz w:val="24"/>
        </w:rPr>
      </w:pPr>
      <w:r>
        <w:rPr>
          <w:rFonts w:hint="eastAsia"/>
          <w:spacing w:val="-4"/>
          <w:sz w:val="24"/>
        </w:rPr>
        <w:t>（1）</w:t>
      </w:r>
      <w:r>
        <w:rPr>
          <w:spacing w:val="-4"/>
          <w:sz w:val="24"/>
        </w:rPr>
        <w:t>▲防震密集多功能文物安保储藏设施，整体要达到或超过抗震设防基本</w:t>
      </w:r>
      <w:r>
        <w:rPr>
          <w:spacing w:val="-26"/>
          <w:sz w:val="24"/>
        </w:rPr>
        <w:t xml:space="preserve">烈度 </w:t>
      </w:r>
      <w:r>
        <w:rPr>
          <w:sz w:val="24"/>
        </w:rPr>
        <w:t>8.5</w:t>
      </w:r>
      <w:r>
        <w:rPr>
          <w:spacing w:val="-11"/>
          <w:sz w:val="24"/>
        </w:rPr>
        <w:t xml:space="preserve"> 度对应的罕遇地震的设计标准，能够抵御 </w:t>
      </w:r>
      <w:r>
        <w:rPr>
          <w:sz w:val="24"/>
        </w:rPr>
        <w:t>8.5</w:t>
      </w:r>
      <w:r>
        <w:rPr>
          <w:spacing w:val="-9"/>
          <w:sz w:val="24"/>
        </w:rPr>
        <w:t xml:space="preserve"> 度罕遇地震作用</w:t>
      </w:r>
      <w:r>
        <w:rPr>
          <w:sz w:val="24"/>
        </w:rPr>
        <w:t>（峰值加速</w:t>
      </w:r>
      <w:r>
        <w:rPr>
          <w:spacing w:val="-9"/>
          <w:sz w:val="24"/>
        </w:rPr>
        <w:t xml:space="preserve">度 </w:t>
      </w:r>
      <w:r>
        <w:rPr>
          <w:sz w:val="24"/>
        </w:rPr>
        <w:t>0.62g）的防震效果。</w:t>
      </w:r>
    </w:p>
    <w:p>
      <w:pPr>
        <w:pStyle w:val="142"/>
        <w:tabs>
          <w:tab w:val="left" w:pos="1190"/>
        </w:tabs>
        <w:autoSpaceDE w:val="0"/>
        <w:autoSpaceDN w:val="0"/>
        <w:spacing w:before="166" w:line="312" w:lineRule="auto"/>
        <w:ind w:left="580" w:right="5525" w:firstLine="0" w:firstLineChars="0"/>
        <w:rPr>
          <w:sz w:val="24"/>
        </w:rPr>
      </w:pPr>
      <w:r>
        <w:rPr>
          <w:rFonts w:hint="eastAsia"/>
          <w:spacing w:val="-4"/>
          <w:sz w:val="24"/>
        </w:rPr>
        <w:t>（2）</w:t>
      </w:r>
      <w:r>
        <w:rPr>
          <w:sz w:val="24"/>
        </w:rPr>
        <w:t>▲架体具备互锁功能，各列架体在密集状态下，能够连成整体。其锁紧</w:t>
      </w:r>
      <w:r>
        <w:rPr>
          <w:spacing w:val="-3"/>
          <w:sz w:val="24"/>
        </w:rPr>
        <w:t>装置需手动操作，闭合时具备自动触发锁紧功能。锁紧点应设在架体的上下位</w:t>
      </w:r>
      <w:r>
        <w:rPr>
          <w:spacing w:val="-12"/>
          <w:sz w:val="24"/>
        </w:rPr>
        <w:t>置，每延长米不少于两个锁点。锁紧装置结构要科学合理，机械传动准确可靠故障率低且便于维修；架体连接后不影响在轨道上的移动。</w:t>
      </w:r>
    </w:p>
    <w:p>
      <w:pPr>
        <w:pStyle w:val="142"/>
        <w:tabs>
          <w:tab w:val="left" w:pos="1181"/>
        </w:tabs>
        <w:autoSpaceDE w:val="0"/>
        <w:autoSpaceDN w:val="0"/>
        <w:spacing w:before="168" w:line="312" w:lineRule="auto"/>
        <w:ind w:left="580" w:right="195" w:firstLine="0" w:firstLineChars="0"/>
        <w:rPr>
          <w:sz w:val="24"/>
        </w:rPr>
      </w:pPr>
      <w:r>
        <w:rPr>
          <w:rFonts w:hint="eastAsia"/>
          <w:spacing w:val="-4"/>
          <w:sz w:val="24"/>
        </w:rPr>
        <w:t>（3）</w:t>
      </w:r>
      <w:r>
        <w:rPr>
          <w:spacing w:val="-6"/>
          <w:sz w:val="24"/>
        </w:rPr>
        <w:t>▲架体在常规框架上，增加斜拉支撑结构，以加强稳固性。框体加装斜拉装置时要充分考虑文物存放的空间利用。结构承重</w:t>
      </w:r>
      <w:r>
        <w:rPr>
          <w:sz w:val="24"/>
        </w:rPr>
        <w:t>U</w:t>
      </w:r>
      <w:r>
        <w:rPr>
          <w:spacing w:val="-21"/>
          <w:sz w:val="24"/>
        </w:rPr>
        <w:t xml:space="preserve"> 型立柱的截面开口处需封口连接，形成闭合的口状型材；架体顶板及底板为固定层板，余为活动承重隔板，所有承重板层需承重 </w:t>
      </w:r>
      <w:r>
        <w:rPr>
          <w:spacing w:val="-3"/>
          <w:sz w:val="24"/>
        </w:rPr>
        <w:t xml:space="preserve">150kg </w:t>
      </w:r>
      <w:r>
        <w:rPr>
          <w:sz w:val="24"/>
        </w:rPr>
        <w:t>以上；活动隔板可灵活调节高度，但必须与垂直立柱加装紧固装置，此装置要能够抵抗与承重相应的冲击力，确保地震时隔板不脱槽倾斜；在保证架体总承重同时，还需考虑移动时架体的刚性和稳定性。</w:t>
      </w:r>
    </w:p>
    <w:p>
      <w:pPr>
        <w:pStyle w:val="142"/>
        <w:tabs>
          <w:tab w:val="left" w:pos="1181"/>
        </w:tabs>
        <w:autoSpaceDE w:val="0"/>
        <w:autoSpaceDN w:val="0"/>
        <w:spacing w:before="167" w:line="312" w:lineRule="auto"/>
        <w:ind w:left="580" w:right="116" w:firstLine="0" w:firstLineChars="0"/>
        <w:rPr>
          <w:sz w:val="24"/>
        </w:rPr>
      </w:pPr>
      <w:r>
        <w:rPr>
          <w:rFonts w:hint="eastAsia"/>
          <w:spacing w:val="-4"/>
          <w:sz w:val="24"/>
        </w:rPr>
        <w:t>（4）</w:t>
      </w:r>
      <w:r>
        <w:rPr>
          <w:spacing w:val="-1"/>
          <w:sz w:val="24"/>
        </w:rPr>
        <w:t xml:space="preserve">▲每纵列两端和中间的架体，需设置架体轮子与轨道发生接触的锁紧装置，其装置需有效保证锁紧后其他柜架撞击不移动， </w:t>
      </w:r>
      <w:r>
        <w:rPr>
          <w:sz w:val="24"/>
        </w:rPr>
        <w:t>同时开合操作便捷可靠。</w:t>
      </w:r>
    </w:p>
    <w:p>
      <w:pPr>
        <w:spacing w:line="312" w:lineRule="auto"/>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spacing w:before="8"/>
        <w:rPr>
          <w:sz w:val="15"/>
        </w:rPr>
      </w:pPr>
    </w:p>
    <w:p>
      <w:pPr>
        <w:pStyle w:val="18"/>
        <w:numPr>
          <w:ilvl w:val="0"/>
          <w:numId w:val="0"/>
        </w:numPr>
        <w:tabs>
          <w:tab w:val="left" w:pos="1181"/>
        </w:tabs>
        <w:autoSpaceDE w:val="0"/>
        <w:autoSpaceDN w:val="0"/>
        <w:spacing w:before="66"/>
        <w:rPr>
          <w:sz w:val="24"/>
        </w:rPr>
      </w:pPr>
      <w:r>
        <w:rPr>
          <w:rFonts w:hint="eastAsia"/>
          <w:spacing w:val="-4"/>
          <w:sz w:val="24"/>
        </w:rPr>
        <w:t>（5）</w:t>
      </w:r>
      <w:r>
        <w:rPr>
          <w:rFonts w:ascii="Arial" w:hAnsi="Arial" w:cs="Arial"/>
          <w:sz w:val="24"/>
        </w:rPr>
        <w:t>▲</w:t>
      </w:r>
      <w:r>
        <w:rPr>
          <w:sz w:val="24"/>
        </w:rPr>
        <w:t>架体与轨道的防倾倒装置，需与轨道座有足够的接触面，抵御地震瞬间晃动力带来的破坏，确保架体不脱轨；</w:t>
      </w:r>
    </w:p>
    <w:p>
      <w:pPr>
        <w:pStyle w:val="34"/>
        <w:rPr>
          <w:sz w:val="20"/>
        </w:rPr>
      </w:pPr>
    </w:p>
    <w:p>
      <w:pPr>
        <w:pStyle w:val="18"/>
        <w:numPr>
          <w:ilvl w:val="0"/>
          <w:numId w:val="0"/>
        </w:numPr>
        <w:tabs>
          <w:tab w:val="left" w:pos="1193"/>
        </w:tabs>
        <w:autoSpaceDE w:val="0"/>
        <w:autoSpaceDN w:val="0"/>
      </w:pPr>
      <w:r>
        <w:rPr>
          <w:rFonts w:hint="eastAsia"/>
          <w:spacing w:val="-4"/>
          <w:sz w:val="24"/>
        </w:rPr>
        <w:t>（6）</w:t>
      </w:r>
      <w:r>
        <w:rPr>
          <w:sz w:val="24"/>
        </w:rPr>
        <w:t>结构为拆装框箱体钢结构，组合式装配，高速比手动运行。</w:t>
      </w:r>
    </w:p>
    <w:p>
      <w:pPr>
        <w:tabs>
          <w:tab w:val="left" w:pos="1193"/>
        </w:tabs>
        <w:autoSpaceDE w:val="0"/>
        <w:autoSpaceDN w:val="0"/>
        <w:spacing w:before="94"/>
      </w:pPr>
      <w:r>
        <w:rPr>
          <w:rFonts w:hint="eastAsia"/>
          <w:spacing w:val="-4"/>
        </w:rPr>
        <w:t>（7）</w:t>
      </w:r>
      <w:r>
        <w:t>外形简洁、大方美观，柜体外侧四周做圆弧处理。</w:t>
      </w:r>
    </w:p>
    <w:p>
      <w:pPr>
        <w:tabs>
          <w:tab w:val="left" w:pos="1193"/>
        </w:tabs>
        <w:autoSpaceDE w:val="0"/>
        <w:autoSpaceDN w:val="0"/>
        <w:spacing w:before="93"/>
      </w:pPr>
      <w:r>
        <w:rPr>
          <w:rFonts w:hint="eastAsia"/>
          <w:spacing w:val="-4"/>
        </w:rPr>
        <w:t>（8）</w:t>
      </w:r>
      <w:r>
        <w:t>柜门为铰链连接，可开启最大角度，利于文物取放。门与门之间没有外露的立柱。</w:t>
      </w:r>
    </w:p>
    <w:p>
      <w:pPr>
        <w:tabs>
          <w:tab w:val="left" w:pos="1193"/>
        </w:tabs>
        <w:autoSpaceDE w:val="0"/>
        <w:autoSpaceDN w:val="0"/>
        <w:spacing w:before="91"/>
      </w:pPr>
      <w:r>
        <w:rPr>
          <w:rFonts w:hint="eastAsia"/>
          <w:spacing w:val="-4"/>
        </w:rPr>
        <w:t>（9）</w:t>
      </w:r>
      <w:r>
        <w:rPr>
          <w:rFonts w:ascii="Arial" w:hAnsi="Arial" w:cs="Arial"/>
          <w:spacing w:val="-12"/>
        </w:rPr>
        <w:t>▲</w:t>
      </w:r>
      <w:r>
        <w:rPr>
          <w:spacing w:val="-12"/>
        </w:rPr>
        <w:t>导轨由</w:t>
      </w:r>
      <w:r>
        <w:rPr>
          <w:rFonts w:hint="eastAsia"/>
          <w:spacing w:val="-12"/>
        </w:rPr>
        <w:t>约</w:t>
      </w:r>
      <w:r>
        <w:rPr>
          <w:spacing w:val="-12"/>
        </w:rPr>
        <w:t xml:space="preserve"> </w:t>
      </w:r>
      <w:r>
        <w:t>25×25mm</w:t>
      </w:r>
      <w:r>
        <w:rPr>
          <w:spacing w:val="-8"/>
        </w:rPr>
        <w:t xml:space="preserve"> 不锈钢轨座焊接成形，导轨铺设方式，可根据现场具体情况选择。</w:t>
      </w:r>
    </w:p>
    <w:p>
      <w:pPr>
        <w:tabs>
          <w:tab w:val="left" w:pos="1301"/>
        </w:tabs>
        <w:autoSpaceDE w:val="0"/>
        <w:autoSpaceDN w:val="0"/>
        <w:spacing w:before="93"/>
      </w:pPr>
      <w:r>
        <w:rPr>
          <w:rFonts w:hint="eastAsia"/>
          <w:spacing w:val="-4"/>
        </w:rPr>
        <w:t>（10）</w:t>
      </w:r>
      <w:r>
        <w:t>▲密集型文物设施各列之间装有钢制凸凹和防震错位装置。</w:t>
      </w:r>
    </w:p>
    <w:p>
      <w:pPr>
        <w:tabs>
          <w:tab w:val="left" w:pos="1317"/>
        </w:tabs>
        <w:autoSpaceDE w:val="0"/>
        <w:autoSpaceDN w:val="0"/>
        <w:spacing w:before="93" w:line="312" w:lineRule="auto"/>
        <w:ind w:right="197"/>
      </w:pPr>
      <w:r>
        <w:rPr>
          <w:rFonts w:hint="eastAsia"/>
          <w:spacing w:val="-4"/>
        </w:rPr>
        <w:t>（11）</w:t>
      </w:r>
      <w:r>
        <w:rPr>
          <w:spacing w:val="-1"/>
        </w:rPr>
        <w:t>列与列之间装有防撞胶条装置，该胶条</w:t>
      </w:r>
      <w:r>
        <w:rPr>
          <w:rFonts w:hint="eastAsia"/>
          <w:spacing w:val="-1"/>
        </w:rPr>
        <w:t>需</w:t>
      </w:r>
      <w:r>
        <w:rPr>
          <w:spacing w:val="-1"/>
        </w:rPr>
        <w:t xml:space="preserve">具有磁性并经过防老化处理。架体顶部装有防尘板，合拢缝隙小于 </w:t>
      </w:r>
      <w:r>
        <w:t>0.1mm，具有防水、防尘、防盗、防鼠功能。</w:t>
      </w:r>
    </w:p>
    <w:p>
      <w:pPr>
        <w:tabs>
          <w:tab w:val="left" w:pos="1313"/>
        </w:tabs>
        <w:autoSpaceDE w:val="0"/>
        <w:autoSpaceDN w:val="0"/>
        <w:spacing w:line="307" w:lineRule="exact"/>
      </w:pPr>
      <w:r>
        <w:rPr>
          <w:rFonts w:hint="eastAsia"/>
          <w:spacing w:val="-4"/>
        </w:rPr>
        <w:t>（12）</w:t>
      </w:r>
      <w:r>
        <w:t>▲柜中设置文物防倒板，柜子门开启时可防止文物从柜子中滑出。</w:t>
      </w:r>
    </w:p>
    <w:p>
      <w:pPr>
        <w:tabs>
          <w:tab w:val="left" w:pos="1313"/>
        </w:tabs>
        <w:autoSpaceDE w:val="0"/>
        <w:autoSpaceDN w:val="0"/>
        <w:spacing w:before="94"/>
      </w:pPr>
      <w:r>
        <w:rPr>
          <w:rFonts w:hint="eastAsia"/>
          <w:spacing w:val="-4"/>
        </w:rPr>
        <w:t>（13）</w:t>
      </w:r>
      <w:r>
        <w:t>▲地轮为精刚铸就。可有效的避免地震来时地轮破碎柜架倾倒。</w:t>
      </w:r>
    </w:p>
    <w:p>
      <w:pPr>
        <w:pStyle w:val="34"/>
        <w:spacing w:before="91"/>
      </w:pPr>
      <w:r>
        <w:t>(14)▲锁具采用锌合金材质，结构锁、拉手、连动装置一体化设计，钥匙采用三级管理（便于文物管理员管理</w:t>
      </w:r>
      <w:r>
        <w:rPr>
          <w:spacing w:val="-120"/>
        </w:rPr>
        <w:t>）</w:t>
      </w:r>
      <w:r>
        <w:t>。</w:t>
      </w:r>
    </w:p>
    <w:p>
      <w:pPr>
        <w:pStyle w:val="142"/>
        <w:numPr>
          <w:ilvl w:val="0"/>
          <w:numId w:val="10"/>
        </w:numPr>
        <w:tabs>
          <w:tab w:val="left" w:pos="1301"/>
        </w:tabs>
        <w:autoSpaceDE w:val="0"/>
        <w:autoSpaceDN w:val="0"/>
        <w:spacing w:before="93" w:line="312" w:lineRule="auto"/>
        <w:ind w:right="197" w:firstLine="480" w:firstLineChars="0"/>
        <w:rPr>
          <w:sz w:val="24"/>
        </w:rPr>
      </w:pPr>
      <w:r>
        <w:rPr>
          <w:spacing w:val="-4"/>
          <w:sz w:val="24"/>
        </w:rPr>
        <w:t xml:space="preserve">▲柜内每层搁板上铺设亚麻布及 </w:t>
      </w:r>
      <w:r>
        <w:rPr>
          <w:rFonts w:hint="eastAsia"/>
          <w:spacing w:val="-4"/>
          <w:sz w:val="24"/>
        </w:rPr>
        <w:t>约</w:t>
      </w:r>
      <w:r>
        <w:rPr>
          <w:sz w:val="24"/>
        </w:rPr>
        <w:t>15mm</w:t>
      </w:r>
      <w:r>
        <w:rPr>
          <w:spacing w:val="-14"/>
          <w:sz w:val="24"/>
        </w:rPr>
        <w:t xml:space="preserve"> 厚香樟木实木板，樟木板表面平整，并且经过干燥、防虫、防腐处理。搁板设计为上</w:t>
      </w:r>
      <w:r>
        <w:rPr>
          <w:spacing w:val="-5"/>
          <w:sz w:val="24"/>
        </w:rPr>
        <w:t>下通透，同时起到最大承重</w:t>
      </w:r>
      <w:r>
        <w:rPr>
          <w:rFonts w:hint="eastAsia"/>
          <w:spacing w:val="-5"/>
          <w:sz w:val="24"/>
        </w:rPr>
        <w:t>不小于</w:t>
      </w:r>
      <w:r>
        <w:rPr>
          <w:spacing w:val="-5"/>
          <w:sz w:val="24"/>
        </w:rPr>
        <w:t xml:space="preserve"> </w:t>
      </w:r>
      <w:r>
        <w:rPr>
          <w:sz w:val="24"/>
        </w:rPr>
        <w:t>150KG，樟木板为内镶式。</w:t>
      </w:r>
    </w:p>
    <w:p>
      <w:pPr>
        <w:pStyle w:val="142"/>
        <w:numPr>
          <w:ilvl w:val="0"/>
          <w:numId w:val="10"/>
        </w:numPr>
        <w:tabs>
          <w:tab w:val="left" w:pos="1301"/>
        </w:tabs>
        <w:autoSpaceDE w:val="0"/>
        <w:autoSpaceDN w:val="0"/>
        <w:spacing w:line="307" w:lineRule="exact"/>
        <w:ind w:left="1301" w:firstLineChars="0"/>
        <w:rPr>
          <w:sz w:val="24"/>
        </w:rPr>
      </w:pPr>
      <w:r>
        <w:rPr>
          <w:sz w:val="24"/>
        </w:rPr>
        <w:t>▲搁板上储存文物时必须有防倾倒装置，所有内部防倾倒装置可随文物器型大小、高低自由调节。</w:t>
      </w:r>
    </w:p>
    <w:p>
      <w:pPr>
        <w:pStyle w:val="142"/>
        <w:numPr>
          <w:ilvl w:val="0"/>
          <w:numId w:val="10"/>
        </w:numPr>
        <w:tabs>
          <w:tab w:val="left" w:pos="1301"/>
        </w:tabs>
        <w:autoSpaceDE w:val="0"/>
        <w:autoSpaceDN w:val="0"/>
        <w:spacing w:before="93"/>
        <w:ind w:left="1301" w:firstLineChars="0"/>
        <w:rPr>
          <w:sz w:val="24"/>
        </w:rPr>
      </w:pPr>
      <w:r>
        <w:rPr>
          <w:sz w:val="24"/>
        </w:rPr>
        <w:t>▲每层搁板、挂板能沿立柱的垂直方向独立自由调整高度，同时能固定在架体上起到避震的作用。</w:t>
      </w:r>
    </w:p>
    <w:p>
      <w:pPr>
        <w:pStyle w:val="142"/>
        <w:numPr>
          <w:ilvl w:val="0"/>
          <w:numId w:val="10"/>
        </w:numPr>
        <w:tabs>
          <w:tab w:val="left" w:pos="1301"/>
        </w:tabs>
        <w:autoSpaceDE w:val="0"/>
        <w:autoSpaceDN w:val="0"/>
        <w:spacing w:before="93"/>
        <w:ind w:left="1301" w:firstLineChars="0"/>
        <w:rPr>
          <w:sz w:val="24"/>
        </w:rPr>
      </w:pPr>
      <w:r>
        <w:rPr>
          <w:sz w:val="24"/>
        </w:rPr>
        <w:t>▲密集型文物安保储藏设施的部件必须达到互换性、延展性、空间随时可独立性、单架内部自由分割性、文物保护性等。</w:t>
      </w:r>
    </w:p>
    <w:p>
      <w:pPr>
        <w:pStyle w:val="142"/>
        <w:numPr>
          <w:ilvl w:val="0"/>
          <w:numId w:val="10"/>
        </w:numPr>
        <w:tabs>
          <w:tab w:val="left" w:pos="1303"/>
        </w:tabs>
        <w:autoSpaceDE w:val="0"/>
        <w:autoSpaceDN w:val="0"/>
        <w:spacing w:before="91" w:line="312" w:lineRule="auto"/>
        <w:ind w:right="200" w:firstLine="480" w:firstLineChars="0"/>
        <w:rPr>
          <w:sz w:val="24"/>
        </w:rPr>
      </w:pPr>
      <w:r>
        <w:rPr>
          <w:sz w:val="24"/>
        </w:rPr>
        <w:t>▲密集型文物安保储藏设施设计达到人性化（如开关方便、存取方便</w:t>
      </w:r>
      <w:r>
        <w:rPr>
          <w:spacing w:val="-118"/>
          <w:sz w:val="24"/>
        </w:rPr>
        <w:t>）</w:t>
      </w:r>
      <w:r>
        <w:rPr>
          <w:sz w:val="24"/>
        </w:rPr>
        <w:t>、科学化（结构合理、符合力学原理</w:t>
      </w:r>
      <w:r>
        <w:rPr>
          <w:spacing w:val="-120"/>
          <w:sz w:val="24"/>
        </w:rPr>
        <w:t>）</w:t>
      </w:r>
      <w:r>
        <w:rPr>
          <w:sz w:val="24"/>
        </w:rPr>
        <w:t>、细节化（</w:t>
      </w:r>
      <w:r>
        <w:rPr>
          <w:spacing w:val="-12"/>
          <w:sz w:val="24"/>
        </w:rPr>
        <w:t>尖</w:t>
      </w:r>
      <w:r>
        <w:rPr>
          <w:sz w:val="24"/>
        </w:rPr>
        <w:t>角圆润、查询便捷</w:t>
      </w:r>
      <w:r>
        <w:rPr>
          <w:spacing w:val="-120"/>
          <w:sz w:val="24"/>
        </w:rPr>
        <w:t>）</w:t>
      </w:r>
      <w:r>
        <w:rPr>
          <w:sz w:val="24"/>
        </w:rPr>
        <w:t>。</w:t>
      </w:r>
    </w:p>
    <w:p>
      <w:pPr>
        <w:pStyle w:val="142"/>
        <w:numPr>
          <w:ilvl w:val="0"/>
          <w:numId w:val="10"/>
        </w:numPr>
        <w:tabs>
          <w:tab w:val="left" w:pos="1301"/>
        </w:tabs>
        <w:autoSpaceDE w:val="0"/>
        <w:autoSpaceDN w:val="0"/>
        <w:spacing w:before="2"/>
        <w:ind w:left="1301" w:firstLineChars="0"/>
        <w:rPr>
          <w:sz w:val="24"/>
        </w:rPr>
      </w:pPr>
      <w:r>
        <w:rPr>
          <w:sz w:val="24"/>
        </w:rPr>
        <w:t>▲转动轴为实心圆钢，转动盘加大加固，转动系统同时速比降低，等改善传动系统，可保障长期使用减少维修及保养。</w:t>
      </w:r>
    </w:p>
    <w:p>
      <w:pPr>
        <w:pStyle w:val="142"/>
        <w:numPr>
          <w:ilvl w:val="0"/>
          <w:numId w:val="10"/>
        </w:numPr>
        <w:tabs>
          <w:tab w:val="left" w:pos="1301"/>
        </w:tabs>
        <w:autoSpaceDE w:val="0"/>
        <w:autoSpaceDN w:val="0"/>
        <w:spacing w:before="91"/>
        <w:ind w:left="1301" w:firstLineChars="0"/>
        <w:rPr>
          <w:sz w:val="24"/>
        </w:rPr>
      </w:pPr>
      <w:r>
        <w:rPr>
          <w:sz w:val="24"/>
        </w:rPr>
        <w:t>架体内部设计文物存放防护措施，有效防止文物与钢板产生直接接触。</w:t>
      </w:r>
    </w:p>
    <w:p>
      <w:pPr>
        <w:sectPr>
          <w:pgSz w:w="16840" w:h="11910" w:orient="landscape"/>
          <w:pgMar w:top="1100" w:right="1240" w:bottom="1180" w:left="1340" w:header="0" w:footer="913" w:gutter="0"/>
          <w:cols w:space="720" w:num="1"/>
        </w:sectPr>
      </w:pPr>
    </w:p>
    <w:p>
      <w:pPr>
        <w:pStyle w:val="34"/>
        <w:rPr>
          <w:sz w:val="20"/>
        </w:rPr>
      </w:pPr>
    </w:p>
    <w:p>
      <w:pPr>
        <w:pStyle w:val="34"/>
        <w:rPr>
          <w:sz w:val="20"/>
        </w:rPr>
      </w:pPr>
    </w:p>
    <w:p>
      <w:pPr>
        <w:pStyle w:val="34"/>
        <w:spacing w:before="8"/>
        <w:rPr>
          <w:sz w:val="15"/>
        </w:rPr>
      </w:pPr>
    </w:p>
    <w:p>
      <w:pPr>
        <w:pStyle w:val="34"/>
        <w:spacing w:before="66"/>
        <w:ind w:left="340"/>
      </w:pPr>
      <w:r>
        <w:t>4、性能</w:t>
      </w:r>
    </w:p>
    <w:p>
      <w:pPr>
        <w:pStyle w:val="142"/>
        <w:numPr>
          <w:ilvl w:val="0"/>
          <w:numId w:val="11"/>
        </w:numPr>
        <w:tabs>
          <w:tab w:val="left" w:pos="1193"/>
        </w:tabs>
        <w:autoSpaceDE w:val="0"/>
        <w:autoSpaceDN w:val="0"/>
        <w:spacing w:before="91" w:line="312" w:lineRule="auto"/>
        <w:ind w:right="195" w:firstLine="492" w:firstLineChars="0"/>
        <w:rPr>
          <w:sz w:val="24"/>
        </w:rPr>
      </w:pPr>
      <w:r>
        <w:rPr>
          <w:spacing w:val="-8"/>
          <w:sz w:val="24"/>
        </w:rPr>
        <w:t>主要部位采用高强度国标紧固件，稳定，牢固，安全；任一单列、多列或整体空载和满布载荷时，运行均平稳流畅，无任何</w:t>
      </w:r>
      <w:r>
        <w:rPr>
          <w:sz w:val="24"/>
        </w:rPr>
        <w:t>颠簸卡钝。</w:t>
      </w:r>
    </w:p>
    <w:p>
      <w:pPr>
        <w:pStyle w:val="142"/>
        <w:numPr>
          <w:ilvl w:val="0"/>
          <w:numId w:val="11"/>
        </w:numPr>
        <w:tabs>
          <w:tab w:val="left" w:pos="1193"/>
        </w:tabs>
        <w:autoSpaceDE w:val="0"/>
        <w:autoSpaceDN w:val="0"/>
        <w:spacing w:before="2"/>
        <w:ind w:left="1193" w:hanging="602" w:firstLineChars="0"/>
        <w:rPr>
          <w:sz w:val="24"/>
        </w:rPr>
      </w:pPr>
      <w:r>
        <w:rPr>
          <w:sz w:val="24"/>
        </w:rPr>
        <w:t>柜门开关轻便、没有噪声。</w:t>
      </w:r>
    </w:p>
    <w:p>
      <w:pPr>
        <w:pStyle w:val="142"/>
        <w:numPr>
          <w:ilvl w:val="0"/>
          <w:numId w:val="11"/>
        </w:numPr>
        <w:tabs>
          <w:tab w:val="left" w:pos="1193"/>
        </w:tabs>
        <w:autoSpaceDE w:val="0"/>
        <w:autoSpaceDN w:val="0"/>
        <w:spacing w:before="91"/>
        <w:ind w:left="1193" w:hanging="602" w:firstLineChars="0"/>
        <w:rPr>
          <w:sz w:val="24"/>
        </w:rPr>
      </w:pPr>
      <w:r>
        <w:rPr>
          <w:sz w:val="24"/>
        </w:rPr>
        <w:t>组合式装配，拆装方便。所有部件外观平滑，没有外露尖角、毛刺。</w:t>
      </w:r>
    </w:p>
    <w:p>
      <w:pPr>
        <w:pStyle w:val="142"/>
        <w:numPr>
          <w:ilvl w:val="0"/>
          <w:numId w:val="11"/>
        </w:numPr>
        <w:tabs>
          <w:tab w:val="left" w:pos="1193"/>
        </w:tabs>
        <w:autoSpaceDE w:val="0"/>
        <w:autoSpaceDN w:val="0"/>
        <w:spacing w:before="93"/>
        <w:ind w:left="1193" w:hanging="602" w:firstLineChars="0"/>
        <w:rPr>
          <w:sz w:val="24"/>
        </w:rPr>
      </w:pPr>
      <w:r>
        <w:rPr>
          <w:spacing w:val="-5"/>
          <w:sz w:val="24"/>
        </w:rPr>
        <w:t xml:space="preserve">每层均匀载重正压力大于 </w:t>
      </w:r>
      <w:r>
        <w:rPr>
          <w:sz w:val="24"/>
        </w:rPr>
        <w:t>150kg，</w:t>
      </w:r>
      <w:r>
        <w:rPr>
          <w:spacing w:val="-7"/>
          <w:sz w:val="24"/>
        </w:rPr>
        <w:t xml:space="preserve">每标准节满载承重 </w:t>
      </w:r>
      <w:r>
        <w:rPr>
          <w:sz w:val="24"/>
        </w:rPr>
        <w:t>750Kg，柜体运行安全平稳流程。</w:t>
      </w:r>
    </w:p>
    <w:p>
      <w:pPr>
        <w:pStyle w:val="142"/>
        <w:numPr>
          <w:ilvl w:val="0"/>
          <w:numId w:val="11"/>
        </w:numPr>
        <w:tabs>
          <w:tab w:val="left" w:pos="1193"/>
        </w:tabs>
        <w:autoSpaceDE w:val="0"/>
        <w:autoSpaceDN w:val="0"/>
        <w:spacing w:before="94"/>
        <w:ind w:left="1193" w:hanging="602" w:firstLineChars="0"/>
        <w:rPr>
          <w:sz w:val="24"/>
        </w:rPr>
      </w:pPr>
      <w:r>
        <w:rPr>
          <w:spacing w:val="-8"/>
          <w:sz w:val="24"/>
        </w:rPr>
        <w:t xml:space="preserve">每列任一门开启 </w:t>
      </w:r>
      <w:r>
        <w:rPr>
          <w:sz w:val="24"/>
        </w:rPr>
        <w:t>90</w:t>
      </w:r>
      <w:r>
        <w:rPr>
          <w:spacing w:val="-20"/>
          <w:sz w:val="24"/>
        </w:rPr>
        <w:t xml:space="preserve"> 度，施加 </w:t>
      </w:r>
      <w:r>
        <w:rPr>
          <w:sz w:val="24"/>
        </w:rPr>
        <w:t>100kg</w:t>
      </w:r>
      <w:r>
        <w:rPr>
          <w:spacing w:val="-8"/>
          <w:sz w:val="24"/>
        </w:rPr>
        <w:t xml:space="preserve"> 向下正压力时，该柜体无任何倾斜。</w:t>
      </w:r>
    </w:p>
    <w:p>
      <w:pPr>
        <w:pStyle w:val="142"/>
        <w:numPr>
          <w:ilvl w:val="0"/>
          <w:numId w:val="11"/>
        </w:numPr>
        <w:tabs>
          <w:tab w:val="left" w:pos="1193"/>
        </w:tabs>
        <w:autoSpaceDE w:val="0"/>
        <w:autoSpaceDN w:val="0"/>
        <w:spacing w:before="90" w:line="312" w:lineRule="auto"/>
        <w:ind w:left="340" w:right="5744" w:firstLine="252" w:firstLineChars="0"/>
        <w:rPr>
          <w:sz w:val="24"/>
        </w:rPr>
      </w:pPr>
      <w:r>
        <w:rPr>
          <w:sz w:val="22"/>
          <w:lang w:val="zh-CN" w:bidi="zh-CN"/>
        </w:rPr>
        <w:pict>
          <v:shape id="_x0000_s2063" o:spid="_x0000_s2063" o:spt="202" type="#_x0000_t202" style="position:absolute;left:0pt;margin-left:86.65pt;margin-top:40.5pt;height:223.8pt;width:669pt;mso-position-horizontal-relative:page;z-index:251663360;mso-width-relative:page;mso-height-relative:page;" filled="f" stroked="f" coordsize="21600,21600">
            <v:path/>
            <v:fill on="f" focussize="0,0"/>
            <v:stroke on="f" joinstyle="miter"/>
            <v:imagedata o:title=""/>
            <o:lock v:ext="edit"/>
            <v:textbox inset="0mm,0mm,0mm,0mm">
              <w:txbxContent>
                <w:tbl>
                  <w:tblPr>
                    <w:tblStyle w:val="188"/>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0"/>
                    <w:gridCol w:w="2016"/>
                    <w:gridCol w:w="2927"/>
                    <w:gridCol w:w="3209"/>
                    <w:gridCol w:w="30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160" w:type="dxa"/>
                      </w:tcPr>
                      <w:p>
                        <w:pPr>
                          <w:pStyle w:val="187"/>
                          <w:autoSpaceDE w:val="0"/>
                          <w:autoSpaceDN w:val="0"/>
                          <w:spacing w:before="187"/>
                          <w:ind w:left="579" w:right="565"/>
                          <w:rPr>
                            <w:rFonts w:eastAsiaTheme="minorEastAsia"/>
                            <w:sz w:val="24"/>
                            <w:lang w:eastAsia="en-US"/>
                          </w:rPr>
                        </w:pPr>
                        <w:r>
                          <w:rPr>
                            <w:rFonts w:eastAsiaTheme="minorEastAsia"/>
                            <w:sz w:val="24"/>
                            <w:lang w:eastAsia="en-US"/>
                          </w:rPr>
                          <w:t>名称</w:t>
                        </w:r>
                      </w:p>
                    </w:tc>
                    <w:tc>
                      <w:tcPr>
                        <w:tcW w:w="2016" w:type="dxa"/>
                      </w:tcPr>
                      <w:p>
                        <w:pPr>
                          <w:pStyle w:val="187"/>
                          <w:autoSpaceDE w:val="0"/>
                          <w:autoSpaceDN w:val="0"/>
                          <w:spacing w:before="187"/>
                          <w:ind w:left="147" w:right="133"/>
                          <w:rPr>
                            <w:rFonts w:eastAsiaTheme="minorEastAsia"/>
                            <w:sz w:val="24"/>
                            <w:lang w:eastAsia="en-US"/>
                          </w:rPr>
                        </w:pPr>
                        <w:r>
                          <w:rPr>
                            <w:rFonts w:eastAsiaTheme="minorEastAsia"/>
                            <w:sz w:val="24"/>
                            <w:lang w:eastAsia="en-US"/>
                          </w:rPr>
                          <w:t>设备配置</w:t>
                        </w:r>
                      </w:p>
                    </w:tc>
                    <w:tc>
                      <w:tcPr>
                        <w:tcW w:w="2927" w:type="dxa"/>
                      </w:tcPr>
                      <w:p>
                        <w:pPr>
                          <w:pStyle w:val="187"/>
                          <w:autoSpaceDE w:val="0"/>
                          <w:autoSpaceDN w:val="0"/>
                          <w:spacing w:before="187"/>
                          <w:ind w:left="663" w:right="648"/>
                          <w:rPr>
                            <w:rFonts w:eastAsiaTheme="minorEastAsia"/>
                            <w:sz w:val="24"/>
                            <w:lang w:eastAsia="en-US"/>
                          </w:rPr>
                        </w:pPr>
                        <w:r>
                          <w:rPr>
                            <w:rFonts w:eastAsiaTheme="minorEastAsia"/>
                            <w:sz w:val="24"/>
                            <w:lang w:eastAsia="en-US"/>
                          </w:rPr>
                          <w:t>材料规格 (mm)</w:t>
                        </w:r>
                      </w:p>
                    </w:tc>
                    <w:tc>
                      <w:tcPr>
                        <w:tcW w:w="3209" w:type="dxa"/>
                      </w:tcPr>
                      <w:p>
                        <w:pPr>
                          <w:pStyle w:val="187"/>
                          <w:autoSpaceDE w:val="0"/>
                          <w:autoSpaceDN w:val="0"/>
                          <w:spacing w:before="187"/>
                          <w:ind w:left="383" w:right="370"/>
                          <w:rPr>
                            <w:rFonts w:eastAsiaTheme="minorEastAsia"/>
                            <w:sz w:val="24"/>
                            <w:lang w:eastAsia="en-US"/>
                          </w:rPr>
                        </w:pPr>
                        <w:r>
                          <w:rPr>
                            <w:rFonts w:eastAsiaTheme="minorEastAsia"/>
                            <w:sz w:val="24"/>
                            <w:lang w:eastAsia="en-US"/>
                          </w:rPr>
                          <w:t>技术参数或采用标准</w:t>
                        </w:r>
                      </w:p>
                    </w:tc>
                    <w:tc>
                      <w:tcPr>
                        <w:tcW w:w="3046" w:type="dxa"/>
                      </w:tcPr>
                      <w:p>
                        <w:pPr>
                          <w:pStyle w:val="187"/>
                          <w:autoSpaceDE w:val="0"/>
                          <w:autoSpaceDN w:val="0"/>
                          <w:spacing w:before="187"/>
                          <w:ind w:left="71" w:right="58"/>
                          <w:rPr>
                            <w:rFonts w:eastAsiaTheme="minorEastAsia"/>
                            <w:sz w:val="24"/>
                            <w:lang w:eastAsia="en-US"/>
                          </w:rPr>
                        </w:pPr>
                        <w:r>
                          <w:rPr>
                            <w:rFonts w:eastAsiaTheme="minorEastAsia"/>
                            <w:sz w:val="24"/>
                            <w:lang w:eastAsia="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0" w:hRule="atLeast"/>
                    </w:trPr>
                    <w:tc>
                      <w:tcPr>
                        <w:tcW w:w="2160" w:type="dxa"/>
                        <w:vMerge w:val="restart"/>
                      </w:tcPr>
                      <w:p>
                        <w:pPr>
                          <w:pStyle w:val="187"/>
                          <w:autoSpaceDE w:val="0"/>
                          <w:autoSpaceDN w:val="0"/>
                          <w:jc w:val="left"/>
                          <w:rPr>
                            <w:rFonts w:eastAsiaTheme="minorEastAsia"/>
                            <w:sz w:val="24"/>
                            <w:lang w:eastAsia="en-US"/>
                          </w:rPr>
                        </w:pPr>
                      </w:p>
                      <w:p>
                        <w:pPr>
                          <w:pStyle w:val="187"/>
                          <w:autoSpaceDE w:val="0"/>
                          <w:autoSpaceDN w:val="0"/>
                          <w:jc w:val="left"/>
                          <w:rPr>
                            <w:rFonts w:eastAsiaTheme="minorEastAsia"/>
                            <w:sz w:val="24"/>
                            <w:lang w:eastAsia="en-US"/>
                          </w:rPr>
                        </w:pPr>
                      </w:p>
                      <w:p>
                        <w:pPr>
                          <w:pStyle w:val="187"/>
                          <w:autoSpaceDE w:val="0"/>
                          <w:autoSpaceDN w:val="0"/>
                          <w:spacing w:before="10"/>
                          <w:jc w:val="left"/>
                          <w:rPr>
                            <w:rFonts w:eastAsiaTheme="minorEastAsia"/>
                            <w:sz w:val="30"/>
                            <w:lang w:eastAsia="en-US"/>
                          </w:rPr>
                        </w:pPr>
                      </w:p>
                      <w:p>
                        <w:pPr>
                          <w:pStyle w:val="187"/>
                          <w:autoSpaceDE w:val="0"/>
                          <w:autoSpaceDN w:val="0"/>
                          <w:spacing w:before="1"/>
                          <w:ind w:left="579" w:right="565"/>
                          <w:rPr>
                            <w:rFonts w:eastAsiaTheme="minorEastAsia"/>
                            <w:sz w:val="24"/>
                            <w:lang w:eastAsia="en-US"/>
                          </w:rPr>
                        </w:pPr>
                        <w:r>
                          <w:rPr>
                            <w:rFonts w:eastAsiaTheme="minorEastAsia"/>
                            <w:sz w:val="24"/>
                            <w:lang w:eastAsia="en-US"/>
                          </w:rPr>
                          <w:t>底盘</w:t>
                        </w:r>
                      </w:p>
                    </w:tc>
                    <w:tc>
                      <w:tcPr>
                        <w:tcW w:w="2016" w:type="dxa"/>
                      </w:tcPr>
                      <w:p>
                        <w:pPr>
                          <w:pStyle w:val="187"/>
                          <w:autoSpaceDE w:val="0"/>
                          <w:autoSpaceDN w:val="0"/>
                          <w:spacing w:before="1" w:line="400" w:lineRule="exact"/>
                          <w:ind w:left="767" w:right="91" w:hanging="660"/>
                          <w:jc w:val="left"/>
                          <w:rPr>
                            <w:rFonts w:eastAsiaTheme="minorEastAsia"/>
                            <w:sz w:val="24"/>
                            <w:lang w:eastAsia="en-US"/>
                          </w:rPr>
                        </w:pPr>
                        <w:r>
                          <w:rPr>
                            <w:rFonts w:eastAsiaTheme="minorEastAsia"/>
                            <w:spacing w:val="-18"/>
                            <w:sz w:val="24"/>
                            <w:lang w:eastAsia="en-US"/>
                          </w:rPr>
                          <w:t>底梁、轴承档、夹</w:t>
                        </w:r>
                        <w:r>
                          <w:rPr>
                            <w:rFonts w:eastAsiaTheme="minorEastAsia"/>
                            <w:sz w:val="24"/>
                            <w:lang w:eastAsia="en-US"/>
                          </w:rPr>
                          <w:t>紧块</w:t>
                        </w:r>
                      </w:p>
                    </w:tc>
                    <w:tc>
                      <w:tcPr>
                        <w:tcW w:w="2927" w:type="dxa"/>
                      </w:tcPr>
                      <w:p>
                        <w:pPr>
                          <w:pStyle w:val="187"/>
                          <w:autoSpaceDE w:val="0"/>
                          <w:autoSpaceDN w:val="0"/>
                          <w:spacing w:before="11"/>
                          <w:jc w:val="left"/>
                          <w:rPr>
                            <w:rFonts w:eastAsiaTheme="minorEastAsia"/>
                            <w:lang w:eastAsia="en-US"/>
                          </w:rPr>
                        </w:pPr>
                      </w:p>
                      <w:p>
                        <w:pPr>
                          <w:pStyle w:val="187"/>
                          <w:autoSpaceDE w:val="0"/>
                          <w:autoSpaceDN w:val="0"/>
                          <w:ind w:left="663" w:right="648"/>
                          <w:rPr>
                            <w:rFonts w:eastAsiaTheme="minorEastAsia"/>
                            <w:sz w:val="24"/>
                            <w:lang w:eastAsia="en-US"/>
                          </w:rPr>
                        </w:pPr>
                        <w:r>
                          <w:rPr>
                            <w:rFonts w:eastAsiaTheme="minorEastAsia"/>
                            <w:sz w:val="24"/>
                            <w:lang w:eastAsia="en-US"/>
                          </w:rPr>
                          <w:t>δ≥2.5</w:t>
                        </w:r>
                      </w:p>
                    </w:tc>
                    <w:tc>
                      <w:tcPr>
                        <w:tcW w:w="3209" w:type="dxa"/>
                      </w:tcPr>
                      <w:p>
                        <w:pPr>
                          <w:pStyle w:val="187"/>
                          <w:autoSpaceDE w:val="0"/>
                          <w:autoSpaceDN w:val="0"/>
                          <w:spacing w:before="11"/>
                          <w:jc w:val="left"/>
                          <w:rPr>
                            <w:rFonts w:eastAsiaTheme="minorEastAsia"/>
                            <w:lang w:eastAsia="en-US"/>
                          </w:rPr>
                        </w:pPr>
                      </w:p>
                      <w:p>
                        <w:pPr>
                          <w:pStyle w:val="187"/>
                          <w:autoSpaceDE w:val="0"/>
                          <w:autoSpaceDN w:val="0"/>
                          <w:ind w:left="383" w:right="370"/>
                          <w:rPr>
                            <w:rFonts w:eastAsiaTheme="minorEastAsia"/>
                            <w:sz w:val="24"/>
                            <w:lang w:eastAsia="en-US"/>
                          </w:rPr>
                        </w:pPr>
                        <w:r>
                          <w:rPr>
                            <w:rFonts w:eastAsiaTheme="minorEastAsia"/>
                            <w:sz w:val="24"/>
                            <w:lang w:eastAsia="en-US"/>
                          </w:rPr>
                          <w:t>热轧钢板</w:t>
                        </w:r>
                      </w:p>
                    </w:tc>
                    <w:tc>
                      <w:tcPr>
                        <w:tcW w:w="3046" w:type="dxa"/>
                      </w:tcPr>
                      <w:p>
                        <w:pPr>
                          <w:pStyle w:val="187"/>
                          <w:autoSpaceDE w:val="0"/>
                          <w:autoSpaceDN w:val="0"/>
                          <w:spacing w:before="11"/>
                          <w:jc w:val="left"/>
                          <w:rPr>
                            <w:rFonts w:eastAsiaTheme="minorEastAsia"/>
                            <w:lang w:eastAsia="en-US"/>
                          </w:rPr>
                        </w:pPr>
                      </w:p>
                      <w:p>
                        <w:pPr>
                          <w:pStyle w:val="187"/>
                          <w:autoSpaceDE w:val="0"/>
                          <w:autoSpaceDN w:val="0"/>
                          <w:ind w:left="71" w:right="58"/>
                          <w:rPr>
                            <w:rFonts w:eastAsiaTheme="minorEastAsia"/>
                            <w:sz w:val="24"/>
                            <w:lang w:eastAsia="en-US"/>
                          </w:rPr>
                        </w:pPr>
                        <w:r>
                          <w:rPr>
                            <w:rFonts w:eastAsiaTheme="minorEastAsia"/>
                            <w:sz w:val="24"/>
                            <w:lang w:eastAsia="en-US"/>
                          </w:rPr>
                          <w:t>框架结构整体焊接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79" w:line="300" w:lineRule="exact"/>
                          <w:ind w:left="147" w:right="133"/>
                          <w:rPr>
                            <w:rFonts w:eastAsiaTheme="minorEastAsia"/>
                            <w:sz w:val="24"/>
                            <w:lang w:eastAsia="en-US"/>
                          </w:rPr>
                        </w:pPr>
                        <w:r>
                          <w:rPr>
                            <w:rFonts w:eastAsiaTheme="minorEastAsia"/>
                            <w:sz w:val="24"/>
                            <w:lang w:eastAsia="en-US"/>
                          </w:rPr>
                          <w:t>导轨座</w:t>
                        </w:r>
                      </w:p>
                    </w:tc>
                    <w:tc>
                      <w:tcPr>
                        <w:tcW w:w="2927" w:type="dxa"/>
                      </w:tcPr>
                      <w:p>
                        <w:pPr>
                          <w:pStyle w:val="187"/>
                          <w:autoSpaceDE w:val="0"/>
                          <w:autoSpaceDN w:val="0"/>
                          <w:spacing w:before="79" w:line="300" w:lineRule="exact"/>
                          <w:ind w:left="663" w:right="648"/>
                          <w:rPr>
                            <w:rFonts w:eastAsiaTheme="minorEastAsia"/>
                            <w:sz w:val="24"/>
                            <w:lang w:eastAsia="en-US"/>
                          </w:rPr>
                        </w:pPr>
                        <w:r>
                          <w:rPr>
                            <w:rFonts w:eastAsiaTheme="minorEastAsia"/>
                            <w:sz w:val="24"/>
                            <w:lang w:eastAsia="en-US"/>
                          </w:rPr>
                          <w:t>δ≥2.0</w:t>
                        </w:r>
                      </w:p>
                    </w:tc>
                    <w:tc>
                      <w:tcPr>
                        <w:tcW w:w="3209" w:type="dxa"/>
                      </w:tcPr>
                      <w:p>
                        <w:pPr>
                          <w:pStyle w:val="187"/>
                          <w:autoSpaceDE w:val="0"/>
                          <w:autoSpaceDN w:val="0"/>
                          <w:spacing w:before="79" w:line="300" w:lineRule="exact"/>
                          <w:ind w:left="383" w:right="370"/>
                          <w:rPr>
                            <w:rFonts w:eastAsiaTheme="minorEastAsia"/>
                            <w:sz w:val="24"/>
                            <w:lang w:eastAsia="en-US"/>
                          </w:rPr>
                        </w:pPr>
                        <w:r>
                          <w:rPr>
                            <w:rFonts w:eastAsiaTheme="minorEastAsia"/>
                            <w:sz w:val="24"/>
                            <w:lang w:eastAsia="en-US"/>
                          </w:rPr>
                          <w:t>不锈钢</w:t>
                        </w:r>
                      </w:p>
                    </w:tc>
                    <w:tc>
                      <w:tcPr>
                        <w:tcW w:w="3046" w:type="dxa"/>
                        <w:vMerge w:val="restart"/>
                      </w:tcPr>
                      <w:p>
                        <w:pPr>
                          <w:pStyle w:val="187"/>
                          <w:autoSpaceDE w:val="0"/>
                          <w:autoSpaceDN w:val="0"/>
                          <w:spacing w:before="6"/>
                          <w:jc w:val="left"/>
                          <w:rPr>
                            <w:rFonts w:eastAsiaTheme="minorEastAsia"/>
                            <w:lang w:eastAsia="en-US"/>
                          </w:rPr>
                        </w:pPr>
                      </w:p>
                      <w:p>
                        <w:pPr>
                          <w:pStyle w:val="187"/>
                          <w:autoSpaceDE w:val="0"/>
                          <w:autoSpaceDN w:val="0"/>
                          <w:ind w:left="13"/>
                          <w:rPr>
                            <w:rFonts w:eastAsiaTheme="minorEastAsia"/>
                            <w:sz w:val="24"/>
                            <w:lang w:eastAsia="en-US"/>
                          </w:rPr>
                        </w:pPr>
                        <w:r>
                          <w:rPr>
                            <w:rFonts w:eastAsiaTheme="minorEastAsia"/>
                            <w:sz w:val="24"/>
                            <w:lang w:eastAsia="en-US"/>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0" w:line="300" w:lineRule="exact"/>
                          <w:ind w:left="147" w:right="133"/>
                          <w:rPr>
                            <w:rFonts w:eastAsiaTheme="minorEastAsia"/>
                            <w:sz w:val="24"/>
                            <w:lang w:eastAsia="en-US"/>
                          </w:rPr>
                        </w:pPr>
                        <w:r>
                          <w:rPr>
                            <w:rFonts w:eastAsiaTheme="minorEastAsia"/>
                            <w:sz w:val="24"/>
                            <w:lang w:eastAsia="en-US"/>
                          </w:rPr>
                          <w:t>导轨</w:t>
                        </w:r>
                      </w:p>
                    </w:tc>
                    <w:tc>
                      <w:tcPr>
                        <w:tcW w:w="2927" w:type="dxa"/>
                      </w:tcPr>
                      <w:p>
                        <w:pPr>
                          <w:pStyle w:val="187"/>
                          <w:autoSpaceDE w:val="0"/>
                          <w:autoSpaceDN w:val="0"/>
                          <w:spacing w:before="80" w:line="300" w:lineRule="exact"/>
                          <w:ind w:left="663" w:right="648"/>
                          <w:rPr>
                            <w:rFonts w:eastAsiaTheme="minorEastAsia"/>
                            <w:sz w:val="24"/>
                            <w:lang w:eastAsia="en-US"/>
                          </w:rPr>
                        </w:pPr>
                        <w:r>
                          <w:rPr>
                            <w:rFonts w:eastAsiaTheme="minorEastAsia"/>
                            <w:sz w:val="24"/>
                            <w:lang w:eastAsia="en-US"/>
                          </w:rPr>
                          <w:t>25×25</w:t>
                        </w:r>
                      </w:p>
                    </w:tc>
                    <w:tc>
                      <w:tcPr>
                        <w:tcW w:w="3209" w:type="dxa"/>
                      </w:tcPr>
                      <w:p>
                        <w:pPr>
                          <w:pStyle w:val="187"/>
                          <w:autoSpaceDE w:val="0"/>
                          <w:autoSpaceDN w:val="0"/>
                          <w:spacing w:before="80" w:line="300" w:lineRule="exact"/>
                          <w:ind w:left="383" w:right="370"/>
                          <w:rPr>
                            <w:rFonts w:eastAsiaTheme="minorEastAsia"/>
                            <w:sz w:val="24"/>
                            <w:lang w:eastAsia="en-US"/>
                          </w:rPr>
                        </w:pPr>
                        <w:r>
                          <w:rPr>
                            <w:rFonts w:eastAsiaTheme="minorEastAsia"/>
                            <w:sz w:val="24"/>
                            <w:lang w:eastAsia="en-US"/>
                          </w:rPr>
                          <w:t>不锈钢</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88"/>
                          <w:ind w:left="147" w:right="133"/>
                          <w:rPr>
                            <w:rFonts w:eastAsiaTheme="minorEastAsia"/>
                            <w:sz w:val="24"/>
                            <w:lang w:eastAsia="en-US"/>
                          </w:rPr>
                        </w:pPr>
                        <w:r>
                          <w:rPr>
                            <w:rFonts w:eastAsiaTheme="minorEastAsia"/>
                            <w:sz w:val="24"/>
                            <w:lang w:eastAsia="en-US"/>
                          </w:rPr>
                          <w:t>底盘防倒装置</w:t>
                        </w:r>
                      </w:p>
                    </w:tc>
                    <w:tc>
                      <w:tcPr>
                        <w:tcW w:w="2927" w:type="dxa"/>
                      </w:tcPr>
                      <w:p>
                        <w:pPr>
                          <w:pStyle w:val="187"/>
                          <w:autoSpaceDE w:val="0"/>
                          <w:autoSpaceDN w:val="0"/>
                          <w:spacing w:before="188"/>
                          <w:ind w:left="663" w:right="648"/>
                          <w:rPr>
                            <w:rFonts w:eastAsiaTheme="minorEastAsia"/>
                            <w:sz w:val="24"/>
                            <w:lang w:eastAsia="en-US"/>
                          </w:rPr>
                        </w:pPr>
                        <w:r>
                          <w:rPr>
                            <w:rFonts w:eastAsiaTheme="minorEastAsia"/>
                            <w:sz w:val="24"/>
                            <w:lang w:eastAsia="en-US"/>
                          </w:rPr>
                          <w:t>δ≥6.0</w:t>
                        </w:r>
                      </w:p>
                    </w:tc>
                    <w:tc>
                      <w:tcPr>
                        <w:tcW w:w="3209" w:type="dxa"/>
                      </w:tcPr>
                      <w:p>
                        <w:pPr>
                          <w:pStyle w:val="187"/>
                          <w:autoSpaceDE w:val="0"/>
                          <w:autoSpaceDN w:val="0"/>
                          <w:spacing w:before="188"/>
                          <w:ind w:left="383" w:right="370"/>
                          <w:rPr>
                            <w:rFonts w:eastAsiaTheme="minorEastAsia"/>
                            <w:sz w:val="24"/>
                            <w:lang w:eastAsia="en-US"/>
                          </w:rPr>
                        </w:pPr>
                        <w:r>
                          <w:rPr>
                            <w:rFonts w:eastAsiaTheme="minorEastAsia"/>
                            <w:sz w:val="24"/>
                            <w:lang w:eastAsia="en-US"/>
                          </w:rPr>
                          <w:t>热轧钢板</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restart"/>
                        <w:tcBorders>
                          <w:bottom w:val="nil"/>
                        </w:tcBorders>
                      </w:tcPr>
                      <w:p>
                        <w:pPr>
                          <w:pStyle w:val="187"/>
                          <w:autoSpaceDE w:val="0"/>
                          <w:autoSpaceDN w:val="0"/>
                          <w:jc w:val="left"/>
                          <w:rPr>
                            <w:rFonts w:eastAsiaTheme="minorEastAsia"/>
                            <w:sz w:val="24"/>
                            <w:lang w:eastAsia="en-US"/>
                          </w:rPr>
                        </w:pPr>
                      </w:p>
                      <w:p>
                        <w:pPr>
                          <w:pStyle w:val="187"/>
                          <w:autoSpaceDE w:val="0"/>
                          <w:autoSpaceDN w:val="0"/>
                          <w:jc w:val="left"/>
                          <w:rPr>
                            <w:rFonts w:eastAsiaTheme="minorEastAsia"/>
                            <w:sz w:val="27"/>
                            <w:lang w:eastAsia="en-US"/>
                          </w:rPr>
                        </w:pPr>
                      </w:p>
                      <w:p>
                        <w:pPr>
                          <w:pStyle w:val="187"/>
                          <w:autoSpaceDE w:val="0"/>
                          <w:autoSpaceDN w:val="0"/>
                          <w:ind w:left="579" w:right="565"/>
                          <w:rPr>
                            <w:rFonts w:eastAsiaTheme="minorEastAsia"/>
                            <w:sz w:val="24"/>
                            <w:lang w:eastAsia="en-US"/>
                          </w:rPr>
                        </w:pPr>
                        <w:r>
                          <w:rPr>
                            <w:rFonts w:eastAsiaTheme="minorEastAsia"/>
                            <w:sz w:val="24"/>
                            <w:lang w:eastAsia="en-US"/>
                          </w:rPr>
                          <w:t>架体</w:t>
                        </w:r>
                      </w:p>
                    </w:tc>
                    <w:tc>
                      <w:tcPr>
                        <w:tcW w:w="2016" w:type="dxa"/>
                      </w:tcPr>
                      <w:p>
                        <w:pPr>
                          <w:pStyle w:val="187"/>
                          <w:autoSpaceDE w:val="0"/>
                          <w:autoSpaceDN w:val="0"/>
                          <w:spacing w:before="133"/>
                          <w:ind w:left="147" w:right="133"/>
                          <w:rPr>
                            <w:rFonts w:eastAsiaTheme="minorEastAsia"/>
                            <w:sz w:val="24"/>
                            <w:lang w:eastAsia="en-US"/>
                          </w:rPr>
                        </w:pPr>
                        <w:r>
                          <w:rPr>
                            <w:rFonts w:eastAsiaTheme="minorEastAsia"/>
                            <w:sz w:val="24"/>
                            <w:lang w:eastAsia="en-US"/>
                          </w:rPr>
                          <w:t>立柱</w:t>
                        </w:r>
                      </w:p>
                    </w:tc>
                    <w:tc>
                      <w:tcPr>
                        <w:tcW w:w="2927" w:type="dxa"/>
                      </w:tcPr>
                      <w:p>
                        <w:pPr>
                          <w:pStyle w:val="187"/>
                          <w:autoSpaceDE w:val="0"/>
                          <w:autoSpaceDN w:val="0"/>
                          <w:spacing w:before="133"/>
                          <w:ind w:left="663" w:right="648"/>
                          <w:rPr>
                            <w:rFonts w:eastAsiaTheme="minorEastAsia"/>
                            <w:sz w:val="24"/>
                            <w:lang w:eastAsia="en-US"/>
                          </w:rPr>
                        </w:pPr>
                        <w:r>
                          <w:rPr>
                            <w:rFonts w:eastAsiaTheme="minorEastAsia"/>
                            <w:sz w:val="24"/>
                            <w:lang w:eastAsia="en-US"/>
                          </w:rPr>
                          <w:t>δ≥1.5</w:t>
                        </w:r>
                      </w:p>
                    </w:tc>
                    <w:tc>
                      <w:tcPr>
                        <w:tcW w:w="3209" w:type="dxa"/>
                      </w:tcPr>
                      <w:p>
                        <w:pPr>
                          <w:pStyle w:val="187"/>
                          <w:autoSpaceDE w:val="0"/>
                          <w:autoSpaceDN w:val="0"/>
                          <w:spacing w:before="133"/>
                          <w:ind w:left="383" w:right="370"/>
                          <w:rPr>
                            <w:rFonts w:eastAsiaTheme="minorEastAsia"/>
                            <w:sz w:val="24"/>
                            <w:lang w:eastAsia="en-US"/>
                          </w:rPr>
                        </w:pPr>
                        <w:r>
                          <w:rPr>
                            <w:rFonts w:eastAsiaTheme="minorEastAsia"/>
                            <w:sz w:val="24"/>
                            <w:lang w:eastAsia="en-US"/>
                          </w:rPr>
                          <w:t>冷轧钢板</w:t>
                        </w:r>
                      </w:p>
                    </w:tc>
                    <w:tc>
                      <w:tcPr>
                        <w:tcW w:w="3046" w:type="dxa"/>
                        <w:vMerge w:val="restart"/>
                        <w:tcBorders>
                          <w:bottom w:val="nil"/>
                        </w:tcBorders>
                      </w:tcPr>
                      <w:p>
                        <w:pPr>
                          <w:pStyle w:val="187"/>
                          <w:autoSpaceDE w:val="0"/>
                          <w:autoSpaceDN w:val="0"/>
                          <w:spacing w:before="9"/>
                          <w:jc w:val="left"/>
                          <w:rPr>
                            <w:rFonts w:eastAsiaTheme="minorEastAsia"/>
                            <w:sz w:val="19"/>
                            <w:lang w:eastAsia="en-US"/>
                          </w:rPr>
                        </w:pPr>
                      </w:p>
                      <w:p>
                        <w:pPr>
                          <w:pStyle w:val="187"/>
                          <w:autoSpaceDE w:val="0"/>
                          <w:autoSpaceDN w:val="0"/>
                          <w:spacing w:line="312" w:lineRule="auto"/>
                          <w:ind w:left="76" w:right="58"/>
                          <w:rPr>
                            <w:rFonts w:eastAsiaTheme="minorEastAsia"/>
                            <w:sz w:val="24"/>
                            <w:lang w:eastAsia="en-US"/>
                          </w:rPr>
                        </w:pPr>
                        <w:r>
                          <w:rPr>
                            <w:rFonts w:eastAsiaTheme="minorEastAsia"/>
                            <w:sz w:val="24"/>
                            <w:lang w:eastAsia="en-US"/>
                          </w:rPr>
                          <w:t>表面亚光静电喷塑，架体结实，坚固，设计新颖，安装规范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continue"/>
                        <w:tcBorders>
                          <w:top w:val="nil"/>
                          <w:bottom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4"/>
                          <w:ind w:left="147" w:right="133"/>
                          <w:rPr>
                            <w:rFonts w:eastAsiaTheme="minorEastAsia"/>
                            <w:sz w:val="24"/>
                            <w:lang w:eastAsia="en-US"/>
                          </w:rPr>
                        </w:pPr>
                        <w:r>
                          <w:rPr>
                            <w:rFonts w:eastAsiaTheme="minorEastAsia"/>
                            <w:sz w:val="24"/>
                            <w:lang w:eastAsia="en-US"/>
                          </w:rPr>
                          <w:t>顶板</w:t>
                        </w:r>
                      </w:p>
                    </w:tc>
                    <w:tc>
                      <w:tcPr>
                        <w:tcW w:w="2927" w:type="dxa"/>
                      </w:tcPr>
                      <w:p>
                        <w:pPr>
                          <w:pStyle w:val="187"/>
                          <w:autoSpaceDE w:val="0"/>
                          <w:autoSpaceDN w:val="0"/>
                          <w:spacing w:before="134"/>
                          <w:ind w:left="663" w:right="648"/>
                          <w:rPr>
                            <w:rFonts w:eastAsiaTheme="minorEastAsia"/>
                            <w:sz w:val="24"/>
                            <w:lang w:eastAsia="en-US"/>
                          </w:rPr>
                        </w:pPr>
                        <w:r>
                          <w:rPr>
                            <w:rFonts w:eastAsiaTheme="minorEastAsia"/>
                            <w:sz w:val="24"/>
                            <w:lang w:eastAsia="en-US"/>
                          </w:rPr>
                          <w:t>δ≥1.5</w:t>
                        </w:r>
                      </w:p>
                    </w:tc>
                    <w:tc>
                      <w:tcPr>
                        <w:tcW w:w="3209" w:type="dxa"/>
                      </w:tcPr>
                      <w:p>
                        <w:pPr>
                          <w:pStyle w:val="187"/>
                          <w:autoSpaceDE w:val="0"/>
                          <w:autoSpaceDN w:val="0"/>
                          <w:spacing w:before="134"/>
                          <w:ind w:left="383" w:right="370"/>
                          <w:rPr>
                            <w:rFonts w:eastAsiaTheme="minorEastAsia"/>
                            <w:sz w:val="24"/>
                            <w:lang w:eastAsia="en-US"/>
                          </w:rPr>
                        </w:pPr>
                        <w:r>
                          <w:rPr>
                            <w:rFonts w:eastAsiaTheme="minorEastAsia"/>
                            <w:sz w:val="24"/>
                            <w:lang w:eastAsia="en-US"/>
                          </w:rPr>
                          <w:t>冷轧钢板</w:t>
                        </w:r>
                      </w:p>
                    </w:tc>
                    <w:tc>
                      <w:tcPr>
                        <w:tcW w:w="3046" w:type="dxa"/>
                        <w:vMerge w:val="continue"/>
                        <w:tcBorders>
                          <w:top w:val="nil"/>
                          <w:bottom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2160" w:type="dxa"/>
                        <w:vMerge w:val="continue"/>
                        <w:tcBorders>
                          <w:top w:val="nil"/>
                          <w:bottom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2"/>
                          <w:ind w:left="147" w:right="133"/>
                          <w:rPr>
                            <w:rFonts w:eastAsiaTheme="minorEastAsia"/>
                            <w:sz w:val="24"/>
                            <w:lang w:eastAsia="en-US"/>
                          </w:rPr>
                        </w:pPr>
                        <w:r>
                          <w:rPr>
                            <w:rFonts w:eastAsiaTheme="minorEastAsia"/>
                            <w:sz w:val="24"/>
                            <w:lang w:eastAsia="en-US"/>
                          </w:rPr>
                          <w:t>格板主架</w:t>
                        </w:r>
                      </w:p>
                    </w:tc>
                    <w:tc>
                      <w:tcPr>
                        <w:tcW w:w="2927" w:type="dxa"/>
                      </w:tcPr>
                      <w:p>
                        <w:pPr>
                          <w:pStyle w:val="187"/>
                          <w:autoSpaceDE w:val="0"/>
                          <w:autoSpaceDN w:val="0"/>
                          <w:spacing w:before="132"/>
                          <w:ind w:left="663" w:right="648"/>
                          <w:rPr>
                            <w:rFonts w:eastAsiaTheme="minorEastAsia"/>
                            <w:sz w:val="24"/>
                            <w:lang w:eastAsia="en-US"/>
                          </w:rPr>
                        </w:pPr>
                        <w:r>
                          <w:rPr>
                            <w:rFonts w:eastAsiaTheme="minorEastAsia"/>
                            <w:sz w:val="24"/>
                            <w:lang w:eastAsia="en-US"/>
                          </w:rPr>
                          <w:t>δ≥1.5</w:t>
                        </w:r>
                      </w:p>
                    </w:tc>
                    <w:tc>
                      <w:tcPr>
                        <w:tcW w:w="3209" w:type="dxa"/>
                      </w:tcPr>
                      <w:p>
                        <w:pPr>
                          <w:pStyle w:val="187"/>
                          <w:autoSpaceDE w:val="0"/>
                          <w:autoSpaceDN w:val="0"/>
                          <w:spacing w:before="132"/>
                          <w:ind w:left="383" w:right="370"/>
                          <w:rPr>
                            <w:rFonts w:eastAsiaTheme="minorEastAsia"/>
                            <w:sz w:val="24"/>
                            <w:lang w:eastAsia="en-US"/>
                          </w:rPr>
                        </w:pPr>
                        <w:r>
                          <w:rPr>
                            <w:rFonts w:eastAsiaTheme="minorEastAsia"/>
                            <w:sz w:val="24"/>
                            <w:lang w:eastAsia="en-US"/>
                          </w:rPr>
                          <w:t>冷轧钢板</w:t>
                        </w:r>
                      </w:p>
                    </w:tc>
                    <w:tc>
                      <w:tcPr>
                        <w:tcW w:w="3046" w:type="dxa"/>
                        <w:vMerge w:val="continue"/>
                        <w:tcBorders>
                          <w:top w:val="nil"/>
                          <w:bottom w:val="nil"/>
                        </w:tcBorders>
                      </w:tcPr>
                      <w:p>
                        <w:pPr>
                          <w:autoSpaceDE w:val="0"/>
                          <w:autoSpaceDN w:val="0"/>
                          <w:rPr>
                            <w:rFonts w:asciiTheme="minorHAnsi" w:hAnsiTheme="minorHAnsi" w:eastAsiaTheme="minorEastAsia" w:cstheme="minorBidi"/>
                            <w:sz w:val="2"/>
                            <w:szCs w:val="2"/>
                            <w:lang w:eastAsia="en-US"/>
                          </w:rPr>
                        </w:pPr>
                      </w:p>
                    </w:tc>
                  </w:tr>
                </w:tbl>
                <w:p>
                  <w:pPr>
                    <w:pStyle w:val="34"/>
                  </w:pPr>
                </w:p>
              </w:txbxContent>
            </v:textbox>
          </v:shape>
        </w:pict>
      </w:r>
      <w:r>
        <w:rPr>
          <w:spacing w:val="-1"/>
          <w:sz w:val="24"/>
        </w:rPr>
        <w:t>各零件均采用模具化生产,产品各零件、组合件之间具有高度互换性。</w:t>
      </w:r>
      <w:r>
        <w:rPr>
          <w:sz w:val="24"/>
        </w:rPr>
        <w:t>5、材料标准、技术参数</w:t>
      </w:r>
    </w:p>
    <w:p>
      <w:pPr>
        <w:spacing w:line="312" w:lineRule="auto"/>
        <w:sectPr>
          <w:footerReference r:id="rId6" w:type="default"/>
          <w:pgSz w:w="16840" w:h="11910" w:orient="landscape"/>
          <w:pgMar w:top="1100" w:right="1240" w:bottom="1100" w:left="1340" w:header="0" w:footer="913" w:gutter="0"/>
          <w:pgNumType w:start="10"/>
          <w:cols w:space="720" w:num="1"/>
        </w:sectPr>
      </w:pPr>
    </w:p>
    <w:p>
      <w:pPr>
        <w:pStyle w:val="34"/>
        <w:rPr>
          <w:sz w:val="20"/>
        </w:rPr>
      </w:pPr>
    </w:p>
    <w:p>
      <w:pPr>
        <w:pStyle w:val="34"/>
        <w:rPr>
          <w:sz w:val="20"/>
        </w:rPr>
      </w:pPr>
    </w:p>
    <w:p>
      <w:pPr>
        <w:pStyle w:val="34"/>
        <w:spacing w:before="7"/>
        <w:rPr>
          <w:sz w:val="20"/>
        </w:rPr>
      </w:pPr>
    </w:p>
    <w:tbl>
      <w:tblPr>
        <w:tblStyle w:val="188"/>
        <w:tblW w:w="0" w:type="auto"/>
        <w:tblInd w:w="4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0"/>
        <w:gridCol w:w="2016"/>
        <w:gridCol w:w="2927"/>
        <w:gridCol w:w="3209"/>
        <w:gridCol w:w="30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restart"/>
            <w:tcBorders>
              <w:top w:val="nil"/>
              <w:bottom w:val="single" w:color="000000" w:sz="4" w:space="0"/>
            </w:tcBorders>
          </w:tcPr>
          <w:p>
            <w:pPr>
              <w:pStyle w:val="187"/>
              <w:autoSpaceDE w:val="0"/>
              <w:autoSpaceDN w:val="0"/>
              <w:jc w:val="left"/>
              <w:rPr>
                <w:rFonts w:ascii="Times New Roman" w:eastAsiaTheme="minorEastAsia"/>
                <w:lang w:eastAsia="en-US"/>
              </w:rPr>
            </w:pPr>
          </w:p>
        </w:tc>
        <w:tc>
          <w:tcPr>
            <w:tcW w:w="2016" w:type="dxa"/>
          </w:tcPr>
          <w:p>
            <w:pPr>
              <w:pStyle w:val="187"/>
              <w:autoSpaceDE w:val="0"/>
              <w:autoSpaceDN w:val="0"/>
              <w:spacing w:before="132"/>
              <w:ind w:left="147" w:right="133"/>
              <w:rPr>
                <w:rFonts w:eastAsiaTheme="minorEastAsia"/>
                <w:sz w:val="24"/>
                <w:lang w:eastAsia="en-US"/>
              </w:rPr>
            </w:pPr>
            <w:r>
              <w:rPr>
                <w:rFonts w:eastAsiaTheme="minorEastAsia"/>
                <w:sz w:val="24"/>
                <w:lang w:eastAsia="en-US"/>
              </w:rPr>
              <w:t>支撑板</w:t>
            </w:r>
          </w:p>
        </w:tc>
        <w:tc>
          <w:tcPr>
            <w:tcW w:w="2927" w:type="dxa"/>
          </w:tcPr>
          <w:p>
            <w:pPr>
              <w:pStyle w:val="187"/>
              <w:autoSpaceDE w:val="0"/>
              <w:autoSpaceDN w:val="0"/>
              <w:spacing w:before="132"/>
              <w:ind w:left="663" w:right="648"/>
              <w:rPr>
                <w:rFonts w:eastAsiaTheme="minorEastAsia"/>
                <w:sz w:val="24"/>
                <w:lang w:eastAsia="en-US"/>
              </w:rPr>
            </w:pPr>
            <w:r>
              <w:rPr>
                <w:rFonts w:eastAsiaTheme="minorEastAsia"/>
                <w:sz w:val="24"/>
                <w:lang w:eastAsia="en-US"/>
              </w:rPr>
              <w:t>δ≥2.0</w:t>
            </w:r>
          </w:p>
        </w:tc>
        <w:tc>
          <w:tcPr>
            <w:tcW w:w="3209" w:type="dxa"/>
          </w:tcPr>
          <w:p>
            <w:pPr>
              <w:pStyle w:val="187"/>
              <w:autoSpaceDE w:val="0"/>
              <w:autoSpaceDN w:val="0"/>
              <w:spacing w:before="132"/>
              <w:ind w:left="383" w:right="370"/>
              <w:rPr>
                <w:rFonts w:eastAsiaTheme="minorEastAsia"/>
                <w:sz w:val="24"/>
                <w:lang w:eastAsia="en-US"/>
              </w:rPr>
            </w:pPr>
            <w:r>
              <w:rPr>
                <w:rFonts w:eastAsiaTheme="minorEastAsia"/>
                <w:sz w:val="24"/>
                <w:lang w:eastAsia="en-US"/>
              </w:rPr>
              <w:t>热轧钢板</w:t>
            </w:r>
          </w:p>
        </w:tc>
        <w:tc>
          <w:tcPr>
            <w:tcW w:w="3046" w:type="dxa"/>
            <w:vMerge w:val="restart"/>
            <w:tcBorders>
              <w:top w:val="nil"/>
            </w:tcBorders>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continue"/>
            <w:tcBorders>
              <w:top w:val="nil"/>
              <w:bottom w:val="single" w:color="000000" w:sz="4" w:space="0"/>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3"/>
              <w:ind w:left="147" w:right="133"/>
              <w:rPr>
                <w:rFonts w:eastAsiaTheme="minorEastAsia"/>
                <w:sz w:val="24"/>
                <w:lang w:eastAsia="en-US"/>
              </w:rPr>
            </w:pPr>
            <w:r>
              <w:rPr>
                <w:rFonts w:eastAsiaTheme="minorEastAsia"/>
                <w:sz w:val="24"/>
                <w:lang w:eastAsia="en-US"/>
              </w:rPr>
              <w:t>侧护板</w:t>
            </w:r>
          </w:p>
        </w:tc>
        <w:tc>
          <w:tcPr>
            <w:tcW w:w="2927" w:type="dxa"/>
          </w:tcPr>
          <w:p>
            <w:pPr>
              <w:pStyle w:val="187"/>
              <w:autoSpaceDE w:val="0"/>
              <w:autoSpaceDN w:val="0"/>
              <w:spacing w:before="133"/>
              <w:ind w:left="663" w:right="648"/>
              <w:rPr>
                <w:rFonts w:eastAsiaTheme="minorEastAsia"/>
                <w:sz w:val="24"/>
                <w:lang w:eastAsia="en-US"/>
              </w:rPr>
            </w:pPr>
            <w:r>
              <w:rPr>
                <w:rFonts w:eastAsiaTheme="minorEastAsia"/>
                <w:sz w:val="24"/>
                <w:lang w:eastAsia="en-US"/>
              </w:rPr>
              <w:t>δ≥1.0</w:t>
            </w:r>
          </w:p>
        </w:tc>
        <w:tc>
          <w:tcPr>
            <w:tcW w:w="3209" w:type="dxa"/>
          </w:tcPr>
          <w:p>
            <w:pPr>
              <w:pStyle w:val="187"/>
              <w:autoSpaceDE w:val="0"/>
              <w:autoSpaceDN w:val="0"/>
              <w:spacing w:before="133"/>
              <w:ind w:left="383" w:right="370"/>
              <w:rPr>
                <w:rFonts w:eastAsiaTheme="minorEastAsia"/>
                <w:sz w:val="24"/>
                <w:lang w:eastAsia="en-US"/>
              </w:rPr>
            </w:pPr>
            <w:r>
              <w:rPr>
                <w:rFonts w:eastAsiaTheme="minorEastAsia"/>
                <w:sz w:val="24"/>
                <w:lang w:eastAsia="en-US"/>
              </w:rPr>
              <w:t>冷轧钢板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continue"/>
            <w:tcBorders>
              <w:top w:val="nil"/>
              <w:bottom w:val="single" w:color="000000" w:sz="4" w:space="0"/>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1" w:line="299" w:lineRule="exact"/>
              <w:ind w:left="147" w:right="133"/>
              <w:rPr>
                <w:rFonts w:eastAsiaTheme="minorEastAsia"/>
                <w:sz w:val="24"/>
                <w:lang w:eastAsia="en-US"/>
              </w:rPr>
            </w:pPr>
            <w:r>
              <w:rPr>
                <w:rFonts w:eastAsiaTheme="minorEastAsia"/>
                <w:sz w:val="24"/>
                <w:lang w:eastAsia="en-US"/>
              </w:rPr>
              <w:t>樟木板</w:t>
            </w:r>
          </w:p>
        </w:tc>
        <w:tc>
          <w:tcPr>
            <w:tcW w:w="2927" w:type="dxa"/>
          </w:tcPr>
          <w:p>
            <w:pPr>
              <w:pStyle w:val="187"/>
              <w:autoSpaceDE w:val="0"/>
              <w:autoSpaceDN w:val="0"/>
              <w:spacing w:before="81" w:line="299" w:lineRule="exact"/>
              <w:ind w:left="663" w:right="648"/>
              <w:rPr>
                <w:rFonts w:eastAsiaTheme="minorEastAsia"/>
                <w:sz w:val="24"/>
                <w:lang w:eastAsia="en-US"/>
              </w:rPr>
            </w:pPr>
            <w:r>
              <w:rPr>
                <w:rFonts w:eastAsiaTheme="minorEastAsia"/>
                <w:sz w:val="24"/>
                <w:lang w:eastAsia="en-US"/>
              </w:rPr>
              <w:t>δ=15</w:t>
            </w:r>
          </w:p>
        </w:tc>
        <w:tc>
          <w:tcPr>
            <w:tcW w:w="3209" w:type="dxa"/>
          </w:tcPr>
          <w:p>
            <w:pPr>
              <w:pStyle w:val="187"/>
              <w:autoSpaceDE w:val="0"/>
              <w:autoSpaceDN w:val="0"/>
              <w:spacing w:before="81" w:line="299" w:lineRule="exact"/>
              <w:ind w:left="383" w:right="370"/>
              <w:rPr>
                <w:rFonts w:eastAsiaTheme="minorEastAsia"/>
                <w:sz w:val="24"/>
                <w:lang w:eastAsia="en-US"/>
              </w:rPr>
            </w:pPr>
            <w:r>
              <w:rPr>
                <w:rFonts w:eastAsiaTheme="minorEastAsia"/>
                <w:sz w:val="24"/>
                <w:lang w:eastAsia="en-US"/>
              </w:rPr>
              <w:t>天然香樟木板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continue"/>
            <w:tcBorders>
              <w:top w:val="nil"/>
              <w:bottom w:val="single" w:color="000000" w:sz="4" w:space="0"/>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1" w:line="299" w:lineRule="exact"/>
              <w:ind w:left="147" w:right="133"/>
              <w:rPr>
                <w:rFonts w:eastAsiaTheme="minorEastAsia"/>
                <w:sz w:val="24"/>
                <w:lang w:eastAsia="en-US"/>
              </w:rPr>
            </w:pPr>
            <w:r>
              <w:rPr>
                <w:rFonts w:eastAsiaTheme="minorEastAsia"/>
                <w:sz w:val="24"/>
                <w:lang w:eastAsia="en-US"/>
              </w:rPr>
              <w:t>亚麻布</w:t>
            </w:r>
          </w:p>
        </w:tc>
        <w:tc>
          <w:tcPr>
            <w:tcW w:w="2927" w:type="dxa"/>
          </w:tcPr>
          <w:p>
            <w:pPr>
              <w:pStyle w:val="187"/>
              <w:autoSpaceDE w:val="0"/>
              <w:autoSpaceDN w:val="0"/>
              <w:spacing w:before="81" w:line="299" w:lineRule="exact"/>
              <w:ind w:left="663" w:right="648"/>
              <w:rPr>
                <w:rFonts w:eastAsiaTheme="minorEastAsia"/>
                <w:sz w:val="24"/>
                <w:lang w:eastAsia="en-US"/>
              </w:rPr>
            </w:pPr>
            <w:r>
              <w:rPr>
                <w:rFonts w:eastAsiaTheme="minorEastAsia"/>
                <w:sz w:val="24"/>
                <w:lang w:eastAsia="en-US"/>
              </w:rPr>
              <w:t>优质亚麻布</w:t>
            </w:r>
          </w:p>
        </w:tc>
        <w:tc>
          <w:tcPr>
            <w:tcW w:w="3209" w:type="dxa"/>
          </w:tcPr>
          <w:p>
            <w:pPr>
              <w:pStyle w:val="187"/>
              <w:autoSpaceDE w:val="0"/>
              <w:autoSpaceDN w:val="0"/>
              <w:spacing w:before="81" w:line="299" w:lineRule="exact"/>
              <w:ind w:left="383" w:right="370"/>
              <w:rPr>
                <w:rFonts w:eastAsiaTheme="minorEastAsia"/>
                <w:sz w:val="24"/>
                <w:lang w:eastAsia="en-US"/>
              </w:rPr>
            </w:pPr>
            <w:r>
              <w:rPr>
                <w:rFonts w:eastAsiaTheme="minorEastAsia"/>
                <w:sz w:val="24"/>
                <w:lang w:eastAsia="en-US"/>
              </w:rPr>
              <w:t>国产名优</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60" w:type="dxa"/>
            <w:vMerge w:val="continue"/>
            <w:tcBorders>
              <w:top w:val="nil"/>
              <w:bottom w:val="single" w:color="000000" w:sz="4" w:space="0"/>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89"/>
              <w:ind w:left="147" w:right="133"/>
              <w:rPr>
                <w:rFonts w:eastAsiaTheme="minorEastAsia"/>
                <w:sz w:val="24"/>
                <w:lang w:eastAsia="en-US"/>
              </w:rPr>
            </w:pPr>
            <w:r>
              <w:rPr>
                <w:rFonts w:eastAsiaTheme="minorEastAsia"/>
                <w:sz w:val="24"/>
                <w:lang w:eastAsia="en-US"/>
              </w:rPr>
              <w:t>旋钮门锁</w:t>
            </w:r>
          </w:p>
        </w:tc>
        <w:tc>
          <w:tcPr>
            <w:tcW w:w="2927" w:type="dxa"/>
          </w:tcPr>
          <w:p>
            <w:pPr>
              <w:pStyle w:val="187"/>
              <w:autoSpaceDE w:val="0"/>
              <w:autoSpaceDN w:val="0"/>
              <w:spacing w:before="189"/>
              <w:ind w:left="663" w:right="648"/>
              <w:rPr>
                <w:rFonts w:eastAsiaTheme="minorEastAsia"/>
                <w:sz w:val="24"/>
                <w:lang w:eastAsia="en-US"/>
              </w:rPr>
            </w:pPr>
            <w:r>
              <w:rPr>
                <w:rFonts w:eastAsiaTheme="minorEastAsia"/>
                <w:sz w:val="24"/>
                <w:lang w:eastAsia="en-US"/>
              </w:rPr>
              <w:t>锌合金结构</w:t>
            </w:r>
          </w:p>
        </w:tc>
        <w:tc>
          <w:tcPr>
            <w:tcW w:w="3209" w:type="dxa"/>
          </w:tcPr>
          <w:p>
            <w:pPr>
              <w:pStyle w:val="187"/>
              <w:autoSpaceDE w:val="0"/>
              <w:autoSpaceDN w:val="0"/>
              <w:spacing w:before="189"/>
              <w:ind w:left="383" w:right="370"/>
              <w:rPr>
                <w:rFonts w:eastAsiaTheme="minorEastAsia"/>
                <w:sz w:val="24"/>
                <w:lang w:eastAsia="en-US"/>
              </w:rPr>
            </w:pPr>
            <w:r>
              <w:rPr>
                <w:rFonts w:eastAsiaTheme="minorEastAsia"/>
                <w:sz w:val="24"/>
                <w:lang w:eastAsia="en-US"/>
              </w:rPr>
              <w:t>锁、拉手一体化设计</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160" w:type="dxa"/>
            <w:vMerge w:val="continue"/>
            <w:tcBorders>
              <w:top w:val="nil"/>
              <w:bottom w:val="single" w:color="000000" w:sz="4" w:space="0"/>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89"/>
              <w:ind w:left="147" w:right="133"/>
              <w:rPr>
                <w:rFonts w:eastAsiaTheme="minorEastAsia"/>
                <w:sz w:val="24"/>
                <w:lang w:eastAsia="en-US"/>
              </w:rPr>
            </w:pPr>
            <w:r>
              <w:rPr>
                <w:rFonts w:eastAsiaTheme="minorEastAsia"/>
                <w:sz w:val="24"/>
                <w:lang w:eastAsia="en-US"/>
              </w:rPr>
              <w:t>地震防倒装置</w:t>
            </w:r>
          </w:p>
        </w:tc>
        <w:tc>
          <w:tcPr>
            <w:tcW w:w="2927" w:type="dxa"/>
          </w:tcPr>
          <w:p>
            <w:pPr>
              <w:pStyle w:val="187"/>
              <w:autoSpaceDE w:val="0"/>
              <w:autoSpaceDN w:val="0"/>
              <w:spacing w:before="189"/>
              <w:ind w:left="663" w:right="648"/>
              <w:rPr>
                <w:rFonts w:eastAsiaTheme="minorEastAsia"/>
                <w:sz w:val="24"/>
                <w:lang w:eastAsia="en-US"/>
              </w:rPr>
            </w:pPr>
            <w:r>
              <w:rPr>
                <w:rFonts w:eastAsiaTheme="minorEastAsia"/>
                <w:sz w:val="24"/>
                <w:lang w:eastAsia="en-US"/>
              </w:rPr>
              <w:t>Φ2.0-10</w:t>
            </w:r>
          </w:p>
        </w:tc>
        <w:tc>
          <w:tcPr>
            <w:tcW w:w="3209" w:type="dxa"/>
          </w:tcPr>
          <w:p>
            <w:pPr>
              <w:pStyle w:val="187"/>
              <w:autoSpaceDE w:val="0"/>
              <w:autoSpaceDN w:val="0"/>
              <w:spacing w:before="189"/>
              <w:ind w:left="383" w:right="370"/>
              <w:rPr>
                <w:rFonts w:eastAsiaTheme="minorEastAsia"/>
                <w:sz w:val="24"/>
                <w:lang w:eastAsia="en-US"/>
              </w:rPr>
            </w:pPr>
            <w:r>
              <w:rPr>
                <w:rFonts w:eastAsiaTheme="minorEastAsia"/>
                <w:sz w:val="24"/>
                <w:lang w:eastAsia="en-US"/>
              </w:rPr>
              <w:t>冷轧钢板</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0" w:hRule="atLeast"/>
        </w:trPr>
        <w:tc>
          <w:tcPr>
            <w:tcW w:w="2160" w:type="dxa"/>
            <w:tcBorders>
              <w:top w:val="single" w:color="000000" w:sz="4" w:space="0"/>
              <w:bottom w:val="single" w:color="000000" w:sz="4" w:space="0"/>
            </w:tcBorders>
          </w:tcPr>
          <w:p>
            <w:pPr>
              <w:pStyle w:val="187"/>
              <w:autoSpaceDE w:val="0"/>
              <w:autoSpaceDN w:val="0"/>
              <w:jc w:val="left"/>
              <w:rPr>
                <w:rFonts w:ascii="Times New Roman" w:eastAsiaTheme="minorEastAsia"/>
                <w:lang w:eastAsia="en-US"/>
              </w:rPr>
            </w:pPr>
          </w:p>
        </w:tc>
        <w:tc>
          <w:tcPr>
            <w:tcW w:w="2016" w:type="dxa"/>
          </w:tcPr>
          <w:p>
            <w:pPr>
              <w:pStyle w:val="187"/>
              <w:autoSpaceDE w:val="0"/>
              <w:autoSpaceDN w:val="0"/>
              <w:spacing w:before="1" w:line="400" w:lineRule="exact"/>
              <w:ind w:left="887" w:right="151" w:hanging="720"/>
              <w:jc w:val="left"/>
              <w:rPr>
                <w:rFonts w:eastAsiaTheme="minorEastAsia"/>
                <w:sz w:val="24"/>
                <w:lang w:eastAsia="en-US"/>
              </w:rPr>
            </w:pPr>
            <w:r>
              <w:rPr>
                <w:rFonts w:eastAsiaTheme="minorEastAsia"/>
                <w:sz w:val="24"/>
                <w:lang w:eastAsia="en-US"/>
              </w:rPr>
              <w:t>每层文物副防倒板</w:t>
            </w:r>
          </w:p>
        </w:tc>
        <w:tc>
          <w:tcPr>
            <w:tcW w:w="2927" w:type="dxa"/>
          </w:tcPr>
          <w:p>
            <w:pPr>
              <w:pStyle w:val="187"/>
              <w:autoSpaceDE w:val="0"/>
              <w:autoSpaceDN w:val="0"/>
              <w:spacing w:before="4"/>
              <w:jc w:val="left"/>
              <w:rPr>
                <w:rFonts w:ascii="Times New Roman" w:eastAsiaTheme="minorEastAsia"/>
                <w:sz w:val="24"/>
                <w:lang w:eastAsia="en-US"/>
              </w:rPr>
            </w:pPr>
          </w:p>
          <w:p>
            <w:pPr>
              <w:pStyle w:val="187"/>
              <w:autoSpaceDE w:val="0"/>
              <w:autoSpaceDN w:val="0"/>
              <w:ind w:left="663" w:right="648"/>
              <w:rPr>
                <w:rFonts w:eastAsiaTheme="minorEastAsia"/>
                <w:sz w:val="24"/>
                <w:lang w:eastAsia="en-US"/>
              </w:rPr>
            </w:pPr>
            <w:r>
              <w:rPr>
                <w:rFonts w:eastAsiaTheme="minorEastAsia"/>
                <w:sz w:val="24"/>
                <w:lang w:eastAsia="en-US"/>
              </w:rPr>
              <w:t>δ≥2.0</w:t>
            </w:r>
          </w:p>
        </w:tc>
        <w:tc>
          <w:tcPr>
            <w:tcW w:w="3209" w:type="dxa"/>
          </w:tcPr>
          <w:p>
            <w:pPr>
              <w:pStyle w:val="187"/>
              <w:autoSpaceDE w:val="0"/>
              <w:autoSpaceDN w:val="0"/>
              <w:spacing w:before="4"/>
              <w:jc w:val="left"/>
              <w:rPr>
                <w:rFonts w:ascii="Times New Roman" w:eastAsiaTheme="minorEastAsia"/>
                <w:sz w:val="24"/>
                <w:lang w:eastAsia="en-US"/>
              </w:rPr>
            </w:pPr>
          </w:p>
          <w:p>
            <w:pPr>
              <w:pStyle w:val="187"/>
              <w:autoSpaceDE w:val="0"/>
              <w:autoSpaceDN w:val="0"/>
              <w:ind w:left="383" w:right="370"/>
              <w:rPr>
                <w:rFonts w:eastAsiaTheme="minorEastAsia"/>
                <w:sz w:val="24"/>
                <w:lang w:eastAsia="en-US"/>
              </w:rPr>
            </w:pPr>
            <w:r>
              <w:rPr>
                <w:rFonts w:eastAsiaTheme="minorEastAsia"/>
                <w:sz w:val="24"/>
                <w:lang w:eastAsia="en-US"/>
              </w:rPr>
              <w:t>冷轧钢板</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9" w:hRule="atLeast"/>
        </w:trPr>
        <w:tc>
          <w:tcPr>
            <w:tcW w:w="2160" w:type="dxa"/>
            <w:tcBorders>
              <w:top w:val="single" w:color="000000" w:sz="4" w:space="0"/>
              <w:bottom w:val="single" w:color="000000" w:sz="4" w:space="0"/>
            </w:tcBorders>
          </w:tcPr>
          <w:p>
            <w:pPr>
              <w:pStyle w:val="187"/>
              <w:autoSpaceDE w:val="0"/>
              <w:autoSpaceDN w:val="0"/>
              <w:jc w:val="left"/>
              <w:rPr>
                <w:rFonts w:ascii="Times New Roman" w:eastAsiaTheme="minorEastAsia"/>
                <w:lang w:eastAsia="en-US"/>
              </w:rPr>
            </w:pPr>
          </w:p>
        </w:tc>
        <w:tc>
          <w:tcPr>
            <w:tcW w:w="2016" w:type="dxa"/>
          </w:tcPr>
          <w:p>
            <w:pPr>
              <w:pStyle w:val="187"/>
              <w:autoSpaceDE w:val="0"/>
              <w:autoSpaceDN w:val="0"/>
              <w:spacing w:before="2" w:line="398" w:lineRule="exact"/>
              <w:ind w:left="887" w:right="151" w:hanging="720"/>
              <w:jc w:val="left"/>
              <w:rPr>
                <w:rFonts w:eastAsiaTheme="minorEastAsia"/>
                <w:sz w:val="24"/>
                <w:lang w:eastAsia="en-US"/>
              </w:rPr>
            </w:pPr>
            <w:r>
              <w:rPr>
                <w:rFonts w:eastAsiaTheme="minorEastAsia"/>
                <w:sz w:val="24"/>
                <w:lang w:eastAsia="en-US"/>
              </w:rPr>
              <w:t>每层文物主防倒板</w:t>
            </w:r>
          </w:p>
        </w:tc>
        <w:tc>
          <w:tcPr>
            <w:tcW w:w="2927" w:type="dxa"/>
          </w:tcPr>
          <w:p>
            <w:pPr>
              <w:pStyle w:val="187"/>
              <w:autoSpaceDE w:val="0"/>
              <w:autoSpaceDN w:val="0"/>
              <w:spacing w:before="4"/>
              <w:jc w:val="left"/>
              <w:rPr>
                <w:rFonts w:ascii="Times New Roman" w:eastAsiaTheme="minorEastAsia"/>
                <w:sz w:val="24"/>
                <w:lang w:eastAsia="en-US"/>
              </w:rPr>
            </w:pPr>
          </w:p>
          <w:p>
            <w:pPr>
              <w:pStyle w:val="187"/>
              <w:autoSpaceDE w:val="0"/>
              <w:autoSpaceDN w:val="0"/>
              <w:ind w:left="663" w:right="648"/>
              <w:rPr>
                <w:rFonts w:eastAsiaTheme="minorEastAsia"/>
                <w:sz w:val="24"/>
                <w:lang w:eastAsia="en-US"/>
              </w:rPr>
            </w:pPr>
            <w:r>
              <w:rPr>
                <w:rFonts w:eastAsiaTheme="minorEastAsia"/>
                <w:sz w:val="24"/>
                <w:lang w:eastAsia="en-US"/>
              </w:rPr>
              <w:t>δ≥1.0</w:t>
            </w:r>
          </w:p>
        </w:tc>
        <w:tc>
          <w:tcPr>
            <w:tcW w:w="3209" w:type="dxa"/>
          </w:tcPr>
          <w:p>
            <w:pPr>
              <w:pStyle w:val="187"/>
              <w:autoSpaceDE w:val="0"/>
              <w:autoSpaceDN w:val="0"/>
              <w:spacing w:before="4"/>
              <w:jc w:val="left"/>
              <w:rPr>
                <w:rFonts w:ascii="Times New Roman" w:eastAsiaTheme="minorEastAsia"/>
                <w:sz w:val="24"/>
                <w:lang w:eastAsia="en-US"/>
              </w:rPr>
            </w:pPr>
          </w:p>
          <w:p>
            <w:pPr>
              <w:pStyle w:val="187"/>
              <w:autoSpaceDE w:val="0"/>
              <w:autoSpaceDN w:val="0"/>
              <w:ind w:left="383" w:right="370"/>
              <w:rPr>
                <w:rFonts w:eastAsiaTheme="minorEastAsia"/>
                <w:sz w:val="24"/>
                <w:lang w:eastAsia="en-US"/>
              </w:rPr>
            </w:pPr>
            <w:r>
              <w:rPr>
                <w:rFonts w:eastAsiaTheme="minorEastAsia"/>
                <w:sz w:val="24"/>
                <w:lang w:eastAsia="en-US"/>
              </w:rPr>
              <w:t>冷轧钢板</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tcBorders>
              <w:top w:val="single" w:color="000000" w:sz="4" w:space="0"/>
              <w:bottom w:val="single" w:color="000000" w:sz="4" w:space="0"/>
            </w:tcBorders>
          </w:tcPr>
          <w:p>
            <w:pPr>
              <w:pStyle w:val="187"/>
              <w:autoSpaceDE w:val="0"/>
              <w:autoSpaceDN w:val="0"/>
              <w:jc w:val="left"/>
              <w:rPr>
                <w:rFonts w:ascii="Times New Roman" w:eastAsiaTheme="minorEastAsia"/>
                <w:lang w:eastAsia="en-US"/>
              </w:rPr>
            </w:pPr>
          </w:p>
        </w:tc>
        <w:tc>
          <w:tcPr>
            <w:tcW w:w="2016" w:type="dxa"/>
            <w:tcBorders>
              <w:bottom w:val="single" w:color="000000" w:sz="4" w:space="0"/>
            </w:tcBorders>
          </w:tcPr>
          <w:p>
            <w:pPr>
              <w:pStyle w:val="187"/>
              <w:autoSpaceDE w:val="0"/>
              <w:autoSpaceDN w:val="0"/>
              <w:spacing w:before="133"/>
              <w:ind w:left="147" w:right="133"/>
              <w:rPr>
                <w:rFonts w:eastAsiaTheme="minorEastAsia"/>
                <w:sz w:val="24"/>
                <w:lang w:eastAsia="en-US"/>
              </w:rPr>
            </w:pPr>
            <w:r>
              <w:rPr>
                <w:rFonts w:eastAsiaTheme="minorEastAsia"/>
                <w:sz w:val="24"/>
                <w:lang w:eastAsia="en-US"/>
              </w:rPr>
              <w:t>文物登记板</w:t>
            </w:r>
          </w:p>
        </w:tc>
        <w:tc>
          <w:tcPr>
            <w:tcW w:w="2927" w:type="dxa"/>
          </w:tcPr>
          <w:p>
            <w:pPr>
              <w:pStyle w:val="187"/>
              <w:autoSpaceDE w:val="0"/>
              <w:autoSpaceDN w:val="0"/>
              <w:spacing w:before="133"/>
              <w:ind w:left="663" w:right="648"/>
              <w:rPr>
                <w:rFonts w:eastAsiaTheme="minorEastAsia"/>
                <w:sz w:val="24"/>
                <w:lang w:eastAsia="en-US"/>
              </w:rPr>
            </w:pPr>
            <w:r>
              <w:rPr>
                <w:rFonts w:eastAsiaTheme="minorEastAsia"/>
                <w:sz w:val="24"/>
                <w:lang w:eastAsia="en-US"/>
              </w:rPr>
              <w:t>δ≥1.0</w:t>
            </w:r>
          </w:p>
        </w:tc>
        <w:tc>
          <w:tcPr>
            <w:tcW w:w="3209" w:type="dxa"/>
          </w:tcPr>
          <w:p>
            <w:pPr>
              <w:pStyle w:val="187"/>
              <w:autoSpaceDE w:val="0"/>
              <w:autoSpaceDN w:val="0"/>
              <w:spacing w:before="133"/>
              <w:ind w:left="383" w:right="370"/>
              <w:rPr>
                <w:rFonts w:eastAsiaTheme="minorEastAsia"/>
                <w:sz w:val="24"/>
                <w:lang w:eastAsia="en-US"/>
              </w:rPr>
            </w:pPr>
            <w:r>
              <w:rPr>
                <w:rFonts w:eastAsiaTheme="minorEastAsia"/>
                <w:sz w:val="24"/>
                <w:lang w:eastAsia="en-US"/>
              </w:rPr>
              <w:t>冷轧钢板</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160" w:type="dxa"/>
            <w:vMerge w:val="restart"/>
            <w:tcBorders>
              <w:top w:val="single" w:color="000000" w:sz="4" w:space="0"/>
            </w:tcBorders>
          </w:tcPr>
          <w:p>
            <w:pPr>
              <w:pStyle w:val="187"/>
              <w:autoSpaceDE w:val="0"/>
              <w:autoSpaceDN w:val="0"/>
              <w:jc w:val="left"/>
              <w:rPr>
                <w:rFonts w:ascii="Times New Roman" w:eastAsiaTheme="minorEastAsia"/>
                <w:sz w:val="24"/>
                <w:lang w:eastAsia="en-US"/>
              </w:rPr>
            </w:pPr>
          </w:p>
          <w:p>
            <w:pPr>
              <w:pStyle w:val="187"/>
              <w:autoSpaceDE w:val="0"/>
              <w:autoSpaceDN w:val="0"/>
              <w:spacing w:before="6"/>
              <w:jc w:val="left"/>
              <w:rPr>
                <w:rFonts w:ascii="Times New Roman" w:eastAsiaTheme="minorEastAsia"/>
                <w:sz w:val="19"/>
                <w:lang w:eastAsia="en-US"/>
              </w:rPr>
            </w:pPr>
          </w:p>
          <w:p>
            <w:pPr>
              <w:pStyle w:val="187"/>
              <w:autoSpaceDE w:val="0"/>
              <w:autoSpaceDN w:val="0"/>
              <w:spacing w:before="1"/>
              <w:ind w:left="599"/>
              <w:jc w:val="left"/>
              <w:rPr>
                <w:rFonts w:eastAsiaTheme="minorEastAsia"/>
                <w:sz w:val="24"/>
                <w:lang w:eastAsia="en-US"/>
              </w:rPr>
            </w:pPr>
            <w:r>
              <w:rPr>
                <w:rFonts w:eastAsiaTheme="minorEastAsia"/>
                <w:sz w:val="24"/>
                <w:lang w:eastAsia="en-US"/>
              </w:rPr>
              <w:t>制动装置</w:t>
            </w:r>
          </w:p>
        </w:tc>
        <w:tc>
          <w:tcPr>
            <w:tcW w:w="2016" w:type="dxa"/>
            <w:tcBorders>
              <w:top w:val="single" w:color="000000" w:sz="4" w:space="0"/>
            </w:tcBorders>
          </w:tcPr>
          <w:p>
            <w:pPr>
              <w:pStyle w:val="187"/>
              <w:autoSpaceDE w:val="0"/>
              <w:autoSpaceDN w:val="0"/>
              <w:spacing w:before="189"/>
              <w:ind w:left="147" w:right="133"/>
              <w:rPr>
                <w:rFonts w:eastAsiaTheme="minorEastAsia"/>
                <w:sz w:val="24"/>
                <w:lang w:eastAsia="en-US"/>
              </w:rPr>
            </w:pPr>
            <w:r>
              <w:rPr>
                <w:rFonts w:eastAsiaTheme="minorEastAsia"/>
                <w:sz w:val="24"/>
                <w:lang w:eastAsia="en-US"/>
              </w:rPr>
              <w:t>边列锁定装置</w:t>
            </w:r>
          </w:p>
        </w:tc>
        <w:tc>
          <w:tcPr>
            <w:tcW w:w="2927" w:type="dxa"/>
          </w:tcPr>
          <w:p>
            <w:pPr>
              <w:pStyle w:val="187"/>
              <w:autoSpaceDE w:val="0"/>
              <w:autoSpaceDN w:val="0"/>
              <w:spacing w:before="189"/>
              <w:ind w:left="663" w:right="648"/>
              <w:rPr>
                <w:rFonts w:eastAsiaTheme="minorEastAsia"/>
                <w:sz w:val="24"/>
                <w:lang w:eastAsia="en-US"/>
              </w:rPr>
            </w:pPr>
            <w:r>
              <w:rPr>
                <w:rFonts w:eastAsiaTheme="minorEastAsia"/>
                <w:sz w:val="24"/>
                <w:lang w:eastAsia="en-US"/>
              </w:rPr>
              <w:t>自制</w:t>
            </w:r>
          </w:p>
        </w:tc>
        <w:tc>
          <w:tcPr>
            <w:tcW w:w="3209" w:type="dxa"/>
          </w:tcPr>
          <w:p>
            <w:pPr>
              <w:pStyle w:val="187"/>
              <w:autoSpaceDE w:val="0"/>
              <w:autoSpaceDN w:val="0"/>
              <w:spacing w:before="189"/>
              <w:ind w:left="383" w:right="370"/>
              <w:rPr>
                <w:rFonts w:eastAsiaTheme="minorEastAsia"/>
                <w:sz w:val="24"/>
                <w:lang w:eastAsia="en-US"/>
              </w:rPr>
            </w:pPr>
            <w:r>
              <w:rPr>
                <w:rFonts w:eastAsiaTheme="minorEastAsia"/>
                <w:sz w:val="24"/>
                <w:lang w:eastAsia="en-US"/>
              </w:rPr>
              <w:t>国产名优</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89"/>
              <w:ind w:left="147" w:right="133"/>
              <w:rPr>
                <w:rFonts w:eastAsiaTheme="minorEastAsia"/>
                <w:sz w:val="24"/>
                <w:lang w:eastAsia="en-US"/>
              </w:rPr>
            </w:pPr>
            <w:r>
              <w:rPr>
                <w:rFonts w:eastAsiaTheme="minorEastAsia"/>
                <w:sz w:val="24"/>
                <w:lang w:eastAsia="en-US"/>
              </w:rPr>
              <w:t>中列制动装置</w:t>
            </w:r>
          </w:p>
        </w:tc>
        <w:tc>
          <w:tcPr>
            <w:tcW w:w="2927" w:type="dxa"/>
          </w:tcPr>
          <w:p>
            <w:pPr>
              <w:pStyle w:val="187"/>
              <w:autoSpaceDE w:val="0"/>
              <w:autoSpaceDN w:val="0"/>
              <w:spacing w:before="189"/>
              <w:ind w:left="663" w:right="648"/>
              <w:rPr>
                <w:rFonts w:eastAsiaTheme="minorEastAsia"/>
                <w:sz w:val="24"/>
                <w:lang w:eastAsia="en-US"/>
              </w:rPr>
            </w:pPr>
            <w:r>
              <w:rPr>
                <w:rFonts w:eastAsiaTheme="minorEastAsia"/>
                <w:sz w:val="24"/>
                <w:lang w:eastAsia="en-US"/>
              </w:rPr>
              <w:t>自制</w:t>
            </w:r>
          </w:p>
        </w:tc>
        <w:tc>
          <w:tcPr>
            <w:tcW w:w="3209" w:type="dxa"/>
          </w:tcPr>
          <w:p>
            <w:pPr>
              <w:pStyle w:val="187"/>
              <w:autoSpaceDE w:val="0"/>
              <w:autoSpaceDN w:val="0"/>
              <w:spacing w:before="189"/>
              <w:ind w:left="383" w:right="370"/>
              <w:rPr>
                <w:rFonts w:eastAsiaTheme="minorEastAsia"/>
                <w:sz w:val="24"/>
                <w:lang w:eastAsia="en-US"/>
              </w:rPr>
            </w:pPr>
            <w:r>
              <w:rPr>
                <w:rFonts w:eastAsiaTheme="minorEastAsia"/>
                <w:sz w:val="24"/>
                <w:lang w:eastAsia="en-US"/>
              </w:rPr>
              <w:t>国产名优</w:t>
            </w:r>
          </w:p>
        </w:tc>
        <w:tc>
          <w:tcPr>
            <w:tcW w:w="3046" w:type="dxa"/>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restart"/>
          </w:tcPr>
          <w:p>
            <w:pPr>
              <w:pStyle w:val="187"/>
              <w:autoSpaceDE w:val="0"/>
              <w:autoSpaceDN w:val="0"/>
              <w:spacing w:before="1"/>
              <w:jc w:val="left"/>
              <w:rPr>
                <w:rFonts w:ascii="Times New Roman" w:eastAsiaTheme="minorEastAsia"/>
                <w:sz w:val="34"/>
                <w:lang w:eastAsia="en-US"/>
              </w:rPr>
            </w:pPr>
          </w:p>
          <w:p>
            <w:pPr>
              <w:pStyle w:val="187"/>
              <w:autoSpaceDE w:val="0"/>
              <w:autoSpaceDN w:val="0"/>
              <w:spacing w:before="1"/>
              <w:ind w:left="579" w:right="565"/>
              <w:rPr>
                <w:rFonts w:eastAsiaTheme="minorEastAsia"/>
                <w:sz w:val="24"/>
                <w:lang w:eastAsia="en-US"/>
              </w:rPr>
            </w:pPr>
            <w:r>
              <w:rPr>
                <w:rFonts w:eastAsiaTheme="minorEastAsia"/>
                <w:sz w:val="24"/>
                <w:lang w:eastAsia="en-US"/>
              </w:rPr>
              <w:t>门面</w:t>
            </w:r>
          </w:p>
        </w:tc>
        <w:tc>
          <w:tcPr>
            <w:tcW w:w="2016" w:type="dxa"/>
          </w:tcPr>
          <w:p>
            <w:pPr>
              <w:pStyle w:val="187"/>
              <w:autoSpaceDE w:val="0"/>
              <w:autoSpaceDN w:val="0"/>
              <w:spacing w:before="133"/>
              <w:ind w:left="147" w:right="133"/>
              <w:rPr>
                <w:rFonts w:eastAsiaTheme="minorEastAsia"/>
                <w:sz w:val="24"/>
                <w:lang w:eastAsia="en-US"/>
              </w:rPr>
            </w:pPr>
            <w:r>
              <w:rPr>
                <w:rFonts w:eastAsiaTheme="minorEastAsia"/>
                <w:sz w:val="24"/>
                <w:lang w:eastAsia="en-US"/>
              </w:rPr>
              <w:t>门板</w:t>
            </w:r>
          </w:p>
        </w:tc>
        <w:tc>
          <w:tcPr>
            <w:tcW w:w="2927" w:type="dxa"/>
          </w:tcPr>
          <w:p>
            <w:pPr>
              <w:pStyle w:val="187"/>
              <w:autoSpaceDE w:val="0"/>
              <w:autoSpaceDN w:val="0"/>
              <w:spacing w:before="133"/>
              <w:ind w:left="663" w:right="648"/>
              <w:rPr>
                <w:rFonts w:eastAsiaTheme="minorEastAsia"/>
                <w:sz w:val="24"/>
                <w:lang w:eastAsia="en-US"/>
              </w:rPr>
            </w:pPr>
            <w:r>
              <w:rPr>
                <w:rFonts w:eastAsiaTheme="minorEastAsia"/>
                <w:sz w:val="24"/>
                <w:lang w:eastAsia="en-US"/>
              </w:rPr>
              <w:t>δ≥1.0</w:t>
            </w:r>
          </w:p>
        </w:tc>
        <w:tc>
          <w:tcPr>
            <w:tcW w:w="3209" w:type="dxa"/>
          </w:tcPr>
          <w:p>
            <w:pPr>
              <w:pStyle w:val="187"/>
              <w:autoSpaceDE w:val="0"/>
              <w:autoSpaceDN w:val="0"/>
              <w:spacing w:before="133"/>
              <w:ind w:left="383" w:right="370"/>
              <w:rPr>
                <w:rFonts w:eastAsiaTheme="minorEastAsia"/>
                <w:sz w:val="24"/>
                <w:lang w:eastAsia="en-US"/>
              </w:rPr>
            </w:pPr>
            <w:r>
              <w:rPr>
                <w:rFonts w:eastAsiaTheme="minorEastAsia"/>
                <w:sz w:val="24"/>
                <w:lang w:eastAsia="en-US"/>
              </w:rPr>
              <w:t>冷轧钢板</w:t>
            </w:r>
          </w:p>
        </w:tc>
        <w:tc>
          <w:tcPr>
            <w:tcW w:w="3046" w:type="dxa"/>
            <w:tcBorders>
              <w:bottom w:val="single" w:color="000000" w:sz="4" w:space="0"/>
            </w:tcBorders>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2"/>
              <w:ind w:left="147" w:right="133"/>
              <w:rPr>
                <w:rFonts w:eastAsiaTheme="minorEastAsia"/>
                <w:sz w:val="24"/>
                <w:lang w:eastAsia="en-US"/>
              </w:rPr>
            </w:pPr>
            <w:r>
              <w:rPr>
                <w:rFonts w:eastAsiaTheme="minorEastAsia"/>
                <w:sz w:val="24"/>
                <w:lang w:eastAsia="en-US"/>
              </w:rPr>
              <w:t>门框</w:t>
            </w:r>
          </w:p>
        </w:tc>
        <w:tc>
          <w:tcPr>
            <w:tcW w:w="2927" w:type="dxa"/>
          </w:tcPr>
          <w:p>
            <w:pPr>
              <w:pStyle w:val="187"/>
              <w:autoSpaceDE w:val="0"/>
              <w:autoSpaceDN w:val="0"/>
              <w:spacing w:before="132"/>
              <w:ind w:left="663" w:right="648"/>
              <w:rPr>
                <w:rFonts w:eastAsiaTheme="minorEastAsia"/>
                <w:sz w:val="24"/>
                <w:lang w:eastAsia="en-US"/>
              </w:rPr>
            </w:pPr>
            <w:r>
              <w:rPr>
                <w:rFonts w:eastAsiaTheme="minorEastAsia"/>
                <w:sz w:val="24"/>
                <w:lang w:eastAsia="en-US"/>
              </w:rPr>
              <w:t>δ≥1.2</w:t>
            </w:r>
          </w:p>
        </w:tc>
        <w:tc>
          <w:tcPr>
            <w:tcW w:w="3209" w:type="dxa"/>
          </w:tcPr>
          <w:p>
            <w:pPr>
              <w:pStyle w:val="187"/>
              <w:autoSpaceDE w:val="0"/>
              <w:autoSpaceDN w:val="0"/>
              <w:spacing w:before="132"/>
              <w:ind w:left="383" w:right="370"/>
              <w:rPr>
                <w:rFonts w:eastAsiaTheme="minorEastAsia"/>
                <w:sz w:val="24"/>
                <w:lang w:eastAsia="en-US"/>
              </w:rPr>
            </w:pPr>
            <w:r>
              <w:rPr>
                <w:rFonts w:eastAsiaTheme="minorEastAsia"/>
                <w:sz w:val="24"/>
                <w:lang w:eastAsia="en-US"/>
              </w:rPr>
              <w:t>冷轧钢板</w:t>
            </w:r>
          </w:p>
        </w:tc>
        <w:tc>
          <w:tcPr>
            <w:tcW w:w="3046" w:type="dxa"/>
            <w:tcBorders>
              <w:top w:val="single" w:color="000000" w:sz="4" w:space="0"/>
            </w:tcBorders>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160" w:type="dxa"/>
            <w:tcBorders>
              <w:bottom w:val="nil"/>
            </w:tcBorders>
          </w:tcPr>
          <w:p>
            <w:pPr>
              <w:pStyle w:val="187"/>
              <w:autoSpaceDE w:val="0"/>
              <w:autoSpaceDN w:val="0"/>
              <w:spacing w:before="80" w:line="298" w:lineRule="exact"/>
              <w:ind w:left="599"/>
              <w:jc w:val="left"/>
              <w:rPr>
                <w:rFonts w:eastAsiaTheme="minorEastAsia"/>
                <w:sz w:val="24"/>
                <w:lang w:eastAsia="en-US"/>
              </w:rPr>
            </w:pPr>
            <w:r>
              <w:rPr>
                <w:rFonts w:eastAsiaTheme="minorEastAsia"/>
                <w:sz w:val="24"/>
                <w:lang w:eastAsia="en-US"/>
              </w:rPr>
              <w:t>传动机构</w:t>
            </w:r>
          </w:p>
        </w:tc>
        <w:tc>
          <w:tcPr>
            <w:tcW w:w="2016" w:type="dxa"/>
          </w:tcPr>
          <w:p>
            <w:pPr>
              <w:pStyle w:val="187"/>
              <w:autoSpaceDE w:val="0"/>
              <w:autoSpaceDN w:val="0"/>
              <w:spacing w:before="80" w:line="298" w:lineRule="exact"/>
              <w:ind w:left="147" w:right="133"/>
              <w:rPr>
                <w:rFonts w:eastAsiaTheme="minorEastAsia"/>
                <w:sz w:val="24"/>
                <w:lang w:eastAsia="en-US"/>
              </w:rPr>
            </w:pPr>
            <w:r>
              <w:rPr>
                <w:rFonts w:eastAsiaTheme="minorEastAsia"/>
                <w:sz w:val="24"/>
                <w:lang w:eastAsia="en-US"/>
              </w:rPr>
              <w:t>传动轴</w:t>
            </w:r>
          </w:p>
        </w:tc>
        <w:tc>
          <w:tcPr>
            <w:tcW w:w="2927" w:type="dxa"/>
          </w:tcPr>
          <w:p>
            <w:pPr>
              <w:pStyle w:val="187"/>
              <w:autoSpaceDE w:val="0"/>
              <w:autoSpaceDN w:val="0"/>
              <w:spacing w:before="80" w:line="298" w:lineRule="exact"/>
              <w:ind w:left="663" w:right="648"/>
              <w:rPr>
                <w:rFonts w:eastAsiaTheme="minorEastAsia"/>
                <w:sz w:val="24"/>
                <w:lang w:eastAsia="en-US"/>
              </w:rPr>
            </w:pPr>
            <w:r>
              <w:rPr>
                <w:rFonts w:eastAsiaTheme="minorEastAsia"/>
                <w:sz w:val="24"/>
                <w:lang w:eastAsia="en-US"/>
              </w:rPr>
              <w:t>φ20</w:t>
            </w:r>
          </w:p>
        </w:tc>
        <w:tc>
          <w:tcPr>
            <w:tcW w:w="3209" w:type="dxa"/>
          </w:tcPr>
          <w:p>
            <w:pPr>
              <w:pStyle w:val="187"/>
              <w:autoSpaceDE w:val="0"/>
              <w:autoSpaceDN w:val="0"/>
              <w:spacing w:before="80" w:line="298" w:lineRule="exact"/>
              <w:ind w:left="383" w:right="370"/>
              <w:rPr>
                <w:rFonts w:eastAsiaTheme="minorEastAsia"/>
                <w:sz w:val="24"/>
                <w:lang w:eastAsia="en-US"/>
              </w:rPr>
            </w:pPr>
            <w:r>
              <w:rPr>
                <w:rFonts w:eastAsiaTheme="minorEastAsia"/>
                <w:sz w:val="24"/>
                <w:lang w:eastAsia="en-US"/>
              </w:rPr>
              <w:t>45#</w:t>
            </w:r>
          </w:p>
        </w:tc>
        <w:tc>
          <w:tcPr>
            <w:tcW w:w="3046" w:type="dxa"/>
            <w:tcBorders>
              <w:bottom w:val="nil"/>
            </w:tcBorders>
          </w:tcPr>
          <w:p>
            <w:pPr>
              <w:pStyle w:val="187"/>
              <w:autoSpaceDE w:val="0"/>
              <w:autoSpaceDN w:val="0"/>
              <w:jc w:val="left"/>
              <w:rPr>
                <w:rFonts w:ascii="Times New Roman" w:eastAsiaTheme="minorEastAsia"/>
                <w:lang w:eastAsia="en-US"/>
              </w:rPr>
            </w:pPr>
          </w:p>
        </w:tc>
      </w:tr>
    </w:tbl>
    <w:p>
      <w:p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spacing w:before="7"/>
        <w:rPr>
          <w:sz w:val="20"/>
        </w:rPr>
      </w:pPr>
    </w:p>
    <w:tbl>
      <w:tblPr>
        <w:tblStyle w:val="188"/>
        <w:tblW w:w="0" w:type="auto"/>
        <w:tblInd w:w="4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0"/>
        <w:gridCol w:w="2016"/>
        <w:gridCol w:w="2927"/>
        <w:gridCol w:w="3209"/>
        <w:gridCol w:w="30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restart"/>
            <w:tcBorders>
              <w:top w:val="nil"/>
            </w:tcBorders>
          </w:tcPr>
          <w:p>
            <w:pPr>
              <w:pStyle w:val="187"/>
              <w:autoSpaceDE w:val="0"/>
              <w:autoSpaceDN w:val="0"/>
              <w:jc w:val="left"/>
              <w:rPr>
                <w:rFonts w:ascii="Times New Roman" w:eastAsiaTheme="minorEastAsia"/>
                <w:lang w:eastAsia="en-US"/>
              </w:rPr>
            </w:pPr>
          </w:p>
        </w:tc>
        <w:tc>
          <w:tcPr>
            <w:tcW w:w="2016" w:type="dxa"/>
          </w:tcPr>
          <w:p>
            <w:pPr>
              <w:pStyle w:val="187"/>
              <w:autoSpaceDE w:val="0"/>
              <w:autoSpaceDN w:val="0"/>
              <w:spacing w:before="81" w:line="298" w:lineRule="exact"/>
              <w:ind w:left="147" w:right="133"/>
              <w:rPr>
                <w:rFonts w:eastAsiaTheme="minorEastAsia"/>
                <w:sz w:val="24"/>
                <w:lang w:eastAsia="en-US"/>
              </w:rPr>
            </w:pPr>
            <w:r>
              <w:rPr>
                <w:rFonts w:eastAsiaTheme="minorEastAsia"/>
                <w:sz w:val="24"/>
                <w:lang w:eastAsia="en-US"/>
              </w:rPr>
              <w:t>连柱器</w:t>
            </w:r>
          </w:p>
        </w:tc>
        <w:tc>
          <w:tcPr>
            <w:tcW w:w="2927" w:type="dxa"/>
          </w:tcPr>
          <w:p>
            <w:pPr>
              <w:pStyle w:val="187"/>
              <w:autoSpaceDE w:val="0"/>
              <w:autoSpaceDN w:val="0"/>
              <w:spacing w:before="81" w:line="298" w:lineRule="exact"/>
              <w:ind w:left="663" w:right="648"/>
              <w:rPr>
                <w:rFonts w:eastAsiaTheme="minorEastAsia"/>
                <w:sz w:val="24"/>
                <w:lang w:eastAsia="en-US"/>
              </w:rPr>
            </w:pPr>
            <w:r>
              <w:rPr>
                <w:rFonts w:eastAsiaTheme="minorEastAsia"/>
                <w:sz w:val="24"/>
                <w:lang w:eastAsia="en-US"/>
              </w:rPr>
              <w:t>锌合金</w:t>
            </w:r>
          </w:p>
        </w:tc>
        <w:tc>
          <w:tcPr>
            <w:tcW w:w="3209" w:type="dxa"/>
          </w:tcPr>
          <w:p>
            <w:pPr>
              <w:pStyle w:val="187"/>
              <w:autoSpaceDE w:val="0"/>
              <w:autoSpaceDN w:val="0"/>
              <w:jc w:val="left"/>
              <w:rPr>
                <w:rFonts w:ascii="Times New Roman" w:eastAsiaTheme="minorEastAsia"/>
                <w:lang w:eastAsia="en-US"/>
              </w:rPr>
            </w:pPr>
          </w:p>
        </w:tc>
        <w:tc>
          <w:tcPr>
            <w:tcW w:w="3046" w:type="dxa"/>
            <w:vMerge w:val="restart"/>
            <w:tcBorders>
              <w:top w:val="nil"/>
            </w:tcBorders>
          </w:tcPr>
          <w:p>
            <w:pPr>
              <w:pStyle w:val="187"/>
              <w:autoSpaceDE w:val="0"/>
              <w:autoSpaceDN w:val="0"/>
              <w:jc w:val="left"/>
              <w:rPr>
                <w:rFonts w:ascii="Times New Roman" w:eastAsiaTheme="minorEastAsia"/>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2"/>
              <w:ind w:left="147" w:right="133"/>
              <w:rPr>
                <w:rFonts w:eastAsiaTheme="minorEastAsia"/>
                <w:sz w:val="24"/>
                <w:lang w:eastAsia="en-US"/>
              </w:rPr>
            </w:pPr>
            <w:r>
              <w:rPr>
                <w:rFonts w:eastAsiaTheme="minorEastAsia"/>
                <w:sz w:val="24"/>
                <w:lang w:eastAsia="en-US"/>
              </w:rPr>
              <w:t>防地震地轮</w:t>
            </w:r>
          </w:p>
        </w:tc>
        <w:tc>
          <w:tcPr>
            <w:tcW w:w="2927" w:type="dxa"/>
          </w:tcPr>
          <w:p>
            <w:pPr>
              <w:pStyle w:val="187"/>
              <w:autoSpaceDE w:val="0"/>
              <w:autoSpaceDN w:val="0"/>
              <w:spacing w:before="132"/>
              <w:ind w:left="663" w:right="240"/>
              <w:rPr>
                <w:rFonts w:eastAsiaTheme="minorEastAsia"/>
                <w:sz w:val="24"/>
                <w:lang w:eastAsia="en-US"/>
              </w:rPr>
            </w:pPr>
            <w:r>
              <w:rPr>
                <w:rFonts w:eastAsiaTheme="minorEastAsia"/>
                <w:sz w:val="24"/>
                <w:lang w:eastAsia="en-US"/>
              </w:rPr>
              <w:t>铸件</w:t>
            </w:r>
          </w:p>
        </w:tc>
        <w:tc>
          <w:tcPr>
            <w:tcW w:w="3209" w:type="dxa"/>
          </w:tcPr>
          <w:p>
            <w:pPr>
              <w:pStyle w:val="187"/>
              <w:autoSpaceDE w:val="0"/>
              <w:autoSpaceDN w:val="0"/>
              <w:spacing w:before="132"/>
              <w:ind w:left="383" w:right="370"/>
              <w:rPr>
                <w:rFonts w:eastAsiaTheme="minorEastAsia"/>
                <w:sz w:val="24"/>
                <w:lang w:eastAsia="en-US"/>
              </w:rPr>
            </w:pPr>
            <w:r>
              <w:rPr>
                <w:rFonts w:eastAsiaTheme="minorEastAsia"/>
                <w:sz w:val="24"/>
                <w:lang w:eastAsia="en-US"/>
              </w:rPr>
              <w:t>精钢</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0"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0"/>
              <w:ind w:left="147" w:right="133"/>
              <w:rPr>
                <w:rFonts w:eastAsiaTheme="minorEastAsia"/>
                <w:sz w:val="24"/>
                <w:lang w:eastAsia="en-US"/>
              </w:rPr>
            </w:pPr>
            <w:r>
              <w:rPr>
                <w:rFonts w:eastAsiaTheme="minorEastAsia"/>
                <w:sz w:val="24"/>
                <w:lang w:eastAsia="en-US"/>
              </w:rPr>
              <w:t>一体式变速箱装</w:t>
            </w:r>
          </w:p>
          <w:p>
            <w:pPr>
              <w:pStyle w:val="187"/>
              <w:autoSpaceDE w:val="0"/>
              <w:autoSpaceDN w:val="0"/>
              <w:spacing w:before="93" w:line="299" w:lineRule="exact"/>
              <w:ind w:left="14"/>
              <w:rPr>
                <w:rFonts w:eastAsiaTheme="minorEastAsia"/>
                <w:sz w:val="24"/>
                <w:lang w:eastAsia="en-US"/>
              </w:rPr>
            </w:pPr>
            <w:r>
              <w:rPr>
                <w:rFonts w:eastAsiaTheme="minorEastAsia"/>
                <w:sz w:val="24"/>
                <w:lang w:eastAsia="en-US"/>
              </w:rPr>
              <w:t>置</w:t>
            </w:r>
          </w:p>
        </w:tc>
        <w:tc>
          <w:tcPr>
            <w:tcW w:w="2927" w:type="dxa"/>
          </w:tcPr>
          <w:p>
            <w:pPr>
              <w:pStyle w:val="187"/>
              <w:autoSpaceDE w:val="0"/>
              <w:autoSpaceDN w:val="0"/>
              <w:spacing w:before="5"/>
              <w:jc w:val="left"/>
              <w:rPr>
                <w:rFonts w:ascii="Times New Roman" w:eastAsiaTheme="minorEastAsia"/>
                <w:sz w:val="24"/>
                <w:lang w:eastAsia="en-US"/>
              </w:rPr>
            </w:pPr>
          </w:p>
          <w:p>
            <w:pPr>
              <w:pStyle w:val="187"/>
              <w:autoSpaceDE w:val="0"/>
              <w:autoSpaceDN w:val="0"/>
              <w:spacing w:before="1"/>
              <w:ind w:left="663" w:right="648"/>
              <w:rPr>
                <w:rFonts w:eastAsiaTheme="minorEastAsia"/>
                <w:sz w:val="24"/>
                <w:lang w:eastAsia="en-US"/>
              </w:rPr>
            </w:pPr>
            <w:r>
              <w:rPr>
                <w:rFonts w:eastAsiaTheme="minorEastAsia"/>
                <w:sz w:val="24"/>
                <w:lang w:eastAsia="en-US"/>
              </w:rPr>
              <w:t>铝合金</w:t>
            </w:r>
          </w:p>
        </w:tc>
        <w:tc>
          <w:tcPr>
            <w:tcW w:w="3209" w:type="dxa"/>
          </w:tcPr>
          <w:p>
            <w:pPr>
              <w:pStyle w:val="187"/>
              <w:autoSpaceDE w:val="0"/>
              <w:autoSpaceDN w:val="0"/>
              <w:spacing w:before="80"/>
              <w:ind w:left="383" w:right="370"/>
              <w:rPr>
                <w:rFonts w:eastAsiaTheme="minorEastAsia"/>
                <w:sz w:val="24"/>
                <w:lang w:eastAsia="en-US"/>
              </w:rPr>
            </w:pPr>
            <w:r>
              <w:rPr>
                <w:rFonts w:eastAsiaTheme="minorEastAsia"/>
                <w:sz w:val="24"/>
                <w:lang w:eastAsia="en-US"/>
              </w:rPr>
              <w:t>磁轮传动</w:t>
            </w:r>
          </w:p>
          <w:p>
            <w:pPr>
              <w:pStyle w:val="187"/>
              <w:autoSpaceDE w:val="0"/>
              <w:autoSpaceDN w:val="0"/>
              <w:spacing w:before="93" w:line="299" w:lineRule="exact"/>
              <w:ind w:left="383" w:right="370"/>
              <w:rPr>
                <w:rFonts w:eastAsiaTheme="minorEastAsia"/>
                <w:sz w:val="24"/>
                <w:lang w:eastAsia="en-US"/>
              </w:rPr>
            </w:pPr>
            <w:r>
              <w:rPr>
                <w:rFonts w:eastAsiaTheme="minorEastAsia"/>
                <w:sz w:val="24"/>
                <w:lang w:eastAsia="en-US"/>
              </w:rPr>
              <w:t>（速比：1:10）</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89"/>
              <w:ind w:left="147" w:right="133"/>
              <w:rPr>
                <w:rFonts w:eastAsiaTheme="minorEastAsia"/>
                <w:sz w:val="24"/>
                <w:lang w:eastAsia="en-US"/>
              </w:rPr>
            </w:pPr>
            <w:r>
              <w:rPr>
                <w:rFonts w:eastAsiaTheme="minorEastAsia"/>
                <w:sz w:val="24"/>
                <w:lang w:eastAsia="en-US"/>
              </w:rPr>
              <w:t>机械变速主传动</w:t>
            </w:r>
          </w:p>
        </w:tc>
        <w:tc>
          <w:tcPr>
            <w:tcW w:w="2927" w:type="dxa"/>
          </w:tcPr>
          <w:p>
            <w:pPr>
              <w:pStyle w:val="187"/>
              <w:autoSpaceDE w:val="0"/>
              <w:autoSpaceDN w:val="0"/>
              <w:spacing w:before="189"/>
              <w:ind w:left="443"/>
              <w:jc w:val="left"/>
              <w:rPr>
                <w:rFonts w:eastAsiaTheme="minorEastAsia"/>
                <w:sz w:val="24"/>
                <w:lang w:eastAsia="en-US"/>
              </w:rPr>
            </w:pPr>
            <w:r>
              <w:rPr>
                <w:rFonts w:eastAsiaTheme="minorEastAsia"/>
                <w:sz w:val="24"/>
                <w:lang w:eastAsia="en-US"/>
              </w:rPr>
              <w:t>防震、防脱销、φ6</w:t>
            </w:r>
          </w:p>
        </w:tc>
        <w:tc>
          <w:tcPr>
            <w:tcW w:w="3209" w:type="dxa"/>
          </w:tcPr>
          <w:p>
            <w:pPr>
              <w:pStyle w:val="187"/>
              <w:autoSpaceDE w:val="0"/>
              <w:autoSpaceDN w:val="0"/>
              <w:spacing w:before="189"/>
              <w:ind w:left="383" w:right="370"/>
              <w:rPr>
                <w:rFonts w:eastAsiaTheme="minorEastAsia"/>
                <w:sz w:val="24"/>
                <w:lang w:eastAsia="en-US"/>
              </w:rPr>
            </w:pPr>
            <w:r>
              <w:rPr>
                <w:rFonts w:eastAsiaTheme="minorEastAsia"/>
                <w:sz w:val="24"/>
                <w:lang w:eastAsia="en-US"/>
              </w:rPr>
              <w:t>密封式变速装置</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1" w:line="299" w:lineRule="exact"/>
              <w:ind w:left="147" w:right="133"/>
              <w:rPr>
                <w:rFonts w:eastAsiaTheme="minorEastAsia"/>
                <w:sz w:val="24"/>
                <w:lang w:eastAsia="en-US"/>
              </w:rPr>
            </w:pPr>
            <w:r>
              <w:rPr>
                <w:rFonts w:eastAsiaTheme="minorEastAsia"/>
                <w:sz w:val="24"/>
                <w:lang w:eastAsia="en-US"/>
              </w:rPr>
              <w:t>轴承</w:t>
            </w:r>
          </w:p>
        </w:tc>
        <w:tc>
          <w:tcPr>
            <w:tcW w:w="2927" w:type="dxa"/>
          </w:tcPr>
          <w:p>
            <w:pPr>
              <w:pStyle w:val="187"/>
              <w:autoSpaceDE w:val="0"/>
              <w:autoSpaceDN w:val="0"/>
              <w:spacing w:before="81" w:line="299" w:lineRule="exact"/>
              <w:ind w:left="663" w:right="648"/>
              <w:rPr>
                <w:rFonts w:eastAsiaTheme="minorEastAsia"/>
                <w:sz w:val="24"/>
                <w:lang w:eastAsia="en-US"/>
              </w:rPr>
            </w:pPr>
            <w:r>
              <w:rPr>
                <w:rFonts w:eastAsiaTheme="minorEastAsia"/>
                <w:sz w:val="24"/>
                <w:lang w:eastAsia="en-US"/>
              </w:rPr>
              <w:t>UCP204</w:t>
            </w:r>
          </w:p>
        </w:tc>
        <w:tc>
          <w:tcPr>
            <w:tcW w:w="3209" w:type="dxa"/>
          </w:tcPr>
          <w:p>
            <w:pPr>
              <w:pStyle w:val="187"/>
              <w:autoSpaceDE w:val="0"/>
              <w:autoSpaceDN w:val="0"/>
              <w:spacing w:before="81" w:line="299" w:lineRule="exact"/>
              <w:ind w:left="381" w:right="370"/>
              <w:rPr>
                <w:rFonts w:eastAsiaTheme="minorEastAsia"/>
                <w:sz w:val="24"/>
                <w:lang w:eastAsia="en-US"/>
              </w:rPr>
            </w:pPr>
            <w:r>
              <w:rPr>
                <w:rFonts w:eastAsiaTheme="minorEastAsia"/>
                <w:sz w:val="24"/>
                <w:lang w:eastAsia="en-US"/>
              </w:rPr>
              <w:t>E 级轴承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1" w:line="299" w:lineRule="exact"/>
              <w:ind w:left="147" w:right="133"/>
              <w:rPr>
                <w:rFonts w:eastAsiaTheme="minorEastAsia"/>
                <w:sz w:val="24"/>
                <w:lang w:eastAsia="en-US"/>
              </w:rPr>
            </w:pPr>
            <w:r>
              <w:rPr>
                <w:rFonts w:eastAsiaTheme="minorEastAsia"/>
                <w:sz w:val="24"/>
                <w:lang w:eastAsia="en-US"/>
              </w:rPr>
              <w:t>轴承档</w:t>
            </w:r>
          </w:p>
        </w:tc>
        <w:tc>
          <w:tcPr>
            <w:tcW w:w="2927" w:type="dxa"/>
          </w:tcPr>
          <w:p>
            <w:pPr>
              <w:pStyle w:val="187"/>
              <w:autoSpaceDE w:val="0"/>
              <w:autoSpaceDN w:val="0"/>
              <w:spacing w:before="81" w:line="299" w:lineRule="exact"/>
              <w:ind w:left="663" w:right="648"/>
              <w:rPr>
                <w:rFonts w:eastAsiaTheme="minorEastAsia"/>
                <w:sz w:val="24"/>
                <w:lang w:eastAsia="en-US"/>
              </w:rPr>
            </w:pPr>
            <w:r>
              <w:rPr>
                <w:rFonts w:eastAsiaTheme="minorEastAsia"/>
                <w:sz w:val="24"/>
                <w:lang w:eastAsia="en-US"/>
              </w:rPr>
              <w:t>δ≥3.0</w:t>
            </w:r>
          </w:p>
        </w:tc>
        <w:tc>
          <w:tcPr>
            <w:tcW w:w="3209" w:type="dxa"/>
          </w:tcPr>
          <w:p>
            <w:pPr>
              <w:pStyle w:val="187"/>
              <w:autoSpaceDE w:val="0"/>
              <w:autoSpaceDN w:val="0"/>
              <w:spacing w:before="81" w:line="299" w:lineRule="exact"/>
              <w:ind w:left="383" w:right="370"/>
              <w:rPr>
                <w:rFonts w:eastAsiaTheme="minorEastAsia"/>
                <w:sz w:val="24"/>
                <w:lang w:eastAsia="en-US"/>
              </w:rPr>
            </w:pPr>
            <w:r>
              <w:rPr>
                <w:rFonts w:eastAsiaTheme="minorEastAsia"/>
                <w:sz w:val="24"/>
                <w:lang w:eastAsia="en-US"/>
              </w:rPr>
              <w:t>热轧钢板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4"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4"/>
              <w:ind w:left="147" w:right="133"/>
              <w:rPr>
                <w:rFonts w:eastAsiaTheme="minorEastAsia"/>
                <w:sz w:val="24"/>
                <w:lang w:eastAsia="en-US"/>
              </w:rPr>
            </w:pPr>
            <w:r>
              <w:rPr>
                <w:rFonts w:eastAsiaTheme="minorEastAsia"/>
                <w:sz w:val="24"/>
                <w:lang w:eastAsia="en-US"/>
              </w:rPr>
              <w:t>直角转换器</w:t>
            </w:r>
          </w:p>
        </w:tc>
        <w:tc>
          <w:tcPr>
            <w:tcW w:w="2927" w:type="dxa"/>
          </w:tcPr>
          <w:p>
            <w:pPr>
              <w:pStyle w:val="187"/>
              <w:autoSpaceDE w:val="0"/>
              <w:autoSpaceDN w:val="0"/>
              <w:spacing w:before="134"/>
              <w:ind w:left="663" w:right="648"/>
              <w:rPr>
                <w:rFonts w:eastAsiaTheme="minorEastAsia"/>
                <w:sz w:val="24"/>
                <w:lang w:eastAsia="en-US"/>
              </w:rPr>
            </w:pPr>
            <w:r>
              <w:rPr>
                <w:rFonts w:eastAsiaTheme="minorEastAsia"/>
                <w:sz w:val="24"/>
                <w:lang w:eastAsia="en-US"/>
              </w:rPr>
              <w:t>精钢</w:t>
            </w:r>
          </w:p>
        </w:tc>
        <w:tc>
          <w:tcPr>
            <w:tcW w:w="3209" w:type="dxa"/>
          </w:tcPr>
          <w:p>
            <w:pPr>
              <w:pStyle w:val="187"/>
              <w:autoSpaceDE w:val="0"/>
              <w:autoSpaceDN w:val="0"/>
              <w:spacing w:before="134"/>
              <w:ind w:left="383" w:right="370"/>
              <w:rPr>
                <w:rFonts w:eastAsiaTheme="minorEastAsia"/>
                <w:sz w:val="24"/>
                <w:lang w:eastAsia="en-US"/>
              </w:rPr>
            </w:pPr>
            <w:r>
              <w:rPr>
                <w:rFonts w:eastAsiaTheme="minorEastAsia"/>
                <w:sz w:val="24"/>
                <w:lang w:eastAsia="en-US"/>
              </w:rPr>
              <w:t>滚齿精钢</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82" w:line="298" w:lineRule="exact"/>
              <w:ind w:left="147" w:right="133"/>
              <w:rPr>
                <w:rFonts w:eastAsiaTheme="minorEastAsia"/>
                <w:sz w:val="24"/>
                <w:lang w:eastAsia="en-US"/>
              </w:rPr>
            </w:pPr>
            <w:r>
              <w:rPr>
                <w:rFonts w:eastAsiaTheme="minorEastAsia"/>
                <w:sz w:val="24"/>
                <w:lang w:eastAsia="en-US"/>
              </w:rPr>
              <w:t>地轨护板</w:t>
            </w:r>
          </w:p>
        </w:tc>
        <w:tc>
          <w:tcPr>
            <w:tcW w:w="2927" w:type="dxa"/>
          </w:tcPr>
          <w:p>
            <w:pPr>
              <w:pStyle w:val="187"/>
              <w:autoSpaceDE w:val="0"/>
              <w:autoSpaceDN w:val="0"/>
              <w:spacing w:before="82" w:line="298" w:lineRule="exact"/>
              <w:ind w:left="663" w:right="648"/>
              <w:rPr>
                <w:rFonts w:eastAsiaTheme="minorEastAsia"/>
                <w:sz w:val="24"/>
                <w:lang w:eastAsia="en-US"/>
              </w:rPr>
            </w:pPr>
            <w:r>
              <w:rPr>
                <w:rFonts w:eastAsiaTheme="minorEastAsia"/>
                <w:sz w:val="24"/>
                <w:lang w:eastAsia="en-US"/>
              </w:rPr>
              <w:t>δ≥1.5</w:t>
            </w:r>
          </w:p>
        </w:tc>
        <w:tc>
          <w:tcPr>
            <w:tcW w:w="3209" w:type="dxa"/>
          </w:tcPr>
          <w:p>
            <w:pPr>
              <w:pStyle w:val="187"/>
              <w:autoSpaceDE w:val="0"/>
              <w:autoSpaceDN w:val="0"/>
              <w:spacing w:before="82" w:line="298" w:lineRule="exact"/>
              <w:ind w:left="383" w:right="370"/>
              <w:rPr>
                <w:rFonts w:eastAsiaTheme="minorEastAsia"/>
                <w:sz w:val="24"/>
                <w:lang w:eastAsia="en-US"/>
              </w:rPr>
            </w:pPr>
            <w:r>
              <w:rPr>
                <w:rFonts w:eastAsiaTheme="minorEastAsia"/>
                <w:sz w:val="24"/>
                <w:lang w:eastAsia="en-US"/>
              </w:rPr>
              <w:t>不锈钢钢板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14" w:hRule="atLeast"/>
        </w:trPr>
        <w:tc>
          <w:tcPr>
            <w:tcW w:w="2160" w:type="dxa"/>
            <w:vMerge w:val="restart"/>
          </w:tcPr>
          <w:p>
            <w:pPr>
              <w:pStyle w:val="187"/>
              <w:autoSpaceDE w:val="0"/>
              <w:autoSpaceDN w:val="0"/>
              <w:jc w:val="left"/>
              <w:rPr>
                <w:rFonts w:ascii="Times New Roman" w:eastAsiaTheme="minorEastAsia"/>
                <w:sz w:val="24"/>
                <w:lang w:eastAsia="en-US"/>
              </w:rPr>
            </w:pPr>
          </w:p>
          <w:p>
            <w:pPr>
              <w:pStyle w:val="187"/>
              <w:autoSpaceDE w:val="0"/>
              <w:autoSpaceDN w:val="0"/>
              <w:spacing w:before="171"/>
              <w:ind w:left="599"/>
              <w:jc w:val="left"/>
              <w:rPr>
                <w:rFonts w:eastAsiaTheme="minorEastAsia"/>
                <w:sz w:val="24"/>
                <w:lang w:eastAsia="en-US"/>
              </w:rPr>
            </w:pPr>
            <w:r>
              <w:rPr>
                <w:rFonts w:eastAsiaTheme="minorEastAsia"/>
                <w:sz w:val="24"/>
                <w:lang w:eastAsia="en-US"/>
              </w:rPr>
              <w:t>防护装置</w:t>
            </w:r>
          </w:p>
        </w:tc>
        <w:tc>
          <w:tcPr>
            <w:tcW w:w="2016" w:type="dxa"/>
          </w:tcPr>
          <w:p>
            <w:pPr>
              <w:pStyle w:val="187"/>
              <w:autoSpaceDE w:val="0"/>
              <w:autoSpaceDN w:val="0"/>
              <w:spacing w:before="188"/>
              <w:ind w:left="147" w:right="133"/>
              <w:rPr>
                <w:rFonts w:eastAsiaTheme="minorEastAsia"/>
                <w:sz w:val="24"/>
                <w:lang w:eastAsia="en-US"/>
              </w:rPr>
            </w:pPr>
            <w:r>
              <w:rPr>
                <w:rFonts w:eastAsiaTheme="minorEastAsia"/>
                <w:sz w:val="24"/>
                <w:lang w:eastAsia="en-US"/>
              </w:rPr>
              <w:t>防磁及密封装置</w:t>
            </w:r>
          </w:p>
        </w:tc>
        <w:tc>
          <w:tcPr>
            <w:tcW w:w="2927" w:type="dxa"/>
          </w:tcPr>
          <w:p>
            <w:pPr>
              <w:pStyle w:val="187"/>
              <w:autoSpaceDE w:val="0"/>
              <w:autoSpaceDN w:val="0"/>
              <w:spacing w:before="188"/>
              <w:ind w:left="15"/>
              <w:rPr>
                <w:rFonts w:eastAsiaTheme="minorEastAsia"/>
                <w:sz w:val="24"/>
                <w:lang w:eastAsia="en-US"/>
              </w:rPr>
            </w:pPr>
            <w:r>
              <w:rPr>
                <w:rFonts w:eastAsiaTheme="minorEastAsia"/>
                <w:sz w:val="24"/>
                <w:lang w:eastAsia="en-US"/>
              </w:rPr>
              <w:t>/</w:t>
            </w:r>
          </w:p>
        </w:tc>
        <w:tc>
          <w:tcPr>
            <w:tcW w:w="3209" w:type="dxa"/>
          </w:tcPr>
          <w:p>
            <w:pPr>
              <w:pStyle w:val="187"/>
              <w:autoSpaceDE w:val="0"/>
              <w:autoSpaceDN w:val="0"/>
              <w:spacing w:before="188"/>
              <w:ind w:left="383" w:right="370"/>
              <w:rPr>
                <w:rFonts w:eastAsiaTheme="minorEastAsia"/>
                <w:sz w:val="24"/>
                <w:lang w:eastAsia="en-US"/>
              </w:rPr>
            </w:pPr>
            <w:r>
              <w:rPr>
                <w:rFonts w:eastAsiaTheme="minorEastAsia"/>
                <w:sz w:val="24"/>
                <w:lang w:eastAsia="en-US"/>
              </w:rPr>
              <w:t>磁性硅胶</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2"/>
              <w:ind w:left="147" w:right="133"/>
              <w:rPr>
                <w:rFonts w:eastAsiaTheme="minorEastAsia"/>
                <w:sz w:val="24"/>
                <w:lang w:eastAsia="en-US"/>
              </w:rPr>
            </w:pPr>
            <w:r>
              <w:rPr>
                <w:rFonts w:eastAsiaTheme="minorEastAsia"/>
                <w:sz w:val="24"/>
                <w:lang w:eastAsia="en-US"/>
              </w:rPr>
              <w:t>防尘板、顶板</w:t>
            </w:r>
          </w:p>
        </w:tc>
        <w:tc>
          <w:tcPr>
            <w:tcW w:w="2927" w:type="dxa"/>
          </w:tcPr>
          <w:p>
            <w:pPr>
              <w:pStyle w:val="187"/>
              <w:autoSpaceDE w:val="0"/>
              <w:autoSpaceDN w:val="0"/>
              <w:spacing w:before="132"/>
              <w:ind w:left="663" w:right="648"/>
              <w:rPr>
                <w:rFonts w:eastAsiaTheme="minorEastAsia"/>
                <w:sz w:val="24"/>
                <w:lang w:eastAsia="en-US"/>
              </w:rPr>
            </w:pPr>
            <w:r>
              <w:rPr>
                <w:rFonts w:eastAsiaTheme="minorEastAsia"/>
                <w:sz w:val="24"/>
                <w:lang w:eastAsia="en-US"/>
              </w:rPr>
              <w:t>δ＝1.0</w:t>
            </w:r>
          </w:p>
        </w:tc>
        <w:tc>
          <w:tcPr>
            <w:tcW w:w="3209" w:type="dxa"/>
          </w:tcPr>
          <w:p>
            <w:pPr>
              <w:pStyle w:val="187"/>
              <w:autoSpaceDE w:val="0"/>
              <w:autoSpaceDN w:val="0"/>
              <w:spacing w:before="132"/>
              <w:ind w:left="383" w:right="370"/>
              <w:rPr>
                <w:rFonts w:eastAsiaTheme="minorEastAsia"/>
                <w:sz w:val="24"/>
                <w:lang w:eastAsia="en-US"/>
              </w:rPr>
            </w:pPr>
            <w:r>
              <w:rPr>
                <w:rFonts w:eastAsiaTheme="minorEastAsia"/>
                <w:sz w:val="24"/>
                <w:lang w:eastAsia="en-US"/>
              </w:rPr>
              <w:t>冷轧钢板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5" w:hRule="atLeast"/>
        </w:trPr>
        <w:tc>
          <w:tcPr>
            <w:tcW w:w="2160"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c>
          <w:tcPr>
            <w:tcW w:w="2016" w:type="dxa"/>
          </w:tcPr>
          <w:p>
            <w:pPr>
              <w:pStyle w:val="187"/>
              <w:autoSpaceDE w:val="0"/>
              <w:autoSpaceDN w:val="0"/>
              <w:spacing w:before="133"/>
              <w:ind w:left="147" w:right="133"/>
              <w:rPr>
                <w:rFonts w:eastAsiaTheme="minorEastAsia"/>
                <w:sz w:val="24"/>
                <w:lang w:eastAsia="en-US"/>
              </w:rPr>
            </w:pPr>
            <w:r>
              <w:rPr>
                <w:rFonts w:eastAsiaTheme="minorEastAsia"/>
                <w:sz w:val="24"/>
                <w:lang w:eastAsia="en-US"/>
              </w:rPr>
              <w:t>防鼠板</w:t>
            </w:r>
          </w:p>
        </w:tc>
        <w:tc>
          <w:tcPr>
            <w:tcW w:w="2927" w:type="dxa"/>
          </w:tcPr>
          <w:p>
            <w:pPr>
              <w:pStyle w:val="187"/>
              <w:autoSpaceDE w:val="0"/>
              <w:autoSpaceDN w:val="0"/>
              <w:spacing w:before="133"/>
              <w:ind w:left="663" w:right="648"/>
              <w:rPr>
                <w:rFonts w:eastAsiaTheme="minorEastAsia"/>
                <w:sz w:val="24"/>
                <w:lang w:eastAsia="en-US"/>
              </w:rPr>
            </w:pPr>
            <w:r>
              <w:rPr>
                <w:rFonts w:eastAsiaTheme="minorEastAsia"/>
                <w:sz w:val="24"/>
                <w:lang w:eastAsia="en-US"/>
              </w:rPr>
              <w:t>δ＝1.0</w:t>
            </w:r>
          </w:p>
        </w:tc>
        <w:tc>
          <w:tcPr>
            <w:tcW w:w="3209" w:type="dxa"/>
          </w:tcPr>
          <w:p>
            <w:pPr>
              <w:pStyle w:val="187"/>
              <w:autoSpaceDE w:val="0"/>
              <w:autoSpaceDN w:val="0"/>
              <w:spacing w:before="133"/>
              <w:ind w:left="383" w:right="370"/>
              <w:rPr>
                <w:rFonts w:eastAsiaTheme="minorEastAsia"/>
                <w:sz w:val="24"/>
                <w:lang w:eastAsia="en-US"/>
              </w:rPr>
            </w:pPr>
            <w:r>
              <w:rPr>
                <w:rFonts w:eastAsiaTheme="minorEastAsia"/>
                <w:sz w:val="24"/>
                <w:lang w:eastAsia="en-US"/>
              </w:rPr>
              <w:t>冷轧钢板</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0" w:hRule="atLeast"/>
        </w:trPr>
        <w:tc>
          <w:tcPr>
            <w:tcW w:w="2160" w:type="dxa"/>
          </w:tcPr>
          <w:p>
            <w:pPr>
              <w:pStyle w:val="187"/>
              <w:autoSpaceDE w:val="0"/>
              <w:autoSpaceDN w:val="0"/>
              <w:spacing w:before="81" w:line="299" w:lineRule="exact"/>
              <w:ind w:left="579" w:right="565"/>
              <w:rPr>
                <w:rFonts w:eastAsiaTheme="minorEastAsia"/>
                <w:sz w:val="24"/>
                <w:lang w:eastAsia="en-US"/>
              </w:rPr>
            </w:pPr>
            <w:r>
              <w:rPr>
                <w:rFonts w:eastAsiaTheme="minorEastAsia"/>
                <w:sz w:val="24"/>
                <w:lang w:eastAsia="en-US"/>
              </w:rPr>
              <w:t>紧固件</w:t>
            </w:r>
          </w:p>
        </w:tc>
        <w:tc>
          <w:tcPr>
            <w:tcW w:w="4943" w:type="dxa"/>
            <w:gridSpan w:val="2"/>
          </w:tcPr>
          <w:p>
            <w:pPr>
              <w:pStyle w:val="187"/>
              <w:autoSpaceDE w:val="0"/>
              <w:autoSpaceDN w:val="0"/>
              <w:spacing w:before="81" w:line="299" w:lineRule="exact"/>
              <w:ind w:left="1731" w:right="1716"/>
              <w:rPr>
                <w:rFonts w:eastAsiaTheme="minorEastAsia"/>
                <w:sz w:val="24"/>
                <w:lang w:eastAsia="en-US"/>
              </w:rPr>
            </w:pPr>
            <w:r>
              <w:rPr>
                <w:rFonts w:eastAsiaTheme="minorEastAsia"/>
                <w:sz w:val="24"/>
                <w:lang w:eastAsia="en-US"/>
              </w:rPr>
              <w:t>45#</w:t>
            </w:r>
            <w:r>
              <w:rPr>
                <w:rFonts w:eastAsiaTheme="minorEastAsia"/>
                <w:spacing w:val="-120"/>
                <w:sz w:val="24"/>
                <w:lang w:eastAsia="en-US"/>
              </w:rPr>
              <w:t>、</w:t>
            </w:r>
            <w:r>
              <w:rPr>
                <w:rFonts w:eastAsiaTheme="minorEastAsia"/>
                <w:sz w:val="24"/>
                <w:lang w:eastAsia="en-US"/>
              </w:rPr>
              <w:t>（镀锌）</w:t>
            </w:r>
          </w:p>
        </w:tc>
        <w:tc>
          <w:tcPr>
            <w:tcW w:w="3209" w:type="dxa"/>
          </w:tcPr>
          <w:p>
            <w:pPr>
              <w:pStyle w:val="187"/>
              <w:autoSpaceDE w:val="0"/>
              <w:autoSpaceDN w:val="0"/>
              <w:spacing w:before="81" w:line="299" w:lineRule="exact"/>
              <w:ind w:left="383" w:right="370"/>
              <w:rPr>
                <w:rFonts w:eastAsiaTheme="minorEastAsia"/>
                <w:sz w:val="24"/>
                <w:lang w:eastAsia="en-US"/>
              </w:rPr>
            </w:pPr>
            <w:r>
              <w:rPr>
                <w:rFonts w:eastAsiaTheme="minorEastAsia"/>
                <w:sz w:val="24"/>
                <w:lang w:eastAsia="en-US"/>
              </w:rPr>
              <w:t>国标</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2160" w:type="dxa"/>
          </w:tcPr>
          <w:p>
            <w:pPr>
              <w:pStyle w:val="187"/>
              <w:autoSpaceDE w:val="0"/>
              <w:autoSpaceDN w:val="0"/>
              <w:spacing w:before="192"/>
              <w:ind w:left="579" w:right="565"/>
              <w:rPr>
                <w:rFonts w:eastAsiaTheme="minorEastAsia"/>
                <w:sz w:val="24"/>
                <w:lang w:eastAsia="en-US"/>
              </w:rPr>
            </w:pPr>
            <w:r>
              <w:rPr>
                <w:rFonts w:eastAsiaTheme="minorEastAsia"/>
                <w:sz w:val="24"/>
                <w:lang w:eastAsia="en-US"/>
              </w:rPr>
              <w:t>表面处理</w:t>
            </w:r>
          </w:p>
        </w:tc>
        <w:tc>
          <w:tcPr>
            <w:tcW w:w="4943" w:type="dxa"/>
            <w:gridSpan w:val="2"/>
          </w:tcPr>
          <w:p>
            <w:pPr>
              <w:pStyle w:val="187"/>
              <w:autoSpaceDE w:val="0"/>
              <w:autoSpaceDN w:val="0"/>
              <w:spacing w:before="192"/>
              <w:ind w:left="1731" w:right="1716"/>
              <w:rPr>
                <w:rFonts w:eastAsiaTheme="minorEastAsia"/>
                <w:sz w:val="24"/>
                <w:lang w:eastAsia="en-US"/>
              </w:rPr>
            </w:pPr>
            <w:r>
              <w:rPr>
                <w:rFonts w:eastAsiaTheme="minorEastAsia"/>
                <w:sz w:val="24"/>
                <w:lang w:eastAsia="en-US"/>
              </w:rPr>
              <w:t>静电喷塑粉末</w:t>
            </w:r>
          </w:p>
        </w:tc>
        <w:tc>
          <w:tcPr>
            <w:tcW w:w="3209" w:type="dxa"/>
          </w:tcPr>
          <w:p>
            <w:pPr>
              <w:pStyle w:val="187"/>
              <w:autoSpaceDE w:val="0"/>
              <w:autoSpaceDN w:val="0"/>
              <w:spacing w:before="192"/>
              <w:ind w:left="383" w:right="370"/>
              <w:rPr>
                <w:rFonts w:eastAsiaTheme="minorEastAsia"/>
                <w:sz w:val="24"/>
                <w:lang w:eastAsia="en-US"/>
              </w:rPr>
            </w:pPr>
            <w:r>
              <w:rPr>
                <w:rFonts w:eastAsiaTheme="minorEastAsia"/>
                <w:sz w:val="24"/>
                <w:lang w:eastAsia="en-US"/>
              </w:rPr>
              <w:t>环氧型聚脂热固性粉末</w:t>
            </w:r>
          </w:p>
        </w:tc>
        <w:tc>
          <w:tcPr>
            <w:tcW w:w="3046"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bl>
    <w:p>
      <w:pPr>
        <w:rPr>
          <w:sz w:val="2"/>
          <w:szCs w:val="2"/>
        </w:r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spacing w:before="5"/>
        <w:rPr>
          <w:sz w:val="28"/>
        </w:rPr>
      </w:pPr>
    </w:p>
    <w:p>
      <w:pPr>
        <w:spacing w:before="62"/>
        <w:ind w:right="95"/>
        <w:jc w:val="center"/>
        <w:rPr>
          <w:b/>
          <w:sz w:val="28"/>
        </w:rPr>
      </w:pPr>
      <w:bookmarkStart w:id="109" w:name="2、防震智联字画服饰类文物安保储藏设施"/>
      <w:bookmarkEnd w:id="109"/>
      <w:r>
        <w:rPr>
          <w:b/>
          <w:sz w:val="28"/>
        </w:rPr>
        <w:t>2、防震智联字画服饰类文物安保储藏设施</w:t>
      </w:r>
    </w:p>
    <w:p>
      <w:pPr>
        <w:pStyle w:val="34"/>
        <w:spacing w:before="7"/>
        <w:rPr>
          <w:b/>
          <w:sz w:val="22"/>
        </w:rPr>
      </w:pPr>
    </w:p>
    <w:p>
      <w:pPr>
        <w:pStyle w:val="190"/>
        <w:spacing w:before="1"/>
        <w:ind w:left="100" w:firstLine="0"/>
      </w:pPr>
      <w:r>
        <w:t>1、规格：详见货物清单</w:t>
      </w:r>
    </w:p>
    <w:p>
      <w:pPr>
        <w:spacing w:before="162"/>
        <w:ind w:left="100"/>
        <w:rPr>
          <w:b/>
          <w:sz w:val="28"/>
        </w:rPr>
      </w:pPr>
      <w:r>
        <w:rPr>
          <w:sz w:val="22"/>
          <w:lang w:val="zh-CN" w:bidi="zh-CN"/>
        </w:rPr>
        <w:pict>
          <v:group id="_x0000_s2064" o:spid="_x0000_s2064" o:spt="203" style="position:absolute;left:0pt;margin-left:496.8pt;margin-top:27.8pt;height:212.55pt;width:269.4pt;mso-position-horizontal-relative:page;z-index:251664384;mso-width-relative:page;mso-height-relative:page;" coordorigin="9936,556" coordsize="5388,4251">
            <o:lock v:ext="edit"/>
            <v:shape id="_x0000_s2065" o:spid="_x0000_s2065" o:spt="75" type="#_x0000_t75" style="position:absolute;left:9996;top:755;height:3959;width:5268;" filled="f" o:preferrelative="t" stroked="f" coordsize="21600,21600">
              <v:path/>
              <v:fill on="f" focussize="0,0"/>
              <v:stroke on="f" joinstyle="miter"/>
              <v:imagedata r:id="rId15" o:title=""/>
              <o:lock v:ext="edit" aspectratio="t"/>
            </v:shape>
            <v:shape id="_x0000_s2066" o:spid="_x0000_s2066" o:spt="100" style="position:absolute;left:9936;top:556;height:4251;width:5388;" fillcolor="#000000" filled="t" stroked="f" coordorigin="9936,556" coordsize="5388,4251" adj="," path="m15324,4807l9936,4807,9936,556,15324,556,15324,586,9996,586,9966,616,9996,616,9996,4747,9966,4747,9996,4777,15324,4777,15324,4807xm9996,616l9966,616,9996,586,9996,616xm15264,616l9996,616,9996,586,15264,586,15264,616xm15264,4777l15264,586,15294,616,15324,616,15324,4747,15294,4747,15264,4777xm15324,616l15294,616,15264,586,15324,586,15324,616xm9996,4777l9966,4747,9996,4747,9996,4777xm15264,4777l9996,4777,9996,4747,15264,4747,15264,4777xm15324,4777l15264,4777,15294,4747,15324,4747,15324,4777xe">
              <v:path arrowok="t" o:connecttype="segments"/>
              <v:fill on="t" focussize="0,0"/>
              <v:stroke on="f" joinstyle="round"/>
              <v:imagedata o:title=""/>
              <o:lock v:ext="edit"/>
            </v:shape>
          </v:group>
        </w:pict>
      </w:r>
      <w:r>
        <w:rPr>
          <w:spacing w:val="-2"/>
          <w:sz w:val="28"/>
        </w:rPr>
        <w:t>2</w:t>
      </w:r>
      <w:r>
        <w:rPr>
          <w:spacing w:val="-19"/>
          <w:sz w:val="28"/>
        </w:rPr>
        <w:t>、要求性能及结构：</w:t>
      </w:r>
      <w:r>
        <w:rPr>
          <w:b/>
          <w:spacing w:val="-1"/>
          <w:w w:val="99"/>
          <w:sz w:val="28"/>
        </w:rPr>
        <w:t>（适用于瓷器陶器、字画小件等文物</w:t>
      </w:r>
      <w:r>
        <w:rPr>
          <w:b/>
          <w:spacing w:val="-142"/>
          <w:w w:val="99"/>
          <w:sz w:val="28"/>
        </w:rPr>
        <w:t>）</w:t>
      </w:r>
      <w:r>
        <w:rPr>
          <w:b/>
          <w:spacing w:val="-1"/>
          <w:w w:val="99"/>
          <w:sz w:val="28"/>
        </w:rPr>
        <w:t>（功能型：固定式</w:t>
      </w:r>
      <w:r>
        <w:rPr>
          <w:b/>
          <w:spacing w:val="1"/>
          <w:w w:val="99"/>
          <w:sz w:val="28"/>
        </w:rPr>
        <w:t>/</w:t>
      </w:r>
      <w:r>
        <w:rPr>
          <w:b/>
          <w:spacing w:val="-1"/>
          <w:w w:val="99"/>
          <w:sz w:val="28"/>
        </w:rPr>
        <w:t>智联</w:t>
      </w:r>
      <w:r>
        <w:rPr>
          <w:b/>
          <w:spacing w:val="1"/>
          <w:w w:val="99"/>
          <w:sz w:val="28"/>
        </w:rPr>
        <w:t>/</w:t>
      </w:r>
      <w:r>
        <w:rPr>
          <w:b/>
          <w:spacing w:val="-1"/>
          <w:w w:val="99"/>
          <w:sz w:val="28"/>
        </w:rPr>
        <w:t>环境监测</w:t>
      </w:r>
      <w:r>
        <w:rPr>
          <w:b/>
          <w:w w:val="99"/>
          <w:sz w:val="28"/>
        </w:rPr>
        <w:t>）</w:t>
      </w:r>
    </w:p>
    <w:p>
      <w:pPr>
        <w:pStyle w:val="190"/>
        <w:numPr>
          <w:ilvl w:val="0"/>
          <w:numId w:val="12"/>
        </w:numPr>
        <w:tabs>
          <w:tab w:val="left" w:pos="802"/>
        </w:tabs>
        <w:spacing w:before="162" w:line="348" w:lineRule="auto"/>
        <w:ind w:right="5777" w:firstLine="0"/>
      </w:pPr>
      <w:r>
        <w:rPr>
          <w:spacing w:val="-5"/>
        </w:rPr>
        <w:t>智能管理：可支持设备运行于复杂环境中。面板外观简洁大方身份识别后可对系统进行操作设置、文物管理查询等各种功能。并具</w:t>
      </w:r>
      <w:r>
        <w:rPr>
          <w:spacing w:val="-4"/>
        </w:rPr>
        <w:t>接收局域网内所监测范围列表并逐条管理本区域列表文物，方便多项</w:t>
      </w:r>
      <w:r>
        <w:rPr>
          <w:spacing w:val="-3"/>
        </w:rPr>
        <w:t>文物操作任务的管理。</w:t>
      </w:r>
    </w:p>
    <w:p>
      <w:pPr>
        <w:pStyle w:val="190"/>
        <w:numPr>
          <w:ilvl w:val="0"/>
          <w:numId w:val="12"/>
        </w:numPr>
        <w:tabs>
          <w:tab w:val="left" w:pos="802"/>
        </w:tabs>
        <w:spacing w:line="348" w:lineRule="auto"/>
        <w:ind w:right="5776" w:firstLine="0"/>
        <w:jc w:val="both"/>
      </w:pPr>
      <w:r>
        <w:rPr>
          <w:spacing w:val="-4"/>
        </w:rPr>
        <w:t>基本功能：温度，湿度，</w:t>
      </w:r>
      <w:r>
        <w:rPr>
          <w:spacing w:val="-3"/>
        </w:rPr>
        <w:t>CO2</w:t>
      </w:r>
      <w:r>
        <w:rPr>
          <w:spacing w:val="-2"/>
        </w:rPr>
        <w:t>，甲醛，</w:t>
      </w:r>
      <w:r>
        <w:rPr>
          <w:spacing w:val="-1"/>
        </w:rPr>
        <w:t xml:space="preserve">TVOC，PM1.0,PM2.5,PM10 </w:t>
      </w:r>
      <w:r>
        <w:rPr>
          <w:spacing w:val="-6"/>
        </w:rPr>
        <w:t>等实时参数值。监测柜体实时状态及查询、导入、导出等功能按钮及</w:t>
      </w:r>
      <w:r>
        <w:rPr>
          <w:spacing w:val="-5"/>
        </w:rPr>
        <w:t>参数设置，具备日报、月报、年报等报表功能，并可自定义报表。智</w:t>
      </w:r>
      <w:r>
        <w:rPr>
          <w:spacing w:val="-4"/>
        </w:rPr>
        <w:t>能管理系统在监测情况下采用一次性锂亚电池</w:t>
      </w:r>
      <w:r>
        <w:t>（</w:t>
      </w:r>
      <w:r>
        <w:rPr>
          <w:spacing w:val="-4"/>
        </w:rPr>
        <w:t>防爆、防火</w:t>
      </w:r>
      <w:r>
        <w:rPr>
          <w:spacing w:val="-10"/>
        </w:rPr>
        <w:t>）</w:t>
      </w:r>
      <w:r>
        <w:rPr>
          <w:spacing w:val="-2"/>
        </w:rPr>
        <w:t>待机长</w:t>
      </w:r>
      <w:r>
        <w:rPr>
          <w:spacing w:val="-37"/>
        </w:rPr>
        <w:t xml:space="preserve">达 </w:t>
      </w:r>
      <w:r>
        <w:t>2</w:t>
      </w:r>
      <w:r>
        <w:rPr>
          <w:spacing w:val="-10"/>
        </w:rPr>
        <w:t xml:space="preserve"> 年，设备具有电量检测功能，可以看到电池的电量状态。</w:t>
      </w:r>
    </w:p>
    <w:p>
      <w:pPr>
        <w:pStyle w:val="190"/>
        <w:numPr>
          <w:ilvl w:val="0"/>
          <w:numId w:val="12"/>
        </w:numPr>
        <w:tabs>
          <w:tab w:val="left" w:pos="802"/>
        </w:tabs>
        <w:ind w:left="802"/>
      </w:pPr>
      <w:r>
        <w:rPr>
          <w:spacing w:val="-2"/>
        </w:rPr>
        <w:t>采用</w:t>
      </w:r>
      <w:r>
        <w:rPr>
          <w:rFonts w:hint="eastAsia"/>
          <w:spacing w:val="-2"/>
        </w:rPr>
        <w:t>约</w:t>
      </w:r>
      <w:r>
        <w:t>10.2</w:t>
      </w:r>
      <w:r>
        <w:rPr>
          <w:spacing w:val="-3"/>
        </w:rPr>
        <w:t>寸高分辨率液晶屏，分辨率达</w:t>
      </w:r>
      <w:r>
        <w:t>1024*600</w:t>
      </w:r>
      <w:r>
        <w:rPr>
          <w:spacing w:val="-3"/>
        </w:rPr>
        <w:t>，真彩液晶显示屏。</w:t>
      </w:r>
    </w:p>
    <w:p>
      <w:pPr>
        <w:pStyle w:val="190"/>
        <w:numPr>
          <w:ilvl w:val="0"/>
          <w:numId w:val="12"/>
        </w:numPr>
        <w:tabs>
          <w:tab w:val="left" w:pos="802"/>
        </w:tabs>
        <w:spacing w:before="158"/>
        <w:ind w:left="802"/>
      </w:pPr>
      <w:r>
        <w:rPr>
          <w:spacing w:val="-3"/>
        </w:rPr>
        <w:t>电池采用一次性锂亚电池，执行标准符合：</w:t>
      </w:r>
      <w:r>
        <w:t>GB/T0077--2008</w:t>
      </w:r>
      <w:r>
        <w:rPr>
          <w:spacing w:val="-3"/>
        </w:rPr>
        <w:t>。防火防爆。</w:t>
      </w:r>
    </w:p>
    <w:p>
      <w:pPr>
        <w:pStyle w:val="190"/>
        <w:numPr>
          <w:ilvl w:val="0"/>
          <w:numId w:val="12"/>
        </w:numPr>
        <w:tabs>
          <w:tab w:val="left" w:pos="802"/>
        </w:tabs>
        <w:spacing w:before="162"/>
        <w:ind w:left="802"/>
      </w:pPr>
      <w:r>
        <w:rPr>
          <w:spacing w:val="-3"/>
        </w:rPr>
        <w:t>设备内铺设亚麻布及</w:t>
      </w:r>
      <w:r>
        <w:rPr>
          <w:rFonts w:hint="eastAsia"/>
          <w:spacing w:val="-3"/>
        </w:rPr>
        <w:t>不小于</w:t>
      </w:r>
      <w:r>
        <w:t>15mm</w:t>
      </w:r>
      <w:r>
        <w:rPr>
          <w:spacing w:val="-5"/>
        </w:rPr>
        <w:t>厚天然香樟木实木板，搁板设计为上下通透，同时起到最大承重</w:t>
      </w:r>
      <w:r>
        <w:rPr>
          <w:spacing w:val="-3"/>
        </w:rPr>
        <w:t>150KG，樟木板为内</w:t>
      </w:r>
    </w:p>
    <w:p>
      <w:pPr>
        <w:sectPr>
          <w:pgSz w:w="16840" w:h="11910" w:orient="landscape"/>
          <w:pgMar w:top="1100" w:right="1240" w:bottom="1100" w:left="1340" w:header="0" w:footer="913" w:gutter="0"/>
          <w:cols w:space="720" w:num="1"/>
        </w:sectPr>
      </w:pPr>
    </w:p>
    <w:p>
      <w:pPr>
        <w:pStyle w:val="34"/>
        <w:rPr>
          <w:sz w:val="20"/>
        </w:rPr>
      </w:pPr>
    </w:p>
    <w:p>
      <w:pPr>
        <w:pStyle w:val="34"/>
        <w:rPr>
          <w:sz w:val="20"/>
        </w:rPr>
      </w:pPr>
    </w:p>
    <w:p>
      <w:pPr>
        <w:pStyle w:val="34"/>
        <w:spacing w:before="4"/>
        <w:rPr>
          <w:sz w:val="20"/>
        </w:rPr>
      </w:pPr>
    </w:p>
    <w:p>
      <w:pPr>
        <w:pStyle w:val="190"/>
        <w:spacing w:before="62"/>
        <w:ind w:left="100" w:firstLine="0"/>
      </w:pPr>
      <w:r>
        <w:t>镶式。</w:t>
      </w:r>
    </w:p>
    <w:p>
      <w:pPr>
        <w:pStyle w:val="190"/>
        <w:numPr>
          <w:ilvl w:val="0"/>
          <w:numId w:val="12"/>
        </w:numPr>
        <w:tabs>
          <w:tab w:val="left" w:pos="802"/>
        </w:tabs>
        <w:spacing w:before="160"/>
        <w:ind w:left="802"/>
      </w:pPr>
      <w:r>
        <w:rPr>
          <w:spacing w:val="-3"/>
        </w:rPr>
        <w:t>拆装框设备体钢结构，每节标准节分上玻璃门</w:t>
      </w:r>
      <w:r>
        <w:t>（</w:t>
      </w:r>
      <w:r>
        <w:rPr>
          <w:spacing w:val="-17"/>
        </w:rPr>
        <w:t xml:space="preserve">开启大于 </w:t>
      </w:r>
      <w:r>
        <w:t>160</w:t>
      </w:r>
      <w:r>
        <w:rPr>
          <w:spacing w:val="-37"/>
        </w:rPr>
        <w:t xml:space="preserve"> 度</w:t>
      </w:r>
      <w:r>
        <w:rPr>
          <w:spacing w:val="-140"/>
        </w:rPr>
        <w:t>）</w:t>
      </w:r>
      <w:r>
        <w:rPr>
          <w:spacing w:val="-25"/>
        </w:rPr>
        <w:t xml:space="preserve">、下 </w:t>
      </w:r>
      <w:r>
        <w:t>4</w:t>
      </w:r>
      <w:r>
        <w:rPr>
          <w:spacing w:val="-16"/>
        </w:rPr>
        <w:t xml:space="preserve"> 层抽屉。</w:t>
      </w:r>
    </w:p>
    <w:p>
      <w:pPr>
        <w:pStyle w:val="190"/>
        <w:numPr>
          <w:ilvl w:val="0"/>
          <w:numId w:val="12"/>
        </w:numPr>
        <w:tabs>
          <w:tab w:val="left" w:pos="802"/>
        </w:tabs>
        <w:spacing w:before="162"/>
        <w:ind w:left="802"/>
      </w:pPr>
      <w:r>
        <w:rPr>
          <w:spacing w:val="-6"/>
        </w:rPr>
        <w:t xml:space="preserve">每组文物放置板高度可自由调整，文物放置板均匀载重正压力大于 </w:t>
      </w:r>
      <w:r>
        <w:t>150kg。</w:t>
      </w:r>
    </w:p>
    <w:p>
      <w:pPr>
        <w:pStyle w:val="190"/>
        <w:numPr>
          <w:ilvl w:val="0"/>
          <w:numId w:val="12"/>
        </w:numPr>
        <w:tabs>
          <w:tab w:val="left" w:pos="807"/>
        </w:tabs>
        <w:spacing w:before="162" w:line="348" w:lineRule="auto"/>
        <w:ind w:right="197" w:firstLine="0"/>
      </w:pPr>
      <w:r>
        <w:t>搁板上储存文物时必须有防倾倒装置，樟木板为内镶式，立柱、隔板、承重板可固定起到避震的作用。单架</w:t>
      </w:r>
      <w:r>
        <w:rPr>
          <w:spacing w:val="-3"/>
        </w:rPr>
        <w:t>内部自由分割性、文物保护性等。</w:t>
      </w:r>
    </w:p>
    <w:p>
      <w:pPr>
        <w:pStyle w:val="190"/>
        <w:numPr>
          <w:ilvl w:val="0"/>
          <w:numId w:val="12"/>
        </w:numPr>
        <w:tabs>
          <w:tab w:val="left" w:pos="802"/>
        </w:tabs>
        <w:spacing w:line="358" w:lineRule="exact"/>
        <w:ind w:left="802"/>
      </w:pPr>
      <w:r>
        <w:rPr>
          <w:spacing w:val="-3"/>
        </w:rPr>
        <w:t>顶板可加装塑胶层，在潮气凝水时水滴不会流入设备内。</w:t>
      </w:r>
    </w:p>
    <w:p>
      <w:pPr>
        <w:pStyle w:val="190"/>
        <w:numPr>
          <w:ilvl w:val="0"/>
          <w:numId w:val="12"/>
        </w:numPr>
        <w:tabs>
          <w:tab w:val="left" w:pos="942"/>
        </w:tabs>
        <w:spacing w:before="162" w:line="348" w:lineRule="auto"/>
        <w:ind w:right="195" w:firstLine="0"/>
      </w:pPr>
      <w:r>
        <w:rPr>
          <w:spacing w:val="-7"/>
        </w:rPr>
        <w:t>全封闭结构，上下均分对开玻璃门，门板采用一次性冲压成型，门内角做压型圆弧处理，门框与玻璃四边做</w:t>
      </w:r>
      <w:r>
        <w:rPr>
          <w:spacing w:val="-3"/>
        </w:rPr>
        <w:t>密封处理，文物专用超白防爆玻璃。</w:t>
      </w:r>
    </w:p>
    <w:p>
      <w:pPr>
        <w:pStyle w:val="190"/>
        <w:spacing w:line="341" w:lineRule="exact"/>
        <w:ind w:left="100" w:firstLine="0"/>
      </w:pPr>
      <w:r>
        <w:t>▲（11）抽屉可抽拉出90%以上。</w:t>
      </w:r>
    </w:p>
    <w:p>
      <w:pPr>
        <w:pStyle w:val="190"/>
        <w:numPr>
          <w:ilvl w:val="0"/>
          <w:numId w:val="13"/>
        </w:numPr>
        <w:tabs>
          <w:tab w:val="left" w:pos="942"/>
        </w:tabs>
        <w:spacing w:before="143"/>
      </w:pPr>
      <w:r>
        <w:rPr>
          <w:spacing w:val="-3"/>
        </w:rPr>
        <w:t>锁采用锁、拉手、连动装置一体化设计，锁芯、拉手材质为锌合金结构，一体式三级管理锁具.</w:t>
      </w:r>
    </w:p>
    <w:p>
      <w:pPr>
        <w:pStyle w:val="190"/>
        <w:numPr>
          <w:ilvl w:val="0"/>
          <w:numId w:val="13"/>
        </w:numPr>
        <w:tabs>
          <w:tab w:val="left" w:pos="942"/>
        </w:tabs>
        <w:spacing w:before="140"/>
      </w:pPr>
      <w:r>
        <w:rPr>
          <w:spacing w:val="-3"/>
        </w:rPr>
        <w:t xml:space="preserve">设备的辐射电磁骚扰检测满足 </w:t>
      </w:r>
      <w:r>
        <w:t>GB9254</w:t>
      </w:r>
      <w:r>
        <w:rPr>
          <w:spacing w:val="-3"/>
        </w:rPr>
        <w:t xml:space="preserve"> 的标准要求，检测结果合格。</w:t>
      </w:r>
    </w:p>
    <w:p>
      <w:pPr>
        <w:pStyle w:val="190"/>
        <w:numPr>
          <w:ilvl w:val="0"/>
          <w:numId w:val="13"/>
        </w:numPr>
        <w:tabs>
          <w:tab w:val="left" w:pos="942"/>
        </w:tabs>
        <w:spacing w:before="141"/>
      </w:pPr>
      <w:r>
        <w:rPr>
          <w:spacing w:val="-3"/>
        </w:rPr>
        <w:t xml:space="preserve">静电放电抗扰度满足空气放电 </w:t>
      </w:r>
      <w:r>
        <w:t>8KV</w:t>
      </w:r>
      <w:r>
        <w:rPr>
          <w:spacing w:val="-2"/>
        </w:rPr>
        <w:t xml:space="preserve">，接触放电 </w:t>
      </w:r>
      <w:r>
        <w:t>4KV</w:t>
      </w:r>
      <w:r>
        <w:rPr>
          <w:spacing w:val="-3"/>
        </w:rPr>
        <w:t xml:space="preserve"> 抗扰标准。</w:t>
      </w:r>
    </w:p>
    <w:p>
      <w:pPr>
        <w:pStyle w:val="190"/>
        <w:numPr>
          <w:ilvl w:val="0"/>
          <w:numId w:val="13"/>
        </w:numPr>
        <w:tabs>
          <w:tab w:val="left" w:pos="942"/>
        </w:tabs>
        <w:spacing w:before="142" w:line="333" w:lineRule="auto"/>
        <w:ind w:left="100" w:right="154" w:firstLine="0"/>
        <w:jc w:val="both"/>
      </w:pPr>
      <w:r>
        <w:rPr>
          <w:spacing w:val="-3"/>
        </w:rPr>
        <w:t>产品的安规测试元器件、电源接口、额定电流、耐久性、危险防护、绝缘材料的特性、布线，连接和供电、</w:t>
      </w:r>
      <w:r>
        <w:rPr>
          <w:spacing w:val="-4"/>
        </w:rPr>
        <w:t>内部布线的固定、</w:t>
      </w:r>
      <w:r>
        <w:t>10N</w:t>
      </w:r>
      <w:r>
        <w:rPr>
          <w:spacing w:val="-7"/>
        </w:rPr>
        <w:t xml:space="preserve"> 拉力试验、稳定性、零件的固定、防火、实验电路、抗电强度满足 </w:t>
      </w:r>
      <w:r>
        <w:t>GB4943.1</w:t>
      </w:r>
      <w:r>
        <w:rPr>
          <w:spacing w:val="-3"/>
        </w:rPr>
        <w:t xml:space="preserve"> 标准，结论处</w:t>
      </w:r>
      <w:r>
        <w:rPr>
          <w:spacing w:val="-2"/>
        </w:rPr>
        <w:t>应合格。</w:t>
      </w:r>
    </w:p>
    <w:p>
      <w:pPr>
        <w:pStyle w:val="190"/>
        <w:numPr>
          <w:ilvl w:val="0"/>
          <w:numId w:val="13"/>
        </w:numPr>
        <w:tabs>
          <w:tab w:val="left" w:pos="942"/>
        </w:tabs>
        <w:spacing w:before="4"/>
      </w:pPr>
      <w:r>
        <w:rPr>
          <w:spacing w:val="-3"/>
        </w:rPr>
        <w:t>低温及高温测试实验中和试验后样品外观和功能均正常</w:t>
      </w:r>
    </w:p>
    <w:p>
      <w:pPr>
        <w:sectPr>
          <w:pgSz w:w="16840" w:h="11910" w:orient="landscape"/>
          <w:pgMar w:top="1100" w:right="1240" w:bottom="1180" w:left="1340" w:header="0" w:footer="913" w:gutter="0"/>
          <w:cols w:space="720" w:num="1"/>
        </w:sectPr>
      </w:pPr>
    </w:p>
    <w:p>
      <w:pPr>
        <w:pStyle w:val="34"/>
        <w:rPr>
          <w:sz w:val="20"/>
        </w:rPr>
      </w:pPr>
    </w:p>
    <w:p>
      <w:pPr>
        <w:pStyle w:val="34"/>
        <w:rPr>
          <w:sz w:val="20"/>
        </w:rPr>
      </w:pPr>
    </w:p>
    <w:p>
      <w:pPr>
        <w:pStyle w:val="34"/>
        <w:rPr>
          <w:sz w:val="19"/>
        </w:rPr>
      </w:pPr>
    </w:p>
    <w:p>
      <w:pPr>
        <w:pStyle w:val="190"/>
        <w:numPr>
          <w:ilvl w:val="0"/>
          <w:numId w:val="13"/>
        </w:numPr>
        <w:tabs>
          <w:tab w:val="left" w:pos="942"/>
        </w:tabs>
        <w:spacing w:before="62"/>
      </w:pPr>
      <w:r>
        <w:rPr>
          <w:spacing w:val="-3"/>
        </w:rPr>
        <w:t xml:space="preserve">设备的静电放电抗扰度满足 </w:t>
      </w:r>
      <w:r>
        <w:t>GB17618</w:t>
      </w:r>
      <w:r>
        <w:rPr>
          <w:spacing w:val="-2"/>
        </w:rPr>
        <w:t xml:space="preserve"> 的标准要求。</w:t>
      </w:r>
    </w:p>
    <w:p>
      <w:pPr>
        <w:pStyle w:val="190"/>
        <w:numPr>
          <w:ilvl w:val="0"/>
          <w:numId w:val="13"/>
        </w:numPr>
        <w:tabs>
          <w:tab w:val="left" w:pos="942"/>
        </w:tabs>
        <w:spacing w:before="140" w:line="336" w:lineRule="auto"/>
        <w:ind w:left="100" w:right="4075" w:firstLine="0"/>
      </w:pPr>
      <w:r>
        <w:rPr>
          <w:spacing w:val="-13"/>
        </w:rPr>
        <w:t xml:space="preserve">设防基本烈度 </w:t>
      </w:r>
      <w:r>
        <w:t>6</w:t>
      </w:r>
      <w:r>
        <w:rPr>
          <w:spacing w:val="-13"/>
        </w:rPr>
        <w:t xml:space="preserve"> 度对应的罕遇地震的设计标准，能够抵御 </w:t>
      </w:r>
      <w:r>
        <w:t>6</w:t>
      </w:r>
      <w:r>
        <w:rPr>
          <w:spacing w:val="-11"/>
        </w:rPr>
        <w:t xml:space="preserve"> 度地震的加速度3</w:t>
      </w:r>
      <w:r>
        <w:rPr>
          <w:spacing w:val="-5"/>
        </w:rPr>
        <w:t>、材料参数标准：</w:t>
      </w:r>
    </w:p>
    <w:p>
      <w:pPr>
        <w:pStyle w:val="190"/>
        <w:numPr>
          <w:ilvl w:val="0"/>
          <w:numId w:val="14"/>
        </w:numPr>
        <w:tabs>
          <w:tab w:val="left" w:pos="802"/>
        </w:tabs>
        <w:spacing w:before="14"/>
      </w:pPr>
      <w:r>
        <w:rPr>
          <w:spacing w:val="-3"/>
        </w:rPr>
        <w:t>底座板材厚度</w:t>
      </w:r>
      <w:r>
        <w:t>δ≥2.0mm</w:t>
      </w:r>
      <w:r>
        <w:rPr>
          <w:spacing w:val="-10"/>
        </w:rPr>
        <w:t xml:space="preserve"> 框架结构整体焊接。</w:t>
      </w:r>
    </w:p>
    <w:p>
      <w:pPr>
        <w:pStyle w:val="190"/>
        <w:numPr>
          <w:ilvl w:val="0"/>
          <w:numId w:val="14"/>
        </w:numPr>
        <w:tabs>
          <w:tab w:val="left" w:pos="802"/>
        </w:tabs>
        <w:spacing w:before="159"/>
      </w:pPr>
      <w:r>
        <w:rPr>
          <w:spacing w:val="-3"/>
        </w:rPr>
        <w:t>挂板板材厚度</w:t>
      </w:r>
      <w:r>
        <w:t>δ≥1.5mm</w:t>
      </w:r>
      <w:r>
        <w:rPr>
          <w:spacing w:val="-10"/>
        </w:rPr>
        <w:t xml:space="preserve"> 表面亚光静电喷塑，架体结实，坚固，设计新颖，安装规范。</w:t>
      </w:r>
    </w:p>
    <w:p>
      <w:pPr>
        <w:pStyle w:val="190"/>
        <w:numPr>
          <w:ilvl w:val="0"/>
          <w:numId w:val="14"/>
        </w:numPr>
        <w:tabs>
          <w:tab w:val="left" w:pos="802"/>
        </w:tabs>
        <w:spacing w:before="162" w:line="348" w:lineRule="auto"/>
        <w:ind w:left="100" w:right="197" w:firstLine="0"/>
      </w:pPr>
      <w:r>
        <w:rPr>
          <w:spacing w:val="-6"/>
        </w:rPr>
        <w:t>门板、侧板、顶板板材厚度</w:t>
      </w:r>
      <w:r>
        <w:t>δ≥1.0mm</w:t>
      </w:r>
      <w:r>
        <w:rPr>
          <w:spacing w:val="-13"/>
        </w:rPr>
        <w:t xml:space="preserve"> 采用优质一级冷轧钢板，板面平整，款式新颖，表面亚光静电喷塑，门</w:t>
      </w:r>
      <w:r>
        <w:rPr>
          <w:spacing w:val="-19"/>
        </w:rPr>
        <w:t xml:space="preserve">开启大于 </w:t>
      </w:r>
      <w:r>
        <w:t>160</w:t>
      </w:r>
      <w:r>
        <w:rPr>
          <w:spacing w:val="-24"/>
        </w:rPr>
        <w:t xml:space="preserve"> 度。</w:t>
      </w:r>
    </w:p>
    <w:p>
      <w:pPr>
        <w:pStyle w:val="190"/>
        <w:numPr>
          <w:ilvl w:val="0"/>
          <w:numId w:val="14"/>
        </w:numPr>
        <w:tabs>
          <w:tab w:val="left" w:pos="802"/>
        </w:tabs>
        <w:spacing w:line="358" w:lineRule="exact"/>
      </w:pPr>
      <w:r>
        <w:rPr>
          <w:spacing w:val="-3"/>
        </w:rPr>
        <w:t>抽屉侧板材厚度</w:t>
      </w:r>
      <w:r>
        <w:t>δ≥1.2</w:t>
      </w:r>
      <w:r>
        <w:rPr>
          <w:spacing w:val="-3"/>
        </w:rPr>
        <w:t>，采用冷轧钢板，表面亚光静电喷塑，设计新颖，安装规范。</w:t>
      </w:r>
    </w:p>
    <w:p>
      <w:pPr>
        <w:pStyle w:val="190"/>
        <w:numPr>
          <w:ilvl w:val="0"/>
          <w:numId w:val="14"/>
        </w:numPr>
        <w:tabs>
          <w:tab w:val="left" w:pos="802"/>
        </w:tabs>
        <w:spacing w:before="162"/>
      </w:pPr>
      <w:bookmarkStart w:id="110" w:name="（5）滑轨采用重型三节静音滑轨，承重量大。"/>
      <w:bookmarkEnd w:id="110"/>
      <w:r>
        <w:rPr>
          <w:spacing w:val="-3"/>
        </w:rPr>
        <w:t>滑轨采用重型三节静音滑轨，承重量大。</w:t>
      </w:r>
    </w:p>
    <w:p>
      <w:pPr>
        <w:pStyle w:val="190"/>
        <w:numPr>
          <w:ilvl w:val="0"/>
          <w:numId w:val="14"/>
        </w:numPr>
        <w:tabs>
          <w:tab w:val="left" w:pos="802"/>
        </w:tabs>
        <w:spacing w:before="162" w:line="345" w:lineRule="auto"/>
        <w:ind w:left="100" w:right="154" w:firstLine="0"/>
      </w:pPr>
      <w:r>
        <w:rPr>
          <w:spacing w:val="-3"/>
        </w:rPr>
        <w:t>高强度立柱采用优质冷轧钢板挤压焊接成型，板材厚度</w:t>
      </w:r>
      <w:r>
        <w:t>δ≥1.5mm</w:t>
      </w:r>
      <w:r>
        <w:rPr>
          <w:spacing w:val="-3"/>
        </w:rPr>
        <w:t>，表面亚光静电喷塑，架体更结实，坚固， 设计新颖，安装规范。</w:t>
      </w:r>
    </w:p>
    <w:p>
      <w:pPr>
        <w:pStyle w:val="190"/>
        <w:numPr>
          <w:ilvl w:val="0"/>
          <w:numId w:val="14"/>
        </w:numPr>
        <w:tabs>
          <w:tab w:val="left" w:pos="802"/>
        </w:tabs>
        <w:spacing w:before="126"/>
      </w:pPr>
      <w:r>
        <w:rPr>
          <w:spacing w:val="-3"/>
        </w:rPr>
        <w:t>玻璃厚度</w:t>
      </w:r>
      <w:r>
        <w:t>δ≥6.0</w:t>
      </w:r>
      <w:r>
        <w:rPr>
          <w:spacing w:val="-3"/>
        </w:rPr>
        <w:t>，采用一级超白玻璃。</w:t>
      </w:r>
    </w:p>
    <w:p>
      <w:pPr>
        <w:sectPr>
          <w:pgSz w:w="16840" w:h="11910" w:orient="landscape"/>
          <w:pgMar w:top="1100" w:right="1240" w:bottom="1180" w:left="1340" w:header="0" w:footer="913" w:gutter="0"/>
          <w:cols w:space="720" w:num="1"/>
        </w:sectPr>
      </w:pPr>
    </w:p>
    <w:p>
      <w:pPr>
        <w:pStyle w:val="34"/>
        <w:rPr>
          <w:sz w:val="20"/>
        </w:rPr>
      </w:pPr>
    </w:p>
    <w:p>
      <w:pPr>
        <w:pStyle w:val="34"/>
        <w:rPr>
          <w:sz w:val="20"/>
        </w:rPr>
      </w:pPr>
    </w:p>
    <w:p>
      <w:pPr>
        <w:pStyle w:val="34"/>
        <w:spacing w:before="12"/>
        <w:rPr>
          <w:sz w:val="16"/>
        </w:rPr>
      </w:pPr>
    </w:p>
    <w:p>
      <w:pPr>
        <w:spacing w:before="6"/>
        <w:ind w:right="97"/>
        <w:jc w:val="center"/>
        <w:rPr>
          <w:rFonts w:ascii="微软雅黑" w:eastAsia="微软雅黑"/>
          <w:b/>
          <w:sz w:val="30"/>
        </w:rPr>
      </w:pPr>
      <w:bookmarkStart w:id="111" w:name="3、文物减震梯"/>
      <w:bookmarkEnd w:id="111"/>
      <w:r>
        <w:rPr>
          <w:b/>
          <w:sz w:val="30"/>
        </w:rPr>
        <w:t>3</w:t>
      </w:r>
      <w:r>
        <w:rPr>
          <w:rFonts w:hint="eastAsia" w:ascii="微软雅黑" w:eastAsia="微软雅黑"/>
          <w:b/>
          <w:sz w:val="30"/>
        </w:rPr>
        <w:t>、文物减震梯</w:t>
      </w:r>
    </w:p>
    <w:p>
      <w:pPr>
        <w:pStyle w:val="142"/>
        <w:numPr>
          <w:ilvl w:val="0"/>
          <w:numId w:val="15"/>
        </w:numPr>
        <w:tabs>
          <w:tab w:val="left" w:pos="701"/>
        </w:tabs>
        <w:autoSpaceDE w:val="0"/>
        <w:autoSpaceDN w:val="0"/>
        <w:spacing w:before="201"/>
        <w:ind w:firstLineChars="0"/>
        <w:rPr>
          <w:sz w:val="24"/>
        </w:rPr>
      </w:pPr>
      <w:r>
        <w:rPr>
          <w:sz w:val="24"/>
        </w:rPr>
        <w:t>、规格：详见货物清单</w:t>
      </w:r>
    </w:p>
    <w:p>
      <w:pPr>
        <w:pStyle w:val="142"/>
        <w:numPr>
          <w:ilvl w:val="0"/>
          <w:numId w:val="15"/>
        </w:numPr>
        <w:tabs>
          <w:tab w:val="left" w:pos="701"/>
        </w:tabs>
        <w:autoSpaceDE w:val="0"/>
        <w:autoSpaceDN w:val="0"/>
        <w:spacing w:before="153" w:line="360" w:lineRule="auto"/>
        <w:ind w:left="100" w:right="190" w:firstLine="0" w:firstLineChars="0"/>
        <w:rPr>
          <w:sz w:val="24"/>
        </w:rPr>
      </w:pPr>
      <w:r>
        <w:rPr>
          <w:sz w:val="22"/>
          <w:lang w:val="zh-CN" w:bidi="zh-CN"/>
        </w:rPr>
        <w:pict>
          <v:group id="_x0000_s2060" o:spid="_x0000_s2060" o:spt="203" style="position:absolute;left:0pt;margin-left:653.55pt;margin-top:37.85pt;height:223.3pt;width:125.1pt;mso-position-horizontal-relative:page;z-index:-251656192;mso-width-relative:page;mso-height-relative:page;" coordorigin="13071,757" coordsize="2502,4466">
            <o:lock v:ext="edit"/>
            <v:shape id="_x0000_s2061" o:spid="_x0000_s2061" o:spt="75" type="#_x0000_t75" style="position:absolute;left:13264;top:802;height:4376;width:2227;" filled="f" o:preferrelative="t" stroked="f" coordsize="21600,21600">
              <v:path/>
              <v:fill on="f" focussize="0,0"/>
              <v:stroke on="f" joinstyle="miter"/>
              <v:imagedata r:id="rId16" o:title=""/>
              <o:lock v:ext="edit" aspectratio="t"/>
            </v:shape>
            <v:shape id="_x0000_s2062" o:spid="_x0000_s2062" o:spt="100" style="position:absolute;left:13071;top:757;height:4466;width:2502;" fillcolor="#000000" filled="t" stroked="f" coordorigin="13071,757" coordsize="2502,4466" adj="," path="m15573,5223l13071,5223,13071,757,15573,757,15573,780,13116,780,13093,802,13116,802,13116,5178,13093,5178,13116,5200,15573,5200,15573,5223xm13116,802l13093,802,13116,780,13116,802xm15528,802l13116,802,13116,780,15528,780,15528,802xm15528,5200l15528,780,15550,802,15573,802,15573,5178,15550,5178,15528,5200xm15573,802l15550,802,15528,780,15573,780,15573,802xm13116,5200l13093,5178,13116,5178,13116,5200xm15528,5200l13116,5200,13116,5178,15528,5178,15528,5200xm15573,5200l15528,5200,15550,5178,15573,5178,15573,5200xe">
              <v:path arrowok="t" o:connecttype="segments"/>
              <v:fill on="t" focussize="0,0"/>
              <v:stroke on="f" joinstyle="round"/>
              <v:imagedata o:title=""/>
              <o:lock v:ext="edit"/>
            </v:shape>
          </v:group>
        </w:pict>
      </w:r>
      <w:r>
        <w:rPr>
          <w:spacing w:val="-10"/>
          <w:sz w:val="24"/>
        </w:rPr>
        <w:t>、结构：框架整体焊接结构，有扶手，及放物斗。踏板加装塑胶防滑垫，或软毡,下带万向轮，移动方便，并保证稳定性；当人</w:t>
      </w:r>
      <w:r>
        <w:rPr>
          <w:spacing w:val="-3"/>
          <w:sz w:val="24"/>
        </w:rPr>
        <w:t>踩踏上去之后，登高梯底部万向轮装置自动缩进，稳当可靠。</w:t>
      </w:r>
    </w:p>
    <w:p>
      <w:pPr>
        <w:pStyle w:val="142"/>
        <w:numPr>
          <w:ilvl w:val="0"/>
          <w:numId w:val="15"/>
        </w:numPr>
        <w:tabs>
          <w:tab w:val="left" w:pos="701"/>
        </w:tabs>
        <w:autoSpaceDE w:val="0"/>
        <w:autoSpaceDN w:val="0"/>
        <w:spacing w:line="304" w:lineRule="exact"/>
        <w:ind w:firstLineChars="0"/>
        <w:rPr>
          <w:sz w:val="24"/>
        </w:rPr>
      </w:pPr>
      <w:r>
        <w:rPr>
          <w:sz w:val="24"/>
        </w:rPr>
        <w:t>、材料：</w:t>
      </w:r>
    </w:p>
    <w:p>
      <w:pPr>
        <w:pStyle w:val="34"/>
        <w:spacing w:before="153" w:after="24"/>
        <w:ind w:left="700"/>
      </w:pPr>
      <w:r>
        <w:t>1）材料标准、技术参数、采用标准</w:t>
      </w:r>
    </w:p>
    <w:tbl>
      <w:tblPr>
        <w:tblStyle w:val="188"/>
        <w:tblW w:w="0" w:type="auto"/>
        <w:tblInd w:w="7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10"/>
        <w:gridCol w:w="2064"/>
        <w:gridCol w:w="2640"/>
        <w:gridCol w:w="32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310" w:type="dxa"/>
          </w:tcPr>
          <w:p>
            <w:pPr>
              <w:pStyle w:val="187"/>
              <w:autoSpaceDE w:val="0"/>
              <w:autoSpaceDN w:val="0"/>
              <w:spacing w:before="194"/>
              <w:ind w:left="610" w:right="684"/>
              <w:rPr>
                <w:rFonts w:eastAsiaTheme="minorEastAsia"/>
                <w:sz w:val="24"/>
                <w:lang w:eastAsia="en-US"/>
              </w:rPr>
            </w:pPr>
            <w:r>
              <w:rPr>
                <w:rFonts w:eastAsiaTheme="minorEastAsia"/>
                <w:sz w:val="24"/>
                <w:lang w:eastAsia="en-US"/>
              </w:rPr>
              <w:t>设备配置</w:t>
            </w:r>
          </w:p>
        </w:tc>
        <w:tc>
          <w:tcPr>
            <w:tcW w:w="2064" w:type="dxa"/>
          </w:tcPr>
          <w:p>
            <w:pPr>
              <w:pStyle w:val="187"/>
              <w:autoSpaceDE w:val="0"/>
              <w:autoSpaceDN w:val="0"/>
              <w:spacing w:before="194"/>
              <w:ind w:left="187" w:right="262"/>
              <w:rPr>
                <w:rFonts w:eastAsiaTheme="minorEastAsia"/>
                <w:sz w:val="24"/>
                <w:lang w:eastAsia="en-US"/>
              </w:rPr>
            </w:pPr>
            <w:r>
              <w:rPr>
                <w:rFonts w:eastAsiaTheme="minorEastAsia"/>
                <w:sz w:val="24"/>
                <w:lang w:eastAsia="en-US"/>
              </w:rPr>
              <w:t>材料规格 (mm)</w:t>
            </w:r>
          </w:p>
        </w:tc>
        <w:tc>
          <w:tcPr>
            <w:tcW w:w="2640" w:type="dxa"/>
          </w:tcPr>
          <w:p>
            <w:pPr>
              <w:pStyle w:val="187"/>
              <w:autoSpaceDE w:val="0"/>
              <w:autoSpaceDN w:val="0"/>
              <w:spacing w:before="194"/>
              <w:ind w:left="55" w:right="130"/>
              <w:rPr>
                <w:rFonts w:eastAsiaTheme="minorEastAsia"/>
                <w:sz w:val="24"/>
                <w:lang w:eastAsia="en-US"/>
              </w:rPr>
            </w:pPr>
            <w:r>
              <w:rPr>
                <w:rFonts w:eastAsiaTheme="minorEastAsia"/>
                <w:sz w:val="24"/>
                <w:lang w:eastAsia="en-US"/>
              </w:rPr>
              <w:t>技术参数及采用标准</w:t>
            </w:r>
          </w:p>
        </w:tc>
        <w:tc>
          <w:tcPr>
            <w:tcW w:w="3249" w:type="dxa"/>
          </w:tcPr>
          <w:p>
            <w:pPr>
              <w:pStyle w:val="187"/>
              <w:autoSpaceDE w:val="0"/>
              <w:autoSpaceDN w:val="0"/>
              <w:spacing w:before="194"/>
              <w:ind w:left="1319" w:right="1395"/>
              <w:rPr>
                <w:rFonts w:eastAsiaTheme="minorEastAsia"/>
                <w:sz w:val="24"/>
                <w:lang w:eastAsia="en-US"/>
              </w:rPr>
            </w:pPr>
            <w:r>
              <w:rPr>
                <w:rFonts w:eastAsiaTheme="minorEastAsia"/>
                <w:sz w:val="24"/>
                <w:lang w:eastAsia="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2310" w:type="dxa"/>
          </w:tcPr>
          <w:p>
            <w:pPr>
              <w:pStyle w:val="187"/>
              <w:autoSpaceDE w:val="0"/>
              <w:autoSpaceDN w:val="0"/>
              <w:spacing w:before="129"/>
              <w:ind w:left="610" w:right="684"/>
              <w:rPr>
                <w:rFonts w:eastAsiaTheme="minorEastAsia"/>
                <w:sz w:val="24"/>
                <w:lang w:eastAsia="en-US"/>
              </w:rPr>
            </w:pPr>
            <w:r>
              <w:rPr>
                <w:rFonts w:eastAsiaTheme="minorEastAsia"/>
                <w:sz w:val="24"/>
                <w:lang w:eastAsia="en-US"/>
              </w:rPr>
              <w:t>整框架</w:t>
            </w:r>
          </w:p>
        </w:tc>
        <w:tc>
          <w:tcPr>
            <w:tcW w:w="2064" w:type="dxa"/>
          </w:tcPr>
          <w:p>
            <w:pPr>
              <w:pStyle w:val="187"/>
              <w:autoSpaceDE w:val="0"/>
              <w:autoSpaceDN w:val="0"/>
              <w:spacing w:before="129"/>
              <w:ind w:left="187" w:right="262"/>
              <w:rPr>
                <w:rFonts w:eastAsiaTheme="minorEastAsia"/>
                <w:sz w:val="24"/>
                <w:lang w:eastAsia="en-US"/>
              </w:rPr>
            </w:pPr>
            <w:r>
              <w:rPr>
                <w:rFonts w:eastAsiaTheme="minorEastAsia"/>
                <w:sz w:val="24"/>
                <w:lang w:eastAsia="en-US"/>
              </w:rPr>
              <w:t>δ≥2.5</w:t>
            </w:r>
          </w:p>
        </w:tc>
        <w:tc>
          <w:tcPr>
            <w:tcW w:w="2640" w:type="dxa"/>
          </w:tcPr>
          <w:p>
            <w:pPr>
              <w:pStyle w:val="187"/>
              <w:autoSpaceDE w:val="0"/>
              <w:autoSpaceDN w:val="0"/>
              <w:spacing w:before="129"/>
              <w:ind w:left="55" w:right="130"/>
              <w:rPr>
                <w:rFonts w:eastAsiaTheme="minorEastAsia"/>
                <w:sz w:val="24"/>
                <w:lang w:eastAsia="en-US"/>
              </w:rPr>
            </w:pPr>
            <w:r>
              <w:rPr>
                <w:rFonts w:eastAsiaTheme="minorEastAsia"/>
                <w:sz w:val="24"/>
                <w:lang w:eastAsia="en-US"/>
              </w:rPr>
              <w:t>钢管</w:t>
            </w:r>
          </w:p>
        </w:tc>
        <w:tc>
          <w:tcPr>
            <w:tcW w:w="3249" w:type="dxa"/>
            <w:vMerge w:val="restart"/>
          </w:tcPr>
          <w:p>
            <w:pPr>
              <w:pStyle w:val="187"/>
              <w:autoSpaceDE w:val="0"/>
              <w:autoSpaceDN w:val="0"/>
              <w:spacing w:before="15" w:line="460" w:lineRule="exact"/>
              <w:ind w:left="18" w:right="76"/>
              <w:rPr>
                <w:rFonts w:eastAsiaTheme="minorEastAsia"/>
                <w:sz w:val="24"/>
                <w:lang w:eastAsia="en-US"/>
              </w:rPr>
            </w:pPr>
            <w:r>
              <w:rPr>
                <w:rFonts w:eastAsiaTheme="minorEastAsia"/>
                <w:spacing w:val="-19"/>
                <w:sz w:val="24"/>
                <w:lang w:eastAsia="en-US"/>
              </w:rPr>
              <w:t>表面亚光静电喷塑，塑粉采用环</w:t>
            </w:r>
            <w:r>
              <w:rPr>
                <w:rFonts w:eastAsiaTheme="minorEastAsia"/>
                <w:spacing w:val="-3"/>
                <w:sz w:val="24"/>
                <w:lang w:eastAsia="en-US"/>
              </w:rPr>
              <w:t>氧型聚脂热固性粉末，架体结</w:t>
            </w:r>
            <w:r>
              <w:rPr>
                <w:rFonts w:eastAsiaTheme="minorEastAsia"/>
                <w:spacing w:val="-16"/>
                <w:sz w:val="24"/>
                <w:lang w:eastAsia="en-US"/>
              </w:rPr>
              <w:t>实，坚固，稳定性强。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2310" w:type="dxa"/>
          </w:tcPr>
          <w:p>
            <w:pPr>
              <w:pStyle w:val="187"/>
              <w:autoSpaceDE w:val="0"/>
              <w:autoSpaceDN w:val="0"/>
              <w:spacing w:before="129"/>
              <w:ind w:left="610" w:right="684"/>
              <w:rPr>
                <w:rFonts w:eastAsiaTheme="minorEastAsia"/>
                <w:sz w:val="24"/>
                <w:lang w:eastAsia="en-US"/>
              </w:rPr>
            </w:pPr>
            <w:r>
              <w:rPr>
                <w:rFonts w:eastAsiaTheme="minorEastAsia"/>
                <w:sz w:val="24"/>
                <w:lang w:eastAsia="en-US"/>
              </w:rPr>
              <w:t>踏板</w:t>
            </w:r>
          </w:p>
        </w:tc>
        <w:tc>
          <w:tcPr>
            <w:tcW w:w="2064" w:type="dxa"/>
          </w:tcPr>
          <w:p>
            <w:pPr>
              <w:pStyle w:val="187"/>
              <w:autoSpaceDE w:val="0"/>
              <w:autoSpaceDN w:val="0"/>
              <w:spacing w:before="129"/>
              <w:ind w:left="187" w:right="262"/>
              <w:rPr>
                <w:rFonts w:eastAsiaTheme="minorEastAsia"/>
                <w:sz w:val="24"/>
                <w:lang w:eastAsia="en-US"/>
              </w:rPr>
            </w:pPr>
            <w:r>
              <w:rPr>
                <w:rFonts w:eastAsiaTheme="minorEastAsia"/>
                <w:sz w:val="24"/>
                <w:lang w:eastAsia="en-US"/>
              </w:rPr>
              <w:t>δ≥1.2</w:t>
            </w:r>
          </w:p>
        </w:tc>
        <w:tc>
          <w:tcPr>
            <w:tcW w:w="2640" w:type="dxa"/>
          </w:tcPr>
          <w:p>
            <w:pPr>
              <w:pStyle w:val="187"/>
              <w:autoSpaceDE w:val="0"/>
              <w:autoSpaceDN w:val="0"/>
              <w:spacing w:before="129"/>
              <w:ind w:left="55" w:right="130"/>
              <w:rPr>
                <w:rFonts w:eastAsiaTheme="minorEastAsia"/>
                <w:sz w:val="24"/>
                <w:lang w:eastAsia="en-US"/>
              </w:rPr>
            </w:pPr>
            <w:r>
              <w:rPr>
                <w:rFonts w:eastAsiaTheme="minorEastAsia"/>
                <w:sz w:val="24"/>
                <w:lang w:eastAsia="en-US"/>
              </w:rPr>
              <w:t>冷轧钢板</w:t>
            </w:r>
          </w:p>
        </w:tc>
        <w:tc>
          <w:tcPr>
            <w:tcW w:w="3249"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4374" w:type="dxa"/>
            <w:gridSpan w:val="2"/>
          </w:tcPr>
          <w:p>
            <w:pPr>
              <w:pStyle w:val="187"/>
              <w:autoSpaceDE w:val="0"/>
              <w:autoSpaceDN w:val="0"/>
              <w:spacing w:before="129"/>
              <w:ind w:left="1421"/>
              <w:jc w:val="left"/>
              <w:rPr>
                <w:rFonts w:eastAsiaTheme="minorEastAsia"/>
                <w:sz w:val="24"/>
                <w:lang w:eastAsia="en-US"/>
              </w:rPr>
            </w:pPr>
            <w:r>
              <w:rPr>
                <w:rFonts w:eastAsiaTheme="minorEastAsia"/>
                <w:sz w:val="24"/>
                <w:lang w:eastAsia="en-US"/>
              </w:rPr>
              <w:t>静电喷塑粉末</w:t>
            </w:r>
          </w:p>
        </w:tc>
        <w:tc>
          <w:tcPr>
            <w:tcW w:w="2640" w:type="dxa"/>
          </w:tcPr>
          <w:p>
            <w:pPr>
              <w:pStyle w:val="187"/>
              <w:autoSpaceDE w:val="0"/>
              <w:autoSpaceDN w:val="0"/>
              <w:spacing w:before="129"/>
              <w:ind w:left="55" w:right="130"/>
              <w:rPr>
                <w:rFonts w:eastAsiaTheme="minorEastAsia"/>
                <w:sz w:val="24"/>
                <w:lang w:eastAsia="en-US"/>
              </w:rPr>
            </w:pPr>
            <w:r>
              <w:rPr>
                <w:rFonts w:eastAsiaTheme="minorEastAsia"/>
                <w:sz w:val="24"/>
                <w:lang w:eastAsia="en-US"/>
              </w:rPr>
              <w:t>环氧型聚脂热固性粉末</w:t>
            </w:r>
          </w:p>
        </w:tc>
        <w:tc>
          <w:tcPr>
            <w:tcW w:w="3249"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bl>
    <w:p>
      <w:pPr>
        <w:rPr>
          <w:sz w:val="2"/>
          <w:szCs w:val="2"/>
        </w:rPr>
        <w:sectPr>
          <w:pgSz w:w="16840" w:h="11910" w:orient="landscape"/>
          <w:pgMar w:top="1100" w:right="1240" w:bottom="1180" w:left="1340" w:header="0" w:footer="913" w:gutter="0"/>
          <w:cols w:space="720" w:num="1"/>
        </w:sectPr>
      </w:pPr>
    </w:p>
    <w:p>
      <w:pPr>
        <w:pStyle w:val="34"/>
        <w:rPr>
          <w:sz w:val="20"/>
        </w:rPr>
      </w:pPr>
    </w:p>
    <w:p>
      <w:pPr>
        <w:pStyle w:val="34"/>
        <w:rPr>
          <w:sz w:val="20"/>
        </w:rPr>
      </w:pPr>
    </w:p>
    <w:p>
      <w:pPr>
        <w:pStyle w:val="34"/>
        <w:spacing w:before="12"/>
        <w:rPr>
          <w:sz w:val="16"/>
        </w:rPr>
      </w:pPr>
    </w:p>
    <w:p>
      <w:pPr>
        <w:spacing w:before="6"/>
        <w:ind w:right="97"/>
        <w:jc w:val="center"/>
        <w:rPr>
          <w:rFonts w:ascii="微软雅黑" w:eastAsia="微软雅黑"/>
          <w:b/>
          <w:sz w:val="30"/>
        </w:rPr>
      </w:pPr>
      <w:bookmarkStart w:id="112" w:name="4、文物减震车"/>
      <w:bookmarkEnd w:id="112"/>
      <w:bookmarkStart w:id="113" w:name="_bookmark2"/>
      <w:bookmarkEnd w:id="113"/>
      <w:r>
        <w:rPr>
          <w:b/>
          <w:sz w:val="30"/>
        </w:rPr>
        <w:t>4</w:t>
      </w:r>
      <w:r>
        <w:rPr>
          <w:rFonts w:hint="eastAsia" w:ascii="微软雅黑" w:eastAsia="微软雅黑"/>
          <w:b/>
          <w:sz w:val="30"/>
        </w:rPr>
        <w:t>、文物减震车</w:t>
      </w:r>
    </w:p>
    <w:p>
      <w:pPr>
        <w:pStyle w:val="190"/>
        <w:spacing w:before="161"/>
        <w:ind w:left="100" w:firstLine="0"/>
      </w:pPr>
      <w:r>
        <w:t>1、结构：</w:t>
      </w:r>
    </w:p>
    <w:p>
      <w:pPr>
        <w:pStyle w:val="190"/>
        <w:numPr>
          <w:ilvl w:val="0"/>
          <w:numId w:val="16"/>
        </w:numPr>
        <w:tabs>
          <w:tab w:val="left" w:pos="802"/>
        </w:tabs>
        <w:spacing w:before="102"/>
        <w:jc w:val="left"/>
      </w:pPr>
      <w:r>
        <w:pict>
          <v:group id="_x0000_s2067" o:spid="_x0000_s2067" o:spt="203" style="position:absolute;left:0pt;margin-left:580.1pt;margin-top:4.45pt;height:132.7pt;width:175.4pt;mso-position-horizontal-relative:page;z-index:251665408;mso-width-relative:page;mso-height-relative:page;" coordorigin="11602,89" coordsize="3508,2654">
            <o:lock v:ext="edit"/>
            <v:shape id="_x0000_s2068" o:spid="_x0000_s2068" o:spt="75" type="#_x0000_t75" style="position:absolute;left:12204;top:174;height:2496;width:2458;" filled="f" o:preferrelative="t" stroked="f" coordsize="21600,21600">
              <v:path/>
              <v:fill on="f" focussize="0,0"/>
              <v:stroke on="f" joinstyle="miter"/>
              <v:imagedata r:id="rId17" o:title=""/>
              <o:lock v:ext="edit" aspectratio="t"/>
            </v:shape>
            <v:shape id="_x0000_s2069" o:spid="_x0000_s2069" o:spt="100" style="position:absolute;left:11602;top:88;height:2654;width:3508;" fillcolor="#000000" filled="t" stroked="f" coordorigin="11602,89" coordsize="3508,2654" adj="," path="m15110,2742l11602,2742,11602,89,15110,89,15110,111,11647,111,11625,134,11647,134,11647,2697,11625,2697,11647,2720,15110,2720,15110,2742xm11647,134l11625,134,11647,111,11647,134xm15065,134l11647,134,11647,111,15065,111,15065,134xm15065,2720l15065,111,15087,134,15110,134,15110,2697,15087,2697,15065,2720xm15110,134l15087,134,15065,111,15110,111,15110,134xm11647,2720l11625,2697,11647,2697,11647,2720xm15065,2720l11647,2720,11647,2697,15065,2697,15065,2720xm15110,2720l15065,2720,15087,2697,15110,2697,15110,2720xe">
              <v:path arrowok="t" o:connecttype="segments"/>
              <v:fill on="t" focussize="0,0"/>
              <v:stroke on="f" joinstyle="round"/>
              <v:imagedata o:title=""/>
              <o:lock v:ext="edit"/>
            </v:shape>
          </v:group>
        </w:pict>
      </w:r>
      <w:r>
        <w:rPr>
          <w:spacing w:val="-3"/>
        </w:rPr>
        <w:t>、规格：详见货物清单</w:t>
      </w:r>
    </w:p>
    <w:p>
      <w:pPr>
        <w:pStyle w:val="190"/>
        <w:numPr>
          <w:ilvl w:val="0"/>
          <w:numId w:val="16"/>
        </w:numPr>
        <w:tabs>
          <w:tab w:val="left" w:pos="802"/>
        </w:tabs>
        <w:spacing w:before="102"/>
        <w:jc w:val="left"/>
      </w:pPr>
      <w:r>
        <w:rPr>
          <w:spacing w:val="-2"/>
        </w:rPr>
        <w:t>、结构：</w:t>
      </w:r>
    </w:p>
    <w:p>
      <w:pPr>
        <w:pStyle w:val="190"/>
        <w:spacing w:before="99"/>
        <w:ind w:left="0" w:right="4216" w:firstLine="0"/>
        <w:jc w:val="right"/>
      </w:pPr>
      <w:r>
        <w:rPr>
          <w:spacing w:val="-3"/>
        </w:rPr>
        <w:t>箱体式结构，有推手，上层可加四周护板，底部四万向轮，单支承重≥</w:t>
      </w:r>
      <w:r>
        <w:rPr>
          <w:spacing w:val="-1"/>
        </w:rPr>
        <w:t>50kg</w:t>
      </w:r>
    </w:p>
    <w:p>
      <w:pPr>
        <w:pStyle w:val="190"/>
        <w:numPr>
          <w:ilvl w:val="0"/>
          <w:numId w:val="16"/>
        </w:numPr>
        <w:tabs>
          <w:tab w:val="left" w:pos="702"/>
        </w:tabs>
        <w:spacing w:before="102"/>
        <w:ind w:left="1082" w:right="4215" w:hanging="1083"/>
      </w:pPr>
      <w:r>
        <w:rPr>
          <w:spacing w:val="-3"/>
        </w:rPr>
        <w:t>万向轮上带必须带有弹簧及避震器，当有重物放置，起到减震解压作用。</w:t>
      </w:r>
    </w:p>
    <w:p>
      <w:pPr>
        <w:pStyle w:val="190"/>
        <w:numPr>
          <w:ilvl w:val="0"/>
          <w:numId w:val="16"/>
        </w:numPr>
        <w:tabs>
          <w:tab w:val="left" w:pos="802"/>
        </w:tabs>
        <w:spacing w:before="102"/>
        <w:jc w:val="left"/>
      </w:pPr>
      <w:r>
        <w:rPr>
          <w:spacing w:val="-3"/>
        </w:rPr>
        <w:t>箱体内设计文物保护装置。</w:t>
      </w:r>
    </w:p>
    <w:p>
      <w:pPr>
        <w:pStyle w:val="190"/>
        <w:numPr>
          <w:ilvl w:val="0"/>
          <w:numId w:val="16"/>
        </w:numPr>
        <w:tabs>
          <w:tab w:val="left" w:pos="802"/>
        </w:tabs>
        <w:spacing w:before="100"/>
        <w:jc w:val="left"/>
      </w:pPr>
      <w:r>
        <w:rPr>
          <w:spacing w:val="-2"/>
        </w:rPr>
        <w:t>材料：</w:t>
      </w:r>
    </w:p>
    <w:p>
      <w:pPr>
        <w:pStyle w:val="190"/>
        <w:spacing w:before="102" w:after="13"/>
        <w:ind w:left="800" w:firstLine="0"/>
      </w:pPr>
      <w:r>
        <w:t>1）材料标准、技术参数、采用标准</w:t>
      </w:r>
    </w:p>
    <w:tbl>
      <w:tblPr>
        <w:tblStyle w:val="188"/>
        <w:tblW w:w="0" w:type="auto"/>
        <w:tblInd w:w="8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7"/>
        <w:gridCol w:w="3535"/>
        <w:gridCol w:w="3089"/>
        <w:gridCol w:w="3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2" w:hRule="atLeast"/>
        </w:trPr>
        <w:tc>
          <w:tcPr>
            <w:tcW w:w="2167" w:type="dxa"/>
          </w:tcPr>
          <w:p>
            <w:pPr>
              <w:pStyle w:val="187"/>
              <w:autoSpaceDE w:val="0"/>
              <w:autoSpaceDN w:val="0"/>
              <w:spacing w:before="121"/>
              <w:ind w:left="459" w:right="532"/>
              <w:rPr>
                <w:rFonts w:eastAsiaTheme="minorEastAsia"/>
                <w:sz w:val="28"/>
                <w:lang w:eastAsia="en-US"/>
              </w:rPr>
            </w:pPr>
            <w:r>
              <w:rPr>
                <w:rFonts w:eastAsiaTheme="minorEastAsia"/>
                <w:sz w:val="28"/>
                <w:lang w:eastAsia="en-US"/>
              </w:rPr>
              <w:t>设备配置</w:t>
            </w:r>
          </w:p>
        </w:tc>
        <w:tc>
          <w:tcPr>
            <w:tcW w:w="3535" w:type="dxa"/>
          </w:tcPr>
          <w:p>
            <w:pPr>
              <w:pStyle w:val="187"/>
              <w:autoSpaceDE w:val="0"/>
              <w:autoSpaceDN w:val="0"/>
              <w:spacing w:before="121"/>
              <w:ind w:left="93" w:right="167"/>
              <w:rPr>
                <w:rFonts w:eastAsiaTheme="minorEastAsia"/>
                <w:sz w:val="28"/>
                <w:lang w:eastAsia="en-US"/>
              </w:rPr>
            </w:pPr>
            <w:r>
              <w:rPr>
                <w:rFonts w:eastAsiaTheme="minorEastAsia"/>
                <w:sz w:val="28"/>
                <w:lang w:eastAsia="en-US"/>
              </w:rPr>
              <w:t>材料规格 (mm)</w:t>
            </w:r>
          </w:p>
        </w:tc>
        <w:tc>
          <w:tcPr>
            <w:tcW w:w="3089" w:type="dxa"/>
          </w:tcPr>
          <w:p>
            <w:pPr>
              <w:pStyle w:val="187"/>
              <w:autoSpaceDE w:val="0"/>
              <w:autoSpaceDN w:val="0"/>
              <w:spacing w:before="121"/>
              <w:ind w:left="78" w:right="153"/>
              <w:rPr>
                <w:rFonts w:eastAsiaTheme="minorEastAsia"/>
                <w:sz w:val="28"/>
                <w:lang w:eastAsia="en-US"/>
              </w:rPr>
            </w:pPr>
            <w:r>
              <w:rPr>
                <w:rFonts w:eastAsiaTheme="minorEastAsia"/>
                <w:sz w:val="28"/>
                <w:lang w:eastAsia="en-US"/>
              </w:rPr>
              <w:t>技术参数及采用标准</w:t>
            </w:r>
          </w:p>
        </w:tc>
        <w:tc>
          <w:tcPr>
            <w:tcW w:w="3588" w:type="dxa"/>
          </w:tcPr>
          <w:p>
            <w:pPr>
              <w:pStyle w:val="187"/>
              <w:autoSpaceDE w:val="0"/>
              <w:autoSpaceDN w:val="0"/>
              <w:spacing w:before="121"/>
              <w:ind w:left="1451" w:right="1521"/>
              <w:rPr>
                <w:rFonts w:eastAsiaTheme="minorEastAsia"/>
                <w:sz w:val="28"/>
                <w:lang w:eastAsia="en-US"/>
              </w:rPr>
            </w:pPr>
            <w:r>
              <w:rPr>
                <w:rFonts w:eastAsiaTheme="minorEastAsia"/>
                <w:sz w:val="28"/>
                <w:lang w:eastAsia="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2167" w:type="dxa"/>
          </w:tcPr>
          <w:p>
            <w:pPr>
              <w:pStyle w:val="187"/>
              <w:autoSpaceDE w:val="0"/>
              <w:autoSpaceDN w:val="0"/>
              <w:spacing w:before="172"/>
              <w:ind w:left="457" w:right="532"/>
              <w:rPr>
                <w:rFonts w:eastAsiaTheme="minorEastAsia"/>
                <w:sz w:val="28"/>
                <w:lang w:eastAsia="en-US"/>
              </w:rPr>
            </w:pPr>
            <w:r>
              <w:rPr>
                <w:rFonts w:eastAsiaTheme="minorEastAsia"/>
                <w:sz w:val="28"/>
                <w:lang w:eastAsia="en-US"/>
              </w:rPr>
              <w:t>整框架</w:t>
            </w:r>
          </w:p>
        </w:tc>
        <w:tc>
          <w:tcPr>
            <w:tcW w:w="3535" w:type="dxa"/>
          </w:tcPr>
          <w:p>
            <w:pPr>
              <w:pStyle w:val="187"/>
              <w:autoSpaceDE w:val="0"/>
              <w:autoSpaceDN w:val="0"/>
              <w:spacing w:before="172"/>
              <w:ind w:left="93" w:right="167"/>
              <w:rPr>
                <w:rFonts w:eastAsiaTheme="minorEastAsia"/>
                <w:sz w:val="28"/>
                <w:lang w:eastAsia="en-US"/>
              </w:rPr>
            </w:pPr>
            <w:r>
              <w:rPr>
                <w:rFonts w:eastAsiaTheme="minorEastAsia"/>
                <w:sz w:val="28"/>
                <w:lang w:eastAsia="en-US"/>
              </w:rPr>
              <w:t>50*25 方管，壁厚δ≥2.0</w:t>
            </w:r>
          </w:p>
        </w:tc>
        <w:tc>
          <w:tcPr>
            <w:tcW w:w="3089" w:type="dxa"/>
          </w:tcPr>
          <w:p>
            <w:pPr>
              <w:pStyle w:val="187"/>
              <w:autoSpaceDE w:val="0"/>
              <w:autoSpaceDN w:val="0"/>
              <w:spacing w:before="172"/>
              <w:ind w:left="81" w:right="153"/>
              <w:rPr>
                <w:rFonts w:eastAsiaTheme="minorEastAsia"/>
                <w:sz w:val="28"/>
                <w:lang w:eastAsia="en-US"/>
              </w:rPr>
            </w:pPr>
            <w:r>
              <w:rPr>
                <w:rFonts w:eastAsiaTheme="minorEastAsia"/>
                <w:sz w:val="28"/>
                <w:lang w:eastAsia="en-US"/>
              </w:rPr>
              <w:t>冷轧钢板</w:t>
            </w:r>
          </w:p>
        </w:tc>
        <w:tc>
          <w:tcPr>
            <w:tcW w:w="3588" w:type="dxa"/>
            <w:vMerge w:val="restart"/>
          </w:tcPr>
          <w:p>
            <w:pPr>
              <w:pStyle w:val="187"/>
              <w:autoSpaceDE w:val="0"/>
              <w:autoSpaceDN w:val="0"/>
              <w:spacing w:before="210" w:line="307" w:lineRule="auto"/>
              <w:ind w:left="17" w:right="73"/>
              <w:rPr>
                <w:rFonts w:eastAsiaTheme="minorEastAsia"/>
                <w:sz w:val="28"/>
                <w:lang w:eastAsia="en-US"/>
              </w:rPr>
            </w:pPr>
            <w:r>
              <w:rPr>
                <w:rFonts w:eastAsiaTheme="minorEastAsia"/>
                <w:spacing w:val="-14"/>
                <w:sz w:val="28"/>
                <w:lang w:eastAsia="en-US"/>
              </w:rPr>
              <w:t>表面亚光静电喷塑，塑粉采用</w:t>
            </w:r>
            <w:r>
              <w:rPr>
                <w:rFonts w:eastAsiaTheme="minorEastAsia"/>
                <w:spacing w:val="-16"/>
                <w:sz w:val="28"/>
                <w:lang w:eastAsia="en-US"/>
              </w:rPr>
              <w:t>环氧型聚脂热固性粉末，架体</w:t>
            </w:r>
            <w:r>
              <w:rPr>
                <w:rFonts w:eastAsiaTheme="minorEastAsia"/>
                <w:spacing w:val="-14"/>
                <w:sz w:val="28"/>
                <w:lang w:eastAsia="en-US"/>
              </w:rPr>
              <w:t>结实，坚固，设计新颖，安装</w:t>
            </w:r>
            <w:r>
              <w:rPr>
                <w:rFonts w:eastAsiaTheme="minorEastAsia"/>
                <w:spacing w:val="-9"/>
                <w:sz w:val="28"/>
                <w:lang w:eastAsia="en-US"/>
              </w:rPr>
              <w:t>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2" w:hRule="atLeast"/>
        </w:trPr>
        <w:tc>
          <w:tcPr>
            <w:tcW w:w="2167" w:type="dxa"/>
          </w:tcPr>
          <w:p>
            <w:pPr>
              <w:pStyle w:val="187"/>
              <w:autoSpaceDE w:val="0"/>
              <w:autoSpaceDN w:val="0"/>
              <w:spacing w:before="159"/>
              <w:ind w:left="459" w:right="532"/>
              <w:rPr>
                <w:rFonts w:eastAsiaTheme="minorEastAsia"/>
                <w:sz w:val="28"/>
                <w:lang w:eastAsia="en-US"/>
              </w:rPr>
            </w:pPr>
            <w:r>
              <w:rPr>
                <w:rFonts w:eastAsiaTheme="minorEastAsia"/>
                <w:sz w:val="28"/>
                <w:lang w:eastAsia="en-US"/>
              </w:rPr>
              <w:t>侧背顶板</w:t>
            </w:r>
          </w:p>
        </w:tc>
        <w:tc>
          <w:tcPr>
            <w:tcW w:w="3535" w:type="dxa"/>
          </w:tcPr>
          <w:p>
            <w:pPr>
              <w:pStyle w:val="187"/>
              <w:autoSpaceDE w:val="0"/>
              <w:autoSpaceDN w:val="0"/>
              <w:spacing w:before="159"/>
              <w:ind w:left="93" w:right="167"/>
              <w:rPr>
                <w:rFonts w:eastAsiaTheme="minorEastAsia"/>
                <w:sz w:val="28"/>
                <w:lang w:eastAsia="en-US"/>
              </w:rPr>
            </w:pPr>
            <w:r>
              <w:rPr>
                <w:rFonts w:eastAsiaTheme="minorEastAsia"/>
                <w:sz w:val="28"/>
                <w:lang w:eastAsia="en-US"/>
              </w:rPr>
              <w:t>δ≥1.2</w:t>
            </w:r>
          </w:p>
        </w:tc>
        <w:tc>
          <w:tcPr>
            <w:tcW w:w="3089" w:type="dxa"/>
          </w:tcPr>
          <w:p>
            <w:pPr>
              <w:pStyle w:val="187"/>
              <w:autoSpaceDE w:val="0"/>
              <w:autoSpaceDN w:val="0"/>
              <w:spacing w:before="159"/>
              <w:ind w:left="81" w:right="153"/>
              <w:rPr>
                <w:rFonts w:eastAsiaTheme="minorEastAsia"/>
                <w:sz w:val="28"/>
                <w:lang w:eastAsia="en-US"/>
              </w:rPr>
            </w:pPr>
            <w:r>
              <w:rPr>
                <w:rFonts w:eastAsiaTheme="minorEastAsia"/>
                <w:sz w:val="28"/>
                <w:lang w:eastAsia="en-US"/>
              </w:rPr>
              <w:t>冷轧钢板</w:t>
            </w:r>
          </w:p>
        </w:tc>
        <w:tc>
          <w:tcPr>
            <w:tcW w:w="3588"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8" w:hRule="atLeast"/>
        </w:trPr>
        <w:tc>
          <w:tcPr>
            <w:tcW w:w="5702" w:type="dxa"/>
            <w:gridSpan w:val="2"/>
          </w:tcPr>
          <w:p>
            <w:pPr>
              <w:pStyle w:val="187"/>
              <w:autoSpaceDE w:val="0"/>
              <w:autoSpaceDN w:val="0"/>
              <w:spacing w:before="5"/>
              <w:jc w:val="left"/>
              <w:rPr>
                <w:rFonts w:eastAsiaTheme="minorEastAsia"/>
                <w:lang w:eastAsia="en-US"/>
              </w:rPr>
            </w:pPr>
          </w:p>
          <w:p>
            <w:pPr>
              <w:pStyle w:val="187"/>
              <w:autoSpaceDE w:val="0"/>
              <w:autoSpaceDN w:val="0"/>
              <w:ind w:left="1947" w:right="2020"/>
              <w:rPr>
                <w:rFonts w:eastAsiaTheme="minorEastAsia"/>
                <w:sz w:val="28"/>
                <w:lang w:eastAsia="en-US"/>
              </w:rPr>
            </w:pPr>
            <w:r>
              <w:rPr>
                <w:rFonts w:eastAsiaTheme="minorEastAsia"/>
                <w:sz w:val="28"/>
                <w:lang w:eastAsia="en-US"/>
              </w:rPr>
              <w:t>静电喷塑粉末</w:t>
            </w:r>
          </w:p>
        </w:tc>
        <w:tc>
          <w:tcPr>
            <w:tcW w:w="3089" w:type="dxa"/>
          </w:tcPr>
          <w:p>
            <w:pPr>
              <w:pStyle w:val="187"/>
              <w:autoSpaceDE w:val="0"/>
              <w:autoSpaceDN w:val="0"/>
              <w:spacing w:before="5"/>
              <w:jc w:val="left"/>
              <w:rPr>
                <w:rFonts w:eastAsiaTheme="minorEastAsia"/>
                <w:lang w:eastAsia="en-US"/>
              </w:rPr>
            </w:pPr>
          </w:p>
          <w:p>
            <w:pPr>
              <w:pStyle w:val="187"/>
              <w:autoSpaceDE w:val="0"/>
              <w:autoSpaceDN w:val="0"/>
              <w:ind w:left="81" w:right="153"/>
              <w:rPr>
                <w:rFonts w:eastAsiaTheme="minorEastAsia"/>
                <w:sz w:val="28"/>
                <w:lang w:eastAsia="en-US"/>
              </w:rPr>
            </w:pPr>
            <w:r>
              <w:rPr>
                <w:rFonts w:eastAsiaTheme="minorEastAsia"/>
                <w:sz w:val="28"/>
                <w:lang w:eastAsia="en-US"/>
              </w:rPr>
              <w:t>环氧型聚脂热固性粉末</w:t>
            </w:r>
          </w:p>
        </w:tc>
        <w:tc>
          <w:tcPr>
            <w:tcW w:w="3588" w:type="dxa"/>
            <w:vMerge w:val="continue"/>
            <w:tcBorders>
              <w:top w:val="nil"/>
            </w:tcBorders>
          </w:tcPr>
          <w:p>
            <w:pPr>
              <w:autoSpaceDE w:val="0"/>
              <w:autoSpaceDN w:val="0"/>
              <w:rPr>
                <w:rFonts w:asciiTheme="minorHAnsi" w:hAnsiTheme="minorHAnsi" w:eastAsiaTheme="minorEastAsia" w:cstheme="minorBidi"/>
                <w:sz w:val="2"/>
                <w:szCs w:val="2"/>
                <w:lang w:eastAsia="en-US"/>
              </w:rPr>
            </w:pPr>
          </w:p>
        </w:tc>
      </w:tr>
    </w:tbl>
    <w:p>
      <w:pPr>
        <w:rPr>
          <w:sz w:val="2"/>
          <w:szCs w:val="2"/>
        </w:rPr>
        <w:sectPr>
          <w:pgSz w:w="16840" w:h="11910" w:orient="landscape"/>
          <w:pgMar w:top="1100" w:right="1240" w:bottom="1180" w:left="1340" w:header="0" w:footer="913" w:gutter="0"/>
          <w:cols w:space="720" w:num="1"/>
        </w:sectPr>
      </w:pPr>
    </w:p>
    <w:p>
      <w:pPr>
        <w:pStyle w:val="34"/>
        <w:rPr>
          <w:sz w:val="20"/>
        </w:rPr>
      </w:pPr>
    </w:p>
    <w:p>
      <w:pPr>
        <w:pStyle w:val="34"/>
        <w:rPr>
          <w:sz w:val="20"/>
        </w:rPr>
      </w:pPr>
    </w:p>
    <w:p>
      <w:pPr>
        <w:pStyle w:val="34"/>
        <w:spacing w:before="6"/>
        <w:rPr>
          <w:sz w:val="21"/>
        </w:rPr>
      </w:pPr>
    </w:p>
    <w:p>
      <w:pPr>
        <w:tabs>
          <w:tab w:val="left" w:pos="1406"/>
        </w:tabs>
        <w:spacing w:before="62"/>
        <w:ind w:right="97"/>
        <w:jc w:val="center"/>
        <w:rPr>
          <w:b/>
          <w:sz w:val="28"/>
        </w:rPr>
      </w:pPr>
      <w:bookmarkStart w:id="114" w:name="第三部分__配置清单及报价"/>
      <w:bookmarkEnd w:id="114"/>
      <w:r>
        <w:rPr>
          <w:b/>
          <w:sz w:val="28"/>
        </w:rPr>
        <w:t>第三部分</w:t>
      </w:r>
      <w:r>
        <w:rPr>
          <w:b/>
          <w:sz w:val="28"/>
        </w:rPr>
        <w:tab/>
      </w:r>
      <w:r>
        <w:rPr>
          <w:b/>
          <w:sz w:val="28"/>
        </w:rPr>
        <w:t>配置清单</w:t>
      </w:r>
    </w:p>
    <w:p>
      <w:pPr>
        <w:pStyle w:val="34"/>
        <w:spacing w:before="11"/>
        <w:rPr>
          <w:b/>
          <w:sz w:val="23"/>
        </w:rPr>
      </w:pPr>
    </w:p>
    <w:p>
      <w:pPr>
        <w:ind w:right="97"/>
        <w:jc w:val="center"/>
        <w:rPr>
          <w:b/>
          <w:sz w:val="28"/>
        </w:rPr>
      </w:pPr>
      <w:bookmarkStart w:id="115" w:name="A3库房清单及报价"/>
      <w:bookmarkEnd w:id="115"/>
      <w:r>
        <w:rPr>
          <w:rFonts w:eastAsia="Times New Roman"/>
          <w:b/>
          <w:sz w:val="28"/>
        </w:rPr>
        <w:t xml:space="preserve">A3 </w:t>
      </w:r>
      <w:r>
        <w:rPr>
          <w:b/>
          <w:sz w:val="28"/>
        </w:rPr>
        <w:t>库房清单</w:t>
      </w:r>
    </w:p>
    <w:p>
      <w:pPr>
        <w:pStyle w:val="34"/>
        <w:spacing w:before="11"/>
        <w:jc w:val="center"/>
        <w:rPr>
          <w:b/>
          <w:sz w:val="11"/>
        </w:rPr>
      </w:pPr>
    </w:p>
    <w:tbl>
      <w:tblPr>
        <w:tblStyle w:val="188"/>
        <w:tblW w:w="0" w:type="auto"/>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5"/>
        <w:gridCol w:w="4328"/>
        <w:gridCol w:w="2783"/>
        <w:gridCol w:w="1156"/>
        <w:gridCol w:w="1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6" w:hRule="atLeast"/>
        </w:trPr>
        <w:tc>
          <w:tcPr>
            <w:tcW w:w="1045" w:type="dxa"/>
          </w:tcPr>
          <w:p>
            <w:pPr>
              <w:pStyle w:val="187"/>
              <w:autoSpaceDE w:val="0"/>
              <w:autoSpaceDN w:val="0"/>
              <w:spacing w:before="114"/>
              <w:ind w:left="262" w:right="252"/>
              <w:jc w:val="center"/>
              <w:rPr>
                <w:rFonts w:eastAsiaTheme="minorEastAsia"/>
                <w:sz w:val="24"/>
                <w:lang w:eastAsia="en-US"/>
              </w:rPr>
            </w:pPr>
            <w:r>
              <w:rPr>
                <w:rFonts w:eastAsiaTheme="minorEastAsia"/>
                <w:sz w:val="24"/>
                <w:lang w:eastAsia="en-US"/>
              </w:rPr>
              <w:t>序号</w:t>
            </w:r>
          </w:p>
        </w:tc>
        <w:tc>
          <w:tcPr>
            <w:tcW w:w="4328" w:type="dxa"/>
          </w:tcPr>
          <w:p>
            <w:pPr>
              <w:pStyle w:val="187"/>
              <w:autoSpaceDE w:val="0"/>
              <w:autoSpaceDN w:val="0"/>
              <w:spacing w:before="114"/>
              <w:ind w:left="103" w:right="95"/>
              <w:jc w:val="center"/>
              <w:rPr>
                <w:rFonts w:eastAsiaTheme="minorEastAsia"/>
                <w:sz w:val="24"/>
                <w:lang w:eastAsia="en-US"/>
              </w:rPr>
            </w:pPr>
            <w:r>
              <w:rPr>
                <w:rFonts w:eastAsiaTheme="minorEastAsia"/>
                <w:sz w:val="24"/>
                <w:lang w:eastAsia="en-US"/>
              </w:rPr>
              <w:t>名称</w:t>
            </w:r>
          </w:p>
        </w:tc>
        <w:tc>
          <w:tcPr>
            <w:tcW w:w="2783" w:type="dxa"/>
          </w:tcPr>
          <w:p>
            <w:pPr>
              <w:pStyle w:val="187"/>
              <w:autoSpaceDE w:val="0"/>
              <w:autoSpaceDN w:val="0"/>
              <w:spacing w:before="114"/>
              <w:ind w:left="789"/>
              <w:jc w:val="center"/>
              <w:rPr>
                <w:rFonts w:eastAsiaTheme="minorEastAsia"/>
                <w:sz w:val="24"/>
                <w:lang w:eastAsia="en-US"/>
              </w:rPr>
            </w:pPr>
            <w:r>
              <w:rPr>
                <w:rFonts w:eastAsiaTheme="minorEastAsia"/>
                <w:sz w:val="24"/>
                <w:lang w:eastAsia="en-US"/>
              </w:rPr>
              <w:t>尺寸（mm）</w:t>
            </w:r>
          </w:p>
        </w:tc>
        <w:tc>
          <w:tcPr>
            <w:tcW w:w="1156" w:type="dxa"/>
          </w:tcPr>
          <w:p>
            <w:pPr>
              <w:pStyle w:val="187"/>
              <w:autoSpaceDE w:val="0"/>
              <w:autoSpaceDN w:val="0"/>
              <w:spacing w:before="114"/>
              <w:ind w:left="317" w:right="309"/>
              <w:jc w:val="center"/>
              <w:rPr>
                <w:rFonts w:eastAsiaTheme="minorEastAsia"/>
                <w:sz w:val="24"/>
                <w:lang w:eastAsia="en-US"/>
              </w:rPr>
            </w:pPr>
            <w:r>
              <w:rPr>
                <w:rFonts w:eastAsiaTheme="minorEastAsia"/>
                <w:sz w:val="24"/>
                <w:lang w:eastAsia="en-US"/>
              </w:rPr>
              <w:t>数量</w:t>
            </w:r>
          </w:p>
        </w:tc>
        <w:tc>
          <w:tcPr>
            <w:tcW w:w="1175" w:type="dxa"/>
          </w:tcPr>
          <w:p>
            <w:pPr>
              <w:pStyle w:val="187"/>
              <w:autoSpaceDE w:val="0"/>
              <w:autoSpaceDN w:val="0"/>
              <w:spacing w:before="114"/>
              <w:ind w:left="327" w:right="317"/>
              <w:jc w:val="center"/>
              <w:rPr>
                <w:rFonts w:eastAsiaTheme="minorEastAsia"/>
                <w:sz w:val="24"/>
                <w:lang w:eastAsia="en-US"/>
              </w:rPr>
            </w:pPr>
            <w:r>
              <w:rPr>
                <w:rFonts w:eastAsiaTheme="minorEastAsia"/>
                <w:sz w:val="24"/>
                <w:lang w:eastAsia="en-US"/>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045" w:type="dxa"/>
            <w:vMerge w:val="restart"/>
          </w:tcPr>
          <w:p>
            <w:pPr>
              <w:pStyle w:val="187"/>
              <w:autoSpaceDE w:val="0"/>
              <w:autoSpaceDN w:val="0"/>
              <w:jc w:val="center"/>
              <w:rPr>
                <w:rFonts w:eastAsiaTheme="minorEastAsia"/>
                <w:b/>
                <w:sz w:val="24"/>
                <w:lang w:eastAsia="en-US"/>
              </w:rPr>
            </w:pPr>
          </w:p>
          <w:p>
            <w:pPr>
              <w:pStyle w:val="187"/>
              <w:autoSpaceDE w:val="0"/>
              <w:autoSpaceDN w:val="0"/>
              <w:spacing w:before="7"/>
              <w:jc w:val="center"/>
              <w:rPr>
                <w:rFonts w:eastAsiaTheme="minorEastAsia"/>
                <w:b/>
                <w:sz w:val="30"/>
                <w:lang w:eastAsia="en-US"/>
              </w:rPr>
            </w:pPr>
          </w:p>
          <w:p>
            <w:pPr>
              <w:pStyle w:val="187"/>
              <w:autoSpaceDE w:val="0"/>
              <w:autoSpaceDN w:val="0"/>
              <w:ind w:left="10"/>
              <w:jc w:val="center"/>
              <w:rPr>
                <w:rFonts w:eastAsiaTheme="minorEastAsia"/>
                <w:sz w:val="24"/>
                <w:lang w:eastAsia="en-US"/>
              </w:rPr>
            </w:pPr>
            <w:r>
              <w:rPr>
                <w:rFonts w:eastAsiaTheme="minorEastAsia"/>
                <w:sz w:val="24"/>
                <w:lang w:eastAsia="en-US"/>
              </w:rPr>
              <w:t>1</w:t>
            </w:r>
          </w:p>
        </w:tc>
        <w:tc>
          <w:tcPr>
            <w:tcW w:w="4328" w:type="dxa"/>
            <w:vMerge w:val="restart"/>
          </w:tcPr>
          <w:p>
            <w:pPr>
              <w:pStyle w:val="187"/>
              <w:autoSpaceDE w:val="0"/>
              <w:autoSpaceDN w:val="0"/>
              <w:jc w:val="center"/>
              <w:rPr>
                <w:rFonts w:eastAsiaTheme="minorEastAsia"/>
                <w:b/>
                <w:sz w:val="24"/>
                <w:lang w:eastAsia="en-US"/>
              </w:rPr>
            </w:pPr>
          </w:p>
          <w:p>
            <w:pPr>
              <w:pStyle w:val="187"/>
              <w:autoSpaceDE w:val="0"/>
              <w:autoSpaceDN w:val="0"/>
              <w:spacing w:before="7"/>
              <w:jc w:val="center"/>
              <w:rPr>
                <w:rFonts w:eastAsiaTheme="minorEastAsia"/>
                <w:b/>
                <w:sz w:val="30"/>
                <w:lang w:eastAsia="en-US"/>
              </w:rPr>
            </w:pPr>
          </w:p>
          <w:p>
            <w:pPr>
              <w:pStyle w:val="187"/>
              <w:autoSpaceDE w:val="0"/>
              <w:autoSpaceDN w:val="0"/>
              <w:ind w:left="603"/>
              <w:jc w:val="center"/>
              <w:rPr>
                <w:rFonts w:eastAsiaTheme="minorEastAsia"/>
                <w:sz w:val="24"/>
                <w:lang w:eastAsia="en-US"/>
              </w:rPr>
            </w:pPr>
            <w:r>
              <w:rPr>
                <w:rFonts w:eastAsiaTheme="minorEastAsia"/>
                <w:sz w:val="24"/>
                <w:lang w:eastAsia="en-US"/>
              </w:rPr>
              <w:t>防震密集型文物安保储藏设施</w:t>
            </w:r>
          </w:p>
        </w:tc>
        <w:tc>
          <w:tcPr>
            <w:tcW w:w="2783" w:type="dxa"/>
          </w:tcPr>
          <w:p>
            <w:pPr>
              <w:pStyle w:val="187"/>
              <w:autoSpaceDE w:val="0"/>
              <w:autoSpaceDN w:val="0"/>
              <w:spacing w:before="127"/>
              <w:ind w:right="541"/>
              <w:jc w:val="center"/>
              <w:rPr>
                <w:rFonts w:eastAsiaTheme="minorEastAsia"/>
                <w:sz w:val="24"/>
                <w:lang w:eastAsia="en-US"/>
              </w:rPr>
            </w:pPr>
            <w:bookmarkStart w:id="116" w:name="5000*4800*2500"/>
            <w:bookmarkEnd w:id="116"/>
            <w:r>
              <w:rPr>
                <w:rFonts w:eastAsiaTheme="minorEastAsia"/>
                <w:sz w:val="24"/>
                <w:lang w:eastAsia="en-US"/>
              </w:rPr>
              <w:t>5000*4800*2500</w:t>
            </w:r>
          </w:p>
        </w:tc>
        <w:tc>
          <w:tcPr>
            <w:tcW w:w="1156" w:type="dxa"/>
          </w:tcPr>
          <w:p>
            <w:pPr>
              <w:pStyle w:val="187"/>
              <w:autoSpaceDE w:val="0"/>
              <w:autoSpaceDN w:val="0"/>
              <w:spacing w:before="127"/>
              <w:ind w:left="8"/>
              <w:jc w:val="center"/>
              <w:rPr>
                <w:rFonts w:eastAsiaTheme="minorEastAsia"/>
                <w:sz w:val="24"/>
                <w:lang w:eastAsia="en-US"/>
              </w:rPr>
            </w:pPr>
            <w:r>
              <w:rPr>
                <w:rFonts w:eastAsiaTheme="minorEastAsia"/>
                <w:sz w:val="24"/>
                <w:lang w:eastAsia="en-US"/>
              </w:rPr>
              <w:t>1</w:t>
            </w:r>
          </w:p>
        </w:tc>
        <w:tc>
          <w:tcPr>
            <w:tcW w:w="1175" w:type="dxa"/>
          </w:tcPr>
          <w:p>
            <w:pPr>
              <w:pStyle w:val="187"/>
              <w:autoSpaceDE w:val="0"/>
              <w:autoSpaceDN w:val="0"/>
              <w:spacing w:before="127"/>
              <w:ind w:left="10"/>
              <w:jc w:val="center"/>
              <w:rPr>
                <w:rFonts w:eastAsiaTheme="minorEastAsia"/>
                <w:sz w:val="24"/>
                <w:lang w:eastAsia="en-US"/>
              </w:rPr>
            </w:pPr>
            <w:r>
              <w:rPr>
                <w:rFonts w:eastAsiaTheme="minorEastAsia"/>
                <w:sz w:val="24"/>
                <w:lang w:eastAsia="en-US"/>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045" w:type="dxa"/>
            <w:vMerge w:val="continue"/>
            <w:tcBorders>
              <w:top w:val="nil"/>
            </w:tcBorders>
          </w:tcPr>
          <w:p>
            <w:pPr>
              <w:autoSpaceDE w:val="0"/>
              <w:autoSpaceDN w:val="0"/>
              <w:jc w:val="center"/>
              <w:rPr>
                <w:rFonts w:asciiTheme="minorHAnsi" w:hAnsiTheme="minorHAnsi" w:eastAsiaTheme="minorEastAsia" w:cstheme="minorBidi"/>
                <w:sz w:val="2"/>
                <w:szCs w:val="2"/>
                <w:lang w:eastAsia="en-US"/>
              </w:rPr>
            </w:pPr>
          </w:p>
        </w:tc>
        <w:tc>
          <w:tcPr>
            <w:tcW w:w="4328" w:type="dxa"/>
            <w:vMerge w:val="continue"/>
            <w:tcBorders>
              <w:top w:val="nil"/>
            </w:tcBorders>
          </w:tcPr>
          <w:p>
            <w:pPr>
              <w:autoSpaceDE w:val="0"/>
              <w:autoSpaceDN w:val="0"/>
              <w:jc w:val="center"/>
              <w:rPr>
                <w:rFonts w:asciiTheme="minorHAnsi" w:hAnsiTheme="minorHAnsi" w:eastAsiaTheme="minorEastAsia" w:cstheme="minorBidi"/>
                <w:sz w:val="2"/>
                <w:szCs w:val="2"/>
                <w:lang w:eastAsia="en-US"/>
              </w:rPr>
            </w:pPr>
          </w:p>
        </w:tc>
        <w:tc>
          <w:tcPr>
            <w:tcW w:w="2783" w:type="dxa"/>
          </w:tcPr>
          <w:p>
            <w:pPr>
              <w:pStyle w:val="187"/>
              <w:autoSpaceDE w:val="0"/>
              <w:autoSpaceDN w:val="0"/>
              <w:spacing w:before="128"/>
              <w:ind w:right="541"/>
              <w:jc w:val="center"/>
              <w:rPr>
                <w:rFonts w:eastAsiaTheme="minorEastAsia"/>
                <w:sz w:val="24"/>
                <w:lang w:eastAsia="en-US"/>
              </w:rPr>
            </w:pPr>
            <w:bookmarkStart w:id="117" w:name="5000*6400*2500"/>
            <w:bookmarkEnd w:id="117"/>
            <w:r>
              <w:rPr>
                <w:rFonts w:eastAsiaTheme="minorEastAsia"/>
                <w:sz w:val="24"/>
                <w:lang w:eastAsia="en-US"/>
              </w:rPr>
              <w:t>5000*6400*2500</w:t>
            </w:r>
          </w:p>
        </w:tc>
        <w:tc>
          <w:tcPr>
            <w:tcW w:w="1156" w:type="dxa"/>
          </w:tcPr>
          <w:p>
            <w:pPr>
              <w:pStyle w:val="187"/>
              <w:autoSpaceDE w:val="0"/>
              <w:autoSpaceDN w:val="0"/>
              <w:spacing w:before="128"/>
              <w:ind w:left="8"/>
              <w:jc w:val="center"/>
              <w:rPr>
                <w:rFonts w:eastAsiaTheme="minorEastAsia"/>
                <w:sz w:val="24"/>
                <w:lang w:eastAsia="en-US"/>
              </w:rPr>
            </w:pPr>
            <w:r>
              <w:rPr>
                <w:rFonts w:eastAsiaTheme="minorEastAsia"/>
                <w:sz w:val="24"/>
                <w:lang w:eastAsia="en-US"/>
              </w:rPr>
              <w:t>1</w:t>
            </w:r>
          </w:p>
        </w:tc>
        <w:tc>
          <w:tcPr>
            <w:tcW w:w="1175" w:type="dxa"/>
          </w:tcPr>
          <w:p>
            <w:pPr>
              <w:pStyle w:val="187"/>
              <w:autoSpaceDE w:val="0"/>
              <w:autoSpaceDN w:val="0"/>
              <w:spacing w:before="128"/>
              <w:ind w:left="10"/>
              <w:jc w:val="center"/>
              <w:rPr>
                <w:rFonts w:eastAsiaTheme="minorEastAsia"/>
                <w:sz w:val="24"/>
                <w:lang w:eastAsia="en-US"/>
              </w:rPr>
            </w:pPr>
            <w:r>
              <w:rPr>
                <w:rFonts w:eastAsiaTheme="minorEastAsia"/>
                <w:sz w:val="24"/>
                <w:lang w:eastAsia="en-US"/>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045" w:type="dxa"/>
            <w:vMerge w:val="continue"/>
            <w:tcBorders>
              <w:top w:val="nil"/>
            </w:tcBorders>
          </w:tcPr>
          <w:p>
            <w:pPr>
              <w:autoSpaceDE w:val="0"/>
              <w:autoSpaceDN w:val="0"/>
              <w:jc w:val="center"/>
              <w:rPr>
                <w:rFonts w:asciiTheme="minorHAnsi" w:hAnsiTheme="minorHAnsi" w:eastAsiaTheme="minorEastAsia" w:cstheme="minorBidi"/>
                <w:sz w:val="2"/>
                <w:szCs w:val="2"/>
                <w:lang w:eastAsia="en-US"/>
              </w:rPr>
            </w:pPr>
          </w:p>
        </w:tc>
        <w:tc>
          <w:tcPr>
            <w:tcW w:w="4328" w:type="dxa"/>
            <w:vMerge w:val="continue"/>
            <w:tcBorders>
              <w:top w:val="nil"/>
            </w:tcBorders>
          </w:tcPr>
          <w:p>
            <w:pPr>
              <w:autoSpaceDE w:val="0"/>
              <w:autoSpaceDN w:val="0"/>
              <w:jc w:val="center"/>
              <w:rPr>
                <w:rFonts w:asciiTheme="minorHAnsi" w:hAnsiTheme="minorHAnsi" w:eastAsiaTheme="minorEastAsia" w:cstheme="minorBidi"/>
                <w:sz w:val="2"/>
                <w:szCs w:val="2"/>
                <w:lang w:eastAsia="en-US"/>
              </w:rPr>
            </w:pPr>
          </w:p>
        </w:tc>
        <w:tc>
          <w:tcPr>
            <w:tcW w:w="2783" w:type="dxa"/>
          </w:tcPr>
          <w:p>
            <w:pPr>
              <w:pStyle w:val="187"/>
              <w:autoSpaceDE w:val="0"/>
              <w:autoSpaceDN w:val="0"/>
              <w:spacing w:before="128"/>
              <w:ind w:right="481"/>
              <w:jc w:val="center"/>
              <w:rPr>
                <w:rFonts w:eastAsiaTheme="minorEastAsia"/>
                <w:sz w:val="24"/>
                <w:lang w:eastAsia="en-US"/>
              </w:rPr>
            </w:pPr>
            <w:bookmarkStart w:id="118" w:name="5000*11200*2500"/>
            <w:bookmarkEnd w:id="118"/>
            <w:r>
              <w:rPr>
                <w:rFonts w:eastAsiaTheme="minorEastAsia"/>
                <w:sz w:val="24"/>
                <w:lang w:eastAsia="en-US"/>
              </w:rPr>
              <w:t>5000*11200*2500</w:t>
            </w:r>
          </w:p>
        </w:tc>
        <w:tc>
          <w:tcPr>
            <w:tcW w:w="1156" w:type="dxa"/>
          </w:tcPr>
          <w:p>
            <w:pPr>
              <w:pStyle w:val="187"/>
              <w:autoSpaceDE w:val="0"/>
              <w:autoSpaceDN w:val="0"/>
              <w:spacing w:before="128"/>
              <w:ind w:left="8"/>
              <w:jc w:val="center"/>
              <w:rPr>
                <w:rFonts w:eastAsiaTheme="minorEastAsia"/>
                <w:sz w:val="24"/>
                <w:lang w:eastAsia="en-US"/>
              </w:rPr>
            </w:pPr>
            <w:r>
              <w:rPr>
                <w:rFonts w:eastAsiaTheme="minorEastAsia"/>
                <w:sz w:val="24"/>
                <w:lang w:eastAsia="en-US"/>
              </w:rPr>
              <w:t>1</w:t>
            </w:r>
          </w:p>
        </w:tc>
        <w:tc>
          <w:tcPr>
            <w:tcW w:w="1175" w:type="dxa"/>
          </w:tcPr>
          <w:p>
            <w:pPr>
              <w:pStyle w:val="187"/>
              <w:autoSpaceDE w:val="0"/>
              <w:autoSpaceDN w:val="0"/>
              <w:spacing w:before="128"/>
              <w:ind w:left="10"/>
              <w:jc w:val="center"/>
              <w:rPr>
                <w:rFonts w:eastAsiaTheme="minorEastAsia"/>
                <w:sz w:val="24"/>
                <w:lang w:eastAsia="en-US"/>
              </w:rPr>
            </w:pPr>
            <w:r>
              <w:rPr>
                <w:rFonts w:eastAsiaTheme="minorEastAsia"/>
                <w:sz w:val="24"/>
                <w:lang w:eastAsia="en-US"/>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045" w:type="dxa"/>
          </w:tcPr>
          <w:p>
            <w:pPr>
              <w:pStyle w:val="187"/>
              <w:autoSpaceDE w:val="0"/>
              <w:autoSpaceDN w:val="0"/>
              <w:spacing w:before="126"/>
              <w:ind w:left="10"/>
              <w:jc w:val="center"/>
              <w:rPr>
                <w:rFonts w:eastAsiaTheme="minorEastAsia"/>
                <w:sz w:val="24"/>
                <w:lang w:eastAsia="en-US"/>
              </w:rPr>
            </w:pPr>
            <w:bookmarkStart w:id="119" w:name="2"/>
            <w:bookmarkEnd w:id="119"/>
            <w:r>
              <w:rPr>
                <w:rFonts w:eastAsiaTheme="minorEastAsia"/>
                <w:sz w:val="24"/>
                <w:lang w:eastAsia="en-US"/>
              </w:rPr>
              <w:t>2</w:t>
            </w:r>
          </w:p>
        </w:tc>
        <w:tc>
          <w:tcPr>
            <w:tcW w:w="4328" w:type="dxa"/>
          </w:tcPr>
          <w:p>
            <w:pPr>
              <w:pStyle w:val="187"/>
              <w:autoSpaceDE w:val="0"/>
              <w:autoSpaceDN w:val="0"/>
              <w:spacing w:before="126"/>
              <w:ind w:left="103" w:right="95"/>
              <w:jc w:val="center"/>
              <w:rPr>
                <w:rFonts w:eastAsiaTheme="minorEastAsia"/>
                <w:sz w:val="24"/>
                <w:lang w:eastAsia="en-US"/>
              </w:rPr>
            </w:pPr>
            <w:bookmarkStart w:id="120" w:name="防震智联字画服饰类文物安保储藏设施"/>
            <w:bookmarkEnd w:id="120"/>
            <w:r>
              <w:rPr>
                <w:rFonts w:eastAsiaTheme="minorEastAsia"/>
                <w:sz w:val="24"/>
                <w:lang w:eastAsia="en-US"/>
              </w:rPr>
              <w:t>防震智联字画服饰类文物安保储藏设施</w:t>
            </w:r>
          </w:p>
        </w:tc>
        <w:tc>
          <w:tcPr>
            <w:tcW w:w="2783" w:type="dxa"/>
          </w:tcPr>
          <w:p>
            <w:pPr>
              <w:pStyle w:val="187"/>
              <w:autoSpaceDE w:val="0"/>
              <w:autoSpaceDN w:val="0"/>
              <w:spacing w:before="126"/>
              <w:ind w:left="609"/>
              <w:jc w:val="center"/>
              <w:rPr>
                <w:rFonts w:eastAsiaTheme="minorEastAsia"/>
                <w:sz w:val="24"/>
                <w:lang w:eastAsia="en-US"/>
              </w:rPr>
            </w:pPr>
            <w:bookmarkStart w:id="121" w:name="5000*800*2500"/>
            <w:bookmarkEnd w:id="121"/>
            <w:r>
              <w:rPr>
                <w:rFonts w:eastAsiaTheme="minorEastAsia"/>
                <w:sz w:val="24"/>
                <w:lang w:eastAsia="en-US"/>
              </w:rPr>
              <w:t>5000*800*2500</w:t>
            </w:r>
          </w:p>
        </w:tc>
        <w:tc>
          <w:tcPr>
            <w:tcW w:w="1156" w:type="dxa"/>
          </w:tcPr>
          <w:p>
            <w:pPr>
              <w:pStyle w:val="187"/>
              <w:autoSpaceDE w:val="0"/>
              <w:autoSpaceDN w:val="0"/>
              <w:spacing w:before="126"/>
              <w:ind w:left="8"/>
              <w:jc w:val="center"/>
              <w:rPr>
                <w:rFonts w:eastAsiaTheme="minorEastAsia"/>
                <w:sz w:val="24"/>
                <w:lang w:eastAsia="en-US"/>
              </w:rPr>
            </w:pPr>
            <w:r>
              <w:rPr>
                <w:rFonts w:eastAsiaTheme="minorEastAsia"/>
                <w:sz w:val="24"/>
                <w:lang w:eastAsia="en-US"/>
              </w:rPr>
              <w:t>1</w:t>
            </w:r>
          </w:p>
        </w:tc>
        <w:tc>
          <w:tcPr>
            <w:tcW w:w="1175" w:type="dxa"/>
          </w:tcPr>
          <w:p>
            <w:pPr>
              <w:pStyle w:val="187"/>
              <w:autoSpaceDE w:val="0"/>
              <w:autoSpaceDN w:val="0"/>
              <w:spacing w:before="126"/>
              <w:ind w:left="10"/>
              <w:jc w:val="center"/>
              <w:rPr>
                <w:rFonts w:eastAsiaTheme="minorEastAsia"/>
                <w:sz w:val="24"/>
                <w:lang w:eastAsia="en-US"/>
              </w:rPr>
            </w:pPr>
            <w:r>
              <w:rPr>
                <w:rFonts w:eastAsiaTheme="minorEastAsia"/>
                <w:sz w:val="24"/>
                <w:lang w:eastAsia="en-US"/>
              </w:rPr>
              <w:t>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1045" w:type="dxa"/>
          </w:tcPr>
          <w:p>
            <w:pPr>
              <w:pStyle w:val="187"/>
              <w:autoSpaceDE w:val="0"/>
              <w:autoSpaceDN w:val="0"/>
              <w:spacing w:before="179"/>
              <w:ind w:left="10"/>
              <w:jc w:val="center"/>
              <w:rPr>
                <w:rFonts w:eastAsiaTheme="minorEastAsia"/>
                <w:sz w:val="24"/>
                <w:lang w:eastAsia="en-US"/>
              </w:rPr>
            </w:pPr>
            <w:r>
              <w:rPr>
                <w:rFonts w:eastAsiaTheme="minorEastAsia"/>
                <w:sz w:val="24"/>
                <w:lang w:eastAsia="en-US"/>
              </w:rPr>
              <w:t>3</w:t>
            </w:r>
          </w:p>
        </w:tc>
        <w:tc>
          <w:tcPr>
            <w:tcW w:w="4328" w:type="dxa"/>
          </w:tcPr>
          <w:p>
            <w:pPr>
              <w:pStyle w:val="187"/>
              <w:autoSpaceDE w:val="0"/>
              <w:autoSpaceDN w:val="0"/>
              <w:spacing w:before="153"/>
              <w:ind w:left="103" w:right="95"/>
              <w:jc w:val="center"/>
              <w:rPr>
                <w:rFonts w:eastAsiaTheme="minorEastAsia"/>
                <w:sz w:val="28"/>
                <w:lang w:eastAsia="en-US"/>
              </w:rPr>
            </w:pPr>
            <w:bookmarkStart w:id="122" w:name="文物减震车"/>
            <w:bookmarkEnd w:id="122"/>
            <w:r>
              <w:rPr>
                <w:rFonts w:eastAsiaTheme="minorEastAsia"/>
                <w:sz w:val="28"/>
                <w:lang w:eastAsia="en-US"/>
              </w:rPr>
              <w:t>文物减震车</w:t>
            </w:r>
          </w:p>
        </w:tc>
        <w:tc>
          <w:tcPr>
            <w:tcW w:w="2783" w:type="dxa"/>
          </w:tcPr>
          <w:p>
            <w:pPr>
              <w:pStyle w:val="187"/>
              <w:autoSpaceDE w:val="0"/>
              <w:autoSpaceDN w:val="0"/>
              <w:spacing w:before="179"/>
              <w:ind w:left="669"/>
              <w:jc w:val="center"/>
              <w:rPr>
                <w:rFonts w:eastAsiaTheme="minorEastAsia"/>
                <w:sz w:val="24"/>
                <w:lang w:eastAsia="en-US"/>
              </w:rPr>
            </w:pPr>
            <w:bookmarkStart w:id="123" w:name="1000*600*950"/>
            <w:bookmarkEnd w:id="123"/>
            <w:r>
              <w:rPr>
                <w:rFonts w:eastAsiaTheme="minorEastAsia"/>
                <w:sz w:val="24"/>
                <w:lang w:eastAsia="en-US"/>
              </w:rPr>
              <w:t>1000*600*950</w:t>
            </w:r>
          </w:p>
        </w:tc>
        <w:tc>
          <w:tcPr>
            <w:tcW w:w="1156" w:type="dxa"/>
          </w:tcPr>
          <w:p>
            <w:pPr>
              <w:pStyle w:val="187"/>
              <w:autoSpaceDE w:val="0"/>
              <w:autoSpaceDN w:val="0"/>
              <w:spacing w:before="179"/>
              <w:ind w:left="8"/>
              <w:jc w:val="center"/>
              <w:rPr>
                <w:rFonts w:eastAsiaTheme="minorEastAsia"/>
                <w:sz w:val="24"/>
                <w:lang w:eastAsia="en-US"/>
              </w:rPr>
            </w:pPr>
            <w:r>
              <w:rPr>
                <w:rFonts w:eastAsiaTheme="minorEastAsia"/>
                <w:sz w:val="24"/>
                <w:lang w:eastAsia="en-US"/>
              </w:rPr>
              <w:t>3</w:t>
            </w:r>
          </w:p>
        </w:tc>
        <w:tc>
          <w:tcPr>
            <w:tcW w:w="1175" w:type="dxa"/>
          </w:tcPr>
          <w:p>
            <w:pPr>
              <w:pStyle w:val="187"/>
              <w:autoSpaceDE w:val="0"/>
              <w:autoSpaceDN w:val="0"/>
              <w:spacing w:before="179"/>
              <w:ind w:left="10"/>
              <w:jc w:val="center"/>
              <w:rPr>
                <w:rFonts w:eastAsiaTheme="minorEastAsia"/>
                <w:sz w:val="24"/>
                <w:lang w:eastAsia="en-US"/>
              </w:rPr>
            </w:pPr>
            <w:r>
              <w:rPr>
                <w:rFonts w:eastAsiaTheme="minorEastAsia"/>
                <w:sz w:val="24"/>
                <w:lang w:eastAsia="en-US"/>
              </w:rPr>
              <w:t>辆</w:t>
            </w:r>
          </w:p>
        </w:tc>
        <w:bookmarkStart w:id="124" w:name="3300"/>
        <w:bookmarkEnd w:id="124"/>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1045" w:type="dxa"/>
          </w:tcPr>
          <w:p>
            <w:pPr>
              <w:pStyle w:val="187"/>
              <w:autoSpaceDE w:val="0"/>
              <w:autoSpaceDN w:val="0"/>
              <w:spacing w:before="179"/>
              <w:ind w:left="10"/>
              <w:jc w:val="center"/>
              <w:rPr>
                <w:rFonts w:eastAsiaTheme="minorEastAsia"/>
                <w:sz w:val="24"/>
                <w:lang w:eastAsia="en-US"/>
              </w:rPr>
            </w:pPr>
            <w:bookmarkStart w:id="125" w:name="4"/>
            <w:bookmarkEnd w:id="125"/>
            <w:r>
              <w:rPr>
                <w:rFonts w:eastAsiaTheme="minorEastAsia"/>
                <w:sz w:val="24"/>
                <w:lang w:eastAsia="en-US"/>
              </w:rPr>
              <w:t>4</w:t>
            </w:r>
          </w:p>
        </w:tc>
        <w:tc>
          <w:tcPr>
            <w:tcW w:w="4328" w:type="dxa"/>
          </w:tcPr>
          <w:p>
            <w:pPr>
              <w:pStyle w:val="187"/>
              <w:autoSpaceDE w:val="0"/>
              <w:autoSpaceDN w:val="0"/>
              <w:spacing w:before="154"/>
              <w:ind w:left="103" w:right="95"/>
              <w:jc w:val="center"/>
              <w:rPr>
                <w:rFonts w:eastAsiaTheme="minorEastAsia"/>
                <w:sz w:val="28"/>
                <w:lang w:eastAsia="en-US"/>
              </w:rPr>
            </w:pPr>
            <w:bookmarkStart w:id="126" w:name="文物减震梯"/>
            <w:bookmarkEnd w:id="126"/>
            <w:r>
              <w:rPr>
                <w:rFonts w:eastAsiaTheme="minorEastAsia"/>
                <w:sz w:val="28"/>
                <w:lang w:eastAsia="en-US"/>
              </w:rPr>
              <w:t>文物减震梯</w:t>
            </w:r>
          </w:p>
        </w:tc>
        <w:tc>
          <w:tcPr>
            <w:tcW w:w="2783" w:type="dxa"/>
          </w:tcPr>
          <w:p>
            <w:pPr>
              <w:pStyle w:val="187"/>
              <w:autoSpaceDE w:val="0"/>
              <w:autoSpaceDN w:val="0"/>
              <w:spacing w:before="179"/>
              <w:ind w:left="669"/>
              <w:jc w:val="center"/>
              <w:rPr>
                <w:rFonts w:eastAsiaTheme="minorEastAsia"/>
                <w:sz w:val="24"/>
                <w:lang w:eastAsia="en-US"/>
              </w:rPr>
            </w:pPr>
            <w:bookmarkStart w:id="127" w:name="500*600*1500"/>
            <w:bookmarkEnd w:id="127"/>
            <w:r>
              <w:rPr>
                <w:rFonts w:eastAsiaTheme="minorEastAsia"/>
                <w:sz w:val="24"/>
                <w:lang w:eastAsia="en-US"/>
              </w:rPr>
              <w:t>500*600*1500</w:t>
            </w:r>
          </w:p>
        </w:tc>
        <w:tc>
          <w:tcPr>
            <w:tcW w:w="1156" w:type="dxa"/>
          </w:tcPr>
          <w:p>
            <w:pPr>
              <w:pStyle w:val="187"/>
              <w:autoSpaceDE w:val="0"/>
              <w:autoSpaceDN w:val="0"/>
              <w:spacing w:before="179"/>
              <w:ind w:left="8"/>
              <w:jc w:val="center"/>
              <w:rPr>
                <w:rFonts w:eastAsiaTheme="minorEastAsia"/>
                <w:sz w:val="24"/>
                <w:lang w:eastAsia="en-US"/>
              </w:rPr>
            </w:pPr>
            <w:bookmarkStart w:id="128" w:name="3"/>
            <w:bookmarkEnd w:id="128"/>
            <w:r>
              <w:rPr>
                <w:rFonts w:eastAsiaTheme="minorEastAsia"/>
                <w:sz w:val="24"/>
                <w:lang w:eastAsia="en-US"/>
              </w:rPr>
              <w:t>3</w:t>
            </w:r>
          </w:p>
        </w:tc>
        <w:tc>
          <w:tcPr>
            <w:tcW w:w="1175" w:type="dxa"/>
          </w:tcPr>
          <w:p>
            <w:pPr>
              <w:pStyle w:val="187"/>
              <w:autoSpaceDE w:val="0"/>
              <w:autoSpaceDN w:val="0"/>
              <w:spacing w:before="179"/>
              <w:ind w:left="10"/>
              <w:jc w:val="center"/>
              <w:rPr>
                <w:rFonts w:eastAsiaTheme="minorEastAsia"/>
                <w:sz w:val="24"/>
                <w:lang w:eastAsia="en-US"/>
              </w:rPr>
            </w:pPr>
            <w:bookmarkStart w:id="129" w:name="辆"/>
            <w:bookmarkEnd w:id="129"/>
            <w:r>
              <w:rPr>
                <w:rFonts w:eastAsiaTheme="minorEastAsia"/>
                <w:sz w:val="24"/>
                <w:lang w:eastAsia="en-US"/>
              </w:rPr>
              <w:t>辆</w:t>
            </w:r>
          </w:p>
        </w:tc>
        <w:bookmarkStart w:id="130" w:name="3000"/>
        <w:bookmarkEnd w:id="130"/>
      </w:tr>
    </w:tbl>
    <w:p>
      <w:pPr>
        <w:sectPr>
          <w:pgSz w:w="16840" w:h="11910" w:orient="landscape"/>
          <w:pgMar w:top="1100" w:right="1240" w:bottom="1180" w:left="1340" w:header="0" w:footer="913" w:gutter="0"/>
          <w:cols w:space="720" w:num="1"/>
        </w:sectPr>
      </w:pPr>
    </w:p>
    <w:p>
      <w:pPr>
        <w:pStyle w:val="34"/>
        <w:rPr>
          <w:b/>
          <w:sz w:val="20"/>
        </w:rPr>
      </w:pPr>
    </w:p>
    <w:p>
      <w:pPr>
        <w:pStyle w:val="34"/>
        <w:rPr>
          <w:b/>
          <w:sz w:val="20"/>
        </w:rPr>
      </w:pPr>
    </w:p>
    <w:p>
      <w:pPr>
        <w:pStyle w:val="34"/>
        <w:spacing w:before="10"/>
        <w:rPr>
          <w:b/>
          <w:sz w:val="20"/>
        </w:rPr>
      </w:pPr>
    </w:p>
    <w:p>
      <w:pPr>
        <w:spacing w:before="70"/>
        <w:ind w:right="97"/>
        <w:jc w:val="center"/>
        <w:rPr>
          <w:b/>
          <w:sz w:val="28"/>
        </w:rPr>
      </w:pPr>
      <w:bookmarkStart w:id="131" w:name="A1库房清单及报价"/>
      <w:bookmarkEnd w:id="131"/>
      <w:r>
        <w:rPr>
          <w:rFonts w:eastAsia="Times New Roman"/>
          <w:b/>
          <w:sz w:val="28"/>
        </w:rPr>
        <w:t xml:space="preserve">A1 </w:t>
      </w:r>
      <w:r>
        <w:rPr>
          <w:b/>
          <w:sz w:val="28"/>
        </w:rPr>
        <w:t>库房清单</w:t>
      </w:r>
    </w:p>
    <w:p>
      <w:pPr>
        <w:pStyle w:val="34"/>
        <w:spacing w:before="12"/>
        <w:rPr>
          <w:b/>
          <w:sz w:val="11"/>
        </w:rPr>
      </w:pPr>
    </w:p>
    <w:tbl>
      <w:tblPr>
        <w:tblStyle w:val="188"/>
        <w:tblW w:w="0" w:type="auto"/>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5"/>
        <w:gridCol w:w="4328"/>
        <w:gridCol w:w="2783"/>
        <w:gridCol w:w="1156"/>
        <w:gridCol w:w="11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045" w:type="dxa"/>
          </w:tcPr>
          <w:p>
            <w:pPr>
              <w:pStyle w:val="187"/>
              <w:autoSpaceDE w:val="0"/>
              <w:autoSpaceDN w:val="0"/>
              <w:spacing w:before="116"/>
              <w:ind w:left="262" w:right="252"/>
              <w:rPr>
                <w:rFonts w:eastAsiaTheme="minorEastAsia"/>
                <w:sz w:val="24"/>
                <w:lang w:eastAsia="en-US"/>
              </w:rPr>
            </w:pPr>
            <w:bookmarkStart w:id="132" w:name="序号"/>
            <w:bookmarkEnd w:id="132"/>
            <w:r>
              <w:rPr>
                <w:rFonts w:eastAsiaTheme="minorEastAsia"/>
                <w:sz w:val="24"/>
                <w:lang w:eastAsia="en-US"/>
              </w:rPr>
              <w:t>序号</w:t>
            </w:r>
          </w:p>
        </w:tc>
        <w:tc>
          <w:tcPr>
            <w:tcW w:w="4328" w:type="dxa"/>
          </w:tcPr>
          <w:p>
            <w:pPr>
              <w:pStyle w:val="187"/>
              <w:autoSpaceDE w:val="0"/>
              <w:autoSpaceDN w:val="0"/>
              <w:spacing w:before="116"/>
              <w:ind w:left="103" w:right="95"/>
              <w:rPr>
                <w:rFonts w:eastAsiaTheme="minorEastAsia"/>
                <w:sz w:val="24"/>
                <w:lang w:eastAsia="en-US"/>
              </w:rPr>
            </w:pPr>
            <w:bookmarkStart w:id="133" w:name="名称"/>
            <w:bookmarkEnd w:id="133"/>
            <w:r>
              <w:rPr>
                <w:rFonts w:eastAsiaTheme="minorEastAsia"/>
                <w:sz w:val="24"/>
                <w:lang w:eastAsia="en-US"/>
              </w:rPr>
              <w:t>名称</w:t>
            </w:r>
          </w:p>
        </w:tc>
        <w:tc>
          <w:tcPr>
            <w:tcW w:w="2783" w:type="dxa"/>
          </w:tcPr>
          <w:p>
            <w:pPr>
              <w:pStyle w:val="187"/>
              <w:autoSpaceDE w:val="0"/>
              <w:autoSpaceDN w:val="0"/>
              <w:spacing w:before="116"/>
              <w:ind w:left="469" w:right="463"/>
              <w:rPr>
                <w:rFonts w:eastAsiaTheme="minorEastAsia"/>
                <w:sz w:val="24"/>
                <w:lang w:eastAsia="en-US"/>
              </w:rPr>
            </w:pPr>
            <w:bookmarkStart w:id="134" w:name="尺寸（mm）"/>
            <w:bookmarkEnd w:id="134"/>
            <w:r>
              <w:rPr>
                <w:rFonts w:eastAsiaTheme="minorEastAsia"/>
                <w:sz w:val="24"/>
                <w:lang w:eastAsia="en-US"/>
              </w:rPr>
              <w:t>尺寸（mm）</w:t>
            </w:r>
          </w:p>
        </w:tc>
        <w:tc>
          <w:tcPr>
            <w:tcW w:w="1156" w:type="dxa"/>
          </w:tcPr>
          <w:p>
            <w:pPr>
              <w:pStyle w:val="187"/>
              <w:autoSpaceDE w:val="0"/>
              <w:autoSpaceDN w:val="0"/>
              <w:spacing w:before="116"/>
              <w:ind w:left="317" w:right="309"/>
              <w:rPr>
                <w:rFonts w:eastAsiaTheme="minorEastAsia"/>
                <w:sz w:val="24"/>
                <w:lang w:eastAsia="en-US"/>
              </w:rPr>
            </w:pPr>
            <w:bookmarkStart w:id="135" w:name="数量"/>
            <w:bookmarkEnd w:id="135"/>
            <w:r>
              <w:rPr>
                <w:rFonts w:eastAsiaTheme="minorEastAsia"/>
                <w:sz w:val="24"/>
                <w:lang w:eastAsia="en-US"/>
              </w:rPr>
              <w:t>数量</w:t>
            </w:r>
          </w:p>
        </w:tc>
        <w:tc>
          <w:tcPr>
            <w:tcW w:w="1175" w:type="dxa"/>
          </w:tcPr>
          <w:p>
            <w:pPr>
              <w:pStyle w:val="187"/>
              <w:autoSpaceDE w:val="0"/>
              <w:autoSpaceDN w:val="0"/>
              <w:spacing w:before="116"/>
              <w:ind w:left="327" w:right="317"/>
              <w:rPr>
                <w:rFonts w:eastAsiaTheme="minorEastAsia"/>
                <w:sz w:val="24"/>
                <w:lang w:eastAsia="en-US"/>
              </w:rPr>
            </w:pPr>
            <w:bookmarkStart w:id="136" w:name="单位"/>
            <w:bookmarkEnd w:id="136"/>
            <w:r>
              <w:rPr>
                <w:rFonts w:eastAsiaTheme="minorEastAsia"/>
                <w:sz w:val="24"/>
                <w:lang w:eastAsia="en-US"/>
              </w:rPr>
              <w:t>单位</w:t>
            </w:r>
          </w:p>
        </w:tc>
        <w:bookmarkStart w:id="137" w:name="单价（元）"/>
        <w:bookmarkEnd w:id="137"/>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1045" w:type="dxa"/>
          </w:tcPr>
          <w:p>
            <w:pPr>
              <w:pStyle w:val="187"/>
              <w:autoSpaceDE w:val="0"/>
              <w:autoSpaceDN w:val="0"/>
              <w:spacing w:before="127"/>
              <w:ind w:left="10"/>
              <w:rPr>
                <w:rFonts w:eastAsiaTheme="minorEastAsia"/>
                <w:sz w:val="24"/>
                <w:lang w:eastAsia="en-US"/>
              </w:rPr>
            </w:pPr>
            <w:r>
              <w:rPr>
                <w:rFonts w:eastAsiaTheme="minorEastAsia"/>
                <w:sz w:val="24"/>
                <w:lang w:eastAsia="en-US"/>
              </w:rPr>
              <w:t>1</w:t>
            </w:r>
          </w:p>
        </w:tc>
        <w:tc>
          <w:tcPr>
            <w:tcW w:w="4328" w:type="dxa"/>
          </w:tcPr>
          <w:p>
            <w:pPr>
              <w:pStyle w:val="187"/>
              <w:autoSpaceDE w:val="0"/>
              <w:autoSpaceDN w:val="0"/>
              <w:spacing w:before="127"/>
              <w:ind w:left="103" w:right="95"/>
              <w:rPr>
                <w:rFonts w:eastAsiaTheme="minorEastAsia"/>
                <w:sz w:val="24"/>
                <w:lang w:eastAsia="en-US"/>
              </w:rPr>
            </w:pPr>
            <w:bookmarkStart w:id="138" w:name="防震密集型文物安保储藏设施"/>
            <w:bookmarkEnd w:id="138"/>
            <w:r>
              <w:rPr>
                <w:rFonts w:eastAsiaTheme="minorEastAsia"/>
                <w:sz w:val="24"/>
                <w:lang w:eastAsia="en-US"/>
              </w:rPr>
              <w:t>防震密集型文物安保储藏设施</w:t>
            </w:r>
          </w:p>
        </w:tc>
        <w:tc>
          <w:tcPr>
            <w:tcW w:w="2783" w:type="dxa"/>
          </w:tcPr>
          <w:p>
            <w:pPr>
              <w:pStyle w:val="187"/>
              <w:autoSpaceDE w:val="0"/>
              <w:autoSpaceDN w:val="0"/>
              <w:spacing w:before="127"/>
              <w:ind w:left="469" w:right="463"/>
              <w:rPr>
                <w:rFonts w:eastAsiaTheme="minorEastAsia"/>
                <w:sz w:val="24"/>
                <w:lang w:eastAsia="en-US"/>
              </w:rPr>
            </w:pPr>
            <w:bookmarkStart w:id="139" w:name="6000*10400*2500"/>
            <w:bookmarkEnd w:id="139"/>
            <w:r>
              <w:rPr>
                <w:rFonts w:eastAsiaTheme="minorEastAsia"/>
                <w:sz w:val="24"/>
                <w:lang w:eastAsia="en-US"/>
              </w:rPr>
              <w:t>6000*10400*2500</w:t>
            </w:r>
          </w:p>
        </w:tc>
        <w:tc>
          <w:tcPr>
            <w:tcW w:w="1156" w:type="dxa"/>
          </w:tcPr>
          <w:p>
            <w:pPr>
              <w:pStyle w:val="187"/>
              <w:autoSpaceDE w:val="0"/>
              <w:autoSpaceDN w:val="0"/>
              <w:spacing w:before="127"/>
              <w:ind w:left="8"/>
              <w:rPr>
                <w:rFonts w:eastAsiaTheme="minorEastAsia"/>
                <w:sz w:val="24"/>
                <w:lang w:eastAsia="en-US"/>
              </w:rPr>
            </w:pPr>
            <w:bookmarkStart w:id="140" w:name="1"/>
            <w:bookmarkEnd w:id="140"/>
            <w:r>
              <w:rPr>
                <w:rFonts w:eastAsiaTheme="minorEastAsia"/>
                <w:sz w:val="24"/>
                <w:lang w:eastAsia="en-US"/>
              </w:rPr>
              <w:t>1</w:t>
            </w:r>
          </w:p>
        </w:tc>
        <w:tc>
          <w:tcPr>
            <w:tcW w:w="1175" w:type="dxa"/>
          </w:tcPr>
          <w:p>
            <w:pPr>
              <w:pStyle w:val="187"/>
              <w:autoSpaceDE w:val="0"/>
              <w:autoSpaceDN w:val="0"/>
              <w:spacing w:before="127"/>
              <w:ind w:left="10"/>
              <w:rPr>
                <w:rFonts w:eastAsiaTheme="minorEastAsia"/>
                <w:sz w:val="24"/>
                <w:lang w:eastAsia="en-US"/>
              </w:rPr>
            </w:pPr>
            <w:bookmarkStart w:id="141" w:name="套"/>
            <w:bookmarkEnd w:id="141"/>
            <w:r>
              <w:rPr>
                <w:rFonts w:eastAsiaTheme="minorEastAsia"/>
                <w:sz w:val="24"/>
                <w:lang w:eastAsia="en-US"/>
              </w:rPr>
              <w:t>套</w:t>
            </w:r>
          </w:p>
        </w:tc>
      </w:tr>
    </w:tbl>
    <w:p/>
    <w:p>
      <w:pPr>
        <w:pStyle w:val="2"/>
      </w:pPr>
    </w:p>
    <w:p/>
    <w:p>
      <w:pPr>
        <w:pStyle w:val="2"/>
      </w:pPr>
    </w:p>
    <w:p>
      <w:pPr>
        <w:pStyle w:val="161"/>
        <w:jc w:val="right"/>
      </w:pPr>
    </w:p>
    <w:p>
      <w:pPr>
        <w:rPr>
          <w:b/>
          <w:lang w:val="zh-CN"/>
        </w:rPr>
      </w:pPr>
      <w:r>
        <w:rPr>
          <w:b/>
          <w:lang w:val="zh-CN"/>
        </w:rPr>
        <w:t>注</w:t>
      </w:r>
      <w:r>
        <w:rPr>
          <w:rFonts w:hint="eastAsia"/>
          <w:b/>
          <w:lang w:val="zh-CN"/>
        </w:rPr>
        <w:t>：</w:t>
      </w:r>
      <w:r>
        <w:rPr>
          <w:rFonts w:hint="eastAsia" w:ascii="宋体" w:hAnsi="宋体" w:cs="宋体"/>
          <w:b/>
          <w:bCs/>
          <w:color w:val="000000"/>
          <w:szCs w:val="28"/>
        </w:rPr>
        <w:t>提供相同品牌产品处理：非单一产品采购项目中，采购人根据采购项目技术构成、产品价格比重等合理确定核心产品。多家投标人提供的全部核心产品品牌相同的，视为提供相同品牌产品。</w:t>
      </w:r>
    </w:p>
    <w:p/>
    <w:p>
      <w:pPr>
        <w:pStyle w:val="2"/>
      </w:pPr>
    </w:p>
    <w:p/>
    <w:p>
      <w:pPr>
        <w:pStyle w:val="2"/>
        <w:sectPr>
          <w:pgSz w:w="16781" w:h="11849" w:orient="landscape"/>
          <w:pgMar w:top="1803" w:right="1440" w:bottom="1219" w:left="1440" w:header="851" w:footer="992" w:gutter="0"/>
          <w:pgNumType w:start="1"/>
          <w:cols w:space="720" w:num="1"/>
          <w:titlePg/>
          <w:docGrid w:linePitch="397" w:charSpace="0"/>
        </w:sectPr>
      </w:pPr>
    </w:p>
    <w:p>
      <w:pPr>
        <w:pStyle w:val="2"/>
        <w:jc w:val="center"/>
      </w:pPr>
      <w:r>
        <w:rPr>
          <w:rFonts w:hint="eastAsia"/>
        </w:rPr>
        <w:t>包二参数及概况</w:t>
      </w:r>
    </w:p>
    <w:tbl>
      <w:tblPr>
        <w:tblStyle w:val="88"/>
        <w:tblW w:w="9460" w:type="dxa"/>
        <w:tblInd w:w="95" w:type="dxa"/>
        <w:tblLayout w:type="autofit"/>
        <w:tblCellMar>
          <w:top w:w="0" w:type="dxa"/>
          <w:left w:w="108" w:type="dxa"/>
          <w:bottom w:w="0" w:type="dxa"/>
          <w:right w:w="108" w:type="dxa"/>
        </w:tblCellMar>
      </w:tblPr>
      <w:tblGrid>
        <w:gridCol w:w="740"/>
        <w:gridCol w:w="2700"/>
        <w:gridCol w:w="840"/>
        <w:gridCol w:w="5180"/>
      </w:tblGrid>
      <w:tr>
        <w:tblPrEx>
          <w:tblCellMar>
            <w:top w:w="0" w:type="dxa"/>
            <w:left w:w="108" w:type="dxa"/>
            <w:bottom w:w="0" w:type="dxa"/>
            <w:right w:w="108" w:type="dxa"/>
          </w:tblCellMar>
        </w:tblPrEx>
        <w:trPr>
          <w:trHeight w:val="799" w:hRule="atLeast"/>
        </w:trPr>
        <w:tc>
          <w:tcPr>
            <w:tcW w:w="7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rPr>
            </w:pPr>
            <w:r>
              <w:rPr>
                <w:rFonts w:hint="eastAsia" w:ascii="宋体" w:hAnsi="宋体" w:cs="宋体"/>
                <w:color w:val="000000"/>
                <w:kern w:val="0"/>
              </w:rPr>
              <w:t>序号</w:t>
            </w:r>
          </w:p>
        </w:tc>
        <w:tc>
          <w:tcPr>
            <w:tcW w:w="270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rPr>
            </w:pPr>
            <w:r>
              <w:rPr>
                <w:rFonts w:hint="eastAsia" w:ascii="宋体" w:hAnsi="宋体" w:cs="宋体"/>
                <w:color w:val="000000"/>
                <w:kern w:val="0"/>
              </w:rPr>
              <w:t>名称</w:t>
            </w:r>
          </w:p>
        </w:tc>
        <w:tc>
          <w:tcPr>
            <w:tcW w:w="84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rPr>
            </w:pPr>
            <w:r>
              <w:rPr>
                <w:rFonts w:hint="eastAsia" w:ascii="宋体" w:hAnsi="宋体" w:cs="宋体"/>
                <w:color w:val="000000"/>
                <w:kern w:val="0"/>
              </w:rPr>
              <w:t>数量</w:t>
            </w:r>
          </w:p>
        </w:tc>
        <w:tc>
          <w:tcPr>
            <w:tcW w:w="518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rPr>
            </w:pPr>
            <w:r>
              <w:rPr>
                <w:rFonts w:hint="eastAsia" w:ascii="宋体" w:hAnsi="宋体" w:cs="宋体"/>
                <w:color w:val="000000"/>
                <w:kern w:val="0"/>
              </w:rPr>
              <w:t>项目内容</w:t>
            </w:r>
          </w:p>
        </w:tc>
      </w:tr>
      <w:tr>
        <w:tblPrEx>
          <w:tblCellMar>
            <w:top w:w="0" w:type="dxa"/>
            <w:left w:w="108" w:type="dxa"/>
            <w:bottom w:w="0" w:type="dxa"/>
            <w:right w:w="108" w:type="dxa"/>
          </w:tblCellMar>
        </w:tblPrEx>
        <w:trPr>
          <w:trHeight w:val="114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配套实验室用品</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1套</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各实验室仪器设备摆放台、文物修复工作台、边台、通风橱、工作推车、工作柜架、水盆+水龙头、滴水架、桌上型洗眼器、电源插座、万向抽气罩、小厨宝热水、登记工作台、工作柜试剂柜等</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手持式XRF文物分析仪</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1套</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X射线管：40kV or 50kV</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滤光片：不小于6位滤光转换器</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检测器：大面积 SDD</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zei高样本温度：100ºC 或通过 HERO™ 耐热窗户400ºC（可选)</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符合 IP54 等级</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可选窗口防护罩：预防检测器的窗口损坏进行保护</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校准：基本参数法 （包括轻元素分析）</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内置摄像头（可选）</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小光班准直器（可选）</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针对所有元素（从镁到铀）进行优先分析的六位滤光片</w:t>
            </w:r>
          </w:p>
          <w:p>
            <w:pPr>
              <w:widowControl/>
              <w:jc w:val="left"/>
              <w:rPr>
                <w:rFonts w:ascii="宋体" w:hAnsi="宋体" w:cs="宋体"/>
                <w:color w:val="000000"/>
                <w:kern w:val="0"/>
                <w:sz w:val="22"/>
                <w:szCs w:val="22"/>
              </w:rPr>
            </w:pPr>
          </w:p>
        </w:tc>
      </w:tr>
      <w:tr>
        <w:tblPrEx>
          <w:tblCellMar>
            <w:top w:w="0" w:type="dxa"/>
            <w:left w:w="108" w:type="dxa"/>
            <w:bottom w:w="0" w:type="dxa"/>
            <w:right w:w="108" w:type="dxa"/>
          </w:tblCellMar>
        </w:tblPrEx>
        <w:trPr>
          <w:trHeight w:val="81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便携式充氮灭菌调湿封护修复一体化移动平台</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灭菌杀虫，修复操作，珍贵文物修复后的封存保护，馆藏珍贵文物的保藏保护小环境调节控制</w:t>
            </w:r>
          </w:p>
        </w:tc>
      </w:tr>
      <w:tr>
        <w:tblPrEx>
          <w:tblCellMar>
            <w:top w:w="0" w:type="dxa"/>
            <w:left w:w="108" w:type="dxa"/>
            <w:bottom w:w="0" w:type="dxa"/>
            <w:right w:w="108" w:type="dxa"/>
          </w:tblCellMar>
        </w:tblPrEx>
        <w:trPr>
          <w:trHeight w:val="54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配套气密性封护囊</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50件</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各规格气密封护以及灭菌囊，可以用来保护珍贵文物</w:t>
            </w:r>
          </w:p>
        </w:tc>
      </w:tr>
      <w:tr>
        <w:tblPrEx>
          <w:tblCellMar>
            <w:top w:w="0" w:type="dxa"/>
            <w:left w:w="108" w:type="dxa"/>
            <w:bottom w:w="0" w:type="dxa"/>
            <w:right w:w="108" w:type="dxa"/>
          </w:tblCellMar>
        </w:tblPrEx>
        <w:trPr>
          <w:trHeight w:val="54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文物病害标绘以及图像处理系统</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1套</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绘制病害图、数据定量分析处理，镜头扭曲、图像拼接矫正等等。</w:t>
            </w:r>
          </w:p>
        </w:tc>
      </w:tr>
      <w:tr>
        <w:tblPrEx>
          <w:tblCellMar>
            <w:top w:w="0" w:type="dxa"/>
            <w:left w:w="108" w:type="dxa"/>
            <w:bottom w:w="0" w:type="dxa"/>
            <w:right w:w="108" w:type="dxa"/>
          </w:tblCellMar>
        </w:tblPrEx>
        <w:trPr>
          <w:trHeight w:val="108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kern w:val="0"/>
                <w:sz w:val="22"/>
                <w:szCs w:val="22"/>
              </w:rPr>
            </w:pPr>
            <w:r>
              <w:rPr>
                <w:rFonts w:hint="eastAsia" w:ascii="宋体" w:hAnsi="宋体" w:cs="宋体"/>
                <w:kern w:val="0"/>
                <w:sz w:val="22"/>
                <w:szCs w:val="22"/>
              </w:rPr>
              <w:t>6</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便携式显微拉曼光谱+金相分析系统</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kern w:val="0"/>
                <w:sz w:val="22"/>
                <w:szCs w:val="22"/>
              </w:rPr>
            </w:pPr>
            <w:r>
              <w:rPr>
                <w:rFonts w:hint="eastAsia" w:ascii="宋体" w:hAnsi="宋体" w:cs="宋体"/>
                <w:kern w:val="0"/>
                <w:sz w:val="22"/>
                <w:szCs w:val="22"/>
              </w:rPr>
              <w:t>　</w:t>
            </w:r>
          </w:p>
        </w:tc>
        <w:tc>
          <w:tcPr>
            <w:tcW w:w="5180" w:type="dxa"/>
            <w:tcBorders>
              <w:top w:val="nil"/>
              <w:left w:val="nil"/>
              <w:bottom w:val="single" w:color="auto" w:sz="4" w:space="0"/>
              <w:right w:val="single" w:color="auto" w:sz="4" w:space="0"/>
            </w:tcBorders>
            <w:shd w:val="clear" w:color="auto" w:fill="auto"/>
            <w:vAlign w:val="center"/>
          </w:tcPr>
          <w:p>
            <w:pPr>
              <w:widowControl/>
              <w:shd w:val="clear" w:color="auto" w:fill="F4F4F4"/>
              <w:jc w:val="left"/>
              <w:rPr>
                <w:rFonts w:ascii="宋体" w:hAnsi="宋体" w:cs="宋体"/>
                <w:kern w:val="0"/>
                <w:sz w:val="22"/>
                <w:szCs w:val="22"/>
              </w:rPr>
            </w:pPr>
            <w:r>
              <w:rPr>
                <w:rFonts w:ascii="宋体" w:hAnsi="宋体" w:cs="宋体"/>
                <w:kern w:val="0"/>
                <w:sz w:val="22"/>
                <w:szCs w:val="22"/>
              </w:rPr>
              <w:t>光谱重复性&lt;+-0.1cm-1</w:t>
            </w:r>
            <w:r>
              <w:rPr>
                <w:rFonts w:hint="eastAsia" w:ascii="宋体" w:hAnsi="宋体" w:cs="宋体"/>
                <w:kern w:val="0"/>
                <w:sz w:val="22"/>
                <w:szCs w:val="22"/>
              </w:rPr>
              <w:t xml:space="preserve">  ；</w:t>
            </w:r>
            <w:r>
              <w:rPr>
                <w:rFonts w:ascii="宋体" w:hAnsi="宋体" w:cs="宋体"/>
                <w:kern w:val="0"/>
                <w:sz w:val="22"/>
                <w:szCs w:val="22"/>
              </w:rPr>
              <w:t>空间分辨率</w:t>
            </w:r>
            <w:r>
              <w:rPr>
                <w:rFonts w:hint="eastAsia" w:ascii="宋体" w:hAnsi="宋体" w:cs="宋体"/>
                <w:kern w:val="0"/>
                <w:sz w:val="22"/>
                <w:szCs w:val="22"/>
              </w:rPr>
              <w:t>大于等于</w:t>
            </w:r>
            <w:r>
              <w:rPr>
                <w:rFonts w:ascii="宋体" w:hAnsi="宋体" w:cs="宋体"/>
                <w:kern w:val="0"/>
                <w:sz w:val="22"/>
                <w:szCs w:val="22"/>
              </w:rPr>
              <w:t>1μm</w:t>
            </w:r>
            <w:r>
              <w:rPr>
                <w:rFonts w:hint="eastAsia" w:ascii="宋体" w:hAnsi="宋体" w:cs="宋体"/>
                <w:kern w:val="0"/>
                <w:sz w:val="22"/>
                <w:szCs w:val="22"/>
              </w:rPr>
              <w:t xml:space="preserve"> ； </w:t>
            </w:r>
            <w:r>
              <w:rPr>
                <w:rFonts w:ascii="宋体" w:hAnsi="宋体" w:cs="宋体"/>
                <w:kern w:val="0"/>
                <w:sz w:val="22"/>
                <w:szCs w:val="22"/>
              </w:rPr>
              <w:t>最低波数4cm-1</w:t>
            </w:r>
            <w:r>
              <w:rPr>
                <w:rFonts w:hint="eastAsia" w:ascii="宋体" w:hAnsi="宋体" w:cs="宋体"/>
                <w:kern w:val="0"/>
                <w:sz w:val="22"/>
                <w:szCs w:val="22"/>
              </w:rPr>
              <w:t>；</w:t>
            </w:r>
            <w:r>
              <w:rPr>
                <w:rFonts w:ascii="宋体" w:hAnsi="宋体" w:cs="宋体"/>
                <w:kern w:val="0"/>
                <w:sz w:val="22"/>
                <w:szCs w:val="22"/>
              </w:rPr>
              <w:t>光谱分辨率&lt;4cm-1</w:t>
            </w:r>
            <w:r>
              <w:rPr>
                <w:rFonts w:hint="eastAsia" w:ascii="宋体" w:hAnsi="宋体" w:cs="宋体"/>
                <w:kern w:val="0"/>
                <w:sz w:val="22"/>
                <w:szCs w:val="22"/>
              </w:rPr>
              <w:t>；</w:t>
            </w:r>
            <w:r>
              <w:rPr>
                <w:rFonts w:ascii="宋体" w:hAnsi="宋体" w:cs="宋体"/>
                <w:kern w:val="0"/>
                <w:sz w:val="22"/>
                <w:szCs w:val="22"/>
              </w:rPr>
              <w:t>光谱范围100-4000cm-1</w:t>
            </w:r>
            <w:r>
              <w:rPr>
                <w:rFonts w:hint="eastAsia" w:ascii="宋体" w:hAnsi="宋体" w:cs="宋体"/>
                <w:kern w:val="0"/>
                <w:sz w:val="22"/>
                <w:szCs w:val="22"/>
              </w:rPr>
              <w:br w:type="textWrapping"/>
            </w:r>
            <w:r>
              <w:rPr>
                <w:rFonts w:hint="eastAsia" w:ascii="宋体" w:hAnsi="宋体" w:cs="宋体"/>
                <w:kern w:val="0"/>
                <w:sz w:val="22"/>
                <w:szCs w:val="22"/>
              </w:rPr>
              <w:t>对于纯定性分析、高度定量分析和测定分子结构都有很大价值。适合于主要文物材质物相和某些有机物的分析鉴定，用于颜料检测、铜锈腐蚀物检测等</w:t>
            </w:r>
          </w:p>
        </w:tc>
      </w:tr>
      <w:tr>
        <w:tblPrEx>
          <w:tblCellMar>
            <w:top w:w="0" w:type="dxa"/>
            <w:left w:w="108" w:type="dxa"/>
            <w:bottom w:w="0" w:type="dxa"/>
            <w:right w:w="108" w:type="dxa"/>
          </w:tblCellMar>
        </w:tblPrEx>
        <w:trPr>
          <w:trHeight w:val="54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无目镜大空间</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体视观察修复显微镜</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移动</w:t>
            </w:r>
            <w:r>
              <w:rPr>
                <w:rFonts w:hint="eastAsia" w:ascii="宋体" w:hAnsi="宋体" w:cs="宋体"/>
                <w:color w:val="000000"/>
                <w:kern w:val="0"/>
                <w:sz w:val="21"/>
                <w:szCs w:val="21"/>
              </w:rPr>
              <w:t>式数据处理器</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外星人移动数据服务器</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超声波清洗机</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质密文物类清洗</w:t>
            </w:r>
          </w:p>
        </w:tc>
      </w:tr>
      <w:tr>
        <w:tblPrEx>
          <w:tblCellMar>
            <w:top w:w="0" w:type="dxa"/>
            <w:left w:w="108" w:type="dxa"/>
            <w:bottom w:w="0" w:type="dxa"/>
            <w:right w:w="108" w:type="dxa"/>
          </w:tblCellMar>
        </w:tblPrEx>
        <w:trPr>
          <w:trHeight w:val="285"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桌面型</w:t>
            </w:r>
            <w:r>
              <w:rPr>
                <w:color w:val="000000"/>
                <w:kern w:val="0"/>
                <w:sz w:val="18"/>
                <w:szCs w:val="18"/>
              </w:rPr>
              <w:t>超声波清洗机</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小件</w:t>
            </w:r>
            <w:r>
              <w:rPr>
                <w:color w:val="000000"/>
                <w:kern w:val="0"/>
                <w:sz w:val="18"/>
                <w:szCs w:val="18"/>
              </w:rPr>
              <w:t>文物清洗</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纯水/超纯水一体机系统</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ascii="宋体" w:hAnsi="宋体" w:cs="宋体"/>
                <w:color w:val="000000"/>
                <w:kern w:val="0"/>
                <w:sz w:val="22"/>
                <w:szCs w:val="22"/>
              </w:rPr>
              <w:t>超纯水(I级)产水水质</w:t>
            </w:r>
            <w:r>
              <w:rPr>
                <w:rFonts w:ascii="宋体" w:hAnsi="宋体" w:cs="宋体"/>
                <w:color w:val="000000"/>
                <w:kern w:val="0"/>
                <w:sz w:val="22"/>
                <w:szCs w:val="22"/>
              </w:rPr>
              <w:br w:type="textWrapping"/>
            </w:r>
            <w:r>
              <w:rPr>
                <w:rFonts w:ascii="宋体" w:hAnsi="宋体" w:cs="宋体"/>
                <w:color w:val="000000"/>
                <w:kern w:val="0"/>
                <w:sz w:val="22"/>
                <w:szCs w:val="22"/>
              </w:rPr>
              <w:t>·电阻率：18.2MΩ?cm@25</w:t>
            </w:r>
            <w:r>
              <w:rPr>
                <w:rFonts w:hint="eastAsia" w:ascii="宋体" w:hAnsi="宋体" w:cs="宋体"/>
                <w:color w:val="000000"/>
                <w:kern w:val="0"/>
                <w:sz w:val="22"/>
                <w:szCs w:val="22"/>
              </w:rPr>
              <w:t>℃</w:t>
            </w:r>
            <w:r>
              <w:rPr>
                <w:rFonts w:ascii="宋体" w:hAnsi="宋体" w:cs="宋体"/>
                <w:color w:val="000000"/>
                <w:kern w:val="0"/>
                <w:sz w:val="22"/>
                <w:szCs w:val="22"/>
              </w:rPr>
              <w:br w:type="textWrapping"/>
            </w:r>
            <w:r>
              <w:rPr>
                <w:rFonts w:ascii="宋体" w:hAnsi="宋体" w:cs="宋体"/>
                <w:color w:val="000000"/>
                <w:kern w:val="0"/>
                <w:sz w:val="22"/>
                <w:szCs w:val="22"/>
              </w:rPr>
              <w:t>·瞬时流速：&gt;0.5l/min</w:t>
            </w:r>
            <w:r>
              <w:rPr>
                <w:rFonts w:ascii="宋体" w:hAnsi="宋体" w:cs="宋体"/>
                <w:color w:val="000000"/>
                <w:kern w:val="0"/>
                <w:sz w:val="22"/>
                <w:szCs w:val="22"/>
              </w:rPr>
              <w:br w:type="textWrapping"/>
            </w:r>
            <w:r>
              <w:rPr>
                <w:rFonts w:ascii="宋体" w:hAnsi="宋体" w:cs="宋体"/>
                <w:color w:val="000000"/>
                <w:kern w:val="0"/>
                <w:sz w:val="22"/>
                <w:szCs w:val="22"/>
              </w:rPr>
              <w:t>·TOC(有185/254nm紫外灯)：&lt;5ppb</w:t>
            </w:r>
            <w:r>
              <w:rPr>
                <w:rFonts w:ascii="宋体" w:hAnsi="宋体" w:cs="宋体"/>
                <w:color w:val="000000"/>
                <w:kern w:val="0"/>
                <w:sz w:val="22"/>
                <w:szCs w:val="22"/>
              </w:rPr>
              <w:br w:type="textWrapping"/>
            </w:r>
            <w:r>
              <w:rPr>
                <w:rFonts w:ascii="宋体" w:hAnsi="宋体" w:cs="宋体"/>
                <w:color w:val="000000"/>
                <w:kern w:val="0"/>
                <w:sz w:val="22"/>
                <w:szCs w:val="22"/>
              </w:rPr>
              <w:t>·微粒(粒径&gt;0.22μm)：&lt;1particulate/ml</w:t>
            </w:r>
            <w:r>
              <w:rPr>
                <w:rFonts w:ascii="宋体" w:hAnsi="宋体" w:cs="宋体"/>
                <w:color w:val="000000"/>
                <w:kern w:val="0"/>
                <w:sz w:val="22"/>
                <w:szCs w:val="22"/>
              </w:rPr>
              <w:br w:type="textWrapping"/>
            </w:r>
            <w:r>
              <w:rPr>
                <w:rFonts w:ascii="宋体" w:hAnsi="宋体" w:cs="宋体"/>
                <w:color w:val="000000"/>
                <w:kern w:val="0"/>
                <w:sz w:val="22"/>
                <w:szCs w:val="22"/>
              </w:rPr>
              <w:t>·细菌：&lt;0.1cfu/ml</w:t>
            </w:r>
            <w:r>
              <w:rPr>
                <w:rFonts w:ascii="宋体" w:hAnsi="宋体" w:cs="宋体"/>
                <w:color w:val="000000"/>
                <w:kern w:val="0"/>
                <w:sz w:val="22"/>
                <w:szCs w:val="22"/>
              </w:rPr>
              <w:br w:type="textWrapping"/>
            </w:r>
            <w:r>
              <w:rPr>
                <w:rFonts w:ascii="宋体" w:hAnsi="宋体" w:cs="宋体"/>
                <w:color w:val="000000"/>
                <w:kern w:val="0"/>
                <w:sz w:val="22"/>
                <w:szCs w:val="22"/>
              </w:rPr>
              <w:t>·内毒素(热原)：&lt;0.001EU/ml</w:t>
            </w:r>
            <w:r>
              <w:rPr>
                <w:rFonts w:ascii="宋体" w:hAnsi="宋体" w:cs="宋体"/>
                <w:color w:val="000000"/>
                <w:kern w:val="0"/>
                <w:sz w:val="22"/>
                <w:szCs w:val="22"/>
              </w:rPr>
              <w:br w:type="textWrapping"/>
            </w:r>
            <w:r>
              <w:rPr>
                <w:rFonts w:ascii="宋体" w:hAnsi="宋体" w:cs="宋体"/>
                <w:color w:val="000000"/>
                <w:kern w:val="0"/>
                <w:sz w:val="22"/>
                <w:szCs w:val="22"/>
              </w:rPr>
              <w:t>·RNases：&lt;0.01ng/ml</w:t>
            </w:r>
            <w:r>
              <w:rPr>
                <w:rFonts w:ascii="宋体" w:hAnsi="宋体" w:cs="宋体"/>
                <w:color w:val="000000"/>
                <w:kern w:val="0"/>
                <w:sz w:val="22"/>
                <w:szCs w:val="22"/>
              </w:rPr>
              <w:br w:type="textWrapping"/>
            </w:r>
            <w:r>
              <w:rPr>
                <w:rFonts w:ascii="宋体" w:hAnsi="宋体" w:cs="宋体"/>
                <w:color w:val="000000"/>
                <w:kern w:val="0"/>
                <w:sz w:val="22"/>
                <w:szCs w:val="22"/>
              </w:rPr>
              <w:t>·DNases：&lt;4pg/μl</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加湿机</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2台</w:t>
            </w:r>
          </w:p>
        </w:tc>
        <w:tc>
          <w:tcPr>
            <w:tcW w:w="5180" w:type="dxa"/>
            <w:tcBorders>
              <w:top w:val="nil"/>
              <w:left w:val="nil"/>
              <w:bottom w:val="single" w:color="auto" w:sz="4" w:space="0"/>
              <w:right w:val="single" w:color="auto" w:sz="4" w:space="0"/>
            </w:tcBorders>
            <w:shd w:val="clear" w:color="auto" w:fill="auto"/>
            <w:vAlign w:val="center"/>
          </w:tcPr>
          <w:p>
            <w:pPr>
              <w:pStyle w:val="142"/>
              <w:widowControl/>
              <w:numPr>
                <w:ilvl w:val="0"/>
                <w:numId w:val="17"/>
              </w:numPr>
              <w:ind w:firstLineChars="0"/>
              <w:jc w:val="left"/>
              <w:rPr>
                <w:rFonts w:ascii="宋体" w:hAnsi="宋体" w:cs="宋体"/>
                <w:color w:val="000000"/>
                <w:kern w:val="0"/>
                <w:sz w:val="22"/>
              </w:rPr>
            </w:pPr>
            <w:r>
              <w:rPr>
                <w:rFonts w:hint="eastAsia" w:ascii="宋体" w:hAnsi="宋体" w:cs="宋体"/>
                <w:color w:val="000000"/>
                <w:kern w:val="0"/>
                <w:sz w:val="22"/>
              </w:rPr>
              <w:t xml:space="preserve">产品类型：超声波 </w:t>
            </w:r>
          </w:p>
          <w:p>
            <w:pPr>
              <w:pStyle w:val="142"/>
              <w:widowControl/>
              <w:numPr>
                <w:ilvl w:val="0"/>
                <w:numId w:val="17"/>
              </w:numPr>
              <w:ind w:firstLineChars="0"/>
              <w:jc w:val="left"/>
              <w:rPr>
                <w:rFonts w:ascii="宋体" w:hAnsi="宋体" w:cs="宋体"/>
                <w:color w:val="000000"/>
                <w:kern w:val="0"/>
                <w:sz w:val="22"/>
              </w:rPr>
            </w:pPr>
            <w:r>
              <w:rPr>
                <w:rFonts w:hint="eastAsia" w:ascii="宋体" w:hAnsi="宋体" w:cs="宋体"/>
                <w:color w:val="000000"/>
                <w:kern w:val="0"/>
                <w:sz w:val="22"/>
              </w:rPr>
              <w:t>加湿方式：出雾</w:t>
            </w:r>
          </w:p>
          <w:p>
            <w:pPr>
              <w:pStyle w:val="142"/>
              <w:widowControl/>
              <w:numPr>
                <w:ilvl w:val="0"/>
                <w:numId w:val="17"/>
              </w:numPr>
              <w:ind w:firstLineChars="0"/>
              <w:jc w:val="left"/>
              <w:rPr>
                <w:rFonts w:ascii="宋体" w:hAnsi="宋体" w:cs="宋体"/>
                <w:color w:val="000000"/>
                <w:kern w:val="0"/>
                <w:sz w:val="22"/>
              </w:rPr>
            </w:pPr>
            <w:r>
              <w:rPr>
                <w:rFonts w:hint="eastAsia" w:ascii="宋体" w:hAnsi="宋体" w:cs="宋体"/>
                <w:color w:val="000000"/>
                <w:kern w:val="0"/>
                <w:sz w:val="22"/>
              </w:rPr>
              <w:t>加湿量：大于等于1200ml/h</w:t>
            </w:r>
          </w:p>
          <w:p>
            <w:pPr>
              <w:pStyle w:val="142"/>
              <w:widowControl/>
              <w:numPr>
                <w:ilvl w:val="0"/>
                <w:numId w:val="17"/>
              </w:numPr>
              <w:ind w:firstLineChars="0"/>
              <w:jc w:val="left"/>
              <w:rPr>
                <w:rFonts w:ascii="宋体" w:hAnsi="宋体" w:cs="宋体"/>
                <w:color w:val="000000"/>
                <w:kern w:val="0"/>
                <w:sz w:val="22"/>
              </w:rPr>
            </w:pPr>
            <w:r>
              <w:rPr>
                <w:rFonts w:hint="eastAsia" w:ascii="宋体" w:hAnsi="宋体" w:cs="宋体"/>
                <w:color w:val="000000"/>
                <w:kern w:val="0"/>
                <w:sz w:val="22"/>
              </w:rPr>
              <w:t>适用面积：大于等于180平方米</w:t>
            </w:r>
          </w:p>
          <w:p>
            <w:pPr>
              <w:pStyle w:val="142"/>
              <w:widowControl/>
              <w:numPr>
                <w:ilvl w:val="0"/>
                <w:numId w:val="17"/>
              </w:numPr>
              <w:ind w:firstLineChars="0"/>
              <w:jc w:val="left"/>
              <w:rPr>
                <w:rFonts w:ascii="宋体" w:hAnsi="宋体" w:cs="宋体"/>
                <w:color w:val="000000"/>
                <w:kern w:val="0"/>
                <w:sz w:val="22"/>
              </w:rPr>
            </w:pPr>
            <w:r>
              <w:rPr>
                <w:rFonts w:hint="eastAsia" w:ascii="宋体" w:hAnsi="宋体" w:cs="宋体"/>
                <w:color w:val="000000"/>
                <w:kern w:val="0"/>
                <w:sz w:val="22"/>
              </w:rPr>
              <w:t>产品噪音：小于等于30dB（A）</w:t>
            </w:r>
          </w:p>
          <w:p>
            <w:pPr>
              <w:pStyle w:val="142"/>
              <w:widowControl/>
              <w:numPr>
                <w:ilvl w:val="0"/>
                <w:numId w:val="17"/>
              </w:numPr>
              <w:ind w:firstLineChars="0"/>
              <w:jc w:val="left"/>
              <w:rPr>
                <w:rFonts w:ascii="宋体" w:hAnsi="宋体" w:cs="宋体"/>
                <w:color w:val="000000"/>
                <w:kern w:val="0"/>
                <w:sz w:val="22"/>
              </w:rPr>
            </w:pPr>
            <w:r>
              <w:rPr>
                <w:rFonts w:hint="eastAsia" w:ascii="宋体" w:hAnsi="宋体" w:cs="宋体"/>
                <w:color w:val="000000"/>
                <w:kern w:val="0"/>
                <w:sz w:val="22"/>
              </w:rPr>
              <w:t>控制方式：触摸控制</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高效空气净化器</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14</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真空干燥箱</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可移动负压修复工作台</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1套</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主要用于纸质文物、纺织品等整理修复</w:t>
            </w:r>
          </w:p>
        </w:tc>
      </w:tr>
      <w:tr>
        <w:tblPrEx>
          <w:tblCellMar>
            <w:top w:w="0" w:type="dxa"/>
            <w:left w:w="108" w:type="dxa"/>
            <w:bottom w:w="0" w:type="dxa"/>
            <w:right w:w="108" w:type="dxa"/>
          </w:tblCellMar>
        </w:tblPrEx>
        <w:trPr>
          <w:trHeight w:val="54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可升降工作台</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1台</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文物修复专用平台，可以控制高度以满足修复人员方便操作</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17</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清洗工作槽</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18</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修复工作台模块</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12套</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负压吸附除尘，修复操作</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19</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修复用无影灯</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20</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专用修复放大台灯</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21</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便携式硬度计</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22</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含水量仪</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1. </w:t>
            </w:r>
            <w:r>
              <w:rPr>
                <w:rFonts w:ascii="宋体" w:hAnsi="宋体" w:cs="宋体"/>
                <w:color w:val="000000"/>
                <w:kern w:val="0"/>
                <w:sz w:val="22"/>
                <w:szCs w:val="22"/>
              </w:rPr>
              <w:t>测量范围</w:t>
            </w:r>
            <w:r>
              <w:rPr>
                <w:rFonts w:hint="eastAsia" w:ascii="宋体" w:hAnsi="宋体" w:cs="宋体"/>
                <w:color w:val="000000"/>
                <w:kern w:val="0"/>
                <w:sz w:val="22"/>
                <w:szCs w:val="22"/>
              </w:rPr>
              <w:t>：</w:t>
            </w:r>
            <w:r>
              <w:rPr>
                <w:rFonts w:ascii="宋体" w:hAnsi="宋体" w:cs="宋体"/>
                <w:color w:val="000000"/>
                <w:kern w:val="0"/>
                <w:sz w:val="22"/>
                <w:szCs w:val="22"/>
              </w:rPr>
              <w:t>-10 ~ +50 °C</w:t>
            </w:r>
            <w:r>
              <w:rPr>
                <w:rFonts w:hint="eastAsia" w:ascii="宋体" w:hAnsi="宋体" w:cs="宋体"/>
                <w:color w:val="000000"/>
                <w:kern w:val="0"/>
                <w:sz w:val="22"/>
                <w:szCs w:val="22"/>
              </w:rPr>
              <w:t xml:space="preserve"> </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2.</w:t>
            </w:r>
            <w:r>
              <w:rPr>
                <w:rFonts w:ascii="宋体" w:hAnsi="宋体" w:cs="宋体"/>
                <w:color w:val="000000"/>
                <w:kern w:val="0"/>
                <w:sz w:val="22"/>
                <w:szCs w:val="22"/>
              </w:rPr>
              <w:t xml:space="preserve"> 测量精度</w:t>
            </w:r>
            <w:r>
              <w:rPr>
                <w:rFonts w:hint="eastAsia" w:ascii="宋体" w:hAnsi="宋体" w:cs="宋体"/>
                <w:color w:val="000000"/>
                <w:kern w:val="0"/>
                <w:sz w:val="22"/>
                <w:szCs w:val="22"/>
              </w:rPr>
              <w:t>：</w:t>
            </w:r>
            <w:r>
              <w:rPr>
                <w:rFonts w:ascii="宋体" w:hAnsi="宋体" w:cs="宋体"/>
                <w:color w:val="000000"/>
                <w:kern w:val="0"/>
                <w:sz w:val="22"/>
                <w:szCs w:val="22"/>
              </w:rPr>
              <w:t>±0.5 °C</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3.</w:t>
            </w:r>
            <w:r>
              <w:rPr>
                <w:rFonts w:ascii="宋体" w:hAnsi="宋体" w:cs="宋体"/>
                <w:color w:val="000000"/>
                <w:kern w:val="0"/>
                <w:sz w:val="22"/>
                <w:szCs w:val="22"/>
              </w:rPr>
              <w:t xml:space="preserve"> 湿度测量范围</w:t>
            </w:r>
            <w:r>
              <w:rPr>
                <w:rFonts w:hint="eastAsia" w:ascii="宋体" w:hAnsi="宋体" w:cs="宋体"/>
                <w:color w:val="000000"/>
                <w:kern w:val="0"/>
                <w:sz w:val="22"/>
                <w:szCs w:val="22"/>
              </w:rPr>
              <w:t>：</w:t>
            </w:r>
            <w:r>
              <w:rPr>
                <w:rFonts w:ascii="宋体" w:hAnsi="宋体" w:cs="宋体"/>
                <w:color w:val="000000"/>
                <w:kern w:val="0"/>
                <w:sz w:val="22"/>
                <w:szCs w:val="22"/>
              </w:rPr>
              <w:t>0 ~ 100 %RH</w:t>
            </w:r>
          </w:p>
          <w:p>
            <w:pPr>
              <w:rPr>
                <w:rFonts w:ascii="宋体" w:hAnsi="宋体" w:cs="宋体"/>
                <w:color w:val="000000"/>
                <w:kern w:val="0"/>
                <w:sz w:val="22"/>
                <w:szCs w:val="22"/>
              </w:rPr>
            </w:pPr>
            <w:r>
              <w:rPr>
                <w:rFonts w:hint="eastAsia" w:ascii="宋体" w:hAnsi="宋体" w:cs="宋体"/>
                <w:color w:val="000000"/>
                <w:kern w:val="0"/>
                <w:sz w:val="22"/>
                <w:szCs w:val="22"/>
              </w:rPr>
              <w:t>4.</w:t>
            </w:r>
            <w:r>
              <w:rPr>
                <w:rFonts w:ascii="宋体" w:hAnsi="宋体" w:cs="宋体"/>
                <w:color w:val="000000"/>
                <w:kern w:val="0"/>
                <w:sz w:val="22"/>
                <w:szCs w:val="22"/>
              </w:rPr>
              <w:t xml:space="preserve"> 测量精度</w:t>
            </w:r>
            <w:r>
              <w:rPr>
                <w:rFonts w:hint="eastAsia" w:ascii="宋体" w:hAnsi="宋体" w:cs="宋体"/>
                <w:color w:val="000000"/>
                <w:kern w:val="0"/>
                <w:sz w:val="22"/>
                <w:szCs w:val="22"/>
              </w:rPr>
              <w:t>：</w:t>
            </w:r>
            <w:r>
              <w:rPr>
                <w:rFonts w:ascii="宋体" w:hAnsi="宋体" w:cs="宋体"/>
                <w:color w:val="000000"/>
                <w:kern w:val="0"/>
                <w:sz w:val="22"/>
                <w:szCs w:val="22"/>
              </w:rPr>
              <w:t>测量精度</w:t>
            </w:r>
          </w:p>
          <w:p>
            <w:pPr>
              <w:rPr>
                <w:rFonts w:ascii="宋体" w:hAnsi="宋体" w:cs="宋体"/>
                <w:color w:val="000000"/>
                <w:kern w:val="0"/>
                <w:sz w:val="22"/>
                <w:szCs w:val="22"/>
              </w:rPr>
            </w:pPr>
            <w:r>
              <w:rPr>
                <w:rFonts w:hint="eastAsia" w:ascii="宋体" w:hAnsi="宋体" w:cs="宋体"/>
                <w:color w:val="000000"/>
                <w:kern w:val="0"/>
                <w:sz w:val="22"/>
                <w:szCs w:val="22"/>
              </w:rPr>
              <w:t>5.</w:t>
            </w:r>
            <w:r>
              <w:rPr>
                <w:rFonts w:ascii="宋体" w:hAnsi="宋体" w:cs="宋体"/>
                <w:color w:val="000000"/>
                <w:kern w:val="0"/>
                <w:sz w:val="22"/>
                <w:szCs w:val="22"/>
              </w:rPr>
              <w:t xml:space="preserve"> 操作温度</w:t>
            </w:r>
            <w:r>
              <w:rPr>
                <w:rFonts w:hint="eastAsia" w:ascii="宋体" w:hAnsi="宋体" w:cs="宋体"/>
                <w:color w:val="000000"/>
                <w:kern w:val="0"/>
                <w:sz w:val="22"/>
                <w:szCs w:val="22"/>
              </w:rPr>
              <w:t>：</w:t>
            </w:r>
            <w:r>
              <w:rPr>
                <w:rFonts w:ascii="宋体" w:hAnsi="宋体" w:cs="宋体"/>
                <w:color w:val="000000"/>
                <w:kern w:val="0"/>
                <w:sz w:val="22"/>
                <w:szCs w:val="22"/>
              </w:rPr>
              <w:t>-10 ~ +50 °C</w:t>
            </w:r>
          </w:p>
          <w:p>
            <w:pPr>
              <w:rPr>
                <w:rFonts w:ascii="宋体" w:hAnsi="宋体" w:cs="宋体"/>
                <w:color w:val="000000"/>
                <w:kern w:val="0"/>
                <w:sz w:val="22"/>
                <w:szCs w:val="22"/>
              </w:rPr>
            </w:pPr>
            <w:r>
              <w:rPr>
                <w:rFonts w:hint="eastAsia" w:ascii="宋体" w:hAnsi="宋体" w:cs="宋体"/>
                <w:color w:val="000000"/>
                <w:kern w:val="0"/>
                <w:sz w:val="22"/>
                <w:szCs w:val="22"/>
              </w:rPr>
              <w:t>6.</w:t>
            </w:r>
            <w:r>
              <w:rPr>
                <w:rFonts w:ascii="宋体" w:hAnsi="宋体" w:cs="宋体"/>
                <w:color w:val="000000"/>
                <w:kern w:val="0"/>
                <w:sz w:val="22"/>
                <w:szCs w:val="22"/>
              </w:rPr>
              <w:t xml:space="preserve"> 防护等级</w:t>
            </w:r>
            <w:r>
              <w:rPr>
                <w:rFonts w:hint="eastAsia" w:ascii="宋体" w:hAnsi="宋体" w:cs="宋体"/>
                <w:color w:val="000000"/>
                <w:kern w:val="0"/>
                <w:sz w:val="22"/>
                <w:szCs w:val="22"/>
              </w:rPr>
              <w:t>：</w:t>
            </w:r>
            <w:r>
              <w:rPr>
                <w:rFonts w:ascii="宋体" w:hAnsi="宋体" w:cs="宋体"/>
                <w:color w:val="000000"/>
                <w:kern w:val="0"/>
                <w:sz w:val="22"/>
                <w:szCs w:val="22"/>
              </w:rPr>
              <w:t>IP20</w:t>
            </w:r>
          </w:p>
          <w:p>
            <w:pPr>
              <w:rPr>
                <w:rFonts w:ascii="宋体" w:hAnsi="宋体" w:cs="宋体"/>
                <w:color w:val="000000"/>
                <w:kern w:val="0"/>
                <w:sz w:val="22"/>
                <w:szCs w:val="22"/>
              </w:rPr>
            </w:pPr>
            <w:r>
              <w:rPr>
                <w:rFonts w:hint="eastAsia" w:ascii="宋体" w:hAnsi="宋体" w:cs="宋体"/>
                <w:color w:val="000000"/>
                <w:kern w:val="0"/>
                <w:sz w:val="22"/>
                <w:szCs w:val="22"/>
              </w:rPr>
              <w:t>7.</w:t>
            </w:r>
            <w:r>
              <w:rPr>
                <w:rFonts w:ascii="宋体" w:hAnsi="宋体" w:cs="宋体"/>
                <w:color w:val="000000"/>
                <w:kern w:val="0"/>
                <w:sz w:val="22"/>
                <w:szCs w:val="22"/>
              </w:rPr>
              <w:t xml:space="preserve"> 电池类型</w:t>
            </w:r>
            <w:r>
              <w:rPr>
                <w:rFonts w:hint="eastAsia" w:ascii="宋体" w:hAnsi="宋体" w:cs="宋体"/>
                <w:color w:val="000000"/>
                <w:kern w:val="0"/>
                <w:sz w:val="22"/>
                <w:szCs w:val="22"/>
              </w:rPr>
              <w:t>：</w:t>
            </w:r>
            <w:r>
              <w:rPr>
                <w:rFonts w:ascii="宋体" w:hAnsi="宋体" w:cs="宋体"/>
                <w:color w:val="000000"/>
                <w:kern w:val="0"/>
                <w:sz w:val="22"/>
                <w:szCs w:val="22"/>
              </w:rPr>
              <w:t>2 AAA 电池</w:t>
            </w:r>
          </w:p>
          <w:p>
            <w:pPr>
              <w:rPr>
                <w:rFonts w:ascii="宋体" w:hAnsi="宋体" w:cs="宋体"/>
                <w:color w:val="000000"/>
                <w:kern w:val="0"/>
                <w:sz w:val="22"/>
                <w:szCs w:val="22"/>
              </w:rPr>
            </w:pPr>
            <w:r>
              <w:rPr>
                <w:rFonts w:hint="eastAsia" w:ascii="宋体" w:hAnsi="宋体" w:cs="宋体"/>
                <w:color w:val="000000"/>
                <w:kern w:val="0"/>
                <w:sz w:val="22"/>
                <w:szCs w:val="22"/>
              </w:rPr>
              <w:t>8.</w:t>
            </w:r>
            <w:r>
              <w:rPr>
                <w:rFonts w:ascii="宋体" w:hAnsi="宋体" w:cs="宋体"/>
                <w:color w:val="000000"/>
                <w:kern w:val="0"/>
                <w:sz w:val="22"/>
                <w:szCs w:val="22"/>
              </w:rPr>
              <w:t>电池寿命</w:t>
            </w:r>
            <w:r>
              <w:rPr>
                <w:rFonts w:hint="eastAsia" w:ascii="宋体" w:hAnsi="宋体" w:cs="宋体"/>
                <w:color w:val="000000"/>
                <w:kern w:val="0"/>
                <w:sz w:val="22"/>
                <w:szCs w:val="22"/>
              </w:rPr>
              <w:t>：大于等于</w:t>
            </w:r>
            <w:r>
              <w:rPr>
                <w:rFonts w:ascii="宋体" w:hAnsi="宋体" w:cs="宋体"/>
                <w:color w:val="000000"/>
                <w:kern w:val="0"/>
                <w:sz w:val="22"/>
                <w:szCs w:val="22"/>
              </w:rPr>
              <w:t>130小时 (正常使用，关闭背光灯)</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23</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厚度仪</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24</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温湿度记录仪</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1.</w:t>
            </w:r>
            <w:r>
              <w:rPr>
                <w:rFonts w:ascii="宋体" w:hAnsi="宋体" w:cs="宋体"/>
                <w:color w:val="000000"/>
                <w:kern w:val="0"/>
                <w:sz w:val="22"/>
                <w:szCs w:val="22"/>
              </w:rPr>
              <w:t>测量范围</w:t>
            </w:r>
            <w:r>
              <w:rPr>
                <w:rFonts w:hint="eastAsia" w:ascii="宋体" w:hAnsi="宋体" w:cs="宋体"/>
                <w:color w:val="000000"/>
                <w:kern w:val="0"/>
                <w:sz w:val="22"/>
                <w:szCs w:val="22"/>
              </w:rPr>
              <w:t>：</w:t>
            </w:r>
            <w:r>
              <w:rPr>
                <w:rFonts w:ascii="宋体" w:hAnsi="宋体" w:cs="宋体"/>
                <w:color w:val="000000"/>
                <w:kern w:val="0"/>
                <w:sz w:val="22"/>
                <w:szCs w:val="22"/>
              </w:rPr>
              <w:t>-20 ~ +55 °C</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2.</w:t>
            </w:r>
            <w:r>
              <w:rPr>
                <w:rFonts w:ascii="宋体" w:hAnsi="宋体" w:cs="宋体"/>
                <w:color w:val="000000"/>
                <w:kern w:val="0"/>
                <w:sz w:val="22"/>
                <w:szCs w:val="22"/>
              </w:rPr>
              <w:t>测量精度</w:t>
            </w:r>
            <w:r>
              <w:rPr>
                <w:rFonts w:hint="eastAsia" w:ascii="宋体" w:hAnsi="宋体" w:cs="宋体"/>
                <w:color w:val="000000"/>
                <w:kern w:val="0"/>
                <w:sz w:val="22"/>
                <w:szCs w:val="22"/>
              </w:rPr>
              <w:t>：</w:t>
            </w:r>
            <w:r>
              <w:rPr>
                <w:rFonts w:ascii="宋体" w:hAnsi="宋体" w:cs="宋体"/>
                <w:color w:val="000000"/>
                <w:kern w:val="0"/>
                <w:sz w:val="22"/>
                <w:szCs w:val="22"/>
              </w:rPr>
              <w:t>±0.4 °C (-20 ~ +55 °C) ±1 Digit</w:t>
            </w:r>
          </w:p>
          <w:p>
            <w:pPr>
              <w:rPr>
                <w:rFonts w:ascii="宋体" w:hAnsi="宋体" w:cs="宋体"/>
                <w:color w:val="000000"/>
                <w:kern w:val="0"/>
                <w:sz w:val="22"/>
                <w:szCs w:val="22"/>
              </w:rPr>
            </w:pPr>
            <w:r>
              <w:rPr>
                <w:rFonts w:hint="eastAsia" w:ascii="宋体" w:hAnsi="宋体" w:cs="宋体"/>
                <w:color w:val="000000"/>
                <w:kern w:val="0"/>
                <w:sz w:val="22"/>
                <w:szCs w:val="22"/>
              </w:rPr>
              <w:t>3.</w:t>
            </w:r>
            <w:r>
              <w:rPr>
                <w:rFonts w:ascii="宋体" w:hAnsi="宋体" w:cs="宋体"/>
                <w:color w:val="000000"/>
                <w:kern w:val="0"/>
                <w:sz w:val="22"/>
                <w:szCs w:val="22"/>
              </w:rPr>
              <w:t>湿度测量范围</w:t>
            </w:r>
            <w:r>
              <w:rPr>
                <w:rFonts w:hint="eastAsia" w:ascii="宋体" w:hAnsi="宋体" w:cs="宋体"/>
                <w:color w:val="000000"/>
                <w:kern w:val="0"/>
                <w:sz w:val="22"/>
                <w:szCs w:val="22"/>
              </w:rPr>
              <w:t>：</w:t>
            </w:r>
            <w:r>
              <w:rPr>
                <w:rFonts w:ascii="宋体" w:hAnsi="宋体" w:cs="宋体"/>
                <w:color w:val="000000"/>
                <w:kern w:val="0"/>
                <w:sz w:val="22"/>
                <w:szCs w:val="22"/>
              </w:rPr>
              <w:t>0 ~ 100 %RH*</w:t>
            </w:r>
          </w:p>
          <w:p>
            <w:pPr>
              <w:pStyle w:val="81"/>
              <w:shd w:val="clear" w:color="auto" w:fill="FFFFFF"/>
              <w:spacing w:before="0" w:beforeAutospacing="0" w:after="0" w:afterAutospacing="0" w:line="225" w:lineRule="atLeast"/>
              <w:textAlignment w:val="baseline"/>
              <w:rPr>
                <w:rFonts w:ascii="宋体" w:hAnsi="宋体" w:cs="宋体"/>
                <w:color w:val="000000"/>
                <w:sz w:val="22"/>
                <w:szCs w:val="22"/>
              </w:rPr>
            </w:pPr>
            <w:r>
              <w:rPr>
                <w:rFonts w:hint="eastAsia" w:ascii="宋体" w:hAnsi="宋体" w:cs="宋体"/>
                <w:color w:val="000000"/>
                <w:sz w:val="22"/>
                <w:szCs w:val="22"/>
              </w:rPr>
              <w:t>4.</w:t>
            </w:r>
            <w:r>
              <w:rPr>
                <w:rFonts w:ascii="宋体" w:hAnsi="宋体" w:cs="宋体"/>
                <w:color w:val="000000"/>
                <w:sz w:val="22"/>
                <w:szCs w:val="22"/>
              </w:rPr>
              <w:t>测量精度</w:t>
            </w:r>
            <w:r>
              <w:rPr>
                <w:rFonts w:hint="eastAsia" w:ascii="宋体" w:hAnsi="宋体" w:cs="宋体"/>
                <w:color w:val="000000"/>
                <w:sz w:val="22"/>
                <w:szCs w:val="22"/>
              </w:rPr>
              <w:t>：</w:t>
            </w:r>
            <w:r>
              <w:rPr>
                <w:rFonts w:ascii="宋体" w:hAnsi="宋体" w:cs="宋体"/>
                <w:color w:val="000000"/>
                <w:sz w:val="22"/>
                <w:szCs w:val="22"/>
              </w:rPr>
              <w:t>±2 %RH (2 ~ 98 ) 在 +25 °C</w:t>
            </w:r>
          </w:p>
          <w:p>
            <w:pPr>
              <w:widowControl/>
              <w:shd w:val="clear" w:color="auto" w:fill="FFFFFF"/>
              <w:spacing w:line="225" w:lineRule="atLeast"/>
              <w:jc w:val="left"/>
              <w:textAlignment w:val="baseline"/>
              <w:rPr>
                <w:rFonts w:ascii="宋体" w:hAnsi="宋体" w:cs="宋体"/>
                <w:color w:val="000000"/>
                <w:kern w:val="0"/>
                <w:sz w:val="22"/>
                <w:szCs w:val="22"/>
              </w:rPr>
            </w:pPr>
            <w:r>
              <w:rPr>
                <w:rFonts w:ascii="宋体" w:hAnsi="宋体" w:cs="宋体"/>
                <w:color w:val="000000"/>
                <w:kern w:val="0"/>
                <w:sz w:val="22"/>
                <w:szCs w:val="22"/>
              </w:rPr>
              <w:t>±0.03 %rF/K ±1 Digit</w:t>
            </w:r>
          </w:p>
          <w:p>
            <w:pPr>
              <w:widowControl/>
              <w:shd w:val="clear" w:color="auto" w:fill="FFFFFF"/>
              <w:spacing w:line="225" w:lineRule="atLeast"/>
              <w:jc w:val="left"/>
              <w:textAlignment w:val="baseline"/>
              <w:rPr>
                <w:rFonts w:ascii="宋体" w:hAnsi="宋体" w:cs="宋体"/>
                <w:color w:val="000000"/>
                <w:kern w:val="0"/>
                <w:sz w:val="22"/>
                <w:szCs w:val="22"/>
              </w:rPr>
            </w:pPr>
            <w:r>
              <w:rPr>
                <w:rFonts w:ascii="宋体" w:hAnsi="宋体" w:cs="宋体"/>
                <w:color w:val="000000"/>
                <w:kern w:val="0"/>
                <w:sz w:val="22"/>
                <w:szCs w:val="22"/>
              </w:rPr>
              <w:t>&lt; ±1 %RH 年度偏移 at +25 °C</w:t>
            </w:r>
          </w:p>
          <w:p>
            <w:pPr>
              <w:widowControl/>
              <w:shd w:val="clear" w:color="auto" w:fill="FFFFFF"/>
              <w:spacing w:line="225" w:lineRule="atLeast"/>
              <w:jc w:val="left"/>
              <w:textAlignment w:val="baseline"/>
              <w:rPr>
                <w:rFonts w:ascii="宋体" w:hAnsi="宋体" w:cs="宋体"/>
                <w:color w:val="000000"/>
                <w:kern w:val="0"/>
                <w:sz w:val="22"/>
                <w:szCs w:val="22"/>
              </w:rPr>
            </w:pPr>
            <w:r>
              <w:rPr>
                <w:rFonts w:hint="eastAsia" w:ascii="宋体" w:hAnsi="宋体" w:cs="宋体"/>
                <w:color w:val="000000"/>
                <w:kern w:val="0"/>
                <w:sz w:val="22"/>
                <w:szCs w:val="22"/>
              </w:rPr>
              <w:t>5.</w:t>
            </w:r>
            <w:r>
              <w:rPr>
                <w:rFonts w:ascii="宋体" w:hAnsi="宋体" w:cs="宋体"/>
                <w:color w:val="000000"/>
                <w:kern w:val="0"/>
                <w:sz w:val="22"/>
                <w:szCs w:val="22"/>
              </w:rPr>
              <w:t>防护等级</w:t>
            </w:r>
            <w:r>
              <w:rPr>
                <w:rFonts w:hint="eastAsia" w:ascii="宋体" w:hAnsi="宋体" w:cs="宋体"/>
                <w:color w:val="000000"/>
                <w:kern w:val="0"/>
                <w:sz w:val="22"/>
                <w:szCs w:val="22"/>
              </w:rPr>
              <w:t>：</w:t>
            </w:r>
            <w:r>
              <w:rPr>
                <w:rFonts w:ascii="宋体" w:hAnsi="宋体" w:cs="宋体"/>
                <w:color w:val="000000"/>
                <w:kern w:val="0"/>
                <w:sz w:val="22"/>
                <w:szCs w:val="22"/>
              </w:rPr>
              <w:t>IP54</w:t>
            </w:r>
          </w:p>
          <w:p>
            <w:pPr>
              <w:rPr>
                <w:rFonts w:ascii="宋体" w:hAnsi="宋体" w:cs="宋体"/>
                <w:color w:val="000000"/>
                <w:kern w:val="0"/>
                <w:sz w:val="22"/>
                <w:szCs w:val="22"/>
              </w:rPr>
            </w:pPr>
            <w:r>
              <w:rPr>
                <w:rFonts w:hint="eastAsia" w:ascii="宋体" w:hAnsi="宋体" w:cs="宋体"/>
                <w:color w:val="000000"/>
                <w:kern w:val="0"/>
                <w:sz w:val="22"/>
                <w:szCs w:val="22"/>
              </w:rPr>
              <w:t>6.</w:t>
            </w:r>
            <w:r>
              <w:rPr>
                <w:rFonts w:ascii="宋体" w:hAnsi="宋体" w:cs="宋体"/>
                <w:color w:val="000000"/>
                <w:kern w:val="0"/>
                <w:sz w:val="22"/>
                <w:szCs w:val="22"/>
              </w:rPr>
              <w:t>电池寿命</w:t>
            </w:r>
            <w:r>
              <w:rPr>
                <w:rFonts w:hint="eastAsia" w:ascii="宋体" w:hAnsi="宋体" w:cs="宋体"/>
                <w:color w:val="000000"/>
                <w:kern w:val="0"/>
                <w:sz w:val="22"/>
                <w:szCs w:val="22"/>
              </w:rPr>
              <w:t>：大于等于</w:t>
            </w:r>
            <w:r>
              <w:rPr>
                <w:rFonts w:ascii="宋体" w:hAnsi="宋体" w:cs="宋体"/>
                <w:color w:val="000000"/>
                <w:kern w:val="0"/>
                <w:sz w:val="22"/>
                <w:szCs w:val="22"/>
              </w:rPr>
              <w:t>3 年（测量周期为 15 分钟，+25 °C）</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25</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PH仪</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180" w:type="dxa"/>
            <w:tcBorders>
              <w:top w:val="nil"/>
              <w:left w:val="nil"/>
              <w:bottom w:val="single" w:color="auto" w:sz="4" w:space="0"/>
              <w:right w:val="single" w:color="auto" w:sz="4" w:space="0"/>
            </w:tcBorders>
            <w:shd w:val="clear" w:color="auto" w:fill="auto"/>
            <w:vAlign w:val="center"/>
          </w:tcPr>
          <w:p>
            <w:pPr>
              <w:pStyle w:val="81"/>
              <w:wordWrap w:val="0"/>
              <w:rPr>
                <w:rFonts w:ascii="宋体" w:hAnsi="宋体" w:cs="宋体"/>
                <w:color w:val="000000"/>
                <w:sz w:val="22"/>
                <w:szCs w:val="22"/>
              </w:rPr>
            </w:pPr>
            <w:r>
              <w:rPr>
                <w:rFonts w:hint="eastAsia" w:ascii="宋体" w:hAnsi="宋体" w:cs="宋体"/>
                <w:color w:val="000000"/>
                <w:sz w:val="22"/>
                <w:szCs w:val="22"/>
              </w:rPr>
              <w:t>1.</w:t>
            </w:r>
            <w:r>
              <w:rPr>
                <w:rFonts w:ascii="宋体" w:hAnsi="宋体" w:cs="宋体"/>
                <w:color w:val="000000"/>
                <w:sz w:val="22"/>
                <w:szCs w:val="22"/>
              </w:rPr>
              <w:t>测量范围</w:t>
            </w:r>
            <w:r>
              <w:rPr>
                <w:rFonts w:hint="eastAsia" w:ascii="宋体" w:hAnsi="宋体" w:cs="宋体"/>
                <w:color w:val="000000"/>
                <w:sz w:val="22"/>
                <w:szCs w:val="22"/>
              </w:rPr>
              <w:t>：</w:t>
            </w:r>
            <w:r>
              <w:rPr>
                <w:rFonts w:ascii="宋体" w:hAnsi="宋体" w:cs="宋体"/>
                <w:color w:val="000000"/>
                <w:sz w:val="22"/>
                <w:szCs w:val="22"/>
              </w:rPr>
              <w:t>-2.00…16.00pH</w:t>
            </w:r>
            <w:r>
              <w:rPr>
                <w:rFonts w:hint="eastAsia" w:ascii="宋体" w:hAnsi="宋体" w:cs="宋体"/>
                <w:color w:val="000000"/>
                <w:sz w:val="22"/>
                <w:szCs w:val="22"/>
              </w:rPr>
              <w:t>；</w:t>
            </w:r>
            <w:r>
              <w:rPr>
                <w:rFonts w:ascii="宋体" w:hAnsi="宋体" w:cs="宋体"/>
                <w:color w:val="000000"/>
                <w:sz w:val="22"/>
                <w:szCs w:val="22"/>
              </w:rPr>
              <w:t>-2000…2000mV-5…105°C（23.。。221°F）</w:t>
            </w:r>
          </w:p>
          <w:p>
            <w:pPr>
              <w:pStyle w:val="81"/>
              <w:shd w:val="clear" w:color="auto" w:fill="FFFFFF"/>
              <w:spacing w:before="0" w:beforeAutospacing="0" w:after="0" w:afterAutospacing="0"/>
              <w:rPr>
                <w:rFonts w:ascii="宋体" w:hAnsi="宋体" w:cs="宋体"/>
                <w:color w:val="000000"/>
                <w:sz w:val="22"/>
                <w:szCs w:val="22"/>
              </w:rPr>
            </w:pPr>
            <w:r>
              <w:rPr>
                <w:rFonts w:hint="eastAsia" w:ascii="宋体" w:hAnsi="宋体" w:cs="宋体"/>
                <w:color w:val="000000"/>
                <w:sz w:val="22"/>
                <w:szCs w:val="22"/>
              </w:rPr>
              <w:t>2.</w:t>
            </w:r>
            <w:r>
              <w:rPr>
                <w:rFonts w:ascii="宋体" w:hAnsi="宋体" w:cs="宋体"/>
                <w:color w:val="000000"/>
                <w:sz w:val="22"/>
                <w:szCs w:val="22"/>
              </w:rPr>
              <w:t>分辨率</w:t>
            </w:r>
            <w:r>
              <w:rPr>
                <w:rFonts w:hint="eastAsia" w:ascii="宋体" w:hAnsi="宋体" w:cs="宋体"/>
                <w:color w:val="000000"/>
                <w:sz w:val="22"/>
                <w:szCs w:val="22"/>
              </w:rPr>
              <w:t>：大于等于</w:t>
            </w:r>
            <w:r>
              <w:rPr>
                <w:rFonts w:ascii="宋体" w:hAnsi="宋体" w:cs="宋体"/>
                <w:color w:val="000000"/>
                <w:sz w:val="22"/>
                <w:szCs w:val="22"/>
              </w:rPr>
              <w:t>0.01/0.1pH</w:t>
            </w:r>
            <w:r>
              <w:rPr>
                <w:rFonts w:hint="eastAsia" w:ascii="宋体" w:hAnsi="宋体" w:cs="宋体"/>
                <w:color w:val="000000"/>
                <w:sz w:val="22"/>
                <w:szCs w:val="22"/>
              </w:rPr>
              <w:t>；大于等于</w:t>
            </w:r>
            <w:r>
              <w:rPr>
                <w:rFonts w:ascii="宋体" w:hAnsi="宋体" w:cs="宋体"/>
                <w:color w:val="000000"/>
                <w:sz w:val="22"/>
                <w:szCs w:val="22"/>
              </w:rPr>
              <w:t>1mV</w:t>
            </w:r>
            <w:r>
              <w:rPr>
                <w:rFonts w:hint="eastAsia" w:ascii="宋体" w:hAnsi="宋体" w:cs="宋体"/>
                <w:color w:val="000000"/>
                <w:sz w:val="22"/>
                <w:szCs w:val="22"/>
              </w:rPr>
              <w:t>；大于等于</w:t>
            </w:r>
            <w:r>
              <w:rPr>
                <w:rFonts w:ascii="宋体" w:hAnsi="宋体" w:cs="宋体"/>
                <w:color w:val="000000"/>
                <w:sz w:val="22"/>
                <w:szCs w:val="22"/>
              </w:rPr>
              <w:t>0.1°C</w:t>
            </w:r>
          </w:p>
          <w:p>
            <w:pPr>
              <w:pStyle w:val="81"/>
              <w:shd w:val="clear" w:color="auto" w:fill="FFFFFF"/>
              <w:spacing w:before="0" w:beforeAutospacing="0" w:after="0" w:afterAutospacing="0"/>
              <w:rPr>
                <w:rFonts w:ascii="宋体" w:hAnsi="宋体" w:cs="宋体"/>
                <w:color w:val="000000"/>
                <w:sz w:val="22"/>
                <w:szCs w:val="22"/>
              </w:rPr>
            </w:pPr>
            <w:r>
              <w:rPr>
                <w:rFonts w:hint="eastAsia" w:ascii="宋体" w:hAnsi="宋体" w:cs="宋体"/>
                <w:color w:val="000000"/>
                <w:sz w:val="22"/>
                <w:szCs w:val="22"/>
              </w:rPr>
              <w:t>3.</w:t>
            </w:r>
            <w:r>
              <w:rPr>
                <w:rFonts w:ascii="宋体" w:hAnsi="宋体" w:cs="宋体"/>
                <w:color w:val="000000"/>
                <w:sz w:val="22"/>
                <w:szCs w:val="22"/>
              </w:rPr>
              <w:t>温度补偿</w:t>
            </w:r>
            <w:r>
              <w:rPr>
                <w:rFonts w:hint="eastAsia" w:ascii="宋体" w:hAnsi="宋体" w:cs="宋体"/>
                <w:color w:val="000000"/>
                <w:sz w:val="22"/>
                <w:szCs w:val="22"/>
              </w:rPr>
              <w:t>：</w:t>
            </w:r>
            <w:r>
              <w:rPr>
                <w:rFonts w:ascii="宋体" w:hAnsi="宋体" w:cs="宋体"/>
                <w:color w:val="000000"/>
                <w:sz w:val="22"/>
                <w:szCs w:val="22"/>
              </w:rPr>
              <w:t>自动/手动</w:t>
            </w:r>
          </w:p>
          <w:p>
            <w:pPr>
              <w:pStyle w:val="81"/>
              <w:shd w:val="clear" w:color="auto" w:fill="FFFFFF"/>
              <w:spacing w:before="0" w:beforeAutospacing="0" w:after="0" w:afterAutospacing="0"/>
              <w:rPr>
                <w:rFonts w:ascii="宋体" w:hAnsi="宋体" w:cs="宋体"/>
                <w:color w:val="000000"/>
                <w:sz w:val="22"/>
                <w:szCs w:val="22"/>
              </w:rPr>
            </w:pPr>
            <w:r>
              <w:rPr>
                <w:rFonts w:hint="eastAsia" w:ascii="宋体" w:hAnsi="宋体" w:cs="宋体"/>
                <w:color w:val="000000"/>
                <w:sz w:val="22"/>
                <w:szCs w:val="22"/>
              </w:rPr>
              <w:t>4.</w:t>
            </w:r>
            <w:r>
              <w:rPr>
                <w:rFonts w:ascii="宋体" w:hAnsi="宋体" w:cs="宋体"/>
                <w:color w:val="000000"/>
                <w:sz w:val="22"/>
                <w:szCs w:val="22"/>
              </w:rPr>
              <w:t>存储容量</w:t>
            </w:r>
            <w:r>
              <w:rPr>
                <w:rFonts w:hint="eastAsia" w:ascii="宋体" w:hAnsi="宋体" w:cs="宋体"/>
                <w:color w:val="000000"/>
                <w:sz w:val="22"/>
                <w:szCs w:val="22"/>
              </w:rPr>
              <w:t>：大于等于</w:t>
            </w:r>
            <w:r>
              <w:rPr>
                <w:rFonts w:ascii="宋体" w:hAnsi="宋体" w:cs="宋体"/>
                <w:color w:val="000000"/>
                <w:sz w:val="22"/>
                <w:szCs w:val="22"/>
              </w:rPr>
              <w:t>200组测量数据</w:t>
            </w:r>
          </w:p>
          <w:p>
            <w:pPr>
              <w:pStyle w:val="81"/>
              <w:shd w:val="clear" w:color="auto" w:fill="FFFFFF"/>
              <w:spacing w:before="0" w:beforeAutospacing="0" w:after="0" w:afterAutospacing="0"/>
              <w:rPr>
                <w:rFonts w:ascii="宋体" w:hAnsi="宋体" w:cs="宋体"/>
                <w:color w:val="000000"/>
                <w:sz w:val="22"/>
                <w:szCs w:val="22"/>
              </w:rPr>
            </w:pPr>
            <w:r>
              <w:rPr>
                <w:rFonts w:hint="eastAsia" w:ascii="宋体" w:hAnsi="宋体" w:cs="宋体"/>
                <w:color w:val="000000"/>
                <w:sz w:val="22"/>
                <w:szCs w:val="22"/>
              </w:rPr>
              <w:t>5.</w:t>
            </w:r>
            <w:r>
              <w:rPr>
                <w:rFonts w:ascii="宋体" w:hAnsi="宋体" w:cs="宋体"/>
                <w:color w:val="000000"/>
                <w:sz w:val="22"/>
                <w:szCs w:val="22"/>
              </w:rPr>
              <w:t>屏幕</w:t>
            </w:r>
            <w:r>
              <w:rPr>
                <w:rFonts w:hint="eastAsia" w:ascii="宋体" w:hAnsi="宋体" w:cs="宋体"/>
                <w:color w:val="000000"/>
                <w:sz w:val="22"/>
                <w:szCs w:val="22"/>
              </w:rPr>
              <w:t>：大于等于</w:t>
            </w:r>
            <w:r>
              <w:rPr>
                <w:rFonts w:ascii="宋体" w:hAnsi="宋体" w:cs="宋体"/>
                <w:color w:val="000000"/>
                <w:sz w:val="22"/>
                <w:szCs w:val="22"/>
              </w:rPr>
              <w:t>4.3英寸段码LCD显示屏</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电导率仪</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180" w:type="dxa"/>
            <w:tcBorders>
              <w:top w:val="nil"/>
              <w:left w:val="nil"/>
              <w:bottom w:val="single" w:color="auto" w:sz="4" w:space="0"/>
              <w:right w:val="single" w:color="auto" w:sz="4" w:space="0"/>
            </w:tcBorders>
            <w:shd w:val="clear" w:color="auto" w:fill="auto"/>
            <w:vAlign w:val="center"/>
          </w:tcPr>
          <w:p>
            <w:pPr>
              <w:pStyle w:val="81"/>
              <w:numPr>
                <w:ilvl w:val="0"/>
                <w:numId w:val="18"/>
              </w:numPr>
              <w:shd w:val="clear" w:color="auto" w:fill="FFFFFF"/>
              <w:spacing w:before="0" w:beforeAutospacing="0" w:after="0" w:afterAutospacing="0"/>
              <w:rPr>
                <w:rFonts w:ascii="宋体" w:hAnsi="宋体" w:cs="宋体"/>
                <w:color w:val="000000"/>
                <w:sz w:val="22"/>
                <w:szCs w:val="22"/>
              </w:rPr>
            </w:pPr>
            <w:r>
              <w:rPr>
                <w:rFonts w:ascii="宋体" w:hAnsi="宋体" w:cs="宋体"/>
                <w:color w:val="000000"/>
                <w:sz w:val="22"/>
                <w:szCs w:val="22"/>
              </w:rPr>
              <w:t>通道</w:t>
            </w:r>
            <w:r>
              <w:rPr>
                <w:rFonts w:hint="eastAsia" w:ascii="宋体" w:hAnsi="宋体" w:cs="宋体"/>
                <w:color w:val="000000"/>
                <w:sz w:val="22"/>
                <w:szCs w:val="22"/>
              </w:rPr>
              <w:t>：</w:t>
            </w:r>
            <w:r>
              <w:rPr>
                <w:rFonts w:ascii="宋体" w:hAnsi="宋体" w:cs="宋体"/>
                <w:color w:val="000000"/>
                <w:sz w:val="22"/>
                <w:szCs w:val="22"/>
              </w:rPr>
              <w:t>单通道</w:t>
            </w:r>
            <w:r>
              <w:rPr>
                <w:rFonts w:hint="eastAsia" w:ascii="宋体" w:hAnsi="宋体" w:cs="宋体"/>
                <w:color w:val="000000"/>
                <w:sz w:val="22"/>
                <w:szCs w:val="22"/>
              </w:rPr>
              <w:t xml:space="preserve"> </w:t>
            </w:r>
          </w:p>
          <w:p>
            <w:pPr>
              <w:pStyle w:val="81"/>
              <w:numPr>
                <w:ilvl w:val="0"/>
                <w:numId w:val="18"/>
              </w:numPr>
              <w:shd w:val="clear" w:color="auto" w:fill="FFFFFF"/>
              <w:spacing w:before="0" w:beforeAutospacing="0" w:after="0" w:afterAutospacing="0"/>
              <w:rPr>
                <w:rFonts w:ascii="宋体" w:hAnsi="宋体" w:cs="宋体"/>
                <w:color w:val="000000"/>
                <w:sz w:val="22"/>
                <w:szCs w:val="22"/>
              </w:rPr>
            </w:pPr>
            <w:r>
              <w:rPr>
                <w:rFonts w:ascii="宋体" w:hAnsi="宋体" w:cs="宋体"/>
                <w:color w:val="000000"/>
                <w:sz w:val="22"/>
                <w:szCs w:val="22"/>
              </w:rPr>
              <w:t>电导率测量范围</w:t>
            </w:r>
            <w:r>
              <w:rPr>
                <w:rFonts w:hint="eastAsia" w:ascii="宋体" w:hAnsi="宋体" w:cs="宋体"/>
                <w:color w:val="000000"/>
                <w:sz w:val="22"/>
                <w:szCs w:val="22"/>
              </w:rPr>
              <w:t>：</w:t>
            </w:r>
            <w:r>
              <w:rPr>
                <w:rFonts w:ascii="宋体" w:hAnsi="宋体" w:cs="宋体"/>
                <w:color w:val="000000"/>
                <w:sz w:val="22"/>
                <w:szCs w:val="22"/>
              </w:rPr>
              <w:t>0.01 μS/cm – 500 mS/cm</w:t>
            </w:r>
          </w:p>
          <w:p>
            <w:pPr>
              <w:pStyle w:val="81"/>
              <w:numPr>
                <w:ilvl w:val="0"/>
                <w:numId w:val="18"/>
              </w:numPr>
              <w:shd w:val="clear" w:color="auto" w:fill="FFFFFF"/>
              <w:spacing w:before="0" w:beforeAutospacing="0" w:after="0" w:afterAutospacing="0"/>
              <w:rPr>
                <w:rFonts w:ascii="宋体" w:hAnsi="宋体" w:cs="宋体"/>
                <w:color w:val="000000"/>
                <w:sz w:val="22"/>
                <w:szCs w:val="22"/>
              </w:rPr>
            </w:pPr>
            <w:r>
              <w:rPr>
                <w:rFonts w:ascii="宋体" w:hAnsi="宋体" w:cs="宋体"/>
                <w:color w:val="000000"/>
                <w:sz w:val="22"/>
                <w:szCs w:val="22"/>
              </w:rPr>
              <w:t>电导率分辨率</w:t>
            </w:r>
            <w:r>
              <w:rPr>
                <w:rFonts w:hint="eastAsia" w:ascii="宋体" w:hAnsi="宋体" w:cs="宋体"/>
                <w:color w:val="000000"/>
                <w:sz w:val="22"/>
                <w:szCs w:val="22"/>
              </w:rPr>
              <w:t>：</w:t>
            </w:r>
            <w:r>
              <w:rPr>
                <w:rFonts w:ascii="宋体" w:hAnsi="宋体" w:cs="宋体"/>
                <w:color w:val="000000"/>
                <w:sz w:val="22"/>
                <w:szCs w:val="22"/>
              </w:rPr>
              <w:t>0.01 – 1</w:t>
            </w:r>
          </w:p>
          <w:p>
            <w:pPr>
              <w:pStyle w:val="81"/>
              <w:numPr>
                <w:ilvl w:val="0"/>
                <w:numId w:val="18"/>
              </w:numPr>
              <w:shd w:val="clear" w:color="auto" w:fill="FFFFFF"/>
              <w:spacing w:before="0" w:beforeAutospacing="0" w:after="0" w:afterAutospacing="0"/>
              <w:rPr>
                <w:rFonts w:ascii="宋体" w:hAnsi="宋体" w:cs="宋体"/>
                <w:color w:val="000000"/>
                <w:sz w:val="22"/>
                <w:szCs w:val="22"/>
              </w:rPr>
            </w:pPr>
            <w:r>
              <w:rPr>
                <w:rFonts w:ascii="宋体" w:hAnsi="宋体" w:cs="宋体"/>
                <w:color w:val="000000"/>
                <w:sz w:val="22"/>
                <w:szCs w:val="22"/>
              </w:rPr>
              <w:t>温度范围</w:t>
            </w:r>
            <w:r>
              <w:rPr>
                <w:rFonts w:hint="eastAsia" w:ascii="宋体" w:hAnsi="宋体" w:cs="宋体"/>
                <w:color w:val="000000"/>
                <w:sz w:val="22"/>
                <w:szCs w:val="22"/>
              </w:rPr>
              <w:t>：</w:t>
            </w:r>
            <w:r>
              <w:rPr>
                <w:rFonts w:ascii="宋体" w:hAnsi="宋体" w:cs="宋体"/>
                <w:color w:val="000000"/>
                <w:sz w:val="22"/>
                <w:szCs w:val="22"/>
              </w:rPr>
              <w:t>-5 °C – 105 °C</w:t>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27</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50mm标准镜头</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1. 50mm 定焦镜头；</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2.镜头定位：135mm全画幅镜头</w:t>
            </w:r>
          </w:p>
          <w:p>
            <w:pPr>
              <w:widowControl/>
              <w:jc w:val="left"/>
              <w:rPr>
                <w:rFonts w:ascii="宋体" w:hAnsi="宋体" w:cs="宋体"/>
                <w:color w:val="000000"/>
                <w:kern w:val="0"/>
                <w:sz w:val="22"/>
                <w:szCs w:val="22"/>
              </w:rPr>
            </w:pPr>
            <w:r>
              <w:rPr>
                <w:rFonts w:hint="eastAsia" w:ascii="宋体" w:hAnsi="宋体" w:cs="宋体"/>
                <w:color w:val="000000"/>
                <w:kern w:val="0"/>
                <w:sz w:val="22"/>
                <w:szCs w:val="22"/>
              </w:rPr>
              <w:t>3. 镜头结构：6组7片</w:t>
            </w:r>
          </w:p>
          <w:p>
            <w:pPr>
              <w:rPr>
                <w:rFonts w:ascii="宋体" w:hAnsi="宋体" w:cs="宋体"/>
                <w:color w:val="000000"/>
                <w:kern w:val="0"/>
                <w:sz w:val="22"/>
                <w:szCs w:val="22"/>
              </w:rPr>
            </w:pPr>
            <w:r>
              <w:rPr>
                <w:rFonts w:hint="eastAsia" w:ascii="宋体" w:hAnsi="宋体" w:cs="宋体"/>
                <w:color w:val="000000"/>
                <w:kern w:val="0"/>
                <w:sz w:val="22"/>
                <w:szCs w:val="22"/>
              </w:rPr>
              <w:t>4最大光圈：F1.4；最小光圈：F22</w:t>
            </w:r>
          </w:p>
          <w:p>
            <w:pPr>
              <w:rPr>
                <w:rFonts w:ascii="宋体" w:hAnsi="宋体" w:cs="宋体"/>
                <w:color w:val="000000"/>
                <w:kern w:val="0"/>
                <w:sz w:val="22"/>
                <w:szCs w:val="22"/>
              </w:rPr>
            </w:pPr>
            <w:r>
              <w:rPr>
                <w:rFonts w:hint="eastAsia" w:ascii="宋体" w:hAnsi="宋体" w:cs="宋体"/>
                <w:color w:val="000000"/>
                <w:kern w:val="0"/>
                <w:sz w:val="22"/>
                <w:szCs w:val="22"/>
              </w:rPr>
              <w:t>5. 驱动马达：</w:t>
            </w:r>
            <w:r>
              <w:fldChar w:fldCharType="begin"/>
            </w:r>
            <w:r>
              <w:instrText xml:space="preserve"> HYPERLINK "http://detail.zol.com.cn/lens/p6756/" </w:instrText>
            </w:r>
            <w:r>
              <w:fldChar w:fldCharType="separate"/>
            </w:r>
            <w:r>
              <w:rPr>
                <w:rFonts w:hint="eastAsia" w:ascii="宋体" w:hAnsi="宋体" w:cs="宋体"/>
                <w:color w:val="000000"/>
                <w:kern w:val="0"/>
                <w:sz w:val="22"/>
                <w:szCs w:val="22"/>
              </w:rPr>
              <w:t>USM</w:t>
            </w:r>
            <w:r>
              <w:rPr>
                <w:rFonts w:hint="eastAsia" w:ascii="宋体" w:hAnsi="宋体" w:cs="宋体"/>
                <w:color w:val="000000"/>
                <w:kern w:val="0"/>
                <w:sz w:val="22"/>
                <w:szCs w:val="22"/>
              </w:rPr>
              <w:fldChar w:fldCharType="end"/>
            </w:r>
          </w:p>
        </w:tc>
      </w:tr>
      <w:tr>
        <w:tblPrEx>
          <w:tblCellMar>
            <w:top w:w="0" w:type="dxa"/>
            <w:left w:w="108" w:type="dxa"/>
            <w:bottom w:w="0" w:type="dxa"/>
            <w:right w:w="108" w:type="dxa"/>
          </w:tblCellMar>
        </w:tblPrEx>
        <w:trPr>
          <w:trHeight w:val="270" w:hRule="atLeast"/>
        </w:trPr>
        <w:tc>
          <w:tcPr>
            <w:tcW w:w="74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kern w:val="0"/>
                <w:sz w:val="22"/>
                <w:szCs w:val="22"/>
              </w:rPr>
            </w:pPr>
            <w:r>
              <w:rPr>
                <w:rFonts w:hint="eastAsia" w:ascii="宋体" w:hAnsi="宋体" w:cs="宋体"/>
                <w:kern w:val="0"/>
                <w:sz w:val="22"/>
                <w:szCs w:val="22"/>
              </w:rPr>
              <w:t>28</w:t>
            </w:r>
          </w:p>
        </w:tc>
        <w:tc>
          <w:tcPr>
            <w:tcW w:w="270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2"/>
                <w:szCs w:val="22"/>
              </w:rPr>
            </w:pPr>
            <w:r>
              <w:rPr>
                <w:rFonts w:hint="eastAsia" w:ascii="宋体" w:hAnsi="宋体" w:cs="宋体"/>
                <w:kern w:val="0"/>
                <w:sz w:val="22"/>
                <w:szCs w:val="22"/>
              </w:rPr>
              <w:t>摄影区定制</w:t>
            </w:r>
          </w:p>
        </w:tc>
        <w:tc>
          <w:tcPr>
            <w:tcW w:w="840" w:type="dxa"/>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cs="宋体"/>
                <w:color w:val="FF0000"/>
                <w:kern w:val="0"/>
                <w:sz w:val="22"/>
                <w:szCs w:val="22"/>
              </w:rPr>
            </w:pPr>
            <w:r>
              <w:rPr>
                <w:rFonts w:hint="eastAsia" w:ascii="宋体" w:hAnsi="宋体" w:cs="宋体"/>
                <w:color w:val="FF0000"/>
                <w:kern w:val="0"/>
                <w:sz w:val="22"/>
                <w:szCs w:val="22"/>
              </w:rPr>
              <w:t>　</w:t>
            </w:r>
          </w:p>
        </w:tc>
        <w:tc>
          <w:tcPr>
            <w:tcW w:w="518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FF0000"/>
                <w:kern w:val="0"/>
                <w:sz w:val="22"/>
                <w:szCs w:val="22"/>
              </w:rPr>
            </w:pPr>
            <w:r>
              <w:rPr>
                <w:rFonts w:hint="eastAsia" w:ascii="宋体" w:hAnsi="宋体" w:cs="宋体"/>
                <w:color w:val="FF0000"/>
                <w:kern w:val="0"/>
                <w:sz w:val="22"/>
                <w:szCs w:val="22"/>
              </w:rPr>
              <w:t>　</w:t>
            </w:r>
          </w:p>
        </w:tc>
      </w:tr>
    </w:tbl>
    <w:p/>
    <w:p>
      <w:pPr>
        <w:pStyle w:val="2"/>
      </w:pPr>
    </w:p>
    <w:p>
      <w:pPr>
        <w:pStyle w:val="34"/>
      </w:pPr>
    </w:p>
    <w:p>
      <w:pPr>
        <w:numPr>
          <w:ilvl w:val="0"/>
          <w:numId w:val="19"/>
        </w:numPr>
        <w:jc w:val="center"/>
        <w:rPr>
          <w:rFonts w:eastAsia="黑体"/>
          <w:b/>
          <w:bCs/>
          <w:sz w:val="52"/>
          <w:szCs w:val="52"/>
        </w:rPr>
      </w:pPr>
      <w:r>
        <w:rPr>
          <w:rFonts w:hint="eastAsia" w:eastAsia="黑体"/>
          <w:b/>
          <w:bCs/>
          <w:sz w:val="52"/>
          <w:szCs w:val="52"/>
        </w:rPr>
        <w:t>技术规格参数及要求</w:t>
      </w:r>
    </w:p>
    <w:p>
      <w:pPr>
        <w:jc w:val="center"/>
        <w:rPr>
          <w:b/>
          <w:bCs/>
          <w:sz w:val="28"/>
          <w:szCs w:val="28"/>
        </w:rPr>
      </w:pPr>
      <w:r>
        <w:rPr>
          <w:rFonts w:hint="eastAsia"/>
          <w:b/>
          <w:bCs/>
          <w:sz w:val="30"/>
          <w:szCs w:val="30"/>
          <w:lang w:val="zh-CN"/>
        </w:rPr>
        <w:t>（</w:t>
      </w:r>
      <w:r>
        <w:rPr>
          <w:rFonts w:hint="eastAsia"/>
          <w:b/>
          <w:bCs/>
          <w:sz w:val="28"/>
          <w:szCs w:val="28"/>
          <w:lang w:val="zh-CN"/>
        </w:rPr>
        <w:t>标</w:t>
      </w:r>
      <w:r>
        <w:rPr>
          <w:rFonts w:hint="eastAsia" w:ascii="宋体" w:hAnsi="宋体" w:cs="宋体"/>
        </w:rPr>
        <w:t>★</w:t>
      </w:r>
      <w:r>
        <w:rPr>
          <w:rFonts w:hint="eastAsia"/>
          <w:b/>
          <w:bCs/>
          <w:sz w:val="28"/>
          <w:szCs w:val="28"/>
        </w:rPr>
        <w:t>号为核心要求项</w:t>
      </w:r>
      <w:r>
        <w:rPr>
          <w:rFonts w:hint="eastAsia"/>
          <w:b/>
          <w:bCs/>
          <w:sz w:val="30"/>
          <w:szCs w:val="30"/>
          <w:lang w:val="zh-CN"/>
        </w:rPr>
        <w:t>）</w:t>
      </w:r>
    </w:p>
    <w:p>
      <w:pPr>
        <w:rPr>
          <w:b/>
          <w:bCs/>
          <w:sz w:val="28"/>
          <w:szCs w:val="28"/>
        </w:rPr>
      </w:pPr>
    </w:p>
    <w:p>
      <w:pPr>
        <w:spacing w:line="360" w:lineRule="auto"/>
        <w:jc w:val="center"/>
        <w:rPr>
          <w:b/>
          <w:bCs/>
          <w:sz w:val="44"/>
          <w:szCs w:val="44"/>
        </w:rPr>
      </w:pPr>
      <w:r>
        <w:rPr>
          <w:rFonts w:hint="eastAsia"/>
          <w:b/>
          <w:bCs/>
          <w:sz w:val="44"/>
          <w:szCs w:val="44"/>
        </w:rPr>
        <w:t>1、配套实验室台柜等家具</w:t>
      </w:r>
    </w:p>
    <w:p>
      <w:pPr>
        <w:spacing w:line="360" w:lineRule="auto"/>
        <w:rPr>
          <w:b/>
          <w:bCs/>
          <w:szCs w:val="21"/>
        </w:rPr>
      </w:pPr>
      <w:r>
        <w:rPr>
          <w:rFonts w:hint="eastAsia" w:ascii="宋体" w:hAnsi="宋体" w:cs="宋体"/>
          <w:szCs w:val="21"/>
        </w:rPr>
        <w:t>★</w:t>
      </w:r>
      <w:r>
        <w:rPr>
          <w:rFonts w:hint="eastAsia"/>
          <w:b/>
          <w:bCs/>
          <w:szCs w:val="21"/>
        </w:rPr>
        <w:t>1-1整体规划设计图纸要求：</w:t>
      </w:r>
    </w:p>
    <w:p>
      <w:pPr>
        <w:spacing w:line="360" w:lineRule="auto"/>
        <w:rPr>
          <w:b/>
          <w:bCs/>
          <w:szCs w:val="21"/>
        </w:rPr>
      </w:pPr>
      <w:r>
        <w:rPr>
          <w:rFonts w:hint="eastAsia"/>
          <w:b/>
          <w:bCs/>
          <w:szCs w:val="21"/>
        </w:rPr>
        <w:t>1）整体规划设计平面图</w:t>
      </w:r>
    </w:p>
    <w:p>
      <w:pPr>
        <w:spacing w:line="360" w:lineRule="auto"/>
        <w:rPr>
          <w:b/>
          <w:bCs/>
          <w:szCs w:val="21"/>
        </w:rPr>
      </w:pPr>
      <w:r>
        <w:rPr>
          <w:rFonts w:hint="eastAsia"/>
          <w:b/>
          <w:bCs/>
          <w:szCs w:val="21"/>
        </w:rPr>
        <w:t>2）整体规划设计立体图</w:t>
      </w:r>
    </w:p>
    <w:p>
      <w:pPr>
        <w:spacing w:line="360" w:lineRule="auto"/>
        <w:rPr>
          <w:szCs w:val="21"/>
        </w:rPr>
      </w:pPr>
      <w:r>
        <w:rPr>
          <w:rFonts w:hint="eastAsia"/>
          <w:b/>
          <w:bCs/>
          <w:szCs w:val="21"/>
        </w:rPr>
        <w:t>3）整体规划设计效果图</w:t>
      </w:r>
    </w:p>
    <w:p>
      <w:pPr>
        <w:spacing w:line="360" w:lineRule="auto"/>
        <w:rPr>
          <w:szCs w:val="21"/>
        </w:rPr>
      </w:pPr>
      <w:r>
        <w:rPr>
          <w:rFonts w:hint="eastAsia"/>
          <w:b/>
          <w:bCs/>
          <w:szCs w:val="21"/>
        </w:rPr>
        <w:t>1-2整体系统技术要求：</w:t>
      </w:r>
    </w:p>
    <w:p>
      <w:pPr>
        <w:pStyle w:val="34"/>
        <w:numPr>
          <w:ilvl w:val="0"/>
          <w:numId w:val="20"/>
        </w:numPr>
        <w:spacing w:after="0" w:line="360" w:lineRule="auto"/>
        <w:ind w:right="-14" w:firstLine="361" w:firstLineChars="150"/>
        <w:rPr>
          <w:b/>
          <w:bCs/>
          <w:szCs w:val="21"/>
        </w:rPr>
      </w:pPr>
      <w:r>
        <w:rPr>
          <w:rFonts w:hint="eastAsia"/>
          <w:b/>
          <w:bCs/>
          <w:szCs w:val="21"/>
        </w:rPr>
        <w:t>中央修复台</w:t>
      </w:r>
    </w:p>
    <w:p>
      <w:pPr>
        <w:pStyle w:val="34"/>
        <w:spacing w:after="0" w:line="360" w:lineRule="auto"/>
        <w:ind w:right="-14" w:firstLine="480" w:firstLineChars="200"/>
        <w:rPr>
          <w:rFonts w:ascii="宋体" w:hAnsi="宋体" w:cs="宋体"/>
          <w:szCs w:val="21"/>
        </w:rPr>
      </w:pPr>
      <w:r>
        <w:rPr>
          <w:rFonts w:hint="eastAsia" w:ascii="宋体" w:hAnsi="宋体" w:cs="宋体"/>
          <w:szCs w:val="21"/>
        </w:rPr>
        <w:t>★1.1台面：采用≥12.7mm厚度的耐腐蚀实芯理化板. 边缘背边加工带止水槽，打磨,呈弧型，总厚度大于等于25.4mm。台面保持水平，拼接台面应保持在一个平面内;台面与柜体之间应连接稳固，台面不能脱落或跷起。</w:t>
      </w:r>
    </w:p>
    <w:p>
      <w:pPr>
        <w:pStyle w:val="34"/>
        <w:spacing w:after="0" w:line="360" w:lineRule="auto"/>
        <w:ind w:right="-14" w:firstLine="360" w:firstLineChars="150"/>
        <w:rPr>
          <w:rFonts w:ascii="宋体" w:hAnsi="宋体" w:cs="宋体"/>
          <w:szCs w:val="21"/>
        </w:rPr>
      </w:pPr>
      <w:r>
        <w:rPr>
          <w:rFonts w:hint="eastAsia" w:ascii="宋体" w:hAnsi="宋体" w:cs="宋体"/>
          <w:szCs w:val="21"/>
        </w:rPr>
        <w:t>1.2柜体：要求采用1.0mm厚优质冷轧钢板焊接而成，表面经酸洗、磷化等化学防锈处理后环氧树脂静电粉末喷涂，喷体表面厚度达75μm以上，有防锈、防腐蚀、耐有机溶剂等功能。承重力强，抗冲击力强，长期暴露于空气中也不易生锈，经久耐用, 且防火、防腐蚀性好。水平可调地脚高度0~50mm。实验中央台标准承重，每米≥350KG。</w:t>
      </w:r>
    </w:p>
    <w:p>
      <w:pPr>
        <w:pStyle w:val="34"/>
        <w:spacing w:after="0" w:line="360" w:lineRule="auto"/>
        <w:ind w:right="-14" w:firstLine="360" w:firstLineChars="150"/>
        <w:rPr>
          <w:rFonts w:ascii="宋体" w:hAnsi="宋体" w:cs="宋体"/>
          <w:szCs w:val="21"/>
        </w:rPr>
      </w:pPr>
      <w:r>
        <w:rPr>
          <w:rFonts w:hint="eastAsia" w:ascii="宋体" w:hAnsi="宋体" w:cs="宋体"/>
          <w:szCs w:val="21"/>
        </w:rPr>
        <w:t>1.3柜门/抽屉面板：要求采用不低于1.0mm厚优质冷轧钢板焊接而成，表面经酸洗、磷化等化学防锈处理后环氧树脂静电粉末喷涂，喷体表面厚度达75μm以上，有防锈、防腐蚀、耐有机溶剂等功能。承重力强，抗冲击力强，长期暴露于空气中也不易生锈，经久耐用, 且防火、防腐蚀性好。柜门要求双开门型式，承重性能佳不易变形。</w:t>
      </w:r>
    </w:p>
    <w:p>
      <w:pPr>
        <w:pStyle w:val="34"/>
        <w:spacing w:after="0" w:line="360" w:lineRule="auto"/>
        <w:ind w:right="-14" w:firstLine="360" w:firstLineChars="150"/>
        <w:rPr>
          <w:rFonts w:ascii="宋体" w:hAnsi="宋体" w:cs="宋体"/>
          <w:szCs w:val="21"/>
        </w:rPr>
      </w:pPr>
      <w:r>
        <w:rPr>
          <w:rFonts w:hint="eastAsia" w:ascii="宋体" w:hAnsi="宋体" w:cs="宋体"/>
          <w:szCs w:val="21"/>
        </w:rPr>
        <w:t>1.4铰链：采用铰链,开启角度不小于110°，使用寿命高达40万次。</w:t>
      </w:r>
    </w:p>
    <w:p>
      <w:pPr>
        <w:pStyle w:val="34"/>
        <w:spacing w:after="0" w:line="360" w:lineRule="auto"/>
        <w:ind w:right="-14" w:firstLine="360" w:firstLineChars="150"/>
        <w:rPr>
          <w:rFonts w:ascii="宋体" w:hAnsi="宋体" w:cs="宋体"/>
          <w:szCs w:val="21"/>
        </w:rPr>
      </w:pPr>
      <w:r>
        <w:rPr>
          <w:rFonts w:hint="eastAsia" w:ascii="宋体" w:hAnsi="宋体" w:cs="宋体"/>
          <w:szCs w:val="21"/>
        </w:rPr>
        <w:t>1.5滑轨：采用超静音托底承重轨。。</w:t>
      </w:r>
    </w:p>
    <w:p>
      <w:pPr>
        <w:pStyle w:val="34"/>
        <w:spacing w:after="0" w:line="360" w:lineRule="auto"/>
        <w:ind w:right="-14" w:firstLine="360" w:firstLineChars="150"/>
        <w:rPr>
          <w:rFonts w:ascii="宋体" w:hAnsi="宋体" w:cs="宋体"/>
          <w:szCs w:val="21"/>
        </w:rPr>
      </w:pPr>
      <w:r>
        <w:rPr>
          <w:rFonts w:hint="eastAsia" w:ascii="宋体" w:hAnsi="宋体" w:cs="宋体"/>
          <w:szCs w:val="21"/>
        </w:rPr>
        <w:t>1.6拉手：钢制长条槽型拉手。</w:t>
      </w:r>
    </w:p>
    <w:p>
      <w:pPr>
        <w:pStyle w:val="34"/>
        <w:spacing w:after="0" w:line="360" w:lineRule="auto"/>
        <w:ind w:right="-14" w:firstLine="360" w:firstLineChars="150"/>
        <w:rPr>
          <w:rFonts w:ascii="宋体" w:hAnsi="宋体" w:cs="宋体"/>
          <w:szCs w:val="21"/>
        </w:rPr>
      </w:pPr>
      <w:r>
        <w:rPr>
          <w:rFonts w:hint="eastAsia" w:ascii="宋体" w:hAnsi="宋体" w:cs="宋体"/>
          <w:szCs w:val="21"/>
        </w:rPr>
        <w:t>1.7地脚：每个柜体单元配备不小于4个镀锌钢塑地角，柜体地脚为直径12mm钢塑地脚，可调高度为0－50mm；柜体底部应离地板10mm以隔离地面潮气。</w:t>
      </w:r>
    </w:p>
    <w:p>
      <w:pPr>
        <w:pStyle w:val="34"/>
        <w:spacing w:after="0" w:line="360" w:lineRule="auto"/>
        <w:ind w:right="-14" w:firstLine="360" w:firstLineChars="150"/>
        <w:rPr>
          <w:rFonts w:ascii="宋体" w:hAnsi="宋体" w:cs="宋体"/>
          <w:szCs w:val="21"/>
        </w:rPr>
      </w:pPr>
      <w:r>
        <w:rPr>
          <w:rFonts w:hint="eastAsia" w:ascii="宋体" w:hAnsi="宋体" w:cs="宋体"/>
          <w:szCs w:val="21"/>
        </w:rPr>
        <w:t xml:space="preserve">★1.9配套加工：台面需要贴合修复模块工位采取切割加工，保证台面光滑平整。内置电路电源，使修复工作中设备便捷用电。 </w:t>
      </w:r>
    </w:p>
    <w:p>
      <w:pPr>
        <w:pStyle w:val="34"/>
        <w:spacing w:after="0" w:line="360" w:lineRule="auto"/>
        <w:ind w:right="-14" w:firstLine="360" w:firstLineChars="150"/>
        <w:rPr>
          <w:rFonts w:ascii="宋体" w:hAnsi="宋体"/>
          <w:szCs w:val="21"/>
        </w:rPr>
      </w:pPr>
      <w:r>
        <w:rPr>
          <w:rFonts w:hint="eastAsia" w:ascii="宋体" w:hAnsi="宋体" w:cs="宋体"/>
          <w:szCs w:val="21"/>
        </w:rPr>
        <w:t>1.10规格尺寸：约</w:t>
      </w:r>
      <w:r>
        <w:rPr>
          <w:rFonts w:hint="eastAsia" w:ascii="宋体" w:hAnsi="宋体"/>
          <w:szCs w:val="21"/>
        </w:rPr>
        <w:t>1500*850*15000mm</w:t>
      </w:r>
    </w:p>
    <w:p>
      <w:pPr>
        <w:pStyle w:val="34"/>
        <w:rPr>
          <w:szCs w:val="21"/>
        </w:rPr>
      </w:pPr>
    </w:p>
    <w:p>
      <w:pPr>
        <w:spacing w:line="360" w:lineRule="auto"/>
        <w:rPr>
          <w:b/>
          <w:bCs/>
          <w:szCs w:val="21"/>
        </w:rPr>
      </w:pPr>
      <w:r>
        <w:rPr>
          <w:rFonts w:hint="eastAsia"/>
          <w:b/>
          <w:bCs/>
          <w:szCs w:val="21"/>
        </w:rPr>
        <w:t>2）中央台</w:t>
      </w:r>
    </w:p>
    <w:p>
      <w:pPr>
        <w:pStyle w:val="34"/>
        <w:spacing w:after="0" w:line="360" w:lineRule="auto"/>
        <w:ind w:right="-14" w:firstLine="360" w:firstLineChars="150"/>
        <w:rPr>
          <w:rFonts w:ascii="宋体" w:hAnsi="宋体" w:cs="宋体"/>
          <w:szCs w:val="21"/>
        </w:rPr>
      </w:pPr>
      <w:r>
        <w:rPr>
          <w:rFonts w:hint="eastAsia" w:ascii="宋体" w:hAnsi="宋体" w:cs="宋体"/>
          <w:szCs w:val="21"/>
        </w:rPr>
        <w:t>规格尺寸：约</w:t>
      </w:r>
      <w:r>
        <w:rPr>
          <w:rFonts w:hint="eastAsia" w:ascii="宋体" w:hAnsi="宋体"/>
          <w:szCs w:val="21"/>
        </w:rPr>
        <w:t>1500*850*</w:t>
      </w:r>
      <w:r>
        <w:rPr>
          <w:rFonts w:hint="eastAsia" w:ascii="宋体" w:hAnsi="宋体"/>
          <w:szCs w:val="21"/>
          <w:lang w:val="en-US"/>
        </w:rPr>
        <w:t>78</w:t>
      </w:r>
      <w:r>
        <w:rPr>
          <w:rFonts w:hint="eastAsia" w:ascii="宋体" w:hAnsi="宋体"/>
          <w:szCs w:val="21"/>
        </w:rPr>
        <w:t>000mm</w:t>
      </w:r>
    </w:p>
    <w:p>
      <w:pPr>
        <w:spacing w:line="360" w:lineRule="auto"/>
        <w:rPr>
          <w:b/>
          <w:bCs/>
          <w:szCs w:val="21"/>
        </w:rPr>
      </w:pPr>
      <w:r>
        <w:rPr>
          <w:rFonts w:hint="eastAsia"/>
          <w:b/>
          <w:bCs/>
          <w:szCs w:val="21"/>
        </w:rPr>
        <w:t>3）边台</w:t>
      </w:r>
    </w:p>
    <w:p>
      <w:pPr>
        <w:pStyle w:val="34"/>
        <w:spacing w:after="0" w:line="360" w:lineRule="auto"/>
        <w:ind w:right="-14" w:firstLine="360" w:firstLineChars="150"/>
        <w:rPr>
          <w:rFonts w:ascii="宋体" w:hAnsi="宋体"/>
          <w:szCs w:val="21"/>
        </w:rPr>
      </w:pPr>
      <w:r>
        <w:rPr>
          <w:rFonts w:hint="eastAsia" w:ascii="宋体" w:hAnsi="宋体" w:cs="宋体"/>
          <w:szCs w:val="21"/>
        </w:rPr>
        <w:t>规格尺寸：约</w:t>
      </w:r>
      <w:r>
        <w:rPr>
          <w:rFonts w:hint="eastAsia" w:ascii="宋体" w:hAnsi="宋体"/>
          <w:szCs w:val="21"/>
        </w:rPr>
        <w:t>750*850*17000mm</w:t>
      </w:r>
    </w:p>
    <w:p>
      <w:pPr>
        <w:pStyle w:val="34"/>
        <w:rPr>
          <w:szCs w:val="21"/>
        </w:rPr>
      </w:pPr>
    </w:p>
    <w:p>
      <w:pPr>
        <w:spacing w:line="360" w:lineRule="auto"/>
        <w:rPr>
          <w:b/>
          <w:bCs/>
          <w:szCs w:val="21"/>
        </w:rPr>
      </w:pPr>
      <w:r>
        <w:rPr>
          <w:rFonts w:hint="eastAsia"/>
          <w:b/>
          <w:bCs/>
          <w:szCs w:val="21"/>
        </w:rPr>
        <w:t>4）通风柜</w:t>
      </w:r>
      <w:r>
        <w:rPr>
          <w:rFonts w:hint="eastAsia"/>
          <w:b/>
          <w:bCs/>
          <w:szCs w:val="21"/>
        </w:rPr>
        <w:tab/>
      </w:r>
    </w:p>
    <w:p>
      <w:pPr>
        <w:pStyle w:val="34"/>
        <w:spacing w:after="0" w:line="360" w:lineRule="auto"/>
        <w:ind w:right="-14"/>
        <w:rPr>
          <w:rFonts w:ascii="宋体" w:hAnsi="宋体" w:cs="宋体"/>
          <w:szCs w:val="21"/>
        </w:rPr>
      </w:pPr>
      <w:r>
        <w:rPr>
          <w:rFonts w:hint="eastAsia" w:ascii="宋体" w:hAnsi="宋体" w:cs="宋体"/>
          <w:szCs w:val="21"/>
        </w:rPr>
        <w:t>1.1 控制面板：控制器设计在外面板上，便于观察与操作、控制.控制器连接后</w:t>
      </w:r>
    </w:p>
    <w:p>
      <w:pPr>
        <w:pStyle w:val="34"/>
        <w:spacing w:after="0" w:line="360" w:lineRule="auto"/>
        <w:ind w:right="-14"/>
        <w:rPr>
          <w:rFonts w:ascii="宋体" w:hAnsi="宋体" w:cs="宋体"/>
          <w:color w:val="000000"/>
          <w:szCs w:val="21"/>
        </w:rPr>
      </w:pPr>
      <w:r>
        <w:rPr>
          <w:rFonts w:hint="eastAsia" w:ascii="宋体" w:hAnsi="宋体" w:cs="宋体"/>
          <w:szCs w:val="21"/>
        </w:rPr>
        <w:t>方的电机器材，包括漏电断路器与电磁开关等.门表</w:t>
      </w:r>
      <w:r>
        <w:rPr>
          <w:rFonts w:hint="eastAsia" w:ascii="宋体" w:hAnsi="宋体" w:cs="宋体"/>
          <w:color w:val="000000"/>
          <w:szCs w:val="21"/>
        </w:rPr>
        <w:t>面以固定风速排废气.</w:t>
      </w:r>
    </w:p>
    <w:p>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1.2 内外面板：采用不低于1.0mm厚优质冷轧钢板烧焊而成内外结构以容纳电击器材，并阻隔腐蚀气体的侵入.外面板可拆卸，方便更换日光灯及电击器材.</w:t>
      </w:r>
    </w:p>
    <w:p>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1.3 双层侧板：外侧以采用不低于1.0mm厚优质冷轧钢板烧焊而成内侧为抗倍特板，双侧结构构成抗腐防爆结构. 外侧设有窗口，便于维修电路、气路.</w:t>
      </w:r>
    </w:p>
    <w:p>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1.4 台面：实验室专用实芯理化板台面，厚度不低于12.7mm，四周加厚导边呈弧型并抛光。</w:t>
      </w:r>
    </w:p>
    <w:p>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1.5 底柜：采用不低于1.0mm厚优质冷轧钢板烧焊而成。</w:t>
      </w:r>
    </w:p>
    <w:p>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1.6 背板/顶板：采用不低于6mm厚防酸板。</w:t>
      </w:r>
    </w:p>
    <w:p>
      <w:pPr>
        <w:autoSpaceDE w:val="0"/>
        <w:autoSpaceDN w:val="0"/>
        <w:adjustRightInd w:val="0"/>
        <w:spacing w:line="360" w:lineRule="auto"/>
        <w:ind w:firstLine="480" w:firstLineChars="200"/>
        <w:rPr>
          <w:rFonts w:ascii="宋体" w:hAnsi="宋体" w:cs="宋体"/>
          <w:color w:val="000000"/>
          <w:szCs w:val="21"/>
        </w:rPr>
      </w:pPr>
      <w:r>
        <w:rPr>
          <w:rFonts w:hint="eastAsia" w:ascii="宋体" w:hAnsi="宋体" w:cs="宋体"/>
          <w:color w:val="000000"/>
          <w:szCs w:val="21"/>
        </w:rPr>
        <w:t>1.7 视窗：采用不低于6mm厚钢化玻璃，其配重可使于任意位置。</w:t>
      </w:r>
    </w:p>
    <w:p>
      <w:pPr>
        <w:autoSpaceDE w:val="0"/>
        <w:autoSpaceDN w:val="0"/>
        <w:adjustRightInd w:val="0"/>
        <w:spacing w:line="360" w:lineRule="auto"/>
        <w:ind w:firstLine="480" w:firstLineChars="200"/>
        <w:rPr>
          <w:rFonts w:ascii="宋体" w:hAnsi="宋体" w:cs="宋体"/>
          <w:color w:val="000000"/>
          <w:szCs w:val="21"/>
        </w:rPr>
      </w:pPr>
      <w:r>
        <w:rPr>
          <w:rFonts w:hint="eastAsia" w:ascii="宋体" w:hAnsi="宋体" w:cs="宋体"/>
          <w:color w:val="000000"/>
          <w:szCs w:val="21"/>
        </w:rPr>
        <w:t>1.8 把手：钢制长条槽型拉手。</w:t>
      </w:r>
    </w:p>
    <w:p>
      <w:pPr>
        <w:autoSpaceDE w:val="0"/>
        <w:autoSpaceDN w:val="0"/>
        <w:adjustRightInd w:val="0"/>
        <w:spacing w:line="360" w:lineRule="auto"/>
        <w:ind w:firstLine="480" w:firstLineChars="200"/>
        <w:rPr>
          <w:rFonts w:ascii="宋体" w:hAnsi="宋体" w:cs="宋体"/>
          <w:color w:val="000000"/>
          <w:szCs w:val="21"/>
        </w:rPr>
      </w:pPr>
      <w:r>
        <w:rPr>
          <w:rFonts w:hint="eastAsia" w:ascii="宋体" w:hAnsi="宋体" w:cs="宋体"/>
          <w:color w:val="000000"/>
          <w:szCs w:val="21"/>
        </w:rPr>
        <w:t>1.9 电源：采用220V</w:t>
      </w:r>
      <w:r>
        <w:rPr>
          <w:rFonts w:ascii="宋体" w:hAnsi="宋体" w:cs="宋体"/>
          <w:color w:val="000000"/>
          <w:szCs w:val="21"/>
        </w:rPr>
        <w:t>/</w:t>
      </w:r>
      <w:r>
        <w:rPr>
          <w:rFonts w:hint="eastAsia" w:ascii="宋体" w:hAnsi="宋体" w:cs="宋体"/>
          <w:color w:val="000000"/>
          <w:szCs w:val="21"/>
        </w:rPr>
        <w:t>10A多功能插座，适用各种仪器插头，2.5mm²三芯护套线。</w:t>
      </w:r>
    </w:p>
    <w:p>
      <w:pPr>
        <w:autoSpaceDE w:val="0"/>
        <w:autoSpaceDN w:val="0"/>
        <w:adjustRightInd w:val="0"/>
        <w:spacing w:line="360" w:lineRule="auto"/>
        <w:ind w:firstLine="480" w:firstLineChars="200"/>
        <w:rPr>
          <w:rFonts w:ascii="宋体" w:hAnsi="宋体" w:cs="宋体"/>
          <w:color w:val="000000"/>
          <w:szCs w:val="21"/>
        </w:rPr>
      </w:pPr>
      <w:r>
        <w:rPr>
          <w:rFonts w:hint="eastAsia" w:ascii="宋体" w:hAnsi="宋体" w:cs="宋体"/>
          <w:color w:val="000000"/>
          <w:szCs w:val="21"/>
        </w:rPr>
        <w:t>1.10 导流板：采用不低于5mm厚抗倍特板，结构为三段式，对不同比重气体进行有效排放。</w:t>
      </w:r>
    </w:p>
    <w:p>
      <w:pPr>
        <w:autoSpaceDE w:val="0"/>
        <w:autoSpaceDN w:val="0"/>
        <w:adjustRightInd w:val="0"/>
        <w:spacing w:line="360" w:lineRule="auto"/>
        <w:ind w:left="235" w:leftChars="98"/>
        <w:rPr>
          <w:rFonts w:ascii="宋体" w:hAnsi="宋体" w:cs="宋体"/>
          <w:color w:val="000000"/>
          <w:szCs w:val="21"/>
        </w:rPr>
      </w:pPr>
      <w:r>
        <w:rPr>
          <w:rFonts w:hint="eastAsia" w:ascii="宋体" w:hAnsi="宋体" w:cs="宋体"/>
          <w:color w:val="000000"/>
          <w:szCs w:val="21"/>
        </w:rPr>
        <w:t>1.11 上柜体：采用不低于1.0mm厚优质冷轧钢板烧焊而成，为排毒柜上方水平支撑结构.柜内采用PP暗式铆钉，并耐强酸强碱耐腐蚀。</w:t>
      </w:r>
    </w:p>
    <w:p>
      <w:pPr>
        <w:autoSpaceDE w:val="0"/>
        <w:autoSpaceDN w:val="0"/>
        <w:adjustRightInd w:val="0"/>
        <w:spacing w:line="360" w:lineRule="auto"/>
        <w:ind w:firstLine="480" w:firstLineChars="200"/>
        <w:rPr>
          <w:rFonts w:ascii="宋体" w:hAnsi="宋体" w:cs="宋体"/>
          <w:color w:val="000000"/>
          <w:szCs w:val="21"/>
        </w:rPr>
      </w:pPr>
      <w:r>
        <w:rPr>
          <w:rFonts w:hint="eastAsia" w:ascii="宋体" w:hAnsi="宋体" w:cs="宋体"/>
          <w:color w:val="000000"/>
          <w:szCs w:val="21"/>
        </w:rPr>
        <w:t>1.12 下柜体：</w:t>
      </w:r>
      <w:r>
        <w:rPr>
          <w:rFonts w:hint="eastAsia" w:ascii="宋体" w:hAnsi="宋体" w:cs="宋体"/>
          <w:szCs w:val="21"/>
          <w:lang w:val="zh-CN" w:bidi="zh-CN"/>
        </w:rPr>
        <w:t>柜体做工作排风口设计，通风柜工作时能对下箱体空间进行通风排气。整体采用不低于1.2mm厚冷轧钢板，经过数控冲压、数控折弯、酸洗磷化、表层经环氧树脂静电粉末喷涂，等工艺加工生产，耐酸碱，防腐蚀。柜门、采用双层钢板折弯制作，接缝处无焊点，表面平整光滑。</w:t>
      </w:r>
    </w:p>
    <w:p>
      <w:pPr>
        <w:autoSpaceDE w:val="0"/>
        <w:autoSpaceDN w:val="0"/>
        <w:adjustRightInd w:val="0"/>
        <w:spacing w:line="360" w:lineRule="auto"/>
        <w:ind w:left="1538" w:leftChars="228" w:hanging="991" w:hangingChars="413"/>
        <w:rPr>
          <w:rFonts w:ascii="宋体" w:hAnsi="宋体" w:cs="宋体"/>
          <w:color w:val="000000"/>
          <w:szCs w:val="21"/>
        </w:rPr>
      </w:pPr>
      <w:r>
        <w:rPr>
          <w:rFonts w:hint="eastAsia" w:ascii="宋体" w:hAnsi="宋体" w:cs="宋体"/>
          <w:color w:val="000000"/>
          <w:szCs w:val="21"/>
        </w:rPr>
        <w:t>1.13 日光灯：日光灯隐藏于面板下，不与排毒柜内气流接触，易更换.日光灯</w:t>
      </w:r>
    </w:p>
    <w:p>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长度及瓦数以达到台面照度400LUX为准。</w:t>
      </w:r>
    </w:p>
    <w:p>
      <w:pPr>
        <w:autoSpaceDE w:val="0"/>
        <w:autoSpaceDN w:val="0"/>
        <w:adjustRightInd w:val="0"/>
        <w:spacing w:line="360" w:lineRule="auto"/>
        <w:ind w:firstLine="480" w:firstLineChars="200"/>
        <w:rPr>
          <w:rFonts w:ascii="宋体" w:hAnsi="宋体" w:cs="宋体"/>
          <w:szCs w:val="21"/>
          <w:lang w:val="zh-CN" w:bidi="zh-CN"/>
        </w:rPr>
      </w:pPr>
      <w:r>
        <w:rPr>
          <w:rFonts w:hint="eastAsia" w:ascii="宋体" w:hAnsi="宋体" w:cs="宋体"/>
          <w:color w:val="000000"/>
          <w:szCs w:val="21"/>
        </w:rPr>
        <w:t>1.14 调整脚：</w:t>
      </w:r>
      <w:r>
        <w:rPr>
          <w:rFonts w:hint="eastAsia" w:ascii="宋体" w:hAnsi="宋体" w:cs="宋体"/>
          <w:szCs w:val="21"/>
          <w:lang w:val="zh-CN" w:bidi="zh-CN"/>
        </w:rPr>
        <w:t>由钢制镀镍螺杆、ABS工程塑料圆罩盖、橡胶脚垫组合而成。具</w:t>
      </w:r>
    </w:p>
    <w:p>
      <w:pPr>
        <w:autoSpaceDE w:val="0"/>
        <w:autoSpaceDN w:val="0"/>
        <w:adjustRightInd w:val="0"/>
        <w:spacing w:line="360" w:lineRule="auto"/>
        <w:rPr>
          <w:rFonts w:ascii="宋体" w:hAnsi="宋体" w:cs="宋体"/>
          <w:szCs w:val="21"/>
          <w:lang w:val="zh-CN" w:bidi="zh-CN"/>
        </w:rPr>
      </w:pPr>
      <w:r>
        <w:rPr>
          <w:rFonts w:hint="eastAsia" w:ascii="宋体" w:hAnsi="宋体" w:cs="宋体"/>
          <w:szCs w:val="21"/>
          <w:lang w:val="zh-CN" w:bidi="zh-CN"/>
        </w:rPr>
        <w:t>有防滑、减震、耐酸碱、防腐蚀、承重力强、稳定、耐久等特点。可调节高度范围</w:t>
      </w:r>
    </w:p>
    <w:p>
      <w:pPr>
        <w:autoSpaceDE w:val="0"/>
        <w:autoSpaceDN w:val="0"/>
        <w:adjustRightInd w:val="0"/>
        <w:spacing w:line="360" w:lineRule="auto"/>
        <w:rPr>
          <w:rFonts w:ascii="宋体" w:hAnsi="宋体" w:cs="宋体"/>
          <w:szCs w:val="21"/>
          <w:lang w:val="zh-CN" w:bidi="zh-CN"/>
        </w:rPr>
      </w:pPr>
      <w:r>
        <w:rPr>
          <w:rFonts w:hint="eastAsia" w:ascii="宋体" w:hAnsi="宋体" w:cs="宋体"/>
          <w:szCs w:val="21"/>
          <w:lang w:val="zh-CN" w:bidi="zh-CN"/>
        </w:rPr>
        <w:t>10～50mm。</w:t>
      </w:r>
    </w:p>
    <w:p>
      <w:pPr>
        <w:autoSpaceDE w:val="0"/>
        <w:autoSpaceDN w:val="0"/>
        <w:adjustRightInd w:val="0"/>
        <w:spacing w:line="360" w:lineRule="auto"/>
        <w:ind w:firstLine="480" w:firstLineChars="200"/>
        <w:rPr>
          <w:rFonts w:ascii="宋体" w:hAnsi="宋体" w:cs="宋体"/>
          <w:color w:val="000000"/>
          <w:szCs w:val="21"/>
        </w:rPr>
      </w:pPr>
      <w:r>
        <w:rPr>
          <w:rFonts w:hint="eastAsia" w:ascii="宋体" w:hAnsi="宋体" w:cs="宋体"/>
          <w:color w:val="000000"/>
          <w:szCs w:val="21"/>
        </w:rPr>
        <w:t>1.15 悬吊钢索：采用PVC包覆钢索.</w:t>
      </w:r>
    </w:p>
    <w:p>
      <w:pPr>
        <w:autoSpaceDE w:val="0"/>
        <w:autoSpaceDN w:val="0"/>
        <w:adjustRightInd w:val="0"/>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1.16 </w:t>
      </w:r>
      <w:r>
        <w:rPr>
          <w:rFonts w:hint="eastAsia" w:ascii="宋体" w:hAnsi="宋体" w:cs="宋体"/>
          <w:szCs w:val="21"/>
          <w:lang w:val="zh-CN" w:bidi="zh-CN"/>
        </w:rPr>
        <w:t>杯槽</w:t>
      </w:r>
      <w:r>
        <w:rPr>
          <w:rFonts w:hint="eastAsia" w:ascii="宋体" w:hAnsi="宋体" w:cs="宋体"/>
          <w:szCs w:val="21"/>
          <w:lang w:bidi="zh-CN"/>
        </w:rPr>
        <w:t>/水嘴</w:t>
      </w:r>
      <w:r>
        <w:rPr>
          <w:rFonts w:hint="eastAsia" w:ascii="宋体" w:hAnsi="宋体" w:cs="宋体"/>
          <w:szCs w:val="21"/>
          <w:lang w:val="zh-CN" w:bidi="zh-CN"/>
        </w:rPr>
        <w:t>：采用高密度PP水杯，水嘴采用实验室专用单口小水嘴。</w:t>
      </w:r>
    </w:p>
    <w:p>
      <w:pPr>
        <w:autoSpaceDE w:val="0"/>
        <w:autoSpaceDN w:val="0"/>
        <w:adjustRightInd w:val="0"/>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1.17 </w:t>
      </w:r>
      <w:r>
        <w:rPr>
          <w:rFonts w:hint="eastAsia" w:ascii="宋体" w:hAnsi="宋体" w:cs="宋体"/>
          <w:szCs w:val="21"/>
          <w:lang w:val="zh-CN" w:bidi="zh-CN"/>
        </w:rPr>
        <w:t>插座：六孔插座，配漏电保护开关，每台通风柜配置2个220v/10A电源。</w:t>
      </w:r>
    </w:p>
    <w:p>
      <w:pPr>
        <w:autoSpaceDE w:val="0"/>
        <w:autoSpaceDN w:val="0"/>
        <w:adjustRightInd w:val="0"/>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1.18 </w:t>
      </w:r>
      <w:r>
        <w:rPr>
          <w:rFonts w:hint="eastAsia" w:ascii="宋体" w:hAnsi="宋体" w:cs="宋体"/>
          <w:szCs w:val="21"/>
          <w:lang w:val="zh-CN" w:bidi="zh-CN"/>
        </w:rPr>
        <w:t>铰链：采用开启角度不低于1</w:t>
      </w:r>
      <w:r>
        <w:rPr>
          <w:rFonts w:hint="eastAsia" w:ascii="宋体" w:hAnsi="宋体" w:cs="宋体"/>
          <w:szCs w:val="21"/>
          <w:lang w:bidi="zh-CN"/>
        </w:rPr>
        <w:t>10</w:t>
      </w:r>
      <w:r>
        <w:rPr>
          <w:rFonts w:hint="eastAsia" w:ascii="宋体" w:hAnsi="宋体" w:cs="宋体"/>
          <w:szCs w:val="21"/>
          <w:lang w:val="zh-CN" w:bidi="zh-CN"/>
        </w:rPr>
        <w:t>度铰链，且具备耐腐蚀得特性；使用寿命不低于10万次。</w:t>
      </w:r>
    </w:p>
    <w:p>
      <w:pPr>
        <w:autoSpaceDE w:val="0"/>
        <w:autoSpaceDN w:val="0"/>
        <w:adjustRightInd w:val="0"/>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1.19 </w:t>
      </w:r>
      <w:r>
        <w:rPr>
          <w:rFonts w:hint="eastAsia" w:ascii="宋体" w:hAnsi="宋体" w:cs="宋体"/>
          <w:szCs w:val="21"/>
          <w:lang w:val="zh-CN" w:bidi="zh-CN"/>
        </w:rPr>
        <w:t>水系统：上水管采用PPR材质，¢20mm，壁厚不低于2.5mm。下水配PP返水弯。</w:t>
      </w:r>
    </w:p>
    <w:p>
      <w:pPr>
        <w:pStyle w:val="34"/>
        <w:spacing w:after="0" w:line="360" w:lineRule="auto"/>
        <w:ind w:right="-14" w:firstLine="480" w:firstLineChars="200"/>
        <w:rPr>
          <w:rFonts w:ascii="宋体" w:hAnsi="宋体" w:cs="宋体"/>
          <w:color w:val="000000"/>
          <w:szCs w:val="21"/>
        </w:rPr>
      </w:pPr>
      <w:r>
        <w:rPr>
          <w:rFonts w:hint="eastAsia" w:ascii="宋体" w:hAnsi="宋体" w:cs="宋体"/>
          <w:color w:val="000000"/>
          <w:szCs w:val="21"/>
        </w:rPr>
        <w:t>1.20规格数量：</w:t>
      </w:r>
      <w:r>
        <w:rPr>
          <w:rFonts w:hint="eastAsia" w:ascii="宋体" w:hAnsi="宋体"/>
          <w:szCs w:val="21"/>
        </w:rPr>
        <w:t>1500*820*2350mm，7台。</w:t>
      </w:r>
    </w:p>
    <w:p>
      <w:pPr>
        <w:pStyle w:val="34"/>
        <w:rPr>
          <w:szCs w:val="21"/>
        </w:rPr>
      </w:pPr>
    </w:p>
    <w:p>
      <w:pPr>
        <w:pStyle w:val="34"/>
        <w:rPr>
          <w:b/>
          <w:bCs/>
          <w:szCs w:val="21"/>
        </w:rPr>
      </w:pPr>
      <w:r>
        <w:rPr>
          <w:rFonts w:hint="eastAsia"/>
          <w:b/>
          <w:bCs/>
          <w:szCs w:val="21"/>
        </w:rPr>
        <w:t>5）货架</w:t>
      </w:r>
    </w:p>
    <w:p>
      <w:pPr>
        <w:spacing w:line="360" w:lineRule="auto"/>
        <w:ind w:firstLine="480" w:firstLineChars="200"/>
        <w:rPr>
          <w:rFonts w:ascii="宋体" w:hAnsi="宋体" w:cs="宋体"/>
          <w:color w:val="000000"/>
          <w:szCs w:val="21"/>
        </w:rPr>
      </w:pPr>
      <w:r>
        <w:rPr>
          <w:rFonts w:hint="eastAsia" w:ascii="宋体" w:hAnsi="宋体" w:cs="宋体"/>
          <w:color w:val="000000"/>
          <w:szCs w:val="21"/>
        </w:rPr>
        <w:t>1.1 钢架：采用35*75*1.2mm矩形钢管，表面经EPOXY粉末静电喷涂处理，具有抗酸碱和耐高温特性；</w:t>
      </w:r>
    </w:p>
    <w:p>
      <w:pPr>
        <w:spacing w:line="360" w:lineRule="auto"/>
        <w:ind w:left="1252" w:leftChars="203" w:hanging="765" w:hangingChars="319"/>
        <w:rPr>
          <w:rFonts w:ascii="宋体" w:hAnsi="宋体" w:cs="宋体"/>
          <w:color w:val="000000"/>
          <w:szCs w:val="21"/>
        </w:rPr>
      </w:pPr>
      <w:r>
        <w:rPr>
          <w:rFonts w:hint="eastAsia" w:ascii="宋体" w:hAnsi="宋体" w:cs="宋体"/>
          <w:color w:val="000000"/>
          <w:szCs w:val="21"/>
        </w:rPr>
        <w:t>1.2 立柱：采用40*60*0.8mm优质冷轧钢板机加工而成，表层双面磷化做EOPXY</w:t>
      </w:r>
    </w:p>
    <w:p>
      <w:pPr>
        <w:spacing w:line="360" w:lineRule="auto"/>
        <w:rPr>
          <w:rFonts w:ascii="宋体" w:hAnsi="宋体" w:cs="宋体"/>
          <w:color w:val="000000"/>
          <w:szCs w:val="21"/>
        </w:rPr>
      </w:pPr>
      <w:r>
        <w:rPr>
          <w:rFonts w:hint="eastAsia" w:ascii="宋体" w:hAnsi="宋体" w:cs="宋体"/>
          <w:color w:val="000000"/>
          <w:szCs w:val="21"/>
        </w:rPr>
        <w:t>粉末静电喷涂，防腐处理，钢板内部加钢衬提高整体承重性及抗冲击能力；</w:t>
      </w:r>
    </w:p>
    <w:p>
      <w:pPr>
        <w:pStyle w:val="34"/>
        <w:spacing w:after="0" w:line="360" w:lineRule="auto"/>
        <w:ind w:right="-14" w:firstLine="480" w:firstLineChars="200"/>
        <w:rPr>
          <w:rFonts w:ascii="宋体" w:hAnsi="宋体" w:cs="宋体"/>
          <w:color w:val="000000"/>
          <w:szCs w:val="21"/>
        </w:rPr>
      </w:pPr>
      <w:r>
        <w:rPr>
          <w:rFonts w:hint="eastAsia" w:ascii="宋体" w:hAnsi="宋体" w:cs="宋体"/>
          <w:color w:val="000000"/>
          <w:szCs w:val="21"/>
        </w:rPr>
        <w:t>1.3 结构：五层设计、层板高度可随意调节。</w:t>
      </w:r>
    </w:p>
    <w:p>
      <w:pPr>
        <w:pStyle w:val="34"/>
        <w:spacing w:after="0" w:line="360" w:lineRule="auto"/>
        <w:ind w:right="-14" w:firstLine="480" w:firstLineChars="200"/>
        <w:rPr>
          <w:b/>
          <w:bCs/>
          <w:szCs w:val="21"/>
        </w:rPr>
      </w:pPr>
      <w:r>
        <w:rPr>
          <w:rFonts w:hint="eastAsia" w:ascii="宋体" w:hAnsi="宋体" w:cs="宋体"/>
          <w:color w:val="000000"/>
          <w:szCs w:val="21"/>
        </w:rPr>
        <w:t>1.4规格数量：</w:t>
      </w:r>
      <w:r>
        <w:rPr>
          <w:rFonts w:hint="eastAsia" w:ascii="宋体" w:hAnsi="宋体"/>
          <w:szCs w:val="21"/>
        </w:rPr>
        <w:t>1200*500*2000mm，12个。</w:t>
      </w:r>
    </w:p>
    <w:p>
      <w:pPr>
        <w:spacing w:line="360" w:lineRule="auto"/>
        <w:rPr>
          <w:b/>
          <w:bCs/>
          <w:szCs w:val="21"/>
        </w:rPr>
      </w:pPr>
      <w:r>
        <w:rPr>
          <w:rFonts w:hint="eastAsia"/>
          <w:b/>
          <w:bCs/>
          <w:szCs w:val="21"/>
        </w:rPr>
        <w:t>6）试剂柜</w:t>
      </w:r>
      <w:r>
        <w:rPr>
          <w:rFonts w:hint="eastAsia"/>
          <w:b/>
          <w:bCs/>
          <w:szCs w:val="21"/>
        </w:rPr>
        <w:tab/>
      </w:r>
      <w:r>
        <w:rPr>
          <w:rFonts w:hint="eastAsia"/>
          <w:b/>
          <w:bCs/>
          <w:szCs w:val="21"/>
        </w:rPr>
        <w:t xml:space="preserve"> </w:t>
      </w:r>
    </w:p>
    <w:p>
      <w:pPr>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1.1 </w:t>
      </w:r>
      <w:r>
        <w:rPr>
          <w:rFonts w:hint="eastAsia" w:ascii="宋体" w:hAnsi="宋体" w:cs="宋体"/>
          <w:szCs w:val="21"/>
          <w:lang w:val="zh-CN" w:bidi="zh-CN"/>
        </w:rPr>
        <w:t>柜体：采用不低于1.0mm厚优质冷轧钢板折弯焊接成型，经过脱脂、水洗、烘干处理后，表面经过环氧树脂粉末静电喷涂，耐酸碱腐蚀。钢板内部加钢衬，提高整体承重性及抗冲击能力。</w:t>
      </w:r>
    </w:p>
    <w:p>
      <w:pPr>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1.2 </w:t>
      </w:r>
      <w:r>
        <w:rPr>
          <w:rFonts w:hint="eastAsia" w:ascii="宋体" w:hAnsi="宋体" w:cs="宋体"/>
          <w:szCs w:val="21"/>
          <w:lang w:val="zh-CN" w:bidi="zh-CN"/>
        </w:rPr>
        <w:t>柜门：上柜门采用钢制边框不低5mm厚平板玻璃，下柜门采用全钢制，柜门面板采取隔音设计，双层结构，配置防撞垫片，防止碰撞产生噪音。</w:t>
      </w:r>
    </w:p>
    <w:p>
      <w:pPr>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1.3 </w:t>
      </w:r>
      <w:r>
        <w:rPr>
          <w:rFonts w:hint="eastAsia" w:ascii="宋体" w:hAnsi="宋体" w:cs="宋体"/>
          <w:szCs w:val="21"/>
          <w:lang w:val="zh-CN" w:bidi="zh-CN"/>
        </w:rPr>
        <w:t>层板：采用不低1.0mm厚冷轧钢板折弯焊接成型，经过脱脂、水洗、烘干处理后，表面经过环氧树脂粉末静电喷涂，耐酸碱腐蚀。柜内共</w:t>
      </w:r>
      <w:r>
        <w:rPr>
          <w:rFonts w:hint="eastAsia" w:ascii="宋体" w:hAnsi="宋体" w:cs="宋体"/>
          <w:szCs w:val="21"/>
          <w:lang w:bidi="zh-CN"/>
        </w:rPr>
        <w:t>4</w:t>
      </w:r>
      <w:r>
        <w:rPr>
          <w:rFonts w:hint="eastAsia" w:ascii="宋体" w:hAnsi="宋体" w:cs="宋体"/>
          <w:szCs w:val="21"/>
          <w:lang w:val="zh-CN" w:bidi="zh-CN"/>
        </w:rPr>
        <w:t>层活动层板</w:t>
      </w:r>
      <w:r>
        <w:rPr>
          <w:rFonts w:hint="eastAsia" w:ascii="宋体" w:hAnsi="宋体" w:cs="宋体"/>
          <w:szCs w:val="21"/>
          <w:lang w:bidi="zh-CN"/>
        </w:rPr>
        <w:t>1</w:t>
      </w:r>
      <w:r>
        <w:rPr>
          <w:rFonts w:hint="eastAsia" w:ascii="宋体" w:hAnsi="宋体" w:cs="宋体"/>
          <w:szCs w:val="21"/>
          <w:lang w:val="zh-CN" w:bidi="zh-CN"/>
        </w:rPr>
        <w:t>层固定层板。层板高度可调。</w:t>
      </w:r>
    </w:p>
    <w:p>
      <w:pPr>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1.4 </w:t>
      </w:r>
      <w:r>
        <w:rPr>
          <w:rFonts w:hint="eastAsia" w:ascii="宋体" w:hAnsi="宋体" w:cs="宋体"/>
          <w:szCs w:val="21"/>
          <w:lang w:val="zh-CN" w:bidi="zh-CN"/>
        </w:rPr>
        <w:t>把手：优质</w:t>
      </w:r>
      <w:r>
        <w:rPr>
          <w:rFonts w:hint="eastAsia" w:ascii="宋体" w:hAnsi="宋体" w:cs="宋体"/>
          <w:szCs w:val="21"/>
          <w:lang w:bidi="zh-CN"/>
        </w:rPr>
        <w:t>PVC扣手</w:t>
      </w:r>
      <w:r>
        <w:rPr>
          <w:rFonts w:hint="eastAsia" w:ascii="宋体" w:hAnsi="宋体" w:cs="宋体"/>
          <w:szCs w:val="21"/>
          <w:lang w:val="zh-CN" w:bidi="zh-CN"/>
        </w:rPr>
        <w:t>。</w:t>
      </w:r>
    </w:p>
    <w:p>
      <w:pPr>
        <w:spacing w:line="360" w:lineRule="auto"/>
        <w:ind w:firstLine="480" w:firstLineChars="200"/>
        <w:rPr>
          <w:rFonts w:ascii="宋体" w:hAnsi="宋体" w:cs="宋体"/>
          <w:szCs w:val="21"/>
          <w:lang w:val="zh-CN" w:bidi="zh-CN"/>
        </w:rPr>
      </w:pPr>
      <w:r>
        <w:rPr>
          <w:rFonts w:hint="eastAsia" w:ascii="宋体" w:hAnsi="宋体" w:cs="宋体"/>
          <w:szCs w:val="21"/>
          <w:lang w:bidi="zh-CN"/>
        </w:rPr>
        <w:t xml:space="preserve">1.5 </w:t>
      </w:r>
      <w:r>
        <w:rPr>
          <w:rFonts w:hint="eastAsia" w:ascii="宋体" w:hAnsi="宋体" w:cs="宋体"/>
          <w:szCs w:val="21"/>
          <w:lang w:val="zh-CN" w:bidi="zh-CN"/>
        </w:rPr>
        <w:t>铰链：采用开启角度不低于1</w:t>
      </w:r>
      <w:r>
        <w:rPr>
          <w:rFonts w:hint="eastAsia" w:ascii="宋体" w:hAnsi="宋体" w:cs="宋体"/>
          <w:szCs w:val="21"/>
          <w:lang w:bidi="zh-CN"/>
        </w:rPr>
        <w:t>10</w:t>
      </w:r>
      <w:r>
        <w:rPr>
          <w:rFonts w:hint="eastAsia" w:ascii="宋体" w:hAnsi="宋体" w:cs="宋体"/>
          <w:szCs w:val="21"/>
          <w:lang w:val="zh-CN" w:bidi="zh-CN"/>
        </w:rPr>
        <w:t>度铰链，且具备耐腐蚀得特性；使用寿命高达10万次。</w:t>
      </w:r>
    </w:p>
    <w:p>
      <w:pPr>
        <w:spacing w:line="360" w:lineRule="auto"/>
        <w:ind w:firstLine="480" w:firstLineChars="200"/>
        <w:rPr>
          <w:rFonts w:ascii="宋体" w:hAnsi="宋体" w:cs="宋体"/>
          <w:szCs w:val="21"/>
          <w:lang w:bidi="zh-CN"/>
        </w:rPr>
      </w:pPr>
      <w:r>
        <w:rPr>
          <w:rFonts w:hint="eastAsia" w:ascii="宋体" w:hAnsi="宋体" w:cs="宋体"/>
          <w:szCs w:val="21"/>
          <w:lang w:bidi="zh-CN"/>
        </w:rPr>
        <w:t>1.6 地脚：每个柜体单元配备4个镀锌钢塑地角，柜体地脚为直径12mm钢塑地脚，可调高度为0－50mm；柜体底部应离地板10mm以隔离地面潮气。</w:t>
      </w:r>
    </w:p>
    <w:p>
      <w:pPr>
        <w:pStyle w:val="34"/>
        <w:spacing w:after="0" w:line="360" w:lineRule="auto"/>
        <w:ind w:right="-14" w:firstLine="480" w:firstLineChars="200"/>
        <w:rPr>
          <w:rFonts w:ascii="宋体" w:hAnsi="宋体"/>
          <w:szCs w:val="21"/>
        </w:rPr>
      </w:pPr>
      <w:r>
        <w:rPr>
          <w:rFonts w:hint="eastAsia" w:ascii="宋体" w:hAnsi="宋体" w:cs="宋体"/>
          <w:color w:val="000000"/>
          <w:szCs w:val="21"/>
        </w:rPr>
        <w:t>1.7规格数量：约</w:t>
      </w:r>
      <w:r>
        <w:rPr>
          <w:rFonts w:hint="eastAsia" w:ascii="宋体" w:hAnsi="宋体"/>
          <w:szCs w:val="21"/>
        </w:rPr>
        <w:t>900*450*1800mm，</w:t>
      </w:r>
      <w:r>
        <w:rPr>
          <w:rFonts w:hint="eastAsia" w:ascii="宋体" w:hAnsi="宋体"/>
          <w:szCs w:val="21"/>
          <w:lang w:val="en-US"/>
        </w:rPr>
        <w:t>50</w:t>
      </w:r>
      <w:r>
        <w:rPr>
          <w:rFonts w:hint="eastAsia" w:ascii="宋体" w:hAnsi="宋体"/>
          <w:szCs w:val="21"/>
        </w:rPr>
        <w:t>个。</w:t>
      </w:r>
    </w:p>
    <w:p>
      <w:pPr>
        <w:spacing w:line="360" w:lineRule="auto"/>
        <w:rPr>
          <w:b/>
          <w:bCs/>
          <w:szCs w:val="21"/>
        </w:rPr>
      </w:pPr>
      <w:r>
        <w:rPr>
          <w:rFonts w:hint="eastAsia"/>
          <w:b/>
          <w:bCs/>
          <w:szCs w:val="21"/>
        </w:rPr>
        <w:t xml:space="preserve">7）水盆+水龙头 </w:t>
      </w:r>
    </w:p>
    <w:p>
      <w:pPr>
        <w:pStyle w:val="34"/>
        <w:spacing w:after="0" w:line="360" w:lineRule="auto"/>
        <w:ind w:right="-14" w:firstLine="480" w:firstLineChars="200"/>
        <w:rPr>
          <w:rFonts w:ascii="宋体" w:hAnsi="宋体" w:cs="宋体"/>
          <w:kern w:val="0"/>
          <w:szCs w:val="21"/>
        </w:rPr>
      </w:pPr>
      <w:r>
        <w:rPr>
          <w:rFonts w:hint="eastAsia" w:ascii="宋体" w:hAnsi="宋体" w:cs="宋体"/>
          <w:szCs w:val="21"/>
        </w:rPr>
        <w:t>1.1水盆：采用实验室专用高密度PP一体化成型水槽，易清洁，耐腐蚀，且利于台面残水自然回流，美观实用；壁厚5mm平整不变形。</w:t>
      </w:r>
      <w:r>
        <w:rPr>
          <w:rFonts w:hint="eastAsia" w:ascii="宋体" w:hAnsi="宋体" w:cs="宋体"/>
          <w:kern w:val="0"/>
          <w:szCs w:val="21"/>
        </w:rPr>
        <w:t>规格500*400*300mm。水槽内底部带滤水垫片、滤水提笼及水盖。水槽下水附带PP组合式椭圆形落水防臭装置。</w:t>
      </w:r>
    </w:p>
    <w:p>
      <w:pPr>
        <w:pStyle w:val="34"/>
        <w:spacing w:after="0" w:line="360" w:lineRule="auto"/>
        <w:ind w:right="-14" w:firstLine="480" w:firstLineChars="200"/>
        <w:rPr>
          <w:rFonts w:ascii="宋体" w:hAnsi="宋体" w:cs="宋体"/>
          <w:szCs w:val="21"/>
        </w:rPr>
      </w:pPr>
      <w:r>
        <w:rPr>
          <w:rFonts w:hint="eastAsia" w:ascii="宋体" w:hAnsi="宋体" w:cs="宋体"/>
          <w:kern w:val="0"/>
          <w:szCs w:val="21"/>
        </w:rPr>
        <w:t>1.2 水龙头：</w:t>
      </w:r>
      <w:r>
        <w:rPr>
          <w:rFonts w:hint="eastAsia" w:ascii="宋体" w:hAnsi="宋体" w:cs="宋体"/>
          <w:szCs w:val="21"/>
        </w:rPr>
        <w:t>采用实验室专用三口水龙头,配有可360°旋转鹅颈管</w:t>
      </w:r>
      <w:r>
        <w:rPr>
          <w:rFonts w:hint="eastAsia" w:ascii="宋体" w:hAnsi="宋体" w:cs="宋体"/>
          <w:kern w:val="0"/>
          <w:szCs w:val="21"/>
        </w:rPr>
        <w:t>铜质陶瓷芯，表面喷涂环</w:t>
      </w:r>
      <w:r>
        <w:rPr>
          <w:rFonts w:hint="eastAsia" w:ascii="宋体" w:hAnsi="宋体" w:cs="宋体"/>
          <w:szCs w:val="21"/>
        </w:rPr>
        <w:t>氧树脂，便于多用途使用，可拆卸清洗阻塞，具有缓压作用。配PP水嘴，可拆卸，以便连接循环管或真空嘴等特殊用处。寿命不低于开关30万次。</w:t>
      </w:r>
    </w:p>
    <w:p>
      <w:pPr>
        <w:pStyle w:val="34"/>
        <w:spacing w:after="0" w:line="360" w:lineRule="auto"/>
        <w:ind w:right="-14" w:firstLine="480" w:firstLineChars="200"/>
        <w:rPr>
          <w:rFonts w:ascii="宋体" w:hAnsi="宋体" w:cs="宋体"/>
          <w:szCs w:val="21"/>
        </w:rPr>
      </w:pPr>
      <w:r>
        <w:rPr>
          <w:rFonts w:hint="eastAsia" w:ascii="宋体" w:hAnsi="宋体" w:cs="宋体"/>
          <w:szCs w:val="21"/>
        </w:rPr>
        <w:t>1.3数量：7套</w:t>
      </w:r>
    </w:p>
    <w:p>
      <w:pPr>
        <w:spacing w:line="360" w:lineRule="auto"/>
        <w:rPr>
          <w:b/>
          <w:bCs/>
          <w:szCs w:val="21"/>
        </w:rPr>
      </w:pPr>
      <w:r>
        <w:rPr>
          <w:rFonts w:hint="eastAsia"/>
          <w:b/>
          <w:bCs/>
          <w:szCs w:val="21"/>
        </w:rPr>
        <w:t>8）滴水架</w:t>
      </w:r>
    </w:p>
    <w:p>
      <w:pPr>
        <w:spacing w:line="360" w:lineRule="auto"/>
        <w:ind w:firstLine="480" w:firstLineChars="200"/>
        <w:rPr>
          <w:rFonts w:ascii="宋体" w:hAnsi="宋体" w:cs="宋体"/>
          <w:kern w:val="0"/>
          <w:szCs w:val="21"/>
        </w:rPr>
      </w:pPr>
      <w:r>
        <w:rPr>
          <w:rFonts w:hint="eastAsia" w:ascii="宋体" w:hAnsi="宋体" w:cs="宋体"/>
          <w:kern w:val="0"/>
          <w:szCs w:val="21"/>
          <w:lang w:val="zh-CN"/>
        </w:rPr>
        <w:t>底板为实芯理化板背板，背板上为耐酸碱PP滴水柱。</w:t>
      </w:r>
      <w:r>
        <w:rPr>
          <w:rFonts w:hint="eastAsia" w:ascii="宋体" w:hAnsi="宋体" w:cs="宋体"/>
          <w:kern w:val="0"/>
          <w:szCs w:val="21"/>
        </w:rPr>
        <w:t>数量：7套</w:t>
      </w:r>
    </w:p>
    <w:p>
      <w:pPr>
        <w:spacing w:line="360" w:lineRule="auto"/>
        <w:rPr>
          <w:b/>
          <w:bCs/>
          <w:szCs w:val="21"/>
        </w:rPr>
      </w:pPr>
      <w:r>
        <w:rPr>
          <w:rFonts w:hint="eastAsia"/>
          <w:b/>
          <w:bCs/>
          <w:szCs w:val="21"/>
        </w:rPr>
        <w:t>9）桌上型洗眼器</w:t>
      </w:r>
      <w:r>
        <w:rPr>
          <w:rFonts w:hint="eastAsia"/>
          <w:b/>
          <w:bCs/>
          <w:szCs w:val="21"/>
        </w:rPr>
        <w:tab/>
      </w:r>
    </w:p>
    <w:p>
      <w:pPr>
        <w:pStyle w:val="34"/>
        <w:spacing w:after="0" w:line="360" w:lineRule="auto"/>
        <w:ind w:left="547" w:leftChars="228" w:right="-14"/>
        <w:rPr>
          <w:rFonts w:ascii="宋体" w:hAnsi="宋体" w:cs="宋体"/>
          <w:szCs w:val="21"/>
        </w:rPr>
      </w:pPr>
      <w:r>
        <w:rPr>
          <w:rFonts w:hint="eastAsia" w:ascii="宋体" w:hAnsi="宋体" w:cs="宋体"/>
          <w:kern w:val="0"/>
          <w:szCs w:val="21"/>
        </w:rPr>
        <w:t>1.</w:t>
      </w:r>
      <w:r>
        <w:rPr>
          <w:rFonts w:hint="eastAsia" w:ascii="宋体" w:hAnsi="宋体" w:cs="宋体"/>
          <w:szCs w:val="21"/>
        </w:rPr>
        <w:t>1 主体:加厚铜质。</w:t>
      </w:r>
      <w:r>
        <w:rPr>
          <w:rFonts w:hint="eastAsia" w:ascii="宋体" w:hAnsi="宋体" w:cs="宋体"/>
          <w:szCs w:val="21"/>
        </w:rPr>
        <w:br w:type="textWrapping"/>
      </w:r>
      <w:r>
        <w:rPr>
          <w:rFonts w:hint="eastAsia" w:ascii="宋体" w:hAnsi="宋体" w:cs="宋体"/>
          <w:szCs w:val="21"/>
        </w:rPr>
        <w:t>1.2 洗眼喷头:加厚铜质环氧树脂涂层外加软性橡胶,出水经缓压。</w:t>
      </w:r>
      <w:r>
        <w:rPr>
          <w:rFonts w:hint="eastAsia" w:ascii="宋体" w:hAnsi="宋体" w:cs="宋体"/>
          <w:szCs w:val="21"/>
        </w:rPr>
        <w:br w:type="textWrapping"/>
      </w:r>
      <w:r>
        <w:rPr>
          <w:rFonts w:hint="eastAsia" w:ascii="宋体" w:hAnsi="宋体" w:cs="宋体"/>
          <w:szCs w:val="21"/>
        </w:rPr>
        <w:t>1.3 处理呈泡沫状水柱,防止冲伤眼睛。</w:t>
      </w:r>
      <w:r>
        <w:rPr>
          <w:rFonts w:hint="eastAsia" w:ascii="宋体" w:hAnsi="宋体" w:cs="宋体"/>
          <w:szCs w:val="21"/>
        </w:rPr>
        <w:br w:type="textWrapping"/>
      </w:r>
      <w:r>
        <w:rPr>
          <w:rFonts w:hint="eastAsia" w:ascii="宋体" w:hAnsi="宋体" w:cs="宋体"/>
          <w:szCs w:val="21"/>
        </w:rPr>
        <w:t>1.4 防尘盖:PP材质,使用时自动被水冲开。</w:t>
      </w:r>
      <w:r>
        <w:rPr>
          <w:rFonts w:hint="eastAsia" w:ascii="宋体" w:hAnsi="宋体" w:cs="宋体"/>
          <w:szCs w:val="21"/>
        </w:rPr>
        <w:br w:type="textWrapping"/>
      </w:r>
      <w:r>
        <w:rPr>
          <w:rFonts w:hint="eastAsia" w:ascii="宋体" w:hAnsi="宋体" w:cs="宋体"/>
          <w:szCs w:val="21"/>
        </w:rPr>
        <w:t>1.5 水流锁定开关:水流开启,水流锁定功能一次完成,方便使用。</w:t>
      </w:r>
      <w:r>
        <w:rPr>
          <w:rFonts w:hint="eastAsia" w:ascii="宋体" w:hAnsi="宋体" w:cs="宋体"/>
          <w:szCs w:val="21"/>
        </w:rPr>
        <w:br w:type="textWrapping"/>
      </w:r>
      <w:r>
        <w:rPr>
          <w:rFonts w:hint="eastAsia" w:ascii="宋体" w:hAnsi="宋体" w:cs="宋体"/>
          <w:szCs w:val="21"/>
        </w:rPr>
        <w:t>1.6 控水阀:止逆阀,其阀门可自动关闭。</w:t>
      </w:r>
      <w:r>
        <w:rPr>
          <w:rFonts w:hint="eastAsia" w:ascii="宋体" w:hAnsi="宋体" w:cs="宋体"/>
          <w:szCs w:val="21"/>
        </w:rPr>
        <w:br w:type="textWrapping"/>
      </w:r>
      <w:r>
        <w:rPr>
          <w:rFonts w:hint="eastAsia" w:ascii="宋体" w:hAnsi="宋体" w:cs="宋体"/>
          <w:szCs w:val="21"/>
        </w:rPr>
        <w:t>1.7 供水软管:长度1.5米,软性PVC管外覆不锈钢网,外层包裹PE管。</w:t>
      </w:r>
      <w:r>
        <w:rPr>
          <w:rFonts w:hint="eastAsia" w:ascii="宋体" w:hAnsi="宋体" w:cs="宋体"/>
          <w:szCs w:val="21"/>
        </w:rPr>
        <w:br w:type="textWrapping"/>
      </w:r>
      <w:r>
        <w:rPr>
          <w:rFonts w:hint="eastAsia" w:ascii="宋体" w:hAnsi="宋体" w:cs="宋体"/>
          <w:szCs w:val="21"/>
        </w:rPr>
        <w:t>1.8 有效防止生锈、渗漏。</w:t>
      </w:r>
      <w:r>
        <w:rPr>
          <w:rFonts w:hint="eastAsia" w:ascii="宋体" w:hAnsi="宋体" w:cs="宋体"/>
          <w:szCs w:val="21"/>
        </w:rPr>
        <w:br w:type="textWrapping"/>
      </w:r>
      <w:r>
        <w:rPr>
          <w:rFonts w:hint="eastAsia" w:ascii="宋体" w:hAnsi="宋体" w:cs="宋体"/>
          <w:szCs w:val="21"/>
        </w:rPr>
        <w:t>1.9 最大耐水压:6巴。</w:t>
      </w:r>
    </w:p>
    <w:p>
      <w:pPr>
        <w:pStyle w:val="34"/>
        <w:spacing w:after="0" w:line="360" w:lineRule="auto"/>
        <w:ind w:left="547" w:leftChars="228" w:right="-14"/>
        <w:rPr>
          <w:rFonts w:ascii="宋体" w:hAnsi="宋体" w:cs="宋体"/>
          <w:szCs w:val="21"/>
        </w:rPr>
      </w:pPr>
      <w:r>
        <w:rPr>
          <w:rFonts w:hint="eastAsia" w:ascii="宋体" w:hAnsi="宋体" w:cs="宋体"/>
          <w:szCs w:val="21"/>
        </w:rPr>
        <w:t>1.10）数量：7套</w:t>
      </w:r>
    </w:p>
    <w:p>
      <w:pPr>
        <w:pStyle w:val="34"/>
        <w:spacing w:after="0" w:line="360" w:lineRule="auto"/>
        <w:ind w:right="-14"/>
        <w:rPr>
          <w:b/>
          <w:bCs/>
          <w:szCs w:val="21"/>
        </w:rPr>
      </w:pPr>
      <w:r>
        <w:rPr>
          <w:rFonts w:hint="eastAsia"/>
          <w:b/>
          <w:bCs/>
          <w:szCs w:val="21"/>
        </w:rPr>
        <w:t>10）挡水板</w:t>
      </w:r>
    </w:p>
    <w:p>
      <w:pPr>
        <w:pStyle w:val="34"/>
        <w:spacing w:after="0" w:line="360" w:lineRule="auto"/>
        <w:ind w:left="547" w:leftChars="228" w:right="-14"/>
        <w:rPr>
          <w:rFonts w:ascii="宋体" w:hAnsi="宋体" w:cs="宋体"/>
          <w:szCs w:val="21"/>
        </w:rPr>
      </w:pPr>
      <w:r>
        <w:rPr>
          <w:rFonts w:hint="eastAsia" w:ascii="宋体" w:hAnsi="宋体" w:cs="宋体"/>
          <w:szCs w:val="21"/>
        </w:rPr>
        <w:t>L*100*12.7mm ，黑色实芯理化板材质  数量：18.2延米</w:t>
      </w:r>
    </w:p>
    <w:p>
      <w:pPr>
        <w:pStyle w:val="34"/>
        <w:spacing w:after="0" w:line="360" w:lineRule="auto"/>
        <w:ind w:right="-14"/>
        <w:rPr>
          <w:b/>
          <w:bCs/>
          <w:szCs w:val="21"/>
        </w:rPr>
      </w:pPr>
      <w:r>
        <w:rPr>
          <w:rFonts w:hint="eastAsia"/>
          <w:b/>
          <w:bCs/>
          <w:szCs w:val="21"/>
        </w:rPr>
        <w:t>11）电源插座</w:t>
      </w:r>
      <w:r>
        <w:rPr>
          <w:rFonts w:hint="eastAsia"/>
          <w:b/>
          <w:bCs/>
          <w:szCs w:val="21"/>
        </w:rPr>
        <w:tab/>
      </w:r>
      <w:r>
        <w:rPr>
          <w:rFonts w:hint="eastAsia"/>
          <w:b/>
          <w:bCs/>
          <w:szCs w:val="21"/>
        </w:rPr>
        <w:t xml:space="preserve"> </w:t>
      </w:r>
    </w:p>
    <w:p>
      <w:pPr>
        <w:pStyle w:val="34"/>
        <w:spacing w:after="0" w:line="360" w:lineRule="auto"/>
        <w:ind w:right="-14"/>
        <w:rPr>
          <w:rFonts w:ascii="宋体" w:hAnsi="宋体" w:cs="宋体"/>
          <w:color w:val="000000"/>
          <w:szCs w:val="21"/>
        </w:rPr>
      </w:pPr>
      <w:r>
        <w:rPr>
          <w:rFonts w:hint="eastAsia" w:ascii="宋体" w:hAnsi="宋体" w:cs="宋体"/>
          <w:kern w:val="0"/>
          <w:szCs w:val="21"/>
        </w:rPr>
        <w:t>采用220V、10A多功能插座适用各种仪器插头，2.5mm²三芯护</w:t>
      </w:r>
      <w:r>
        <w:rPr>
          <w:rFonts w:hint="eastAsia" w:ascii="宋体" w:hAnsi="宋体" w:cs="宋体"/>
          <w:color w:val="000000"/>
          <w:szCs w:val="21"/>
        </w:rPr>
        <w:t>套线。数量：119个</w:t>
      </w:r>
    </w:p>
    <w:p>
      <w:pPr>
        <w:pStyle w:val="34"/>
        <w:spacing w:after="0" w:line="360" w:lineRule="auto"/>
        <w:ind w:right="-14"/>
        <w:rPr>
          <w:b/>
          <w:bCs/>
          <w:szCs w:val="21"/>
        </w:rPr>
      </w:pPr>
    </w:p>
    <w:p>
      <w:pPr>
        <w:spacing w:line="360" w:lineRule="auto"/>
        <w:rPr>
          <w:rFonts w:ascii="宋体" w:hAnsi="宋体" w:cs="宋体"/>
          <w:b/>
          <w:bCs/>
          <w:szCs w:val="21"/>
        </w:rPr>
      </w:pPr>
      <w:r>
        <w:rPr>
          <w:rFonts w:hint="eastAsia" w:ascii="宋体" w:hAnsi="宋体" w:cs="宋体"/>
          <w:b/>
          <w:bCs/>
          <w:szCs w:val="21"/>
        </w:rPr>
        <w:t>12）风机</w:t>
      </w:r>
      <w:r>
        <w:rPr>
          <w:rFonts w:hint="eastAsia" w:ascii="宋体" w:hAnsi="宋体" w:cs="宋体"/>
          <w:b/>
          <w:bCs/>
          <w:szCs w:val="21"/>
        </w:rPr>
        <w:tab/>
      </w:r>
      <w:r>
        <w:rPr>
          <w:rFonts w:hint="eastAsia" w:ascii="宋体" w:hAnsi="宋体" w:cs="宋体"/>
          <w:b/>
          <w:bCs/>
          <w:szCs w:val="21"/>
        </w:rPr>
        <w:t xml:space="preserve"> </w:t>
      </w:r>
    </w:p>
    <w:p>
      <w:pPr>
        <w:pStyle w:val="34"/>
        <w:spacing w:after="0" w:line="360" w:lineRule="auto"/>
        <w:ind w:right="-14" w:firstLine="480" w:firstLineChars="200"/>
        <w:rPr>
          <w:rFonts w:ascii="宋体" w:hAnsi="宋体" w:cs="宋体"/>
          <w:szCs w:val="21"/>
        </w:rPr>
      </w:pPr>
      <w:r>
        <w:rPr>
          <w:rFonts w:hint="eastAsia" w:ascii="宋体" w:hAnsi="宋体" w:cs="宋体"/>
          <w:szCs w:val="21"/>
        </w:rPr>
        <w:t>柜顶风机,实验室专用离心风机，PP 耐蚀风机，功率为 0.3KW,表面风速为 0.5M/S,噪声为 65 分贝，排风量为 1500M3/H. 数量7台</w:t>
      </w:r>
    </w:p>
    <w:p>
      <w:pPr>
        <w:pStyle w:val="34"/>
        <w:rPr>
          <w:rFonts w:ascii="宋体" w:hAnsi="宋体" w:cs="宋体"/>
          <w:szCs w:val="21"/>
        </w:rPr>
      </w:pPr>
    </w:p>
    <w:p>
      <w:pPr>
        <w:spacing w:line="360" w:lineRule="auto"/>
        <w:rPr>
          <w:rFonts w:ascii="宋体" w:hAnsi="宋体" w:cs="宋体"/>
          <w:b/>
          <w:bCs/>
          <w:szCs w:val="21"/>
        </w:rPr>
      </w:pPr>
      <w:r>
        <w:rPr>
          <w:rFonts w:hint="eastAsia" w:ascii="宋体" w:hAnsi="宋体" w:cs="宋体"/>
          <w:b/>
          <w:bCs/>
          <w:szCs w:val="21"/>
        </w:rPr>
        <w:t>13）管道</w:t>
      </w:r>
      <w:r>
        <w:rPr>
          <w:rFonts w:hint="eastAsia" w:ascii="宋体" w:hAnsi="宋体" w:cs="宋体"/>
          <w:b/>
          <w:bCs/>
          <w:szCs w:val="21"/>
        </w:rPr>
        <w:tab/>
      </w:r>
      <w:r>
        <w:rPr>
          <w:rFonts w:hint="eastAsia" w:ascii="宋体" w:hAnsi="宋体" w:cs="宋体"/>
          <w:b/>
          <w:bCs/>
          <w:szCs w:val="21"/>
        </w:rPr>
        <w:t xml:space="preserve"> </w:t>
      </w:r>
    </w:p>
    <w:p>
      <w:pPr>
        <w:pStyle w:val="34"/>
        <w:spacing w:after="0" w:line="360" w:lineRule="auto"/>
        <w:ind w:right="-14" w:firstLine="480" w:firstLineChars="200"/>
        <w:rPr>
          <w:rFonts w:ascii="宋体" w:hAnsi="宋体" w:cs="宋体"/>
          <w:szCs w:val="21"/>
        </w:rPr>
      </w:pPr>
      <w:r>
        <w:rPr>
          <w:rFonts w:hint="eastAsia" w:ascii="宋体" w:hAnsi="宋体" w:cs="宋体"/>
          <w:szCs w:val="21"/>
        </w:rPr>
        <w:t>通风柜管道及附件，实验室专用，耐强腐蚀，平整光滑，不易变形。防酸、防碱，比强度高，力学性能好，使用方便。绝缘性好，防污抗蛀。壁厚不小于 6mm，灰白色。 数量6项</w:t>
      </w:r>
    </w:p>
    <w:p>
      <w:pPr>
        <w:pStyle w:val="34"/>
        <w:rPr>
          <w:rFonts w:ascii="宋体" w:hAnsi="宋体" w:cs="宋体"/>
          <w:szCs w:val="21"/>
        </w:rPr>
      </w:pPr>
    </w:p>
    <w:p>
      <w:pPr>
        <w:spacing w:line="360" w:lineRule="auto"/>
        <w:rPr>
          <w:rFonts w:ascii="宋体" w:hAnsi="宋体" w:cs="宋体"/>
          <w:b/>
          <w:bCs/>
          <w:szCs w:val="21"/>
        </w:rPr>
      </w:pPr>
      <w:r>
        <w:rPr>
          <w:rFonts w:hint="eastAsia" w:ascii="宋体" w:hAnsi="宋体" w:cs="宋体"/>
          <w:b/>
          <w:bCs/>
          <w:szCs w:val="21"/>
        </w:rPr>
        <w:t>14）辅料材料</w:t>
      </w:r>
      <w:r>
        <w:rPr>
          <w:rFonts w:hint="eastAsia" w:ascii="宋体" w:hAnsi="宋体" w:cs="宋体"/>
          <w:b/>
          <w:bCs/>
          <w:szCs w:val="21"/>
        </w:rPr>
        <w:tab/>
      </w:r>
      <w:r>
        <w:rPr>
          <w:rFonts w:hint="eastAsia" w:ascii="宋体" w:hAnsi="宋体" w:cs="宋体"/>
          <w:b/>
          <w:bCs/>
          <w:szCs w:val="21"/>
        </w:rPr>
        <w:t xml:space="preserve"> </w:t>
      </w:r>
    </w:p>
    <w:p>
      <w:pPr>
        <w:pStyle w:val="34"/>
        <w:spacing w:after="0" w:line="360" w:lineRule="auto"/>
        <w:ind w:left="537" w:leftChars="200" w:right="-14" w:hanging="57" w:hangingChars="24"/>
        <w:rPr>
          <w:rFonts w:ascii="宋体" w:hAnsi="宋体" w:cs="宋体"/>
          <w:kern w:val="0"/>
          <w:szCs w:val="21"/>
        </w:rPr>
      </w:pPr>
      <w:r>
        <w:rPr>
          <w:rFonts w:hint="eastAsia" w:ascii="宋体" w:hAnsi="宋体" w:cs="宋体"/>
          <w:kern w:val="0"/>
          <w:szCs w:val="21"/>
        </w:rPr>
        <w:t>吊杆、膨胀、帆布、抱箍等，配套风机及管道使用。数量6项</w:t>
      </w:r>
    </w:p>
    <w:p>
      <w:pPr>
        <w:pStyle w:val="34"/>
        <w:numPr>
          <w:ilvl w:val="0"/>
          <w:numId w:val="21"/>
        </w:numPr>
        <w:spacing w:after="0" w:line="360" w:lineRule="auto"/>
        <w:ind w:right="-14"/>
        <w:rPr>
          <w:rFonts w:ascii="宋体" w:hAnsi="宋体" w:cs="宋体"/>
          <w:b/>
          <w:bCs/>
          <w:szCs w:val="21"/>
        </w:rPr>
      </w:pPr>
      <w:r>
        <w:rPr>
          <w:rFonts w:hint="eastAsia" w:ascii="宋体" w:hAnsi="宋体" w:cs="宋体"/>
          <w:b/>
          <w:bCs/>
          <w:szCs w:val="21"/>
        </w:rPr>
        <w:t>实验凳</w:t>
      </w:r>
    </w:p>
    <w:p>
      <w:pPr>
        <w:spacing w:line="360" w:lineRule="auto"/>
        <w:ind w:firstLine="1200" w:firstLineChars="500"/>
        <w:rPr>
          <w:szCs w:val="21"/>
        </w:rPr>
      </w:pPr>
      <w:r>
        <w:rPr>
          <w:rFonts w:hint="eastAsia" w:ascii="宋体" w:hAnsi="宋体" w:cs="宋体"/>
          <w:kern w:val="0"/>
          <w:szCs w:val="21"/>
        </w:rPr>
        <w:t xml:space="preserve">   </w:t>
      </w:r>
      <w:r>
        <w:rPr>
          <w:rFonts w:hint="eastAsia"/>
          <w:szCs w:val="21"/>
        </w:rPr>
        <w:t>实验室专用、不带靠背、带滑轮、气动升降、五抓。  数量100把</w:t>
      </w:r>
    </w:p>
    <w:p>
      <w:pPr>
        <w:pStyle w:val="34"/>
        <w:spacing w:after="0" w:line="360" w:lineRule="auto"/>
        <w:ind w:right="-14" w:firstLine="480" w:firstLineChars="200"/>
        <w:rPr>
          <w:rFonts w:ascii="宋体" w:hAnsi="宋体" w:cs="宋体"/>
          <w:kern w:val="0"/>
        </w:rPr>
      </w:pPr>
    </w:p>
    <w:p>
      <w:pPr>
        <w:pStyle w:val="34"/>
        <w:spacing w:after="0" w:line="360" w:lineRule="auto"/>
        <w:ind w:right="-14"/>
        <w:rPr>
          <w:b/>
          <w:bCs/>
          <w:sz w:val="28"/>
          <w:szCs w:val="28"/>
        </w:rPr>
      </w:pPr>
    </w:p>
    <w:p>
      <w:pPr>
        <w:spacing w:line="360" w:lineRule="auto"/>
        <w:jc w:val="center"/>
      </w:pPr>
      <w:r>
        <w:rPr>
          <w:rFonts w:hint="eastAsia"/>
          <w:b/>
          <w:bCs/>
          <w:sz w:val="44"/>
          <w:szCs w:val="44"/>
        </w:rPr>
        <w:t>2、手持式XRF文物分析仪</w:t>
      </w:r>
    </w:p>
    <w:p>
      <w:pPr>
        <w:pStyle w:val="142"/>
        <w:widowControl/>
        <w:adjustRightInd w:val="0"/>
        <w:snapToGrid w:val="0"/>
        <w:spacing w:line="360" w:lineRule="auto"/>
        <w:ind w:firstLine="0" w:firstLineChars="0"/>
        <w:jc w:val="left"/>
        <w:rPr>
          <w:color w:val="000000"/>
          <w:kern w:val="0"/>
          <w:szCs w:val="21"/>
        </w:rPr>
      </w:pPr>
      <w:r>
        <w:rPr>
          <w:color w:val="000000"/>
          <w:kern w:val="0"/>
          <w:szCs w:val="21"/>
        </w:rPr>
        <w:t xml:space="preserve">1. </w:t>
      </w:r>
      <w:r>
        <w:rPr>
          <w:rFonts w:hint="eastAsia"/>
          <w:color w:val="000000"/>
          <w:kern w:val="0"/>
          <w:szCs w:val="21"/>
        </w:rPr>
        <w:t>工作环境：</w:t>
      </w:r>
    </w:p>
    <w:p>
      <w:pPr>
        <w:adjustRightInd w:val="0"/>
        <w:snapToGrid w:val="0"/>
        <w:spacing w:line="360" w:lineRule="auto"/>
        <w:rPr>
          <w:color w:val="000000"/>
          <w:szCs w:val="21"/>
        </w:rPr>
      </w:pPr>
      <w:r>
        <w:rPr>
          <w:color w:val="000000"/>
          <w:szCs w:val="21"/>
        </w:rPr>
        <w:t>1.1</w:t>
      </w:r>
      <w:r>
        <w:rPr>
          <w:rFonts w:hint="eastAsia"/>
          <w:color w:val="000000"/>
          <w:szCs w:val="21"/>
        </w:rPr>
        <w:t>、工作电源：</w:t>
      </w:r>
      <w:r>
        <w:rPr>
          <w:color w:val="000000"/>
          <w:szCs w:val="21"/>
        </w:rPr>
        <w:t>220~230 V</w:t>
      </w:r>
      <w:r>
        <w:rPr>
          <w:rFonts w:hint="eastAsia"/>
          <w:color w:val="000000"/>
          <w:szCs w:val="21"/>
        </w:rPr>
        <w:t>，</w:t>
      </w:r>
      <w:r>
        <w:rPr>
          <w:color w:val="000000"/>
          <w:szCs w:val="21"/>
        </w:rPr>
        <w:t>50-60 HZ</w:t>
      </w:r>
    </w:p>
    <w:p>
      <w:pPr>
        <w:adjustRightInd w:val="0"/>
        <w:snapToGrid w:val="0"/>
        <w:spacing w:line="360" w:lineRule="auto"/>
        <w:rPr>
          <w:color w:val="000000"/>
          <w:szCs w:val="21"/>
        </w:rPr>
      </w:pPr>
      <w:r>
        <w:rPr>
          <w:color w:val="000000"/>
          <w:szCs w:val="21"/>
        </w:rPr>
        <w:t>1.2</w:t>
      </w:r>
      <w:r>
        <w:rPr>
          <w:rFonts w:hint="eastAsia"/>
          <w:color w:val="000000"/>
          <w:szCs w:val="21"/>
        </w:rPr>
        <w:t>、环境温度：</w:t>
      </w:r>
      <w:r>
        <w:rPr>
          <w:color w:val="000000"/>
          <w:szCs w:val="21"/>
        </w:rPr>
        <w:t>-10°C~50°C</w:t>
      </w:r>
    </w:p>
    <w:p>
      <w:pPr>
        <w:adjustRightInd w:val="0"/>
        <w:snapToGrid w:val="0"/>
        <w:spacing w:line="360" w:lineRule="auto"/>
        <w:ind w:left="960" w:hanging="960" w:hangingChars="400"/>
        <w:rPr>
          <w:color w:val="000000"/>
          <w:szCs w:val="21"/>
        </w:rPr>
      </w:pPr>
      <w:r>
        <w:rPr>
          <w:color w:val="000000"/>
          <w:szCs w:val="21"/>
        </w:rPr>
        <w:t>1.3</w:t>
      </w:r>
      <w:r>
        <w:rPr>
          <w:rFonts w:hint="eastAsia"/>
          <w:color w:val="000000"/>
          <w:szCs w:val="21"/>
        </w:rPr>
        <w:t>、相对湿度：</w:t>
      </w:r>
      <w:r>
        <w:rPr>
          <w:color w:val="000000"/>
          <w:szCs w:val="21"/>
        </w:rPr>
        <w:t xml:space="preserve">0-80% </w:t>
      </w:r>
    </w:p>
    <w:p>
      <w:pPr>
        <w:pStyle w:val="142"/>
        <w:widowControl/>
        <w:adjustRightInd w:val="0"/>
        <w:snapToGrid w:val="0"/>
        <w:spacing w:line="360" w:lineRule="auto"/>
        <w:ind w:firstLine="0" w:firstLineChars="0"/>
        <w:jc w:val="left"/>
        <w:rPr>
          <w:color w:val="000000"/>
          <w:kern w:val="0"/>
          <w:szCs w:val="21"/>
        </w:rPr>
      </w:pPr>
      <w:r>
        <w:rPr>
          <w:color w:val="000000"/>
          <w:kern w:val="0"/>
          <w:szCs w:val="21"/>
        </w:rPr>
        <w:t xml:space="preserve">2. </w:t>
      </w:r>
      <w:r>
        <w:rPr>
          <w:rFonts w:hint="eastAsia"/>
          <w:color w:val="000000"/>
          <w:kern w:val="0"/>
          <w:szCs w:val="21"/>
        </w:rPr>
        <w:t>主要配置及性能要求</w:t>
      </w:r>
    </w:p>
    <w:p>
      <w:pPr>
        <w:pStyle w:val="142"/>
        <w:widowControl/>
        <w:adjustRightInd w:val="0"/>
        <w:snapToGrid w:val="0"/>
        <w:spacing w:line="360" w:lineRule="auto"/>
        <w:ind w:firstLine="0" w:firstLineChars="0"/>
        <w:jc w:val="left"/>
        <w:rPr>
          <w:color w:val="000000"/>
          <w:kern w:val="0"/>
          <w:szCs w:val="21"/>
        </w:rPr>
      </w:pPr>
      <w:r>
        <w:rPr>
          <w:color w:val="000000"/>
          <w:kern w:val="0"/>
          <w:szCs w:val="21"/>
        </w:rPr>
        <w:t>2.1</w:t>
      </w:r>
      <w:r>
        <w:rPr>
          <w:rFonts w:hint="eastAsia"/>
          <w:color w:val="000000"/>
          <w:kern w:val="0"/>
          <w:szCs w:val="21"/>
        </w:rPr>
        <w:t>、重量：不大于1.5</w:t>
      </w:r>
      <w:r>
        <w:rPr>
          <w:color w:val="000000"/>
          <w:kern w:val="0"/>
          <w:szCs w:val="21"/>
        </w:rPr>
        <w:t>kg</w:t>
      </w:r>
      <w:r>
        <w:rPr>
          <w:rFonts w:hint="eastAsia"/>
          <w:color w:val="000000"/>
          <w:kern w:val="0"/>
          <w:szCs w:val="21"/>
        </w:rPr>
        <w:t>（带电池）</w:t>
      </w:r>
    </w:p>
    <w:p>
      <w:pPr>
        <w:pStyle w:val="473"/>
        <w:adjustRightInd w:val="0"/>
        <w:snapToGrid w:val="0"/>
        <w:spacing w:line="360" w:lineRule="auto"/>
        <w:jc w:val="left"/>
        <w:rPr>
          <w:rFonts w:ascii="Times New Roman" w:hAnsi="Times New Roman"/>
          <w:i w:val="0"/>
          <w:iCs w:val="0"/>
          <w:color w:val="000000"/>
          <w:kern w:val="0"/>
          <w:szCs w:val="21"/>
        </w:rPr>
      </w:pPr>
      <w:r>
        <w:rPr>
          <w:rFonts w:hint="eastAsia" w:ascii="Times New Roman" w:hAnsi="Times New Roman"/>
          <w:i w:val="0"/>
          <w:iCs w:val="0"/>
          <w:color w:val="000000"/>
          <w:kern w:val="0"/>
          <w:szCs w:val="21"/>
        </w:rPr>
        <w:t>★</w:t>
      </w:r>
      <w:r>
        <w:rPr>
          <w:rFonts w:ascii="Times New Roman" w:hAnsi="Times New Roman"/>
          <w:i w:val="0"/>
          <w:iCs w:val="0"/>
          <w:color w:val="000000"/>
          <w:kern w:val="0"/>
          <w:szCs w:val="21"/>
        </w:rPr>
        <w:t>2.2</w:t>
      </w:r>
      <w:r>
        <w:rPr>
          <w:rFonts w:hint="eastAsia" w:ascii="Times New Roman" w:hAnsi="Times New Roman"/>
          <w:i w:val="0"/>
          <w:iCs w:val="0"/>
          <w:color w:val="000000"/>
          <w:kern w:val="0"/>
          <w:szCs w:val="21"/>
        </w:rPr>
        <w:t>、仪器主机：手持式集成，仪器全身一体化设计，坚固耐用，具有高密闭性，能够防雨防尘抗冲击，为方便野外使用，需要配备便携式支架。</w:t>
      </w:r>
    </w:p>
    <w:p>
      <w:pPr>
        <w:adjustRightInd w:val="0"/>
        <w:snapToGrid w:val="0"/>
        <w:spacing w:line="360" w:lineRule="auto"/>
        <w:ind w:left="240" w:hanging="240" w:hangingChars="100"/>
        <w:jc w:val="left"/>
        <w:rPr>
          <w:color w:val="000000"/>
          <w:szCs w:val="21"/>
        </w:rPr>
      </w:pPr>
      <w:r>
        <w:rPr>
          <w:rFonts w:hint="eastAsia"/>
          <w:color w:val="000000"/>
          <w:szCs w:val="21"/>
        </w:rPr>
        <w:t>★</w:t>
      </w:r>
      <w:r>
        <w:rPr>
          <w:color w:val="000000"/>
          <w:szCs w:val="21"/>
        </w:rPr>
        <w:t>2.3</w:t>
      </w:r>
      <w:r>
        <w:rPr>
          <w:rFonts w:hint="eastAsia"/>
          <w:color w:val="000000"/>
          <w:szCs w:val="21"/>
        </w:rPr>
        <w:t>、激发源：高性能微型</w:t>
      </w:r>
      <w:r>
        <w:rPr>
          <w:color w:val="000000"/>
          <w:szCs w:val="21"/>
        </w:rPr>
        <w:t>X</w:t>
      </w:r>
      <w:r>
        <w:rPr>
          <w:rFonts w:hint="eastAsia"/>
          <w:color w:val="000000"/>
          <w:szCs w:val="21"/>
        </w:rPr>
        <w:t>射线光管，Rh阳极，管电压最低电压不高于6KV，管电压最高电压不低于5</w:t>
      </w:r>
      <w:r>
        <w:rPr>
          <w:color w:val="000000"/>
          <w:szCs w:val="21"/>
        </w:rPr>
        <w:t>0</w:t>
      </w:r>
      <w:r>
        <w:rPr>
          <w:rFonts w:hint="eastAsia"/>
          <w:color w:val="000000"/>
          <w:szCs w:val="21"/>
        </w:rPr>
        <w:t>KV，最高管电流不低于200uA。</w:t>
      </w:r>
    </w:p>
    <w:p>
      <w:pPr>
        <w:autoSpaceDE w:val="0"/>
        <w:autoSpaceDN w:val="0"/>
        <w:adjustRightInd w:val="0"/>
        <w:snapToGrid w:val="0"/>
        <w:spacing w:line="360" w:lineRule="auto"/>
        <w:rPr>
          <w:color w:val="000000"/>
          <w:szCs w:val="21"/>
        </w:rPr>
      </w:pPr>
      <w:r>
        <w:rPr>
          <w:rFonts w:hint="eastAsia"/>
          <w:color w:val="000000"/>
          <w:szCs w:val="21"/>
        </w:rPr>
        <w:t>★2.4、激发功率：在保证辐射安全的前提下，光管所匹配最大功率不低于4W。</w:t>
      </w:r>
    </w:p>
    <w:p>
      <w:pPr>
        <w:autoSpaceDE w:val="0"/>
        <w:autoSpaceDN w:val="0"/>
        <w:adjustRightInd w:val="0"/>
        <w:snapToGrid w:val="0"/>
        <w:spacing w:line="360" w:lineRule="auto"/>
        <w:rPr>
          <w:color w:val="000000"/>
          <w:szCs w:val="21"/>
        </w:rPr>
      </w:pPr>
      <w:r>
        <w:rPr>
          <w:rFonts w:hint="eastAsia"/>
          <w:color w:val="000000"/>
          <w:szCs w:val="21"/>
        </w:rPr>
        <w:t>2.5、检测窗口：为获得尽可能多的计数率，窗口不小于9mm。</w:t>
      </w:r>
    </w:p>
    <w:p>
      <w:pPr>
        <w:pStyle w:val="185"/>
        <w:tabs>
          <w:tab w:val="left" w:pos="924"/>
        </w:tabs>
        <w:snapToGrid w:val="0"/>
        <w:spacing w:line="360" w:lineRule="auto"/>
        <w:rPr>
          <w:rFonts w:ascii="Times New Roman" w:hAnsi="Times New Roman" w:cs="Times New Roman"/>
          <w:sz w:val="21"/>
          <w:szCs w:val="21"/>
        </w:rPr>
      </w:pPr>
      <w:r>
        <w:rPr>
          <w:rFonts w:ascii="Times New Roman" w:hAnsi="Times New Roman" w:cs="Times New Roman"/>
          <w:sz w:val="21"/>
          <w:szCs w:val="21"/>
        </w:rPr>
        <w:t>2</w:t>
      </w:r>
      <w:r>
        <w:rPr>
          <w:rFonts w:hint="eastAsia" w:ascii="Times New Roman" w:hAnsi="Times New Roman" w:cs="Times New Roman"/>
          <w:sz w:val="21"/>
          <w:szCs w:val="21"/>
        </w:rPr>
        <w:t>.6、探测器：</w:t>
      </w:r>
      <w:r>
        <w:rPr>
          <w:rFonts w:ascii="Times New Roman" w:hAnsi="Times New Roman" w:cs="Times New Roman"/>
          <w:sz w:val="21"/>
          <w:szCs w:val="21"/>
        </w:rPr>
        <w:t>采用</w:t>
      </w:r>
      <w:r>
        <w:rPr>
          <w:rFonts w:hint="eastAsia" w:ascii="Times New Roman" w:hAnsi="Times New Roman" w:cs="Times New Roman"/>
          <w:sz w:val="21"/>
          <w:szCs w:val="21"/>
        </w:rPr>
        <w:t>大面积</w:t>
      </w:r>
      <w:r>
        <w:rPr>
          <w:rFonts w:ascii="Times New Roman" w:hAnsi="Times New Roman" w:cs="Times New Roman"/>
          <w:sz w:val="21"/>
          <w:szCs w:val="21"/>
        </w:rPr>
        <w:t>硅漂移(SDD)高分辨率探测器</w:t>
      </w:r>
      <w:r>
        <w:rPr>
          <w:rFonts w:hint="eastAsia" w:ascii="Times New Roman" w:hAnsi="Times New Roman" w:cs="Times New Roman"/>
          <w:sz w:val="21"/>
          <w:szCs w:val="21"/>
        </w:rPr>
        <w:t>，分辨率优于145eV。</w:t>
      </w:r>
    </w:p>
    <w:p>
      <w:pPr>
        <w:pStyle w:val="185"/>
        <w:tabs>
          <w:tab w:val="left" w:pos="924"/>
        </w:tabs>
        <w:snapToGrid w:val="0"/>
        <w:spacing w:line="360" w:lineRule="auto"/>
        <w:rPr>
          <w:rFonts w:ascii="Times New Roman" w:hAnsi="Times New Roman" w:cs="Times New Roman"/>
          <w:sz w:val="21"/>
          <w:szCs w:val="21"/>
        </w:rPr>
      </w:pPr>
      <w:r>
        <w:rPr>
          <w:rFonts w:hint="eastAsia" w:ascii="Times New Roman" w:hAnsi="Times New Roman" w:cs="Times New Roman"/>
          <w:sz w:val="21"/>
          <w:szCs w:val="21"/>
        </w:rPr>
        <w:t>2.7、显示器：高亮度彩色触摸屏，屏幕尺寸不低于4.3英寸，可在阳光直射等环境下直接读取数据；</w:t>
      </w:r>
    </w:p>
    <w:p>
      <w:pPr>
        <w:pStyle w:val="185"/>
        <w:tabs>
          <w:tab w:val="left" w:pos="924"/>
        </w:tabs>
        <w:snapToGrid w:val="0"/>
        <w:spacing w:line="360" w:lineRule="auto"/>
        <w:rPr>
          <w:rFonts w:ascii="Times New Roman" w:hAnsi="Times New Roman" w:cs="Times New Roman"/>
          <w:sz w:val="21"/>
          <w:szCs w:val="21"/>
        </w:rPr>
      </w:pPr>
      <w:r>
        <w:rPr>
          <w:rFonts w:ascii="Times New Roman" w:hAnsi="Times New Roman" w:cs="Times New Roman"/>
          <w:sz w:val="21"/>
          <w:szCs w:val="21"/>
        </w:rPr>
        <w:t>2.</w:t>
      </w:r>
      <w:r>
        <w:rPr>
          <w:rFonts w:hint="eastAsia" w:ascii="Times New Roman" w:hAnsi="Times New Roman" w:cs="Times New Roman"/>
          <w:sz w:val="21"/>
          <w:szCs w:val="21"/>
        </w:rPr>
        <w:t>8、系统电子设备：可高速完成对分析数据的计算处理、存储和其它各项功能。</w:t>
      </w:r>
    </w:p>
    <w:p>
      <w:pPr>
        <w:pStyle w:val="473"/>
        <w:adjustRightInd w:val="0"/>
        <w:snapToGrid w:val="0"/>
        <w:spacing w:line="360" w:lineRule="auto"/>
        <w:jc w:val="left"/>
        <w:rPr>
          <w:rFonts w:ascii="Times New Roman" w:hAnsi="Times New Roman"/>
          <w:i w:val="0"/>
          <w:iCs w:val="0"/>
          <w:color w:val="000000"/>
          <w:kern w:val="0"/>
          <w:szCs w:val="21"/>
        </w:rPr>
      </w:pPr>
      <w:r>
        <w:rPr>
          <w:rFonts w:ascii="Times New Roman" w:hAnsi="Times New Roman"/>
          <w:i w:val="0"/>
          <w:iCs w:val="0"/>
          <w:color w:val="000000"/>
          <w:kern w:val="0"/>
          <w:szCs w:val="21"/>
        </w:rPr>
        <w:t>2.</w:t>
      </w:r>
      <w:r>
        <w:rPr>
          <w:rFonts w:hint="eastAsia" w:ascii="Times New Roman" w:hAnsi="Times New Roman"/>
          <w:i w:val="0"/>
          <w:iCs w:val="0"/>
          <w:color w:val="000000"/>
          <w:kern w:val="0"/>
          <w:szCs w:val="21"/>
        </w:rPr>
        <w:t>9、语言：不小于2种类语言。</w:t>
      </w:r>
    </w:p>
    <w:p>
      <w:pPr>
        <w:pStyle w:val="185"/>
        <w:tabs>
          <w:tab w:val="left" w:pos="924"/>
        </w:tabs>
        <w:snapToGrid w:val="0"/>
        <w:spacing w:line="360" w:lineRule="auto"/>
        <w:rPr>
          <w:rFonts w:ascii="Times New Roman" w:hAnsi="Times New Roman" w:cs="Times New Roman"/>
          <w:sz w:val="21"/>
          <w:szCs w:val="21"/>
        </w:rPr>
      </w:pPr>
      <w:r>
        <w:rPr>
          <w:rFonts w:hint="eastAsia" w:ascii="Times New Roman" w:hAnsi="Times New Roman" w:cs="Times New Roman"/>
          <w:sz w:val="21"/>
          <w:szCs w:val="21"/>
        </w:rPr>
        <w:t>★</w:t>
      </w:r>
      <w:r>
        <w:rPr>
          <w:rFonts w:ascii="Times New Roman" w:hAnsi="Times New Roman" w:cs="Times New Roman"/>
          <w:sz w:val="21"/>
          <w:szCs w:val="21"/>
        </w:rPr>
        <w:t>2.1</w:t>
      </w:r>
      <w:r>
        <w:rPr>
          <w:rFonts w:hint="eastAsia" w:ascii="Times New Roman" w:hAnsi="Times New Roman" w:cs="Times New Roman"/>
          <w:sz w:val="21"/>
          <w:szCs w:val="21"/>
        </w:rPr>
        <w:t>0、数据传输与处理：仪器可使用多种方式与计算机传输，包括蓝牙无线传输、</w:t>
      </w:r>
      <w:r>
        <w:rPr>
          <w:rFonts w:ascii="Times New Roman" w:hAnsi="Times New Roman" w:cs="Times New Roman"/>
          <w:sz w:val="21"/>
          <w:szCs w:val="21"/>
        </w:rPr>
        <w:t>U盘</w:t>
      </w:r>
      <w:r>
        <w:rPr>
          <w:rFonts w:hint="eastAsia" w:ascii="Times New Roman" w:hAnsi="Times New Roman" w:cs="Times New Roman"/>
          <w:sz w:val="21"/>
          <w:szCs w:val="21"/>
        </w:rPr>
        <w:t>直接拔插拷贝、USB数据线等；能够通过手机软件实现测试数据实时抓取，分析测试结果可以通过手机短信、邮件或者微信进行现场远程共享。</w:t>
      </w:r>
    </w:p>
    <w:p>
      <w:pPr>
        <w:pStyle w:val="185"/>
        <w:tabs>
          <w:tab w:val="left" w:pos="924"/>
        </w:tabs>
        <w:snapToGrid w:val="0"/>
        <w:spacing w:line="360" w:lineRule="auto"/>
        <w:rPr>
          <w:rFonts w:ascii="Times New Roman" w:hAnsi="Times New Roman" w:cs="Times New Roman"/>
          <w:sz w:val="21"/>
          <w:szCs w:val="21"/>
        </w:rPr>
      </w:pPr>
      <w:r>
        <w:rPr>
          <w:rFonts w:hint="eastAsia" w:ascii="Times New Roman" w:hAnsi="Times New Roman" w:cs="Times New Roman"/>
          <w:sz w:val="21"/>
          <w:szCs w:val="21"/>
        </w:rPr>
        <w:t>2.11、数据存储：储存数据、图谱及图片超过</w:t>
      </w:r>
      <w:r>
        <w:rPr>
          <w:rFonts w:ascii="Times New Roman" w:hAnsi="Times New Roman" w:cs="Times New Roman"/>
          <w:sz w:val="21"/>
          <w:szCs w:val="21"/>
        </w:rPr>
        <w:t>1</w:t>
      </w:r>
      <w:r>
        <w:rPr>
          <w:rFonts w:hint="eastAsia" w:ascii="Times New Roman" w:hAnsi="Times New Roman" w:cs="Times New Roman"/>
          <w:sz w:val="21"/>
          <w:szCs w:val="21"/>
        </w:rPr>
        <w:t>0</w:t>
      </w:r>
      <w:r>
        <w:rPr>
          <w:rFonts w:ascii="Times New Roman" w:hAnsi="Times New Roman" w:cs="Times New Roman"/>
          <w:sz w:val="21"/>
          <w:szCs w:val="21"/>
        </w:rPr>
        <w:t>000</w:t>
      </w:r>
      <w:r>
        <w:rPr>
          <w:rFonts w:hint="eastAsia" w:ascii="Times New Roman" w:hAnsi="Times New Roman" w:cs="Times New Roman"/>
          <w:sz w:val="21"/>
          <w:szCs w:val="21"/>
        </w:rPr>
        <w:t>0组。</w:t>
      </w:r>
    </w:p>
    <w:p>
      <w:pPr>
        <w:pStyle w:val="185"/>
        <w:tabs>
          <w:tab w:val="left" w:pos="924"/>
        </w:tabs>
        <w:snapToGrid w:val="0"/>
        <w:spacing w:line="360" w:lineRule="auto"/>
        <w:rPr>
          <w:rFonts w:ascii="Times New Roman" w:hAnsi="Times New Roman" w:cs="Times New Roman"/>
          <w:sz w:val="21"/>
          <w:szCs w:val="21"/>
        </w:rPr>
      </w:pPr>
      <w:r>
        <w:rPr>
          <w:rFonts w:ascii="Times New Roman" w:hAnsi="Times New Roman" w:cs="Times New Roman"/>
          <w:sz w:val="21"/>
          <w:szCs w:val="21"/>
        </w:rPr>
        <w:t>2.</w:t>
      </w:r>
      <w:r>
        <w:rPr>
          <w:rFonts w:hint="eastAsia" w:ascii="Times New Roman" w:hAnsi="Times New Roman" w:cs="Times New Roman"/>
          <w:sz w:val="21"/>
          <w:szCs w:val="21"/>
        </w:rPr>
        <w:t>12、报告编辑及文件格式：</w:t>
      </w:r>
      <w:r>
        <w:rPr>
          <w:rFonts w:ascii="Times New Roman" w:hAnsi="Times New Roman" w:cs="Times New Roman"/>
          <w:sz w:val="21"/>
          <w:szCs w:val="21"/>
        </w:rPr>
        <w:t>高级报告编辑器用于生成客户自定义模板和报告</w:t>
      </w:r>
      <w:r>
        <w:rPr>
          <w:rFonts w:hint="eastAsia" w:ascii="Times New Roman" w:hAnsi="Times New Roman" w:cs="Times New Roman"/>
          <w:sz w:val="21"/>
          <w:szCs w:val="21"/>
        </w:rPr>
        <w:t>，可以自动导出两种格式文件，分别为</w:t>
      </w:r>
      <w:r>
        <w:rPr>
          <w:rFonts w:ascii="Times New Roman" w:hAnsi="Times New Roman" w:cs="Times New Roman"/>
          <w:sz w:val="21"/>
          <w:szCs w:val="21"/>
        </w:rPr>
        <w:t>不可修改加密的PDF</w:t>
      </w:r>
      <w:r>
        <w:rPr>
          <w:rFonts w:hint="eastAsia" w:ascii="Times New Roman" w:hAnsi="Times New Roman" w:cs="Times New Roman"/>
          <w:sz w:val="21"/>
          <w:szCs w:val="21"/>
        </w:rPr>
        <w:t>格式文件和可供高级用户用于数据分析的CSV格式文件。</w:t>
      </w:r>
    </w:p>
    <w:p>
      <w:pPr>
        <w:pStyle w:val="473"/>
        <w:adjustRightInd w:val="0"/>
        <w:snapToGrid w:val="0"/>
        <w:spacing w:line="360" w:lineRule="auto"/>
        <w:jc w:val="left"/>
        <w:rPr>
          <w:rFonts w:ascii="Times New Roman" w:hAnsi="Times New Roman"/>
          <w:i w:val="0"/>
          <w:iCs w:val="0"/>
          <w:color w:val="000000"/>
          <w:kern w:val="0"/>
          <w:szCs w:val="21"/>
        </w:rPr>
      </w:pPr>
      <w:r>
        <w:rPr>
          <w:rFonts w:hint="eastAsia" w:ascii="Times New Roman" w:hAnsi="Times New Roman"/>
          <w:i w:val="0"/>
          <w:iCs w:val="0"/>
          <w:color w:val="000000"/>
          <w:kern w:val="0"/>
          <w:szCs w:val="21"/>
        </w:rPr>
        <w:t>2.13 、电池：可反复充电且有电量显示功能，Li离子电池，配备110/230V，50/60HZ直流电源充电器，一次充电可连续工作10-12小时以上，配置两块电池。</w:t>
      </w:r>
    </w:p>
    <w:p>
      <w:pPr>
        <w:pStyle w:val="185"/>
        <w:tabs>
          <w:tab w:val="left" w:pos="924"/>
        </w:tabs>
        <w:snapToGrid w:val="0"/>
        <w:spacing w:line="360" w:lineRule="auto"/>
        <w:rPr>
          <w:rFonts w:ascii="Times New Roman" w:hAnsi="Times New Roman" w:cs="Times New Roman"/>
          <w:sz w:val="21"/>
          <w:szCs w:val="21"/>
        </w:rPr>
      </w:pPr>
      <w:r>
        <w:rPr>
          <w:rFonts w:ascii="Times New Roman" w:hAnsi="Times New Roman" w:cs="Times New Roman"/>
          <w:sz w:val="21"/>
          <w:szCs w:val="21"/>
        </w:rPr>
        <w:t>2.1</w:t>
      </w:r>
      <w:r>
        <w:rPr>
          <w:rFonts w:hint="eastAsia" w:ascii="Times New Roman" w:hAnsi="Times New Roman" w:cs="Times New Roman"/>
          <w:sz w:val="21"/>
          <w:szCs w:val="21"/>
        </w:rPr>
        <w:t>4、使用：设备扳机具备一键式测试功能，自动激发。</w:t>
      </w:r>
    </w:p>
    <w:p>
      <w:pPr>
        <w:pStyle w:val="185"/>
        <w:tabs>
          <w:tab w:val="left" w:pos="924"/>
        </w:tabs>
        <w:snapToGrid w:val="0"/>
        <w:spacing w:line="360" w:lineRule="auto"/>
        <w:rPr>
          <w:rFonts w:ascii="Times New Roman" w:hAnsi="Times New Roman" w:cs="Times New Roman"/>
          <w:sz w:val="21"/>
          <w:szCs w:val="21"/>
        </w:rPr>
      </w:pPr>
      <w:r>
        <w:rPr>
          <w:rFonts w:ascii="Times New Roman" w:hAnsi="Times New Roman" w:cs="Times New Roman"/>
          <w:sz w:val="21"/>
          <w:szCs w:val="21"/>
        </w:rPr>
        <w:t>2.1</w:t>
      </w:r>
      <w:r>
        <w:rPr>
          <w:rFonts w:hint="eastAsia" w:ascii="Times New Roman" w:hAnsi="Times New Roman" w:cs="Times New Roman"/>
          <w:sz w:val="21"/>
          <w:szCs w:val="21"/>
        </w:rPr>
        <w:t>5、辐射剂量：</w:t>
      </w:r>
      <w:r>
        <w:rPr>
          <w:rFonts w:ascii="Times New Roman" w:hAnsi="Times New Roman" w:cs="Times New Roman"/>
          <w:sz w:val="21"/>
          <w:szCs w:val="21"/>
        </w:rPr>
        <w:t>X</w:t>
      </w:r>
      <w:r>
        <w:rPr>
          <w:rFonts w:hint="eastAsia" w:ascii="Times New Roman" w:hAnsi="Times New Roman" w:cs="Times New Roman"/>
          <w:sz w:val="21"/>
          <w:szCs w:val="21"/>
        </w:rPr>
        <w:t>射线辐射剂量＜</w:t>
      </w:r>
      <w:r>
        <w:rPr>
          <w:rFonts w:ascii="Times New Roman" w:hAnsi="Times New Roman" w:cs="Times New Roman"/>
          <w:sz w:val="21"/>
          <w:szCs w:val="21"/>
        </w:rPr>
        <w:t>1.0 μSv/h</w:t>
      </w:r>
      <w:r>
        <w:rPr>
          <w:rFonts w:hint="eastAsia" w:ascii="Times New Roman" w:hAnsi="Times New Roman" w:cs="Times New Roman"/>
          <w:sz w:val="21"/>
          <w:szCs w:val="21"/>
        </w:rPr>
        <w:t>，要求提供辐射剂量测试报告和辐射安全许可证。</w:t>
      </w:r>
    </w:p>
    <w:p>
      <w:pPr>
        <w:pStyle w:val="473"/>
        <w:adjustRightInd w:val="0"/>
        <w:snapToGrid w:val="0"/>
        <w:spacing w:line="360" w:lineRule="auto"/>
        <w:jc w:val="left"/>
        <w:rPr>
          <w:rFonts w:ascii="Times New Roman" w:hAnsi="Times New Roman"/>
          <w:i w:val="0"/>
          <w:iCs w:val="0"/>
          <w:color w:val="000000"/>
          <w:kern w:val="0"/>
          <w:szCs w:val="21"/>
        </w:rPr>
      </w:pPr>
      <w:r>
        <w:rPr>
          <w:rFonts w:hint="eastAsia" w:ascii="Times New Roman" w:hAnsi="Times New Roman"/>
          <w:i w:val="0"/>
          <w:iCs w:val="0"/>
          <w:color w:val="000000"/>
          <w:kern w:val="0"/>
          <w:szCs w:val="21"/>
        </w:rPr>
        <w:t>2.16、辐射安全：具有密码保护功能；配有红外感应保护和计数率感应装置，四个自动防故障安全互锁警示灯泡。</w:t>
      </w:r>
    </w:p>
    <w:p>
      <w:pPr>
        <w:adjustRightInd w:val="0"/>
        <w:snapToGrid w:val="0"/>
        <w:spacing w:line="360" w:lineRule="auto"/>
        <w:rPr>
          <w:color w:val="000000"/>
          <w:szCs w:val="21"/>
        </w:rPr>
      </w:pPr>
      <w:r>
        <w:rPr>
          <w:color w:val="000000"/>
          <w:szCs w:val="21"/>
        </w:rPr>
        <w:t>2.1</w:t>
      </w:r>
      <w:r>
        <w:rPr>
          <w:rFonts w:hint="eastAsia"/>
          <w:color w:val="000000"/>
          <w:szCs w:val="21"/>
        </w:rPr>
        <w:t>7、分析模式：矿石模式、土壤模式、普通合金模式、贵金属模式、镀层模式等，可用于分析青铜器、铁器、金银器、陶器、瓷器、石窟、石刻、遗址、玉器珠宝等。具有虚拟元素法内置所有氧化物数据库，并能进行自动计算，例如设置Al/Si元素之间的比率，仪器自带读谱软件，无需在电脑上安装读谱软件；需要提供仪器后台开放，客户可以根据自己的情况开发或建立更合适自己馆藏样品的特色分析方法。</w:t>
      </w:r>
    </w:p>
    <w:p>
      <w:pPr>
        <w:pStyle w:val="185"/>
        <w:tabs>
          <w:tab w:val="left" w:pos="924"/>
        </w:tabs>
        <w:snapToGrid w:val="0"/>
        <w:spacing w:line="360" w:lineRule="auto"/>
        <w:jc w:val="both"/>
        <w:rPr>
          <w:rFonts w:ascii="Times New Roman" w:hAnsi="Times New Roman" w:cs="Times New Roman"/>
          <w:sz w:val="21"/>
          <w:szCs w:val="21"/>
        </w:rPr>
      </w:pPr>
      <w:r>
        <w:rPr>
          <w:rFonts w:hint="eastAsia" w:ascii="Times New Roman" w:hAnsi="Times New Roman" w:cs="Times New Roman"/>
          <w:sz w:val="21"/>
          <w:szCs w:val="21"/>
        </w:rPr>
        <w:t xml:space="preserve">2.18、测试范围：元素分析范围Mg-U，分析元素包括但不限于可测试土壤样品中的 </w:t>
      </w:r>
      <w:r>
        <w:rPr>
          <w:rFonts w:ascii="Times New Roman" w:hAnsi="Times New Roman" w:cs="Times New Roman"/>
          <w:sz w:val="21"/>
          <w:szCs w:val="21"/>
        </w:rPr>
        <w:t>Al、Mg、Si、P、S、</w:t>
      </w:r>
      <w:r>
        <w:rPr>
          <w:rFonts w:hint="eastAsia" w:ascii="Times New Roman" w:hAnsi="Times New Roman" w:cs="Times New Roman"/>
          <w:sz w:val="21"/>
          <w:szCs w:val="21"/>
        </w:rPr>
        <w:t>Cl、</w:t>
      </w:r>
      <w:r>
        <w:rPr>
          <w:rFonts w:ascii="Times New Roman" w:hAnsi="Times New Roman" w:cs="Times New Roman"/>
          <w:sz w:val="21"/>
          <w:szCs w:val="21"/>
        </w:rPr>
        <w:t>Ca、Ti、V、Cr、Mn、Fe、Co、Ni、Cu、Zn、As、Se、Sr、Zr、Mo、Rh、Ag、Cd、Sn、Sb、Ba、Ta、W、Au、Hg、Ti、Pb、U等元素</w:t>
      </w:r>
      <w:r>
        <w:rPr>
          <w:rFonts w:hint="eastAsia" w:ascii="Times New Roman" w:hAnsi="Times New Roman" w:cs="Times New Roman"/>
          <w:sz w:val="21"/>
          <w:szCs w:val="21"/>
        </w:rPr>
        <w:t>，可以根据客户需要添加元素</w:t>
      </w:r>
      <w:r>
        <w:rPr>
          <w:rFonts w:ascii="Times New Roman" w:hAnsi="Times New Roman" w:cs="Times New Roman"/>
          <w:sz w:val="21"/>
          <w:szCs w:val="21"/>
        </w:rPr>
        <w:t>。</w:t>
      </w:r>
    </w:p>
    <w:p>
      <w:pPr>
        <w:pStyle w:val="473"/>
        <w:adjustRightInd w:val="0"/>
        <w:snapToGrid w:val="0"/>
        <w:spacing w:line="360" w:lineRule="auto"/>
        <w:jc w:val="left"/>
        <w:rPr>
          <w:rFonts w:ascii="Times New Roman" w:hAnsi="Times New Roman"/>
          <w:i w:val="0"/>
          <w:iCs w:val="0"/>
          <w:color w:val="000000"/>
          <w:kern w:val="0"/>
          <w:szCs w:val="21"/>
        </w:rPr>
      </w:pPr>
      <w:r>
        <w:rPr>
          <w:rFonts w:hint="eastAsia" w:ascii="Times New Roman" w:hAnsi="Times New Roman"/>
          <w:i w:val="0"/>
          <w:iCs w:val="0"/>
          <w:color w:val="000000"/>
          <w:kern w:val="0"/>
          <w:szCs w:val="21"/>
        </w:rPr>
        <w:t>2.19、携带及运输：坚固耐用户外型便携箱符合航空安检条例规范，配备有防摔安全带。</w:t>
      </w:r>
    </w:p>
    <w:p>
      <w:pPr>
        <w:adjustRightInd w:val="0"/>
        <w:snapToGrid w:val="0"/>
        <w:spacing w:line="360" w:lineRule="auto"/>
        <w:rPr>
          <w:color w:val="000000"/>
          <w:szCs w:val="21"/>
        </w:rPr>
      </w:pPr>
      <w:r>
        <w:rPr>
          <w:rFonts w:hint="eastAsia"/>
          <w:color w:val="000000"/>
          <w:szCs w:val="21"/>
        </w:rPr>
        <w:t>★2.20、投标产品需要出具ISO90001质量体系认证证书，证书需要加盖单位公章。</w:t>
      </w:r>
    </w:p>
    <w:p>
      <w:pPr>
        <w:pStyle w:val="473"/>
        <w:adjustRightInd w:val="0"/>
        <w:snapToGrid w:val="0"/>
        <w:spacing w:line="360" w:lineRule="auto"/>
        <w:jc w:val="left"/>
        <w:rPr>
          <w:rFonts w:ascii="Times New Roman" w:hAnsi="Times New Roman"/>
          <w:i w:val="0"/>
          <w:iCs w:val="0"/>
          <w:color w:val="000000"/>
          <w:kern w:val="0"/>
          <w:szCs w:val="21"/>
        </w:rPr>
      </w:pPr>
      <w:r>
        <w:rPr>
          <w:rFonts w:hint="eastAsia" w:ascii="Times New Roman" w:hAnsi="Times New Roman"/>
          <w:i w:val="0"/>
          <w:iCs w:val="0"/>
          <w:color w:val="000000"/>
          <w:kern w:val="0"/>
          <w:szCs w:val="21"/>
        </w:rPr>
        <w:t>★2.21、投标产品的保修期不少于2年。</w:t>
      </w:r>
    </w:p>
    <w:p>
      <w:pPr>
        <w:rPr>
          <w:vanish/>
        </w:rPr>
      </w:pPr>
    </w:p>
    <w:p>
      <w:pPr>
        <w:pStyle w:val="34"/>
      </w:pPr>
    </w:p>
    <w:p>
      <w:pPr>
        <w:rPr>
          <w:vanish/>
        </w:rPr>
      </w:pPr>
    </w:p>
    <w:p>
      <w:pPr>
        <w:pStyle w:val="34"/>
        <w:rPr>
          <w:b/>
          <w:bCs/>
          <w:sz w:val="28"/>
          <w:szCs w:val="28"/>
        </w:rPr>
      </w:pPr>
    </w:p>
    <w:p>
      <w:pPr>
        <w:spacing w:line="360" w:lineRule="auto"/>
        <w:rPr>
          <w:rFonts w:ascii="楷体" w:hAnsi="楷体" w:eastAsia="楷体" w:cs="楷体"/>
          <w:b/>
          <w:bCs/>
          <w:szCs w:val="21"/>
        </w:rPr>
      </w:pPr>
      <w:r>
        <w:rPr>
          <w:rFonts w:hint="eastAsia"/>
          <w:b/>
          <w:bCs/>
          <w:sz w:val="44"/>
          <w:szCs w:val="44"/>
        </w:rPr>
        <w:t>3、便携式充氮灭菌调湿封护修复一体化移动平台及配套气密性多次利用囊</w:t>
      </w:r>
    </w:p>
    <w:p>
      <w:pPr>
        <w:tabs>
          <w:tab w:val="left" w:pos="312"/>
        </w:tabs>
        <w:ind w:firstLine="480" w:firstLineChars="200"/>
        <w:rPr>
          <w:rFonts w:ascii="宋体" w:hAnsi="宋体" w:cs="宋体"/>
          <w:b/>
          <w:bCs/>
          <w:szCs w:val="21"/>
        </w:rPr>
      </w:pPr>
      <w:r>
        <w:rPr>
          <w:rFonts w:hint="eastAsia" w:ascii="宋体" w:hAnsi="宋体" w:cs="宋体"/>
          <w:szCs w:val="21"/>
        </w:rPr>
        <w:t>★1、</w:t>
      </w:r>
      <w:r>
        <w:rPr>
          <w:rFonts w:hint="eastAsia" w:ascii="宋体" w:hAnsi="宋体" w:cs="宋体"/>
          <w:b/>
          <w:bCs/>
          <w:szCs w:val="21"/>
        </w:rPr>
        <w:t>功能：系统具有充氮消毒灭菌杀虫，调湿封护，兼顾文物修复和操作平台</w:t>
      </w:r>
    </w:p>
    <w:p>
      <w:pPr>
        <w:tabs>
          <w:tab w:val="left" w:pos="312"/>
        </w:tabs>
        <w:ind w:firstLine="480" w:firstLineChars="200"/>
        <w:rPr>
          <w:rFonts w:ascii="宋体" w:hAnsi="宋体" w:cs="宋体"/>
          <w:szCs w:val="21"/>
        </w:rPr>
      </w:pPr>
      <w:r>
        <w:rPr>
          <w:rFonts w:hint="eastAsia" w:ascii="宋体" w:hAnsi="宋体" w:cs="宋体"/>
          <w:szCs w:val="21"/>
        </w:rPr>
        <w:t>2、电源电压：220v，50Hz；</w:t>
      </w:r>
    </w:p>
    <w:p>
      <w:pPr>
        <w:tabs>
          <w:tab w:val="left" w:pos="312"/>
        </w:tabs>
        <w:ind w:firstLine="480" w:firstLineChars="200"/>
        <w:rPr>
          <w:rFonts w:ascii="宋体" w:hAnsi="宋体" w:cs="宋体"/>
          <w:szCs w:val="21"/>
        </w:rPr>
      </w:pPr>
      <w:r>
        <w:rPr>
          <w:rFonts w:hint="eastAsia" w:ascii="宋体" w:hAnsi="宋体" w:cs="宋体"/>
          <w:szCs w:val="21"/>
        </w:rPr>
        <w:t>3、操作工作台尺寸：120*80*80cm；</w:t>
      </w:r>
    </w:p>
    <w:p>
      <w:pPr>
        <w:tabs>
          <w:tab w:val="left" w:pos="312"/>
        </w:tabs>
        <w:ind w:firstLine="480" w:firstLineChars="200"/>
        <w:rPr>
          <w:rFonts w:ascii="宋体" w:hAnsi="宋体" w:cs="宋体"/>
          <w:szCs w:val="21"/>
        </w:rPr>
      </w:pPr>
      <w:r>
        <w:rPr>
          <w:rFonts w:hint="eastAsia" w:ascii="宋体" w:hAnsi="宋体" w:cs="宋体"/>
          <w:szCs w:val="21"/>
        </w:rPr>
        <w:t>4、氮气发生器：PSA变压吸附制氮，氮气纯度&gt;99.99%，输出压力0-0.4MPa可调；</w:t>
      </w:r>
    </w:p>
    <w:p>
      <w:pPr>
        <w:tabs>
          <w:tab w:val="left" w:pos="312"/>
        </w:tabs>
        <w:ind w:firstLine="480" w:firstLineChars="200"/>
        <w:rPr>
          <w:rFonts w:ascii="宋体" w:hAnsi="宋体" w:cs="宋体"/>
          <w:szCs w:val="21"/>
        </w:rPr>
      </w:pPr>
      <w:r>
        <w:rPr>
          <w:rFonts w:hint="eastAsia" w:ascii="宋体" w:hAnsi="宋体" w:cs="宋体"/>
          <w:szCs w:val="21"/>
        </w:rPr>
        <w:t>5、充氮纯度：99.9%；</w:t>
      </w:r>
    </w:p>
    <w:p>
      <w:pPr>
        <w:tabs>
          <w:tab w:val="left" w:pos="312"/>
        </w:tabs>
        <w:ind w:firstLine="480" w:firstLineChars="200"/>
        <w:rPr>
          <w:rFonts w:ascii="宋体" w:hAnsi="宋体" w:cs="宋体"/>
          <w:szCs w:val="21"/>
        </w:rPr>
      </w:pPr>
      <w:r>
        <w:rPr>
          <w:rFonts w:hint="eastAsia" w:ascii="宋体" w:hAnsi="宋体" w:cs="宋体"/>
          <w:szCs w:val="21"/>
        </w:rPr>
        <w:t>6、湿度调节：0%-95%可调；</w:t>
      </w:r>
    </w:p>
    <w:p>
      <w:pPr>
        <w:tabs>
          <w:tab w:val="left" w:pos="312"/>
        </w:tabs>
        <w:ind w:firstLine="480" w:firstLineChars="200"/>
        <w:rPr>
          <w:rFonts w:ascii="宋体" w:hAnsi="宋体" w:cs="宋体"/>
          <w:szCs w:val="21"/>
        </w:rPr>
      </w:pPr>
      <w:r>
        <w:rPr>
          <w:rFonts w:hint="eastAsia" w:ascii="宋体" w:hAnsi="宋体" w:cs="宋体"/>
          <w:szCs w:val="21"/>
        </w:rPr>
        <w:t>7、充氮流量：0-4L/Min根据控制充气压力，可控可调.</w:t>
      </w:r>
    </w:p>
    <w:p>
      <w:pPr>
        <w:tabs>
          <w:tab w:val="left" w:pos="312"/>
        </w:tabs>
        <w:ind w:firstLine="480" w:firstLineChars="200"/>
        <w:rPr>
          <w:rFonts w:ascii="宋体" w:hAnsi="宋体" w:cs="宋体"/>
          <w:szCs w:val="21"/>
        </w:rPr>
      </w:pPr>
      <w:r>
        <w:rPr>
          <w:rFonts w:hint="eastAsia" w:ascii="宋体" w:hAnsi="宋体" w:cs="宋体"/>
          <w:szCs w:val="21"/>
        </w:rPr>
        <w:t>★8、充气灭菌控制模块：采用自动化控制灭菌介质流量、纯度、湿度等指标。</w:t>
      </w:r>
    </w:p>
    <w:p>
      <w:pPr>
        <w:tabs>
          <w:tab w:val="left" w:pos="312"/>
        </w:tabs>
        <w:ind w:left="274" w:leftChars="114" w:firstLine="240" w:firstLineChars="100"/>
        <w:rPr>
          <w:rFonts w:ascii="宋体" w:hAnsi="宋体" w:cs="宋体"/>
          <w:szCs w:val="21"/>
        </w:rPr>
      </w:pPr>
      <w:r>
        <w:rPr>
          <w:rFonts w:hint="eastAsia" w:ascii="宋体" w:hAnsi="宋体" w:cs="宋体"/>
          <w:szCs w:val="21"/>
        </w:rPr>
        <w:t>★9、灭菌多次利用封护囊：采用高气体阻隔性共聚物随行制成，装备即插即拔高气</w:t>
      </w:r>
    </w:p>
    <w:p>
      <w:pPr>
        <w:tabs>
          <w:tab w:val="left" w:pos="312"/>
        </w:tabs>
        <w:ind w:left="274" w:leftChars="114" w:firstLine="240" w:firstLineChars="100"/>
        <w:rPr>
          <w:rFonts w:ascii="宋体" w:hAnsi="宋体" w:cs="宋体"/>
          <w:szCs w:val="21"/>
        </w:rPr>
      </w:pPr>
      <w:r>
        <w:rPr>
          <w:rFonts w:hint="eastAsia" w:ascii="宋体" w:hAnsi="宋体" w:cs="宋体"/>
          <w:szCs w:val="21"/>
        </w:rPr>
        <w:t>体阻隔性阀门，装备高气密拉链可反复来开和闭合，可阻隔氮气等气体，保证囊内气</w:t>
      </w:r>
    </w:p>
    <w:p>
      <w:pPr>
        <w:tabs>
          <w:tab w:val="left" w:pos="312"/>
        </w:tabs>
        <w:ind w:left="274" w:leftChars="114" w:firstLine="240" w:firstLineChars="100"/>
        <w:rPr>
          <w:rFonts w:ascii="宋体" w:hAnsi="宋体" w:cs="宋体"/>
          <w:szCs w:val="21"/>
        </w:rPr>
      </w:pPr>
      <w:r>
        <w:rPr>
          <w:rFonts w:hint="eastAsia" w:ascii="宋体" w:hAnsi="宋体" w:cs="宋体"/>
          <w:szCs w:val="21"/>
        </w:rPr>
        <w:t>体一年内不泄露</w:t>
      </w:r>
    </w:p>
    <w:p>
      <w:pPr>
        <w:tabs>
          <w:tab w:val="left" w:pos="312"/>
        </w:tabs>
        <w:ind w:firstLine="480" w:firstLineChars="200"/>
        <w:rPr>
          <w:rFonts w:ascii="宋体" w:hAnsi="宋体" w:cs="宋体"/>
          <w:szCs w:val="21"/>
        </w:rPr>
      </w:pPr>
      <w:r>
        <w:rPr>
          <w:rFonts w:hint="eastAsia" w:ascii="宋体" w:hAnsi="宋体" w:cs="宋体"/>
          <w:szCs w:val="21"/>
        </w:rPr>
        <w:t>10、密封阀：高气体阻隔性阀门</w:t>
      </w:r>
    </w:p>
    <w:p>
      <w:pPr>
        <w:tabs>
          <w:tab w:val="left" w:pos="312"/>
        </w:tabs>
        <w:ind w:firstLine="480" w:firstLineChars="200"/>
        <w:rPr>
          <w:rFonts w:ascii="宋体" w:hAnsi="宋体" w:cs="宋体"/>
          <w:szCs w:val="21"/>
        </w:rPr>
      </w:pPr>
      <w:r>
        <w:rPr>
          <w:rFonts w:hint="eastAsia" w:ascii="宋体" w:hAnsi="宋体" w:cs="宋体"/>
          <w:szCs w:val="21"/>
        </w:rPr>
        <w:t>★11、修复工位模块：</w:t>
      </w:r>
    </w:p>
    <w:p>
      <w:pPr>
        <w:tabs>
          <w:tab w:val="left" w:pos="312"/>
        </w:tabs>
        <w:ind w:firstLine="480" w:firstLineChars="200"/>
        <w:rPr>
          <w:rFonts w:ascii="宋体" w:hAnsi="宋体" w:cs="宋体"/>
          <w:szCs w:val="21"/>
        </w:rPr>
      </w:pPr>
      <w:r>
        <w:rPr>
          <w:rFonts w:hint="eastAsia" w:ascii="宋体" w:hAnsi="宋体" w:cs="宋体"/>
          <w:szCs w:val="21"/>
        </w:rPr>
        <w:t>1）微孔工作区尺寸：400mm*300mm，孔径4mm，孔间距8mm。</w:t>
      </w:r>
    </w:p>
    <w:p>
      <w:pPr>
        <w:tabs>
          <w:tab w:val="left" w:pos="312"/>
        </w:tabs>
        <w:ind w:firstLine="480" w:firstLineChars="200"/>
        <w:rPr>
          <w:rFonts w:ascii="宋体" w:hAnsi="宋体" w:cs="宋体"/>
          <w:szCs w:val="21"/>
        </w:rPr>
      </w:pPr>
      <w:r>
        <w:rPr>
          <w:rFonts w:hint="eastAsia" w:ascii="宋体" w:hAnsi="宋体" w:cs="宋体"/>
          <w:szCs w:val="21"/>
        </w:rPr>
        <w:t>2）台面材质：底板采用金属耐磨材料，工作台面采用高分子材料制成，回弹性好，柔</w:t>
      </w:r>
    </w:p>
    <w:p>
      <w:pPr>
        <w:tabs>
          <w:tab w:val="left" w:pos="312"/>
        </w:tabs>
        <w:ind w:firstLine="480" w:firstLineChars="200"/>
        <w:rPr>
          <w:rFonts w:ascii="宋体" w:hAnsi="宋体" w:cs="宋体"/>
          <w:szCs w:val="21"/>
        </w:rPr>
      </w:pPr>
      <w:r>
        <w:rPr>
          <w:rFonts w:hint="eastAsia" w:ascii="宋体" w:hAnsi="宋体" w:cs="宋体"/>
          <w:szCs w:val="21"/>
        </w:rPr>
        <w:t>韧性好、强度高，使用寿命长，耐温可达260℃以上。</w:t>
      </w:r>
    </w:p>
    <w:p>
      <w:pPr>
        <w:tabs>
          <w:tab w:val="left" w:pos="312"/>
        </w:tabs>
        <w:ind w:firstLine="480" w:firstLineChars="200"/>
        <w:rPr>
          <w:rFonts w:ascii="宋体" w:hAnsi="宋体" w:cs="宋体"/>
          <w:szCs w:val="21"/>
        </w:rPr>
      </w:pPr>
      <w:r>
        <w:rPr>
          <w:rFonts w:hint="eastAsia" w:ascii="宋体" w:hAnsi="宋体" w:cs="宋体"/>
          <w:szCs w:val="21"/>
        </w:rPr>
        <w:t xml:space="preserve">3）采用专利吸尘斗屉，通过负压吸附技术，实现吸尘、吸废气、收集整理一体化工作。 </w:t>
      </w:r>
    </w:p>
    <w:p>
      <w:pPr>
        <w:tabs>
          <w:tab w:val="left" w:pos="312"/>
        </w:tabs>
        <w:ind w:firstLine="480" w:firstLineChars="200"/>
        <w:rPr>
          <w:rFonts w:ascii="宋体" w:hAnsi="宋体" w:cs="宋体"/>
          <w:szCs w:val="21"/>
        </w:rPr>
      </w:pPr>
      <w:r>
        <w:rPr>
          <w:rFonts w:hint="eastAsia" w:ascii="宋体" w:hAnsi="宋体" w:cs="宋体"/>
          <w:szCs w:val="21"/>
        </w:rPr>
        <w:t>4）集尘滤网可实现更换。</w:t>
      </w:r>
    </w:p>
    <w:p>
      <w:pPr>
        <w:tabs>
          <w:tab w:val="left" w:pos="312"/>
        </w:tabs>
        <w:ind w:firstLine="480" w:firstLineChars="200"/>
        <w:rPr>
          <w:rFonts w:ascii="宋体" w:hAnsi="宋体" w:cs="宋体"/>
          <w:szCs w:val="21"/>
        </w:rPr>
      </w:pPr>
      <w:r>
        <w:rPr>
          <w:rFonts w:hint="eastAsia" w:ascii="宋体" w:hAnsi="宋体" w:cs="宋体"/>
          <w:szCs w:val="21"/>
        </w:rPr>
        <w:t>5）负压风量可无级调速。</w:t>
      </w:r>
    </w:p>
    <w:p>
      <w:pPr>
        <w:tabs>
          <w:tab w:val="left" w:pos="312"/>
        </w:tabs>
        <w:ind w:firstLine="480" w:firstLineChars="200"/>
        <w:rPr>
          <w:rFonts w:ascii="宋体" w:hAnsi="宋体" w:cs="宋体"/>
          <w:szCs w:val="21"/>
        </w:rPr>
      </w:pPr>
      <w:r>
        <w:rPr>
          <w:rFonts w:hint="eastAsia" w:ascii="宋体" w:hAnsi="宋体" w:cs="宋体"/>
          <w:szCs w:val="21"/>
        </w:rPr>
        <w:t>12配置：工作平台1套，耗材封护膜1卷50m，密封阀10个，打孔器一套，封口器一套，多次利用囊50个。</w:t>
      </w:r>
    </w:p>
    <w:p>
      <w:pPr>
        <w:pStyle w:val="34"/>
      </w:pPr>
    </w:p>
    <w:p>
      <w:pPr>
        <w:spacing w:line="360" w:lineRule="auto"/>
        <w:rPr>
          <w:b/>
          <w:bCs/>
          <w:sz w:val="28"/>
          <w:szCs w:val="28"/>
        </w:rPr>
      </w:pPr>
    </w:p>
    <w:p>
      <w:pPr>
        <w:spacing w:line="360" w:lineRule="auto"/>
        <w:jc w:val="center"/>
        <w:rPr>
          <w:b/>
          <w:bCs/>
          <w:sz w:val="44"/>
          <w:szCs w:val="44"/>
        </w:rPr>
      </w:pPr>
      <w:r>
        <w:rPr>
          <w:rFonts w:hint="eastAsia"/>
          <w:b/>
          <w:bCs/>
          <w:sz w:val="44"/>
          <w:szCs w:val="44"/>
        </w:rPr>
        <w:t>4、文物病害标绘以及图像处理系统</w:t>
      </w:r>
    </w:p>
    <w:p>
      <w:pPr>
        <w:pStyle w:val="34"/>
        <w:spacing w:after="0" w:line="360" w:lineRule="auto"/>
        <w:ind w:left="537" w:leftChars="200" w:right="-14" w:hanging="57" w:hangingChars="24"/>
        <w:rPr>
          <w:rFonts w:ascii="宋体" w:hAnsi="宋体" w:cs="宋体"/>
          <w:kern w:val="0"/>
          <w:szCs w:val="21"/>
        </w:rPr>
      </w:pPr>
      <w:r>
        <w:rPr>
          <w:rFonts w:hint="eastAsia" w:ascii="宋体" w:hAnsi="宋体" w:cs="宋体"/>
          <w:kern w:val="0"/>
          <w:szCs w:val="21"/>
        </w:rPr>
        <w:t>（一）、功能指标要求</w:t>
      </w:r>
      <w:r>
        <w:rPr>
          <w:rFonts w:hint="eastAsia" w:ascii="宋体" w:hAnsi="宋体" w:cs="宋体"/>
          <w:kern w:val="0"/>
          <w:szCs w:val="21"/>
        </w:rPr>
        <w:br w:type="textWrapping"/>
      </w:r>
      <w:r>
        <w:rPr>
          <w:rFonts w:hint="eastAsia" w:ascii="宋体" w:hAnsi="宋体" w:cs="宋体"/>
          <w:kern w:val="0"/>
          <w:szCs w:val="21"/>
        </w:rPr>
        <w:t>1.1 用户可以自定义各种病害类别绘制、标注等功能</w:t>
      </w:r>
      <w:r>
        <w:rPr>
          <w:rFonts w:hint="eastAsia" w:ascii="宋体" w:hAnsi="宋体" w:cs="宋体"/>
          <w:kern w:val="0"/>
          <w:szCs w:val="21"/>
        </w:rPr>
        <w:br w:type="textWrapping"/>
      </w:r>
      <w:r>
        <w:rPr>
          <w:rFonts w:hint="eastAsia" w:ascii="宋体" w:hAnsi="宋体" w:cs="宋体"/>
          <w:kern w:val="0"/>
          <w:szCs w:val="21"/>
        </w:rPr>
        <w:t>1） 用户可以自定义各种病害类别（相当于图层）。可用的类别包括块状病害、</w:t>
      </w:r>
    </w:p>
    <w:p>
      <w:pPr>
        <w:pStyle w:val="34"/>
        <w:spacing w:after="0" w:line="360" w:lineRule="auto"/>
        <w:ind w:left="480" w:right="-14" w:hanging="480" w:hangingChars="200"/>
        <w:rPr>
          <w:rFonts w:ascii="宋体" w:hAnsi="宋体" w:cs="宋体"/>
          <w:kern w:val="0"/>
          <w:szCs w:val="21"/>
        </w:rPr>
      </w:pPr>
      <w:r>
        <w:rPr>
          <w:rFonts w:hint="eastAsia" w:ascii="宋体" w:hAnsi="宋体" w:cs="宋体"/>
          <w:kern w:val="0"/>
          <w:szCs w:val="21"/>
        </w:rPr>
        <w:t>线状病害、矢量符号、局部细节图、注释及尺寸标注；</w:t>
      </w:r>
      <w:r>
        <w:rPr>
          <w:rFonts w:hint="eastAsia" w:ascii="宋体" w:hAnsi="宋体" w:cs="宋体"/>
          <w:kern w:val="0"/>
          <w:szCs w:val="21"/>
        </w:rPr>
        <w:br w:type="textWrapping"/>
      </w:r>
      <w:r>
        <w:rPr>
          <w:rFonts w:hint="eastAsia" w:ascii="宋体" w:hAnsi="宋体" w:cs="宋体"/>
          <w:kern w:val="0"/>
          <w:szCs w:val="21"/>
        </w:rPr>
        <w:t>2） 类别可以自由分组，方便管理（例如按馆藏、按材质、按保存状况等）；</w:t>
      </w:r>
      <w:r>
        <w:rPr>
          <w:rFonts w:hint="eastAsia" w:ascii="宋体" w:hAnsi="宋体" w:cs="宋体"/>
          <w:kern w:val="0"/>
          <w:szCs w:val="21"/>
        </w:rPr>
        <w:br w:type="textWrapping"/>
      </w:r>
      <w:r>
        <w:rPr>
          <w:rFonts w:hint="eastAsia" w:ascii="宋体" w:hAnsi="宋体" w:cs="宋体"/>
          <w:kern w:val="0"/>
          <w:szCs w:val="21"/>
        </w:rPr>
        <w:t>3） 允许为每一个病害类别和组别创建图例；</w:t>
      </w:r>
      <w:r>
        <w:rPr>
          <w:rFonts w:hint="eastAsia" w:ascii="宋体" w:hAnsi="宋体" w:cs="宋体"/>
          <w:kern w:val="0"/>
          <w:szCs w:val="21"/>
        </w:rPr>
        <w:br w:type="textWrapping"/>
      </w:r>
      <w:r>
        <w:rPr>
          <w:rFonts w:hint="eastAsia" w:ascii="宋体" w:hAnsi="宋体" w:cs="宋体"/>
          <w:kern w:val="0"/>
          <w:szCs w:val="21"/>
        </w:rPr>
        <w:t>4） 将已有的病害图作为模板导入新建文档，既可重复使用已经建立的类别和</w:t>
      </w:r>
    </w:p>
    <w:p>
      <w:pPr>
        <w:pStyle w:val="34"/>
        <w:spacing w:after="0" w:line="360" w:lineRule="auto"/>
        <w:ind w:left="480" w:right="-14" w:hanging="480" w:hangingChars="200"/>
        <w:rPr>
          <w:rFonts w:ascii="宋体" w:hAnsi="宋体" w:cs="宋体"/>
          <w:kern w:val="0"/>
          <w:szCs w:val="21"/>
        </w:rPr>
      </w:pPr>
      <w:r>
        <w:rPr>
          <w:rFonts w:hint="eastAsia" w:ascii="宋体" w:hAnsi="宋体" w:cs="宋体"/>
          <w:kern w:val="0"/>
          <w:szCs w:val="21"/>
        </w:rPr>
        <w:t>图例；</w:t>
      </w:r>
      <w:r>
        <w:rPr>
          <w:rFonts w:hint="eastAsia" w:ascii="宋体" w:hAnsi="宋体" w:cs="宋体"/>
          <w:kern w:val="0"/>
          <w:szCs w:val="21"/>
        </w:rPr>
        <w:br w:type="textWrapping"/>
      </w:r>
      <w:r>
        <w:rPr>
          <w:rFonts w:hint="eastAsia" w:ascii="宋体" w:hAnsi="宋体" w:cs="宋体"/>
          <w:kern w:val="0"/>
          <w:szCs w:val="21"/>
        </w:rPr>
        <w:t>5） 文档组功能，可实现多文档管理，协同工作（文档导航、编辑修改各个文</w:t>
      </w:r>
    </w:p>
    <w:p>
      <w:pPr>
        <w:pStyle w:val="34"/>
        <w:spacing w:after="0" w:line="360" w:lineRule="auto"/>
        <w:ind w:left="480" w:right="-14" w:hanging="480" w:hangingChars="200"/>
        <w:rPr>
          <w:rFonts w:ascii="宋体" w:hAnsi="宋体" w:cs="宋体"/>
          <w:kern w:val="0"/>
          <w:szCs w:val="21"/>
        </w:rPr>
      </w:pPr>
      <w:r>
        <w:rPr>
          <w:rFonts w:hint="eastAsia" w:ascii="宋体" w:hAnsi="宋体" w:cs="宋体"/>
          <w:kern w:val="0"/>
          <w:szCs w:val="21"/>
        </w:rPr>
        <w:t>档、记录各文档编辑进度和修改状况、跨多个文档的整体数据分析）。</w:t>
      </w:r>
      <w:r>
        <w:rPr>
          <w:rFonts w:hint="eastAsia" w:ascii="宋体" w:hAnsi="宋体" w:cs="宋体"/>
          <w:kern w:val="0"/>
          <w:szCs w:val="21"/>
        </w:rPr>
        <w:br w:type="textWrapping"/>
      </w:r>
      <w:r>
        <w:rPr>
          <w:rFonts w:hint="eastAsia" w:ascii="宋体" w:hAnsi="宋体" w:cs="宋体"/>
          <w:kern w:val="0"/>
          <w:szCs w:val="21"/>
        </w:rPr>
        <w:t>1.2 丰富的绘图功能及图像处理功能</w:t>
      </w:r>
      <w:r>
        <w:rPr>
          <w:rFonts w:hint="eastAsia" w:ascii="宋体" w:hAnsi="宋体" w:cs="宋体"/>
          <w:kern w:val="0"/>
          <w:szCs w:val="21"/>
        </w:rPr>
        <w:br w:type="textWrapping"/>
      </w:r>
      <w:r>
        <w:rPr>
          <w:rFonts w:hint="eastAsia" w:ascii="宋体" w:hAnsi="宋体" w:cs="宋体"/>
          <w:kern w:val="0"/>
          <w:szCs w:val="21"/>
        </w:rPr>
        <w:t xml:space="preserve">1） 丰富的绘制工具与图例符号（支持多边形、手绘曲线、圆弧、样条曲线等） </w:t>
      </w:r>
    </w:p>
    <w:p>
      <w:pPr>
        <w:pStyle w:val="34"/>
        <w:spacing w:after="0" w:line="360" w:lineRule="auto"/>
        <w:ind w:right="-11" w:firstLine="480" w:firstLineChars="200"/>
        <w:rPr>
          <w:rFonts w:ascii="宋体" w:hAnsi="宋体" w:cs="宋体"/>
          <w:kern w:val="0"/>
          <w:szCs w:val="21"/>
        </w:rPr>
      </w:pPr>
      <w:r>
        <w:rPr>
          <w:rFonts w:hint="eastAsia" w:ascii="宋体" w:hAnsi="宋体" w:cs="宋体"/>
          <w:kern w:val="0"/>
          <w:szCs w:val="21"/>
        </w:rPr>
        <w:t>2） 为丰富边界和闭合范围提供剪切功能，支持矢量对象的合并/交叉/重叠区域剪裁；</w:t>
      </w:r>
      <w:r>
        <w:rPr>
          <w:rFonts w:hint="eastAsia" w:ascii="宋体" w:hAnsi="宋体" w:cs="宋体"/>
          <w:kern w:val="0"/>
          <w:szCs w:val="21"/>
        </w:rPr>
        <w:br w:type="textWrapping"/>
      </w:r>
      <w:r>
        <w:rPr>
          <w:rFonts w:hint="eastAsia" w:ascii="宋体" w:hAnsi="宋体" w:cs="宋体"/>
          <w:kern w:val="0"/>
          <w:szCs w:val="21"/>
        </w:rPr>
        <w:t xml:space="preserve">    3） CAD 绘制编辑工具（延伸、修剪、 移动、镜像、旋转等等）和对象捕捉模式；</w:t>
      </w:r>
      <w:r>
        <w:rPr>
          <w:rFonts w:hint="eastAsia" w:ascii="宋体" w:hAnsi="宋体" w:cs="宋体"/>
          <w:kern w:val="0"/>
          <w:szCs w:val="21"/>
        </w:rPr>
        <w:br w:type="textWrapping"/>
      </w:r>
      <w:r>
        <w:rPr>
          <w:rFonts w:hint="eastAsia" w:ascii="宋体" w:hAnsi="宋体" w:cs="宋体"/>
          <w:kern w:val="0"/>
          <w:szCs w:val="21"/>
        </w:rPr>
        <w:t xml:space="preserve">    4） 丰富的线条与图案库，包括填充图案、线型、矢量符号；支持设计自定义图例；附带带矢量图形编辑器。</w:t>
      </w:r>
      <w:r>
        <w:rPr>
          <w:rFonts w:hint="eastAsia" w:ascii="宋体" w:hAnsi="宋体" w:cs="宋体"/>
          <w:kern w:val="0"/>
          <w:szCs w:val="21"/>
        </w:rPr>
        <w:br w:type="textWrapping"/>
      </w:r>
      <w:r>
        <w:rPr>
          <w:rFonts w:hint="eastAsia" w:ascii="宋体" w:hAnsi="宋体" w:cs="宋体"/>
          <w:kern w:val="0"/>
          <w:szCs w:val="21"/>
        </w:rPr>
        <w:t xml:space="preserve">    ★1.3 图像的矫正与自动拼接，可实现大幅面复制</w:t>
      </w:r>
      <w:r>
        <w:rPr>
          <w:rFonts w:hint="eastAsia" w:ascii="宋体" w:hAnsi="宋体" w:cs="宋体"/>
          <w:kern w:val="0"/>
          <w:szCs w:val="21"/>
        </w:rPr>
        <w:br w:type="textWrapping"/>
      </w:r>
      <w:r>
        <w:rPr>
          <w:rFonts w:hint="eastAsia" w:ascii="宋体" w:hAnsi="宋体" w:cs="宋体"/>
          <w:kern w:val="0"/>
          <w:szCs w:val="21"/>
        </w:rPr>
        <w:t xml:space="preserve">    1） 基于实测尺寸数据进行几何矫形（包括矩形矫正、平行线矫正、网格矫正）；</w:t>
      </w:r>
      <w:r>
        <w:rPr>
          <w:rFonts w:hint="eastAsia" w:ascii="宋体" w:hAnsi="宋体" w:cs="宋体"/>
          <w:kern w:val="0"/>
          <w:szCs w:val="21"/>
        </w:rPr>
        <w:br w:type="textWrapping"/>
      </w:r>
      <w:r>
        <w:rPr>
          <w:rFonts w:hint="eastAsia" w:ascii="宋体" w:hAnsi="宋体" w:cs="宋体"/>
          <w:kern w:val="0"/>
          <w:szCs w:val="21"/>
        </w:rPr>
        <w:t xml:space="preserve">    2） 软件可以根据已矫正的整体照片，自动矫正任何局部细节照片；也可以自动矫正一系列红外热成像照片；</w:t>
      </w:r>
      <w:r>
        <w:rPr>
          <w:rFonts w:hint="eastAsia" w:ascii="宋体" w:hAnsi="宋体" w:cs="宋体"/>
          <w:kern w:val="0"/>
          <w:szCs w:val="21"/>
        </w:rPr>
        <w:br w:type="textWrapping"/>
      </w:r>
      <w:r>
        <w:rPr>
          <w:rFonts w:hint="eastAsia" w:ascii="宋体" w:hAnsi="宋体" w:cs="宋体"/>
          <w:kern w:val="0"/>
          <w:szCs w:val="21"/>
        </w:rPr>
        <w:t xml:space="preserve">    3） 基于控制点坐标的图像矫正功能（从已有的 CAD 图纸中导入坐标，支持导入用户自定义 3D 坐标系）。</w:t>
      </w:r>
      <w:r>
        <w:rPr>
          <w:rFonts w:hint="eastAsia" w:ascii="宋体" w:hAnsi="宋体" w:cs="宋体"/>
          <w:kern w:val="0"/>
          <w:szCs w:val="21"/>
        </w:rPr>
        <w:br w:type="textWrapping"/>
      </w:r>
      <w:r>
        <w:rPr>
          <w:rFonts w:hint="eastAsia" w:ascii="宋体" w:hAnsi="宋体" w:cs="宋体"/>
          <w:kern w:val="0"/>
          <w:szCs w:val="21"/>
        </w:rPr>
        <w:t xml:space="preserve">    4）可生成高清正投影图像，可打印出 400dpi 的高清分辨率的图像。</w:t>
      </w:r>
      <w:r>
        <w:rPr>
          <w:rFonts w:hint="eastAsia" w:ascii="宋体" w:hAnsi="宋体" w:cs="宋体"/>
          <w:kern w:val="0"/>
          <w:szCs w:val="21"/>
        </w:rPr>
        <w:br w:type="textWrapping"/>
      </w:r>
      <w:r>
        <w:rPr>
          <w:rFonts w:hint="eastAsia" w:ascii="宋体" w:hAnsi="宋体" w:cs="宋体"/>
          <w:kern w:val="0"/>
          <w:szCs w:val="21"/>
        </w:rPr>
        <w:t xml:space="preserve">    1.4 带比例的底图</w:t>
      </w:r>
      <w:r>
        <w:rPr>
          <w:rFonts w:hint="eastAsia" w:ascii="宋体" w:hAnsi="宋体" w:cs="宋体"/>
          <w:kern w:val="0"/>
          <w:szCs w:val="21"/>
        </w:rPr>
        <w:br w:type="textWrapping"/>
      </w:r>
      <w:r>
        <w:rPr>
          <w:rFonts w:hint="eastAsia" w:ascii="宋体" w:hAnsi="宋体" w:cs="宋体"/>
          <w:kern w:val="0"/>
          <w:szCs w:val="21"/>
        </w:rPr>
        <w:t xml:space="preserve">    1） 经过矫正的照片、扫描图纸（TIF/JPG/BMP 等格式）及 CAD 绘图文件（DWG/DXF格式）均可作为底图；也可以联合使用不同格式的文件；</w:t>
      </w:r>
      <w:r>
        <w:rPr>
          <w:rFonts w:hint="eastAsia" w:ascii="宋体" w:hAnsi="宋体" w:cs="宋体"/>
          <w:kern w:val="0"/>
          <w:szCs w:val="21"/>
        </w:rPr>
        <w:br w:type="textWrapping"/>
      </w:r>
      <w:r>
        <w:rPr>
          <w:rFonts w:hint="eastAsia" w:ascii="宋体" w:hAnsi="宋体" w:cs="宋体"/>
          <w:kern w:val="0"/>
          <w:szCs w:val="21"/>
        </w:rPr>
        <w:t xml:space="preserve">    2） 支持导入 3D 表面模型（STL,VRML,SHP 格式），直接在 3D 模型表面绘制病害图。可以与三维激光扫描系统配合使用，或在软件中将图像与模型匹配；</w:t>
      </w:r>
      <w:r>
        <w:rPr>
          <w:rFonts w:hint="eastAsia" w:ascii="宋体" w:hAnsi="宋体" w:cs="宋体"/>
          <w:kern w:val="0"/>
          <w:szCs w:val="21"/>
        </w:rPr>
        <w:br w:type="textWrapping"/>
      </w:r>
      <w:r>
        <w:rPr>
          <w:rFonts w:hint="eastAsia" w:ascii="宋体" w:hAnsi="宋体" w:cs="宋体"/>
          <w:kern w:val="0"/>
          <w:szCs w:val="21"/>
        </w:rPr>
        <w:t xml:space="preserve">    3） 可生成各个视角的基于真实比例的正投影图像。</w:t>
      </w:r>
      <w:r>
        <w:rPr>
          <w:rFonts w:hint="eastAsia" w:ascii="宋体" w:hAnsi="宋体" w:cs="宋体"/>
          <w:kern w:val="0"/>
          <w:szCs w:val="21"/>
        </w:rPr>
        <w:br w:type="textWrapping"/>
      </w:r>
      <w:r>
        <w:rPr>
          <w:rFonts w:hint="eastAsia" w:ascii="宋体" w:hAnsi="宋体" w:cs="宋体"/>
          <w:kern w:val="0"/>
          <w:szCs w:val="21"/>
        </w:rPr>
        <w:t xml:space="preserve">    ★1.5 量统计和数据分析</w:t>
      </w:r>
      <w:r>
        <w:rPr>
          <w:rFonts w:hint="eastAsia" w:ascii="宋体" w:hAnsi="宋体" w:cs="宋体"/>
          <w:kern w:val="0"/>
          <w:szCs w:val="21"/>
        </w:rPr>
        <w:br w:type="textWrapping"/>
      </w:r>
      <w:r>
        <w:rPr>
          <w:rFonts w:hint="eastAsia" w:ascii="宋体" w:hAnsi="宋体" w:cs="宋体"/>
          <w:kern w:val="0"/>
          <w:szCs w:val="21"/>
        </w:rPr>
        <w:t xml:space="preserve">    1） 自动计算每一个病害单元的区域面积、长度、宽度和其他自定义量值；</w:t>
      </w:r>
      <w:r>
        <w:rPr>
          <w:rFonts w:hint="eastAsia" w:ascii="宋体" w:hAnsi="宋体" w:cs="宋体"/>
          <w:kern w:val="0"/>
          <w:szCs w:val="21"/>
        </w:rPr>
        <w:br w:type="textWrapping"/>
      </w:r>
      <w:r>
        <w:rPr>
          <w:rFonts w:hint="eastAsia" w:ascii="宋体" w:hAnsi="宋体" w:cs="宋体"/>
          <w:kern w:val="0"/>
          <w:szCs w:val="21"/>
        </w:rPr>
        <w:t xml:space="preserve">    2） 显示尺寸测量数据、整体分布百分比统计，以及在本类别中所占面积比例，</w:t>
      </w:r>
      <w:r>
        <w:rPr>
          <w:rFonts w:hint="eastAsia" w:ascii="宋体" w:hAnsi="宋体" w:cs="宋体"/>
          <w:kern w:val="0"/>
          <w:szCs w:val="21"/>
        </w:rPr>
        <w:br w:type="textWrapping"/>
      </w:r>
      <w:r>
        <w:rPr>
          <w:rFonts w:hint="eastAsia" w:ascii="宋体" w:hAnsi="宋体" w:cs="宋体"/>
          <w:kern w:val="0"/>
          <w:szCs w:val="21"/>
        </w:rPr>
        <w:t>用鼠标可以任意测量两点的距离或者任意面的面积；</w:t>
      </w:r>
      <w:r>
        <w:rPr>
          <w:rFonts w:hint="eastAsia" w:ascii="宋体" w:hAnsi="宋体" w:cs="宋体"/>
          <w:kern w:val="0"/>
          <w:szCs w:val="21"/>
        </w:rPr>
        <w:br w:type="textWrapping"/>
      </w:r>
      <w:r>
        <w:rPr>
          <w:rFonts w:hint="eastAsia" w:ascii="宋体" w:hAnsi="宋体" w:cs="宋体"/>
          <w:kern w:val="0"/>
          <w:szCs w:val="21"/>
        </w:rPr>
        <w:t xml:space="preserve">    3） 为每个病害类别单独分配数据区域（例如：保存状况、测量技术信息、个性化内容等等）</w:t>
      </w:r>
      <w:r>
        <w:rPr>
          <w:rFonts w:hint="eastAsia" w:ascii="宋体" w:hAnsi="宋体" w:cs="宋体"/>
          <w:kern w:val="0"/>
          <w:szCs w:val="21"/>
        </w:rPr>
        <w:br w:type="textWrapping"/>
      </w:r>
      <w:r>
        <w:rPr>
          <w:rFonts w:hint="eastAsia" w:ascii="宋体" w:hAnsi="宋体" w:cs="宋体"/>
          <w:kern w:val="0"/>
          <w:szCs w:val="21"/>
        </w:rPr>
        <w:t xml:space="preserve">    4） 支持单独输入现场手工测量数据，用于计算开支；</w:t>
      </w:r>
      <w:r>
        <w:rPr>
          <w:rFonts w:hint="eastAsia" w:ascii="宋体" w:hAnsi="宋体" w:cs="宋体"/>
          <w:kern w:val="0"/>
          <w:szCs w:val="21"/>
        </w:rPr>
        <w:br w:type="textWrapping"/>
      </w:r>
      <w:r>
        <w:rPr>
          <w:rFonts w:hint="eastAsia" w:ascii="宋体" w:hAnsi="宋体" w:cs="宋体"/>
          <w:kern w:val="0"/>
          <w:szCs w:val="21"/>
        </w:rPr>
        <w:t xml:space="preserve">    5） 针对文物整体或局部的病害分析或尺寸计算。</w:t>
      </w:r>
      <w:r>
        <w:rPr>
          <w:rFonts w:hint="eastAsia" w:ascii="宋体" w:hAnsi="宋体" w:cs="宋体"/>
          <w:kern w:val="0"/>
          <w:szCs w:val="21"/>
        </w:rPr>
        <w:br w:type="textWrapping"/>
      </w:r>
      <w:r>
        <w:rPr>
          <w:rFonts w:hint="eastAsia" w:ascii="宋体" w:hAnsi="宋体" w:cs="宋体"/>
          <w:kern w:val="0"/>
          <w:szCs w:val="21"/>
        </w:rPr>
        <w:t xml:space="preserve">    1.6 图像导出</w:t>
      </w:r>
      <w:r>
        <w:rPr>
          <w:rFonts w:hint="eastAsia" w:ascii="宋体" w:hAnsi="宋体" w:cs="宋体"/>
          <w:kern w:val="0"/>
          <w:szCs w:val="21"/>
        </w:rPr>
        <w:br w:type="textWrapping"/>
      </w:r>
      <w:r>
        <w:rPr>
          <w:rFonts w:hint="eastAsia" w:ascii="宋体" w:hAnsi="宋体" w:cs="宋体"/>
          <w:kern w:val="0"/>
          <w:szCs w:val="21"/>
        </w:rPr>
        <w:t xml:space="preserve">    1） 将病害图或拼接图像导出为位图格式（支持多图层 TIFF）；</w:t>
      </w:r>
      <w:r>
        <w:rPr>
          <w:rFonts w:hint="eastAsia" w:ascii="宋体" w:hAnsi="宋体" w:cs="宋体"/>
          <w:kern w:val="0"/>
          <w:szCs w:val="21"/>
        </w:rPr>
        <w:br w:type="textWrapping"/>
      </w:r>
      <w:r>
        <w:rPr>
          <w:rFonts w:hint="eastAsia" w:ascii="宋体" w:hAnsi="宋体" w:cs="宋体"/>
          <w:kern w:val="0"/>
          <w:szCs w:val="21"/>
        </w:rPr>
        <w:t xml:space="preserve">    2） 将病害图导出到 CAD 中（DWG/DXF 格式）；</w:t>
      </w:r>
      <w:r>
        <w:rPr>
          <w:rFonts w:hint="eastAsia" w:ascii="宋体" w:hAnsi="宋体" w:cs="宋体"/>
          <w:kern w:val="0"/>
          <w:szCs w:val="21"/>
        </w:rPr>
        <w:br w:type="textWrapping"/>
      </w:r>
      <w:r>
        <w:rPr>
          <w:rFonts w:hint="eastAsia" w:ascii="宋体" w:hAnsi="宋体" w:cs="宋体"/>
          <w:kern w:val="0"/>
          <w:szCs w:val="21"/>
        </w:rPr>
        <w:t xml:space="preserve">    3） 将测量数据导出为 Excel 数据表或数据；</w:t>
      </w:r>
      <w:r>
        <w:rPr>
          <w:rFonts w:hint="eastAsia" w:ascii="宋体" w:hAnsi="宋体" w:cs="宋体"/>
          <w:kern w:val="0"/>
          <w:szCs w:val="21"/>
        </w:rPr>
        <w:br w:type="textWrapping"/>
      </w:r>
      <w:r>
        <w:rPr>
          <w:rFonts w:hint="eastAsia" w:ascii="宋体" w:hAnsi="宋体" w:cs="宋体"/>
          <w:kern w:val="0"/>
          <w:szCs w:val="21"/>
        </w:rPr>
        <w:t xml:space="preserve">    4） 1:1 实际比例输出（通过 PDF 打印机可输出为 PDF 格式）。</w:t>
      </w:r>
      <w:r>
        <w:rPr>
          <w:rFonts w:hint="eastAsia" w:ascii="宋体" w:hAnsi="宋体" w:cs="宋体"/>
          <w:kern w:val="0"/>
          <w:szCs w:val="21"/>
        </w:rPr>
        <w:br w:type="textWrapping"/>
      </w:r>
      <w:r>
        <w:rPr>
          <w:rFonts w:hint="eastAsia" w:ascii="宋体" w:hAnsi="宋体" w:cs="宋体"/>
          <w:kern w:val="0"/>
          <w:szCs w:val="21"/>
        </w:rPr>
        <w:t xml:space="preserve">   （二）、配置要求</w:t>
      </w:r>
      <w:r>
        <w:rPr>
          <w:rFonts w:hint="eastAsia" w:ascii="宋体" w:hAnsi="宋体" w:cs="宋体"/>
          <w:kern w:val="0"/>
          <w:szCs w:val="21"/>
        </w:rPr>
        <w:br w:type="textWrapping"/>
      </w:r>
      <w:r>
        <w:rPr>
          <w:rFonts w:hint="eastAsia" w:ascii="宋体" w:hAnsi="宋体" w:cs="宋体"/>
          <w:kern w:val="0"/>
          <w:szCs w:val="21"/>
        </w:rPr>
        <w:t xml:space="preserve">    2.1 软件系统 1 套</w:t>
      </w:r>
      <w:r>
        <w:rPr>
          <w:rFonts w:hint="eastAsia" w:ascii="宋体" w:hAnsi="宋体" w:cs="宋体"/>
          <w:kern w:val="0"/>
          <w:szCs w:val="21"/>
        </w:rPr>
        <w:br w:type="textWrapping"/>
      </w:r>
      <w:r>
        <w:rPr>
          <w:rFonts w:hint="eastAsia" w:ascii="宋体" w:hAnsi="宋体" w:cs="宋体"/>
          <w:kern w:val="0"/>
          <w:szCs w:val="21"/>
        </w:rPr>
        <w:t xml:space="preserve">    2.2移动数据处理器 1 套</w:t>
      </w:r>
      <w:r>
        <w:rPr>
          <w:rFonts w:hint="eastAsia" w:ascii="宋体" w:hAnsi="宋体" w:cs="宋体"/>
          <w:kern w:val="0"/>
          <w:szCs w:val="21"/>
        </w:rPr>
        <w:br w:type="textWrapping"/>
      </w:r>
      <w:r>
        <w:rPr>
          <w:rFonts w:hint="eastAsia" w:ascii="宋体" w:hAnsi="宋体" w:cs="宋体"/>
          <w:kern w:val="0"/>
          <w:szCs w:val="21"/>
        </w:rPr>
        <w:t xml:space="preserve">    （三）、技术应用服务：提供两人次的应用培训服务，时间为15-30天，直到用户能完全掌握文物病害标绘图像处理软件系统的基本功能并熟练操作 </w:t>
      </w:r>
    </w:p>
    <w:p>
      <w:pPr>
        <w:spacing w:line="360" w:lineRule="auto"/>
        <w:rPr>
          <w:b/>
          <w:bCs/>
          <w:sz w:val="28"/>
          <w:szCs w:val="28"/>
        </w:rPr>
      </w:pPr>
      <w:r>
        <w:rPr>
          <w:rFonts w:hint="eastAsia"/>
          <w:b/>
          <w:bCs/>
          <w:sz w:val="28"/>
          <w:szCs w:val="28"/>
        </w:rPr>
        <w:tab/>
      </w:r>
    </w:p>
    <w:p>
      <w:pPr>
        <w:spacing w:line="360" w:lineRule="auto"/>
        <w:jc w:val="center"/>
        <w:rPr>
          <w:b/>
          <w:bCs/>
          <w:sz w:val="44"/>
          <w:szCs w:val="44"/>
        </w:rPr>
      </w:pPr>
    </w:p>
    <w:p>
      <w:pPr>
        <w:spacing w:line="360" w:lineRule="auto"/>
        <w:jc w:val="center"/>
        <w:rPr>
          <w:b/>
          <w:bCs/>
          <w:sz w:val="44"/>
          <w:szCs w:val="44"/>
        </w:rPr>
      </w:pPr>
      <w:r>
        <w:rPr>
          <w:rFonts w:hint="eastAsia"/>
          <w:b/>
          <w:bCs/>
          <w:sz w:val="44"/>
          <w:szCs w:val="44"/>
        </w:rPr>
        <w:t>5、便携式显微拉曼光谱+金相分析系统</w:t>
      </w:r>
    </w:p>
    <w:p>
      <w:pPr>
        <w:pStyle w:val="34"/>
        <w:spacing w:after="0"/>
        <w:rPr>
          <w:rFonts w:ascii="宋体" w:hAnsi="宋体"/>
          <w:b/>
          <w:bCs/>
          <w:color w:val="000000"/>
          <w:szCs w:val="21"/>
        </w:rPr>
      </w:pPr>
      <w:r>
        <w:rPr>
          <w:rFonts w:hint="eastAsia" w:ascii="宋体" w:hAnsi="宋体"/>
          <w:b/>
          <w:bCs/>
          <w:color w:val="000000"/>
          <w:szCs w:val="21"/>
        </w:rPr>
        <w:t>1.主机规格</w:t>
      </w:r>
    </w:p>
    <w:p>
      <w:pPr>
        <w:rPr>
          <w:rFonts w:ascii="宋体" w:hAnsi="宋体"/>
          <w:color w:val="000000"/>
          <w:szCs w:val="21"/>
        </w:rPr>
      </w:pPr>
      <w:r>
        <w:rPr>
          <w:rFonts w:hint="eastAsia" w:ascii="宋体" w:hAnsi="宋体"/>
          <w:color w:val="000000"/>
          <w:szCs w:val="21"/>
        </w:rPr>
        <w:t>★仪器应有高灵敏度，高通光效率，高分辨率和高重复性，不同波长应采用独立优化的分立光路，以保证各波长都能达到最优化性能。并具有很高的自动化程度，操作方便、扩展灵活。仪器应具有高整体性，所有部件均需安装在一块高稳定性避震底板上，以保证长期使用的稳定性。</w:t>
      </w:r>
    </w:p>
    <w:p>
      <w:pPr>
        <w:rPr>
          <w:rFonts w:ascii="宋体" w:hAnsi="宋体"/>
          <w:color w:val="000000"/>
          <w:szCs w:val="21"/>
        </w:rPr>
      </w:pPr>
      <w:r>
        <w:rPr>
          <w:rFonts w:hint="eastAsia" w:ascii="宋体" w:hAnsi="宋体"/>
          <w:color w:val="000000"/>
          <w:szCs w:val="21"/>
        </w:rPr>
        <w:t>本仪器必须具备下列功能扩展能力：</w:t>
      </w:r>
    </w:p>
    <w:p>
      <w:pPr>
        <w:numPr>
          <w:ilvl w:val="0"/>
          <w:numId w:val="22"/>
        </w:numPr>
        <w:rPr>
          <w:rFonts w:ascii="宋体" w:hAnsi="宋体"/>
          <w:color w:val="000000"/>
          <w:szCs w:val="21"/>
        </w:rPr>
      </w:pPr>
      <w:r>
        <w:rPr>
          <w:rFonts w:hint="eastAsia" w:ascii="宋体" w:hAnsi="宋体"/>
          <w:color w:val="000000"/>
          <w:szCs w:val="21"/>
        </w:rPr>
        <w:t>★与扫描电镜（电子探针，能谱，阴极荧光）联用 (SEM / RAMAN)。</w:t>
      </w:r>
    </w:p>
    <w:p>
      <w:pPr>
        <w:numPr>
          <w:ilvl w:val="0"/>
          <w:numId w:val="22"/>
        </w:numPr>
        <w:rPr>
          <w:rFonts w:ascii="宋体" w:hAnsi="宋体"/>
          <w:color w:val="000000"/>
          <w:szCs w:val="21"/>
        </w:rPr>
      </w:pPr>
      <w:r>
        <w:rPr>
          <w:rFonts w:hint="eastAsia" w:ascii="宋体" w:hAnsi="宋体"/>
          <w:color w:val="000000"/>
          <w:szCs w:val="21"/>
        </w:rPr>
        <w:t>与原子力显微镜/近场光学显微镜联用（RAMAN / AFM / NSOM），并无需对拉曼光谱仪做任何改造。</w:t>
      </w:r>
    </w:p>
    <w:p>
      <w:pPr>
        <w:numPr>
          <w:ilvl w:val="0"/>
          <w:numId w:val="22"/>
        </w:numPr>
        <w:rPr>
          <w:rFonts w:ascii="宋体" w:hAnsi="宋体"/>
          <w:color w:val="000000"/>
          <w:szCs w:val="21"/>
        </w:rPr>
      </w:pPr>
      <w:r>
        <w:rPr>
          <w:rFonts w:hint="eastAsia" w:ascii="宋体" w:hAnsi="宋体"/>
          <w:color w:val="000000"/>
          <w:szCs w:val="21"/>
        </w:rPr>
        <w:t>★ 能在用户现场升级添加紫外,UV,激发波长。</w:t>
      </w:r>
    </w:p>
    <w:p>
      <w:pPr>
        <w:numPr>
          <w:ilvl w:val="0"/>
          <w:numId w:val="22"/>
        </w:numPr>
        <w:rPr>
          <w:rFonts w:ascii="宋体" w:hAnsi="宋体"/>
          <w:color w:val="000000"/>
          <w:szCs w:val="21"/>
        </w:rPr>
      </w:pPr>
      <w:r>
        <w:rPr>
          <w:rFonts w:hint="eastAsia" w:ascii="宋体" w:hAnsi="宋体"/>
          <w:color w:val="000000"/>
          <w:szCs w:val="21"/>
        </w:rPr>
        <w:t>★可升级到采用窄带滤光片技术的拉曼光谱二维直接成像。</w:t>
      </w:r>
    </w:p>
    <w:p>
      <w:pPr>
        <w:pStyle w:val="34"/>
        <w:spacing w:after="0"/>
        <w:rPr>
          <w:rFonts w:ascii="宋体" w:hAnsi="宋体"/>
          <w:color w:val="000000"/>
          <w:szCs w:val="21"/>
        </w:rPr>
      </w:pPr>
      <w:r>
        <w:rPr>
          <w:rFonts w:hint="eastAsia" w:ascii="宋体" w:hAnsi="宋体"/>
          <w:color w:val="000000"/>
          <w:szCs w:val="21"/>
        </w:rPr>
        <w:t>1.1</w:t>
      </w:r>
      <w:r>
        <w:rPr>
          <w:rFonts w:hint="eastAsia" w:ascii="宋体" w:hAnsi="宋体"/>
          <w:color w:val="000000"/>
          <w:szCs w:val="21"/>
        </w:rPr>
        <w:tab/>
      </w:r>
      <w:r>
        <w:rPr>
          <w:rFonts w:hint="eastAsia" w:ascii="宋体" w:hAnsi="宋体"/>
          <w:color w:val="000000"/>
          <w:szCs w:val="21"/>
        </w:rPr>
        <w:t>532nm激发波长：</w:t>
      </w:r>
    </w:p>
    <w:p>
      <w:pPr>
        <w:rPr>
          <w:rFonts w:ascii="宋体" w:hAnsi="宋体"/>
          <w:color w:val="000000"/>
          <w:szCs w:val="21"/>
        </w:rPr>
      </w:pPr>
      <w:r>
        <w:rPr>
          <w:rFonts w:hint="eastAsia" w:ascii="宋体" w:hAnsi="宋体"/>
          <w:color w:val="000000"/>
          <w:szCs w:val="21"/>
        </w:rPr>
        <w:t>1.1.1</w:t>
      </w:r>
      <w:r>
        <w:rPr>
          <w:rFonts w:hint="eastAsia" w:ascii="宋体" w:hAnsi="宋体"/>
          <w:color w:val="000000"/>
          <w:szCs w:val="21"/>
        </w:rPr>
        <w:tab/>
      </w:r>
      <w:r>
        <w:rPr>
          <w:rFonts w:hint="eastAsia" w:ascii="宋体" w:hAnsi="宋体"/>
          <w:color w:val="000000"/>
          <w:szCs w:val="21"/>
        </w:rPr>
        <w:t>光谱仪设计：使用无像散，高通光效率透射式光谱仪。</w:t>
      </w:r>
    </w:p>
    <w:p>
      <w:pPr>
        <w:rPr>
          <w:rFonts w:ascii="宋体" w:hAnsi="宋体"/>
          <w:color w:val="000000"/>
          <w:szCs w:val="21"/>
        </w:rPr>
      </w:pPr>
      <w:r>
        <w:rPr>
          <w:rFonts w:hint="eastAsia" w:ascii="宋体" w:hAnsi="宋体"/>
          <w:color w:val="000000"/>
          <w:szCs w:val="21"/>
        </w:rPr>
        <w:t>1.1.2</w:t>
      </w:r>
      <w:r>
        <w:rPr>
          <w:rFonts w:hint="eastAsia" w:ascii="宋体" w:hAnsi="宋体"/>
          <w:color w:val="000000"/>
          <w:szCs w:val="21"/>
        </w:rPr>
        <w:tab/>
      </w:r>
      <w:r>
        <w:rPr>
          <w:rFonts w:hint="eastAsia" w:ascii="宋体" w:hAnsi="宋体"/>
          <w:color w:val="000000"/>
          <w:szCs w:val="21"/>
        </w:rPr>
        <w:t>光谱范围：120-4000cm-1，可快速连续扫描全波段光谱，无接谱，应使用高分辨光栅</w:t>
      </w:r>
    </w:p>
    <w:p>
      <w:pPr>
        <w:rPr>
          <w:rFonts w:ascii="宋体" w:hAnsi="宋体"/>
          <w:color w:val="000000"/>
          <w:szCs w:val="21"/>
        </w:rPr>
      </w:pPr>
      <w:r>
        <w:rPr>
          <w:rFonts w:hint="eastAsia" w:ascii="宋体" w:hAnsi="宋体"/>
          <w:color w:val="000000"/>
          <w:szCs w:val="21"/>
        </w:rPr>
        <w:t>★1.1.3到达样品表面激光光斑尺寸需连续可调，要求能连续改变到样品上的激</w:t>
      </w:r>
    </w:p>
    <w:p>
      <w:pPr>
        <w:rPr>
          <w:rFonts w:ascii="宋体" w:hAnsi="宋体"/>
          <w:color w:val="000000"/>
          <w:szCs w:val="21"/>
        </w:rPr>
      </w:pPr>
      <w:r>
        <w:rPr>
          <w:rFonts w:hint="eastAsia" w:ascii="宋体" w:hAnsi="宋体"/>
          <w:color w:val="000000"/>
          <w:szCs w:val="21"/>
        </w:rPr>
        <w:t xml:space="preserve">      光功率密度。避免烧损样品。（将作为验收标准）</w:t>
      </w:r>
    </w:p>
    <w:p>
      <w:pPr>
        <w:rPr>
          <w:rFonts w:ascii="宋体" w:hAnsi="宋体"/>
          <w:color w:val="000000"/>
          <w:szCs w:val="21"/>
        </w:rPr>
      </w:pPr>
      <w:r>
        <w:rPr>
          <w:rFonts w:hint="eastAsia" w:ascii="宋体" w:hAnsi="宋体"/>
          <w:color w:val="000000"/>
          <w:szCs w:val="21"/>
        </w:rPr>
        <w:t>★1.1.4光谱分辨率：   4-6cm-1</w:t>
      </w:r>
    </w:p>
    <w:p>
      <w:pPr>
        <w:adjustRightInd w:val="0"/>
        <w:snapToGrid w:val="0"/>
        <w:ind w:left="720"/>
        <w:rPr>
          <w:rFonts w:ascii="宋体" w:hAnsi="宋体"/>
          <w:color w:val="000000"/>
          <w:szCs w:val="21"/>
        </w:rPr>
      </w:pPr>
      <w:r>
        <w:rPr>
          <w:rFonts w:hint="eastAsia" w:ascii="宋体" w:hAnsi="宋体"/>
          <w:color w:val="000000"/>
          <w:szCs w:val="21"/>
        </w:rPr>
        <w:t>检验标准：使用标准氖灯信号源，测试585nm原子发光谱线，其半高全宽（FWHM）小于1.3波数。（将作为验收标准）</w:t>
      </w:r>
    </w:p>
    <w:p>
      <w:pPr>
        <w:rPr>
          <w:rFonts w:ascii="宋体" w:hAnsi="宋体"/>
          <w:color w:val="000000"/>
          <w:szCs w:val="21"/>
        </w:rPr>
      </w:pPr>
      <w:r>
        <w:rPr>
          <w:rFonts w:hint="eastAsia" w:ascii="宋体" w:hAnsi="宋体"/>
          <w:color w:val="000000"/>
          <w:szCs w:val="21"/>
        </w:rPr>
        <w:t>★1.1.5仪器灵敏度：单晶硅第三阶拉曼信号信噪比 &gt;30 : 1</w:t>
      </w:r>
    </w:p>
    <w:p>
      <w:pPr>
        <w:adjustRightInd w:val="0"/>
        <w:snapToGrid w:val="0"/>
        <w:ind w:left="720"/>
        <w:rPr>
          <w:rFonts w:ascii="宋体" w:hAnsi="宋体"/>
          <w:color w:val="000000"/>
          <w:szCs w:val="21"/>
        </w:rPr>
      </w:pPr>
      <w:r>
        <w:rPr>
          <w:rFonts w:hint="eastAsia" w:ascii="宋体" w:hAnsi="宋体"/>
          <w:color w:val="000000"/>
          <w:szCs w:val="21"/>
        </w:rPr>
        <w:t>检测条件：使用单晶硅片，波长532nm，到样品上实际测量功率&lt;= 10mW，狭缝宽度(或针孔) ≤ 50μm，使用1800线光栅，曝光时间60秒，累加5次，binning等于1，显微镜头为X50倍。  （将作为验收标准）</w:t>
      </w:r>
    </w:p>
    <w:p>
      <w:pPr>
        <w:rPr>
          <w:rFonts w:ascii="宋体" w:hAnsi="宋体"/>
          <w:color w:val="000000"/>
          <w:szCs w:val="21"/>
        </w:rPr>
      </w:pPr>
      <w:r>
        <w:rPr>
          <w:rFonts w:hint="eastAsia" w:ascii="宋体" w:hAnsi="宋体"/>
          <w:color w:val="000000"/>
          <w:szCs w:val="21"/>
        </w:rPr>
        <w:t>1.1.6</w:t>
      </w:r>
      <w:r>
        <w:rPr>
          <w:rFonts w:hint="eastAsia" w:ascii="宋体" w:hAnsi="宋体"/>
          <w:color w:val="000000"/>
          <w:szCs w:val="21"/>
        </w:rPr>
        <w:tab/>
      </w:r>
      <w:r>
        <w:rPr>
          <w:rFonts w:hint="eastAsia" w:ascii="宋体" w:hAnsi="宋体"/>
          <w:color w:val="000000"/>
          <w:szCs w:val="21"/>
        </w:rPr>
        <w:t>空间分辨率： 横向 1μm； 纵向：1μm；</w:t>
      </w:r>
    </w:p>
    <w:p>
      <w:pPr>
        <w:adjustRightInd w:val="0"/>
        <w:snapToGrid w:val="0"/>
        <w:ind w:left="716" w:hanging="716"/>
        <w:rPr>
          <w:rFonts w:ascii="宋体" w:hAnsi="宋体"/>
          <w:color w:val="000000"/>
          <w:szCs w:val="21"/>
        </w:rPr>
      </w:pPr>
      <w:r>
        <w:rPr>
          <w:rFonts w:hint="eastAsia" w:ascii="宋体" w:hAnsi="宋体"/>
          <w:color w:val="000000"/>
          <w:szCs w:val="21"/>
        </w:rPr>
        <w:t>1.1.7</w:t>
      </w:r>
      <w:r>
        <w:rPr>
          <w:rFonts w:hint="eastAsia" w:ascii="宋体" w:hAnsi="宋体"/>
          <w:color w:val="000000"/>
          <w:szCs w:val="21"/>
        </w:rPr>
        <w:tab/>
      </w:r>
      <w:r>
        <w:rPr>
          <w:rFonts w:hint="eastAsia" w:ascii="宋体" w:hAnsi="宋体"/>
          <w:color w:val="000000"/>
          <w:szCs w:val="21"/>
        </w:rPr>
        <w:t>使用两级瑞利(edge)滤光片，杂散光抑制水平1014。</w:t>
      </w:r>
    </w:p>
    <w:p>
      <w:pPr>
        <w:rPr>
          <w:rFonts w:ascii="宋体" w:hAnsi="宋体"/>
          <w:color w:val="000000"/>
          <w:szCs w:val="21"/>
        </w:rPr>
      </w:pPr>
      <w:r>
        <w:rPr>
          <w:rFonts w:hint="eastAsia" w:ascii="宋体" w:hAnsi="宋体"/>
          <w:color w:val="000000"/>
          <w:szCs w:val="21"/>
        </w:rPr>
        <w:t>★1.1.8光栅控制： 驱动控制应采用光栅尺反馈系统，克服机械间隙，确保仪器精度。</w:t>
      </w:r>
    </w:p>
    <w:p>
      <w:pPr>
        <w:pStyle w:val="34"/>
        <w:spacing w:after="0"/>
        <w:rPr>
          <w:rFonts w:ascii="宋体" w:hAnsi="宋体"/>
          <w:color w:val="000000"/>
          <w:szCs w:val="21"/>
        </w:rPr>
      </w:pPr>
      <w:r>
        <w:rPr>
          <w:rFonts w:hint="eastAsia" w:ascii="宋体" w:hAnsi="宋体"/>
          <w:color w:val="000000"/>
          <w:szCs w:val="21"/>
        </w:rPr>
        <w:t>★1.1.9 计算机控制激光衰减片，应多于15级。</w:t>
      </w:r>
    </w:p>
    <w:p>
      <w:pPr>
        <w:tabs>
          <w:tab w:val="left" w:pos="1650"/>
        </w:tabs>
        <w:rPr>
          <w:rFonts w:ascii="宋体" w:hAnsi="宋体"/>
          <w:color w:val="000000"/>
          <w:szCs w:val="21"/>
        </w:rPr>
      </w:pPr>
      <w:r>
        <w:rPr>
          <w:rFonts w:hint="eastAsia" w:ascii="宋体" w:hAnsi="宋体"/>
          <w:color w:val="000000"/>
          <w:szCs w:val="21"/>
        </w:rPr>
        <w:t>1.1.10激光器： 532nm，30mw，空冷。</w:t>
      </w:r>
    </w:p>
    <w:p>
      <w:pPr>
        <w:pStyle w:val="34"/>
        <w:spacing w:after="0"/>
        <w:rPr>
          <w:rFonts w:ascii="宋体" w:hAnsi="宋体"/>
          <w:color w:val="000000"/>
          <w:szCs w:val="21"/>
        </w:rPr>
      </w:pPr>
      <w:r>
        <w:rPr>
          <w:rFonts w:hint="eastAsia" w:ascii="宋体" w:hAnsi="宋体"/>
          <w:color w:val="000000"/>
          <w:szCs w:val="21"/>
        </w:rPr>
        <w:t>★1.3显微镜：</w:t>
      </w:r>
    </w:p>
    <w:p>
      <w:pPr>
        <w:ind w:left="567"/>
        <w:rPr>
          <w:rFonts w:ascii="宋体" w:hAnsi="宋体"/>
          <w:color w:val="000000"/>
          <w:szCs w:val="21"/>
        </w:rPr>
      </w:pPr>
      <w:r>
        <w:rPr>
          <w:rFonts w:hint="eastAsia" w:ascii="宋体" w:hAnsi="宋体"/>
          <w:color w:val="000000"/>
          <w:szCs w:val="21"/>
        </w:rPr>
        <w:t>高性能研究级显微镜，包括:目镜（必须符合激光安全国际标准）和彩色摄像机，反射和透射柯勒照明光源，x10, x20,X40和X 50倍平场消色差物镜。</w:t>
      </w:r>
    </w:p>
    <w:p>
      <w:pPr>
        <w:pStyle w:val="34"/>
        <w:spacing w:after="0"/>
        <w:rPr>
          <w:rFonts w:ascii="宋体" w:hAnsi="宋体"/>
          <w:color w:val="000000"/>
          <w:szCs w:val="21"/>
        </w:rPr>
      </w:pPr>
      <w:r>
        <w:rPr>
          <w:rFonts w:hint="eastAsia" w:ascii="宋体" w:hAnsi="宋体"/>
          <w:color w:val="000000"/>
          <w:szCs w:val="21"/>
        </w:rPr>
        <w:t>1.4</w:t>
      </w:r>
      <w:r>
        <w:rPr>
          <w:rFonts w:hint="eastAsia" w:ascii="宋体" w:hAnsi="宋体"/>
          <w:color w:val="000000"/>
          <w:szCs w:val="21"/>
        </w:rPr>
        <w:tab/>
      </w:r>
      <w:r>
        <w:rPr>
          <w:rFonts w:hint="eastAsia" w:ascii="宋体" w:hAnsi="宋体"/>
          <w:color w:val="000000"/>
          <w:szCs w:val="21"/>
        </w:rPr>
        <w:t>计算机：</w:t>
      </w:r>
    </w:p>
    <w:p>
      <w:pPr>
        <w:ind w:left="720"/>
        <w:rPr>
          <w:rFonts w:ascii="宋体" w:hAnsi="宋体"/>
          <w:color w:val="000000"/>
          <w:szCs w:val="21"/>
        </w:rPr>
      </w:pPr>
      <w:r>
        <w:rPr>
          <w:rFonts w:hint="eastAsia" w:ascii="宋体" w:hAnsi="宋体"/>
          <w:color w:val="000000"/>
          <w:szCs w:val="21"/>
        </w:rPr>
        <w:t>优于奔腾IV，2.4 GHz, 1024 MB RAM, 320 GB hard disk, DVD-RW drive, 1 个以态网卡, Windows 7 operating system，22”LCD彩显，可观察和存储显微镜下的白光像</w:t>
      </w:r>
    </w:p>
    <w:p>
      <w:pPr>
        <w:rPr>
          <w:rFonts w:ascii="宋体" w:hAnsi="宋体"/>
          <w:color w:val="000000"/>
          <w:szCs w:val="21"/>
        </w:rPr>
      </w:pPr>
      <w:r>
        <w:rPr>
          <w:rFonts w:hint="eastAsia" w:ascii="宋体" w:hAnsi="宋体"/>
          <w:color w:val="000000"/>
          <w:szCs w:val="21"/>
        </w:rPr>
        <w:t>1.5</w:t>
      </w:r>
      <w:r>
        <w:rPr>
          <w:rFonts w:hint="eastAsia" w:ascii="宋体" w:hAnsi="宋体"/>
          <w:color w:val="000000"/>
          <w:szCs w:val="21"/>
        </w:rPr>
        <w:tab/>
      </w:r>
      <w:r>
        <w:rPr>
          <w:rFonts w:hint="eastAsia" w:ascii="宋体" w:hAnsi="宋体"/>
          <w:color w:val="000000"/>
          <w:szCs w:val="21"/>
        </w:rPr>
        <w:t>自动化功能：</w:t>
      </w:r>
    </w:p>
    <w:p>
      <w:pPr>
        <w:rPr>
          <w:rFonts w:ascii="宋体" w:hAnsi="宋体"/>
          <w:color w:val="000000"/>
          <w:szCs w:val="21"/>
        </w:rPr>
      </w:pPr>
      <w:r>
        <w:rPr>
          <w:rFonts w:hint="eastAsia" w:ascii="宋体" w:hAnsi="宋体"/>
          <w:color w:val="000000"/>
          <w:szCs w:val="21"/>
        </w:rPr>
        <w:t>★1.5.1自动准直激光激发光路，拉曼信号光路。保证仪器最佳性能状态。</w:t>
      </w:r>
    </w:p>
    <w:p>
      <w:pPr>
        <w:rPr>
          <w:rFonts w:ascii="宋体" w:hAnsi="宋体"/>
          <w:color w:val="000000"/>
          <w:szCs w:val="21"/>
        </w:rPr>
      </w:pPr>
      <w:r>
        <w:rPr>
          <w:rFonts w:hint="eastAsia" w:ascii="宋体" w:hAnsi="宋体"/>
          <w:color w:val="000000"/>
          <w:szCs w:val="21"/>
        </w:rPr>
        <w:t>1.5.3</w:t>
      </w:r>
      <w:r>
        <w:rPr>
          <w:rFonts w:hint="eastAsia" w:ascii="宋体" w:hAnsi="宋体"/>
          <w:color w:val="000000"/>
          <w:szCs w:val="21"/>
        </w:rPr>
        <w:tab/>
      </w:r>
      <w:r>
        <w:rPr>
          <w:rFonts w:hint="eastAsia" w:ascii="宋体" w:hAnsi="宋体"/>
          <w:color w:val="000000"/>
          <w:szCs w:val="21"/>
        </w:rPr>
        <w:t xml:space="preserve"> </w:t>
      </w:r>
    </w:p>
    <w:p>
      <w:pPr>
        <w:rPr>
          <w:rFonts w:ascii="宋体" w:hAnsi="宋体"/>
          <w:color w:val="000000"/>
          <w:szCs w:val="21"/>
        </w:rPr>
      </w:pPr>
      <w:r>
        <w:rPr>
          <w:rFonts w:hint="eastAsia" w:ascii="宋体" w:hAnsi="宋体"/>
          <w:color w:val="000000"/>
          <w:szCs w:val="21"/>
        </w:rPr>
        <w:t>★1.5.4厂家工程师在必要时可通过互联网实现远程调整及优化（须提供承诺函）。</w:t>
      </w:r>
    </w:p>
    <w:p>
      <w:pPr>
        <w:rPr>
          <w:rFonts w:ascii="宋体" w:hAnsi="宋体"/>
          <w:color w:val="000000"/>
          <w:szCs w:val="21"/>
        </w:rPr>
      </w:pPr>
      <w:r>
        <w:rPr>
          <w:rFonts w:hint="eastAsia" w:ascii="宋体" w:hAnsi="宋体"/>
          <w:color w:val="000000"/>
          <w:szCs w:val="21"/>
        </w:rPr>
        <w:t xml:space="preserve">1.6检测器 </w:t>
      </w:r>
    </w:p>
    <w:p>
      <w:pPr>
        <w:rPr>
          <w:rFonts w:ascii="宋体" w:hAnsi="宋体"/>
          <w:color w:val="000000"/>
          <w:szCs w:val="21"/>
        </w:rPr>
      </w:pPr>
      <w:r>
        <w:rPr>
          <w:rFonts w:hint="eastAsia" w:ascii="宋体" w:hAnsi="宋体"/>
          <w:color w:val="000000"/>
          <w:szCs w:val="21"/>
        </w:rPr>
        <w:t xml:space="preserve">1.6.1检测器类型 :线性阵列CCD </w:t>
      </w:r>
    </w:p>
    <w:p>
      <w:pPr>
        <w:rPr>
          <w:rFonts w:ascii="宋体" w:hAnsi="宋体"/>
          <w:color w:val="000000"/>
          <w:szCs w:val="21"/>
        </w:rPr>
      </w:pPr>
      <w:r>
        <w:rPr>
          <w:rFonts w:hint="eastAsia" w:ascii="宋体" w:hAnsi="宋体"/>
          <w:color w:val="000000"/>
          <w:szCs w:val="21"/>
        </w:rPr>
        <w:t xml:space="preserve">1.6.2像素 :3648 </w:t>
      </w:r>
    </w:p>
    <w:p>
      <w:pPr>
        <w:rPr>
          <w:rFonts w:ascii="宋体" w:hAnsi="宋体"/>
          <w:color w:val="000000"/>
          <w:szCs w:val="21"/>
        </w:rPr>
      </w:pPr>
      <w:r>
        <w:rPr>
          <w:rFonts w:hint="eastAsia" w:ascii="宋体" w:hAnsi="宋体"/>
          <w:color w:val="000000"/>
          <w:szCs w:val="21"/>
        </w:rPr>
        <w:t xml:space="preserve">1.6.3像素尺寸 :8μm×200μm </w:t>
      </w:r>
    </w:p>
    <w:p>
      <w:pPr>
        <w:rPr>
          <w:rFonts w:ascii="宋体" w:hAnsi="宋体"/>
          <w:color w:val="000000"/>
          <w:szCs w:val="21"/>
        </w:rPr>
      </w:pPr>
      <w:r>
        <w:rPr>
          <w:rFonts w:hint="eastAsia" w:ascii="宋体" w:hAnsi="宋体"/>
          <w:color w:val="000000"/>
          <w:szCs w:val="21"/>
        </w:rPr>
        <w:t xml:space="preserve">1.6.4暗电流 :630 e/pixel/s </w:t>
      </w:r>
    </w:p>
    <w:p>
      <w:pPr>
        <w:rPr>
          <w:rFonts w:ascii="宋体" w:hAnsi="宋体"/>
          <w:color w:val="000000"/>
          <w:szCs w:val="21"/>
        </w:rPr>
      </w:pPr>
      <w:r>
        <w:rPr>
          <w:rFonts w:hint="eastAsia" w:ascii="宋体" w:hAnsi="宋体"/>
          <w:color w:val="000000"/>
          <w:szCs w:val="21"/>
        </w:rPr>
        <w:t xml:space="preserve">1.6.5动态范围 :2100 </w:t>
      </w:r>
    </w:p>
    <w:p>
      <w:pPr>
        <w:rPr>
          <w:rFonts w:ascii="宋体" w:hAnsi="宋体"/>
          <w:color w:val="000000"/>
          <w:szCs w:val="21"/>
        </w:rPr>
      </w:pPr>
      <w:r>
        <w:rPr>
          <w:rFonts w:hint="eastAsia" w:ascii="宋体" w:hAnsi="宋体"/>
          <w:color w:val="000000"/>
          <w:szCs w:val="21"/>
        </w:rPr>
        <w:t>1.6.6积分时间 :10ms - 500000ms</w:t>
      </w:r>
    </w:p>
    <w:p>
      <w:pPr>
        <w:spacing w:line="360" w:lineRule="auto"/>
        <w:rPr>
          <w:b/>
          <w:bCs/>
          <w:sz w:val="28"/>
          <w:szCs w:val="28"/>
        </w:rPr>
      </w:pPr>
    </w:p>
    <w:p>
      <w:pPr>
        <w:numPr>
          <w:ilvl w:val="0"/>
          <w:numId w:val="23"/>
        </w:numPr>
        <w:spacing w:line="360" w:lineRule="auto"/>
        <w:jc w:val="center"/>
        <w:rPr>
          <w:b/>
          <w:bCs/>
          <w:sz w:val="44"/>
          <w:szCs w:val="44"/>
        </w:rPr>
      </w:pPr>
      <w:r>
        <w:rPr>
          <w:rFonts w:hint="eastAsia"/>
          <w:b/>
          <w:bCs/>
          <w:sz w:val="44"/>
          <w:szCs w:val="44"/>
        </w:rPr>
        <w:t>无目镜大空间体视观察修复显微镜</w:t>
      </w:r>
    </w:p>
    <w:p>
      <w:pPr>
        <w:spacing w:line="360" w:lineRule="auto"/>
        <w:rPr>
          <w:rFonts w:ascii="宋体" w:hAnsi="宋体" w:cs="宋体"/>
          <w:szCs w:val="21"/>
        </w:rPr>
      </w:pPr>
      <w:r>
        <w:rPr>
          <w:rFonts w:hint="eastAsia" w:ascii="宋体" w:hAnsi="宋体" w:cs="宋体"/>
          <w:szCs w:val="21"/>
        </w:rPr>
        <w:t>1.光学系统</w:t>
      </w:r>
    </w:p>
    <w:p>
      <w:pPr>
        <w:spacing w:line="360" w:lineRule="auto"/>
        <w:rPr>
          <w:rFonts w:ascii="宋体" w:hAnsi="宋体" w:cs="宋体"/>
          <w:szCs w:val="21"/>
          <w:lang w:val="en-GB"/>
        </w:rPr>
      </w:pPr>
      <w:r>
        <w:rPr>
          <w:rFonts w:hint="eastAsia" w:ascii="宋体" w:hAnsi="宋体" w:cs="宋体"/>
          <w:szCs w:val="21"/>
        </w:rPr>
        <w:t>★ 1.1 采用Dynascope技术，人体工学无目镜体视显微系统， 3D透视与防疲劳特性，可显著减轻观察疲劳，允许佩戴护目镜以保护眼睛和确保安全</w:t>
      </w:r>
    </w:p>
    <w:p>
      <w:pPr>
        <w:spacing w:line="360" w:lineRule="auto"/>
        <w:rPr>
          <w:rFonts w:ascii="宋体" w:hAnsi="宋体" w:cs="宋体"/>
          <w:szCs w:val="21"/>
        </w:rPr>
      </w:pPr>
      <w:r>
        <w:rPr>
          <w:rFonts w:hint="eastAsia" w:ascii="宋体" w:hAnsi="宋体" w:cs="宋体"/>
          <w:szCs w:val="21"/>
        </w:rPr>
        <w:t xml:space="preserve">   1.2 鲜明、清晰的三维立体图像增加光学成像的深度感知，可观察到未经处理的高分辨率真色光学图像。</w:t>
      </w:r>
    </w:p>
    <w:p>
      <w:pPr>
        <w:spacing w:line="360" w:lineRule="auto"/>
        <w:rPr>
          <w:rFonts w:ascii="宋体" w:hAnsi="宋体" w:cs="宋体"/>
          <w:szCs w:val="21"/>
        </w:rPr>
      </w:pPr>
      <w:r>
        <w:rPr>
          <w:rFonts w:hint="eastAsia" w:ascii="宋体" w:hAnsi="宋体" w:cs="宋体"/>
          <w:szCs w:val="21"/>
        </w:rPr>
        <w:t>★ 1.3双光路设计，大光斑出射光束直径30mm，眼睛可离显微镜镜头70mm距离清晰观察，同时头部还可横向移动10mm.</w:t>
      </w:r>
    </w:p>
    <w:p>
      <w:pPr>
        <w:pStyle w:val="503"/>
        <w:autoSpaceDE w:val="0"/>
        <w:autoSpaceDN w:val="0"/>
        <w:adjustRightInd w:val="0"/>
        <w:snapToGrid w:val="0"/>
        <w:spacing w:afterLines="50"/>
        <w:ind w:left="0"/>
        <w:jc w:val="both"/>
        <w:rPr>
          <w:rFonts w:ascii="宋体" w:hAnsi="宋体" w:cs="宋体"/>
          <w:sz w:val="21"/>
          <w:szCs w:val="21"/>
          <w:lang w:eastAsia="zh-CN"/>
        </w:rPr>
      </w:pPr>
      <w:r>
        <w:rPr>
          <w:rFonts w:hint="eastAsia" w:ascii="宋体" w:hAnsi="宋体" w:cs="宋体"/>
          <w:sz w:val="21"/>
          <w:szCs w:val="21"/>
        </w:rPr>
        <w:t>★ 1.</w:t>
      </w:r>
      <w:r>
        <w:rPr>
          <w:rFonts w:hint="eastAsia" w:ascii="宋体" w:hAnsi="宋体" w:cs="宋体"/>
          <w:sz w:val="21"/>
          <w:szCs w:val="21"/>
          <w:lang w:eastAsia="zh-CN"/>
        </w:rPr>
        <w:t>4</w:t>
      </w:r>
      <w:r>
        <w:rPr>
          <w:rFonts w:hint="eastAsia" w:ascii="宋体" w:hAnsi="宋体" w:cs="宋体"/>
          <w:sz w:val="21"/>
          <w:szCs w:val="21"/>
        </w:rPr>
        <w:t xml:space="preserve"> 10:1变倍率</w:t>
      </w:r>
      <w:r>
        <w:rPr>
          <w:rFonts w:hint="eastAsia" w:ascii="宋体" w:hAnsi="宋体" w:cs="宋体"/>
          <w:sz w:val="21"/>
          <w:szCs w:val="21"/>
          <w:lang w:eastAsia="zh-CN"/>
        </w:rPr>
        <w:t>，</w:t>
      </w:r>
      <w:r>
        <w:rPr>
          <w:rFonts w:hint="eastAsia" w:ascii="宋体" w:hAnsi="宋体" w:cs="宋体"/>
          <w:sz w:val="21"/>
          <w:szCs w:val="21"/>
        </w:rPr>
        <w:t>连续变倍</w:t>
      </w:r>
      <w:r>
        <w:rPr>
          <w:rFonts w:hint="eastAsia" w:ascii="宋体" w:hAnsi="宋体" w:cs="宋体"/>
          <w:sz w:val="21"/>
          <w:szCs w:val="21"/>
          <w:lang w:eastAsia="zh-CN"/>
        </w:rPr>
        <w:t>，</w:t>
      </w:r>
      <w:r>
        <w:rPr>
          <w:rFonts w:hint="eastAsia" w:ascii="宋体" w:hAnsi="宋体" w:cs="宋体"/>
          <w:sz w:val="21"/>
          <w:szCs w:val="21"/>
        </w:rPr>
        <w:t>提高灵活性并增加工作距离</w:t>
      </w:r>
      <w:r>
        <w:rPr>
          <w:rFonts w:hint="eastAsia" w:ascii="宋体" w:hAnsi="宋体" w:cs="宋体"/>
          <w:sz w:val="21"/>
          <w:szCs w:val="21"/>
          <w:lang w:eastAsia="zh-CN"/>
        </w:rPr>
        <w:t>，添加双光圈有助于控制景深，同时将物体与背景隔离。</w:t>
      </w:r>
    </w:p>
    <w:p>
      <w:pPr>
        <w:pStyle w:val="503"/>
        <w:autoSpaceDE w:val="0"/>
        <w:autoSpaceDN w:val="0"/>
        <w:adjustRightInd w:val="0"/>
        <w:snapToGrid w:val="0"/>
        <w:spacing w:afterLines="50"/>
        <w:ind w:left="0"/>
        <w:jc w:val="both"/>
        <w:rPr>
          <w:rFonts w:ascii="宋体" w:hAnsi="宋体" w:cs="宋体"/>
          <w:sz w:val="21"/>
          <w:szCs w:val="21"/>
          <w:lang w:eastAsia="zh-CN"/>
        </w:rPr>
      </w:pPr>
      <w:r>
        <w:rPr>
          <w:rFonts w:hint="eastAsia" w:ascii="宋体" w:hAnsi="宋体" w:cs="宋体"/>
          <w:sz w:val="21"/>
          <w:szCs w:val="21"/>
          <w:lang w:val="en-US" w:eastAsia="zh-CN"/>
        </w:rPr>
        <w:t xml:space="preserve">   </w:t>
      </w:r>
      <w:r>
        <w:rPr>
          <w:rFonts w:hint="eastAsia" w:ascii="宋体" w:hAnsi="宋体" w:cs="宋体"/>
          <w:sz w:val="21"/>
          <w:szCs w:val="21"/>
        </w:rPr>
        <w:t>1.</w:t>
      </w:r>
      <w:r>
        <w:rPr>
          <w:rFonts w:hint="eastAsia" w:ascii="宋体" w:hAnsi="宋体" w:cs="宋体"/>
          <w:sz w:val="21"/>
          <w:szCs w:val="21"/>
          <w:lang w:eastAsia="zh-CN"/>
        </w:rPr>
        <w:t>5</w:t>
      </w:r>
      <w:r>
        <w:rPr>
          <w:rFonts w:hint="eastAsia" w:ascii="宋体" w:hAnsi="宋体" w:cs="宋体"/>
          <w:sz w:val="21"/>
          <w:szCs w:val="21"/>
          <w:lang w:val="en-US" w:eastAsia="zh-CN"/>
        </w:rPr>
        <w:t xml:space="preserve"> </w:t>
      </w:r>
      <w:r>
        <w:rPr>
          <w:rFonts w:hint="eastAsia" w:ascii="宋体" w:hAnsi="宋体" w:cs="宋体"/>
          <w:sz w:val="21"/>
          <w:szCs w:val="21"/>
          <w:lang w:eastAsia="zh-CN"/>
        </w:rPr>
        <w:t>采用CMO光学系统.</w:t>
      </w:r>
    </w:p>
    <w:p>
      <w:pPr>
        <w:spacing w:line="360" w:lineRule="auto"/>
        <w:rPr>
          <w:rFonts w:ascii="宋体" w:hAnsi="宋体" w:cs="宋体"/>
          <w:szCs w:val="21"/>
        </w:rPr>
      </w:pPr>
      <w:r>
        <w:rPr>
          <w:rFonts w:hint="eastAsia" w:ascii="宋体" w:hAnsi="宋体" w:cs="宋体"/>
          <w:szCs w:val="21"/>
        </w:rPr>
        <w:t xml:space="preserve">   1.6 平衡式粗微调焦装置。</w:t>
      </w:r>
    </w:p>
    <w:p>
      <w:pPr>
        <w:spacing w:line="360" w:lineRule="auto"/>
        <w:rPr>
          <w:rFonts w:ascii="宋体" w:hAnsi="宋体" w:cs="宋体"/>
          <w:szCs w:val="21"/>
        </w:rPr>
      </w:pPr>
      <w:r>
        <w:rPr>
          <w:rFonts w:hint="eastAsia" w:ascii="宋体" w:hAnsi="宋体" w:cs="宋体"/>
          <w:szCs w:val="21"/>
        </w:rPr>
        <w:t xml:space="preserve">   1.7 可选配</w:t>
      </w:r>
      <w:r>
        <w:rPr>
          <w:rFonts w:hint="eastAsia" w:ascii="宋体" w:hAnsi="宋体" w:cs="宋体"/>
          <w:szCs w:val="21"/>
          <w:lang w:eastAsia="de-DE"/>
        </w:rPr>
        <w:t>高清Smart Cam摄像头模块可提供高清晰度图像</w:t>
      </w:r>
    </w:p>
    <w:p>
      <w:pPr>
        <w:spacing w:line="360" w:lineRule="auto"/>
        <w:rPr>
          <w:rFonts w:ascii="宋体" w:hAnsi="宋体" w:cs="宋体"/>
          <w:szCs w:val="21"/>
        </w:rPr>
      </w:pPr>
      <w:r>
        <w:rPr>
          <w:rFonts w:hint="eastAsia" w:ascii="宋体" w:hAnsi="宋体" w:cs="宋体"/>
          <w:szCs w:val="21"/>
        </w:rPr>
        <w:t xml:space="preserve">   1.8 平衡式粗微调焦装置。</w:t>
      </w:r>
    </w:p>
    <w:p>
      <w:pPr>
        <w:spacing w:line="360" w:lineRule="auto"/>
        <w:rPr>
          <w:rFonts w:ascii="宋体" w:hAnsi="宋体" w:cs="宋体"/>
          <w:szCs w:val="21"/>
          <w:lang w:val="en-GB"/>
        </w:rPr>
      </w:pPr>
      <w:r>
        <w:rPr>
          <w:rFonts w:hint="eastAsia" w:ascii="宋体" w:hAnsi="宋体" w:cs="宋体"/>
          <w:szCs w:val="21"/>
        </w:rPr>
        <w:t xml:space="preserve">   1.9 减少内部反射环节，从8次发射减少到4次发射，</w:t>
      </w:r>
      <w:r>
        <w:rPr>
          <w:rFonts w:hint="eastAsia" w:ascii="宋体" w:hAnsi="宋体" w:cs="宋体"/>
          <w:szCs w:val="21"/>
          <w:lang w:val="en-GB"/>
        </w:rPr>
        <w:t>提高光线传输效率30%</w:t>
      </w:r>
    </w:p>
    <w:p>
      <w:pPr>
        <w:spacing w:line="360" w:lineRule="auto"/>
        <w:rPr>
          <w:rFonts w:ascii="宋体" w:hAnsi="宋体" w:cs="宋体"/>
          <w:szCs w:val="21"/>
        </w:rPr>
      </w:pPr>
      <w:r>
        <w:rPr>
          <w:rFonts w:hint="eastAsia" w:ascii="宋体" w:hAnsi="宋体" w:cs="宋体"/>
          <w:szCs w:val="21"/>
        </w:rPr>
        <w:t>增大视场</w:t>
      </w:r>
      <w:r>
        <w:rPr>
          <w:rFonts w:hint="eastAsia" w:ascii="宋体" w:hAnsi="宋体" w:cs="宋体"/>
          <w:szCs w:val="21"/>
          <w:lang w:val="en-GB"/>
        </w:rPr>
        <w:t>8%，</w:t>
      </w:r>
      <w:r>
        <w:rPr>
          <w:rFonts w:hint="eastAsia" w:ascii="宋体" w:hAnsi="宋体" w:cs="宋体"/>
          <w:szCs w:val="21"/>
        </w:rPr>
        <w:t>提高分辨率与对比度并提高对准度与稳定性。</w:t>
      </w:r>
    </w:p>
    <w:p>
      <w:pPr>
        <w:spacing w:line="360" w:lineRule="auto"/>
        <w:rPr>
          <w:rFonts w:ascii="宋体" w:hAnsi="宋体" w:cs="宋体"/>
          <w:szCs w:val="21"/>
        </w:rPr>
      </w:pPr>
      <w:r>
        <w:rPr>
          <w:rFonts w:hint="eastAsia" w:ascii="宋体" w:hAnsi="宋体" w:cs="宋体"/>
          <w:szCs w:val="21"/>
        </w:rPr>
        <w:t>2.镜头</w:t>
      </w:r>
    </w:p>
    <w:p>
      <w:pPr>
        <w:spacing w:line="360" w:lineRule="auto"/>
        <w:rPr>
          <w:rFonts w:ascii="宋体" w:hAnsi="宋体" w:cs="宋体"/>
          <w:szCs w:val="21"/>
        </w:rPr>
      </w:pPr>
      <w:r>
        <w:rPr>
          <w:rFonts w:hint="eastAsia" w:ascii="宋体" w:hAnsi="宋体" w:cs="宋体"/>
          <w:szCs w:val="21"/>
        </w:rPr>
        <w:t xml:space="preserve"> 2.1 配备0.62x物镜，放大倍数：3.7倍~37倍，最小放大倍率： 3.7倍，最大放大倍率：37倍。</w:t>
      </w:r>
    </w:p>
    <w:p>
      <w:pPr>
        <w:spacing w:line="360" w:lineRule="auto"/>
        <w:rPr>
          <w:rFonts w:ascii="宋体" w:hAnsi="宋体" w:cs="宋体"/>
          <w:szCs w:val="21"/>
        </w:rPr>
      </w:pPr>
      <w:r>
        <w:rPr>
          <w:rFonts w:hint="eastAsia" w:ascii="宋体" w:hAnsi="宋体" w:cs="宋体"/>
          <w:szCs w:val="21"/>
        </w:rPr>
        <w:t>★3.多维支架</w:t>
      </w:r>
    </w:p>
    <w:p>
      <w:pPr>
        <w:autoSpaceDE w:val="0"/>
        <w:autoSpaceDN w:val="0"/>
        <w:adjustRightInd w:val="0"/>
        <w:snapToGrid w:val="0"/>
        <w:spacing w:line="360" w:lineRule="auto"/>
        <w:rPr>
          <w:rFonts w:ascii="宋体" w:hAnsi="宋体" w:cs="宋体"/>
          <w:szCs w:val="21"/>
        </w:rPr>
      </w:pPr>
      <w:r>
        <w:rPr>
          <w:rFonts w:hint="eastAsia" w:ascii="宋体" w:hAnsi="宋体" w:cs="宋体"/>
          <w:szCs w:val="21"/>
        </w:rPr>
        <w:t xml:space="preserve">   3.1 人机工学支架： 174mm连续对焦行程，可以快速轻易地修改物体或工作高度。L支架还须可以使用可选底部照明装置和浮台。基座3.5mm。</w:t>
      </w:r>
    </w:p>
    <w:p>
      <w:pPr>
        <w:autoSpaceDE w:val="0"/>
        <w:autoSpaceDN w:val="0"/>
        <w:adjustRightInd w:val="0"/>
        <w:snapToGrid w:val="0"/>
        <w:spacing w:line="360" w:lineRule="auto"/>
        <w:rPr>
          <w:rFonts w:ascii="宋体" w:hAnsi="宋体" w:cs="宋体"/>
          <w:szCs w:val="21"/>
        </w:rPr>
      </w:pPr>
      <w:r>
        <w:rPr>
          <w:rFonts w:hint="eastAsia" w:ascii="宋体" w:hAnsi="宋体" w:cs="宋体"/>
          <w:szCs w:val="21"/>
        </w:rPr>
        <w:t xml:space="preserve">   3.2 多维支架：可以提升并降低光学部件。多坐标支架对焦组平衡设计，可以进行粗精对焦。最大组件高度：242mm，最大喉深：439mm；移动：上下、前后、围绕立杆旋转、向前下倾25°到前转向节位置。基础材质。</w:t>
      </w:r>
    </w:p>
    <w:p>
      <w:pPr>
        <w:numPr>
          <w:ilvl w:val="0"/>
          <w:numId w:val="24"/>
        </w:numPr>
        <w:spacing w:line="360" w:lineRule="auto"/>
        <w:rPr>
          <w:rFonts w:ascii="宋体" w:hAnsi="宋体" w:cs="宋体"/>
          <w:szCs w:val="21"/>
        </w:rPr>
      </w:pPr>
      <w:r>
        <w:rPr>
          <w:rFonts w:hint="eastAsia" w:ascii="宋体" w:hAnsi="宋体" w:cs="宋体"/>
          <w:szCs w:val="21"/>
        </w:rPr>
        <w:t>可选配 Smart cam 高清摄像头</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 照明系统</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 xml:space="preserve">   5.1 采用8-点 LED 环形灯，带光强控制，对物体进行均匀照明。</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 xml:space="preserve">   5.2 内置旋转漫射器，以调整对比度。</w:t>
      </w:r>
    </w:p>
    <w:p>
      <w:pPr>
        <w:autoSpaceDE w:val="0"/>
        <w:autoSpaceDN w:val="0"/>
        <w:adjustRightInd w:val="0"/>
        <w:spacing w:line="360" w:lineRule="auto"/>
        <w:jc w:val="left"/>
        <w:rPr>
          <w:rFonts w:ascii="宋体" w:hAnsi="宋体" w:cs="宋体"/>
          <w:szCs w:val="21"/>
        </w:rPr>
      </w:pPr>
    </w:p>
    <w:p>
      <w:pPr>
        <w:spacing w:line="360" w:lineRule="auto"/>
        <w:jc w:val="center"/>
        <w:rPr>
          <w:b/>
          <w:bCs/>
          <w:sz w:val="44"/>
          <w:szCs w:val="44"/>
        </w:rPr>
      </w:pPr>
      <w:r>
        <w:rPr>
          <w:rFonts w:hint="eastAsia"/>
          <w:b/>
          <w:bCs/>
          <w:sz w:val="44"/>
          <w:szCs w:val="44"/>
        </w:rPr>
        <w:t>7、移动式数据处理器</w:t>
      </w:r>
    </w:p>
    <w:p>
      <w:pPr>
        <w:autoSpaceDE w:val="0"/>
        <w:autoSpaceDN w:val="0"/>
        <w:adjustRightInd w:val="0"/>
        <w:spacing w:line="360" w:lineRule="auto"/>
        <w:jc w:val="left"/>
        <w:rPr>
          <w:rFonts w:ascii="宋体" w:hAnsi="宋体" w:cs="宋体"/>
          <w:b/>
          <w:szCs w:val="21"/>
        </w:rPr>
      </w:pPr>
      <w:r>
        <w:rPr>
          <w:rFonts w:hint="eastAsia" w:ascii="宋体" w:hAnsi="宋体" w:cs="宋体"/>
          <w:b/>
          <w:szCs w:val="21"/>
        </w:rPr>
        <w:t>所投产品参数须等于或优于以下参数：</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1.内存频率2933</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2.内存容量：64G</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3.触摸板:多点触控</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4.显存位宽:256bit</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5.显存类型:GDDR6</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6.显存容量:8GB</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7.显卡类型:独立显卡</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8.固态硬盘4TB，硬盘 M.2接口数量2</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9.处理器基准频率：3.70 GHz</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10.处理器：CPU主频：3.7GHz  动态加速频率：4.5GHz线程数：二十线程</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11.处理器加速频率：5.30 GHz</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12.摄像头：有摄像头</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13.电源：6芯 锂离子电池</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14.电池容量（Wh）：90Wh</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15.屏幕类型：IPS</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16.屏幕尺寸：17.3英寸</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17.屏幕物理分辨率：1920×1080</w:t>
      </w:r>
    </w:p>
    <w:p>
      <w:pPr>
        <w:spacing w:line="360" w:lineRule="auto"/>
        <w:rPr>
          <w:rFonts w:ascii="宋体" w:hAnsi="宋体" w:cs="宋体"/>
          <w:szCs w:val="21"/>
        </w:rPr>
      </w:pPr>
      <w:r>
        <w:rPr>
          <w:rFonts w:hint="eastAsia" w:ascii="宋体" w:hAnsi="宋体" w:cs="宋体"/>
          <w:szCs w:val="21"/>
        </w:rPr>
        <w:t>18.屏幕显示比例：宽屏16比9</w:t>
      </w:r>
    </w:p>
    <w:p>
      <w:pPr>
        <w:spacing w:line="360" w:lineRule="auto"/>
        <w:jc w:val="center"/>
        <w:rPr>
          <w:b/>
          <w:bCs/>
          <w:sz w:val="44"/>
          <w:szCs w:val="44"/>
        </w:rPr>
      </w:pPr>
      <w:r>
        <w:rPr>
          <w:rFonts w:hint="eastAsia"/>
          <w:b/>
          <w:bCs/>
          <w:sz w:val="44"/>
          <w:szCs w:val="44"/>
        </w:rPr>
        <w:t>8、超声波清洗机</w:t>
      </w:r>
    </w:p>
    <w:p>
      <w:pPr>
        <w:autoSpaceDE w:val="0"/>
        <w:autoSpaceDN w:val="0"/>
        <w:adjustRightInd w:val="0"/>
        <w:spacing w:line="360" w:lineRule="auto"/>
        <w:jc w:val="left"/>
        <w:rPr>
          <w:rFonts w:ascii="宋体" w:hAnsi="宋体" w:cs="宋体"/>
          <w:b/>
          <w:szCs w:val="21"/>
        </w:rPr>
      </w:pPr>
      <w:r>
        <w:rPr>
          <w:rFonts w:hint="eastAsia" w:ascii="宋体" w:hAnsi="宋体" w:cs="宋体"/>
          <w:b/>
          <w:szCs w:val="21"/>
        </w:rPr>
        <w:t>所投产品参数须等于或优于以下参数：</w:t>
      </w:r>
    </w:p>
    <w:p>
      <w:pPr>
        <w:spacing w:line="360" w:lineRule="auto"/>
        <w:jc w:val="left"/>
        <w:rPr>
          <w:rFonts w:ascii="宋体" w:hAnsi="宋体" w:cs="宋体"/>
          <w:szCs w:val="21"/>
        </w:rPr>
      </w:pPr>
      <w:r>
        <w:rPr>
          <w:rFonts w:hint="eastAsia" w:ascii="宋体" w:hAnsi="宋体" w:cs="宋体"/>
          <w:szCs w:val="21"/>
        </w:rPr>
        <w:t xml:space="preserve">1.外形尺寸：800*550*800mm                             </w:t>
      </w:r>
    </w:p>
    <w:p>
      <w:pPr>
        <w:spacing w:line="360" w:lineRule="auto"/>
        <w:jc w:val="left"/>
        <w:rPr>
          <w:rFonts w:ascii="宋体" w:hAnsi="宋体" w:cs="宋体"/>
          <w:szCs w:val="21"/>
        </w:rPr>
      </w:pPr>
      <w:r>
        <w:rPr>
          <w:rFonts w:hint="eastAsia" w:ascii="宋体" w:hAnsi="宋体" w:cs="宋体"/>
          <w:szCs w:val="21"/>
        </w:rPr>
        <w:t>2.内槽尺寸：600*300*400mm</w:t>
      </w:r>
    </w:p>
    <w:p>
      <w:pPr>
        <w:spacing w:line="360" w:lineRule="auto"/>
        <w:jc w:val="left"/>
        <w:rPr>
          <w:rFonts w:ascii="宋体" w:hAnsi="宋体" w:cs="宋体"/>
          <w:szCs w:val="21"/>
        </w:rPr>
      </w:pPr>
      <w:r>
        <w:rPr>
          <w:rFonts w:hint="eastAsia" w:ascii="宋体" w:hAnsi="宋体" w:cs="宋体"/>
          <w:szCs w:val="21"/>
        </w:rPr>
        <w:t>3.容量：72L</w:t>
      </w:r>
    </w:p>
    <w:p>
      <w:pPr>
        <w:spacing w:line="360" w:lineRule="auto"/>
        <w:jc w:val="left"/>
        <w:rPr>
          <w:rFonts w:ascii="宋体" w:hAnsi="宋体" w:cs="宋体"/>
          <w:szCs w:val="21"/>
        </w:rPr>
      </w:pPr>
      <w:r>
        <w:rPr>
          <w:rFonts w:hint="eastAsia" w:ascii="宋体" w:hAnsi="宋体" w:cs="宋体"/>
          <w:szCs w:val="21"/>
        </w:rPr>
        <w:t>4.超声频率：40KHz</w:t>
      </w:r>
    </w:p>
    <w:p>
      <w:pPr>
        <w:spacing w:line="360" w:lineRule="auto"/>
        <w:jc w:val="left"/>
        <w:rPr>
          <w:rFonts w:ascii="宋体" w:hAnsi="宋体" w:cs="宋体"/>
          <w:szCs w:val="21"/>
        </w:rPr>
      </w:pPr>
      <w:r>
        <w:rPr>
          <w:rFonts w:hint="eastAsia" w:ascii="宋体" w:hAnsi="宋体" w:cs="宋体"/>
          <w:szCs w:val="21"/>
        </w:rPr>
        <w:t>5.选配超声频率：20、25、28、33、40KHz</w:t>
      </w:r>
    </w:p>
    <w:p>
      <w:pPr>
        <w:spacing w:line="360" w:lineRule="auto"/>
        <w:jc w:val="left"/>
        <w:rPr>
          <w:rFonts w:ascii="宋体" w:hAnsi="宋体" w:cs="宋体"/>
          <w:szCs w:val="21"/>
        </w:rPr>
      </w:pPr>
      <w:r>
        <w:rPr>
          <w:rFonts w:hint="eastAsia" w:ascii="宋体" w:hAnsi="宋体" w:cs="宋体"/>
          <w:szCs w:val="21"/>
        </w:rPr>
        <w:t>6.超声功率：1000W</w:t>
      </w:r>
    </w:p>
    <w:p>
      <w:pPr>
        <w:spacing w:line="360" w:lineRule="auto"/>
        <w:jc w:val="left"/>
        <w:rPr>
          <w:rFonts w:ascii="宋体" w:hAnsi="宋体" w:cs="宋体"/>
          <w:szCs w:val="21"/>
        </w:rPr>
      </w:pPr>
      <w:r>
        <w:rPr>
          <w:rFonts w:hint="eastAsia" w:ascii="宋体" w:hAnsi="宋体" w:cs="宋体"/>
          <w:szCs w:val="21"/>
        </w:rPr>
        <w:t>7.超声功率可调范围：40-100%</w:t>
      </w:r>
    </w:p>
    <w:p>
      <w:pPr>
        <w:spacing w:line="360" w:lineRule="auto"/>
        <w:jc w:val="left"/>
        <w:rPr>
          <w:rFonts w:ascii="宋体" w:hAnsi="宋体" w:cs="宋体"/>
          <w:szCs w:val="21"/>
        </w:rPr>
      </w:pPr>
      <w:r>
        <w:rPr>
          <w:rFonts w:hint="eastAsia" w:ascii="宋体" w:hAnsi="宋体" w:cs="宋体"/>
          <w:szCs w:val="21"/>
        </w:rPr>
        <w:t>8.加热功率：3000W</w:t>
      </w:r>
    </w:p>
    <w:p>
      <w:pPr>
        <w:spacing w:line="360" w:lineRule="auto"/>
        <w:jc w:val="left"/>
        <w:rPr>
          <w:rFonts w:ascii="宋体" w:hAnsi="宋体" w:cs="宋体"/>
          <w:szCs w:val="21"/>
        </w:rPr>
      </w:pPr>
      <w:r>
        <w:rPr>
          <w:rFonts w:hint="eastAsia" w:ascii="宋体" w:hAnsi="宋体" w:cs="宋体"/>
          <w:szCs w:val="21"/>
        </w:rPr>
        <w:t>9.温度设定范围：0-80℃</w:t>
      </w:r>
    </w:p>
    <w:p>
      <w:pPr>
        <w:spacing w:line="360" w:lineRule="auto"/>
        <w:jc w:val="left"/>
        <w:rPr>
          <w:rFonts w:ascii="宋体" w:hAnsi="宋体" w:cs="宋体"/>
          <w:szCs w:val="21"/>
        </w:rPr>
      </w:pPr>
      <w:r>
        <w:rPr>
          <w:rFonts w:hint="eastAsia" w:ascii="宋体" w:hAnsi="宋体" w:cs="宋体"/>
          <w:szCs w:val="21"/>
        </w:rPr>
        <w:t>10.工作时间可调：1-20min</w:t>
      </w:r>
    </w:p>
    <w:p>
      <w:pPr>
        <w:spacing w:line="360" w:lineRule="auto"/>
        <w:jc w:val="left"/>
        <w:rPr>
          <w:rFonts w:ascii="宋体" w:hAnsi="宋体" w:cs="宋体"/>
          <w:szCs w:val="21"/>
        </w:rPr>
      </w:pPr>
      <w:r>
        <w:rPr>
          <w:rFonts w:hint="eastAsia" w:ascii="宋体" w:hAnsi="宋体" w:cs="宋体"/>
          <w:szCs w:val="21"/>
        </w:rPr>
        <w:t>11.其他配置：手控进排水、不锈钢网篮、不锈钢降音盖</w:t>
      </w:r>
    </w:p>
    <w:p>
      <w:pPr>
        <w:spacing w:line="360" w:lineRule="auto"/>
        <w:jc w:val="left"/>
        <w:rPr>
          <w:rFonts w:ascii="宋体" w:hAnsi="宋体" w:cs="宋体"/>
          <w:szCs w:val="21"/>
        </w:rPr>
      </w:pPr>
      <w:r>
        <w:rPr>
          <w:rFonts w:hint="eastAsia" w:ascii="宋体" w:hAnsi="宋体" w:cs="宋体"/>
          <w:szCs w:val="21"/>
        </w:rPr>
        <w:t>12.经典机械式操作控制</w:t>
      </w:r>
    </w:p>
    <w:p>
      <w:pPr>
        <w:spacing w:line="360" w:lineRule="auto"/>
        <w:jc w:val="left"/>
        <w:rPr>
          <w:rFonts w:ascii="宋体" w:hAnsi="宋体" w:cs="宋体"/>
          <w:szCs w:val="21"/>
        </w:rPr>
      </w:pPr>
      <w:r>
        <w:rPr>
          <w:rFonts w:hint="eastAsia" w:ascii="宋体" w:hAnsi="宋体" w:cs="宋体"/>
          <w:szCs w:val="21"/>
        </w:rPr>
        <w:t>13.清洗器主体材质为304优质不锈钢</w:t>
      </w:r>
    </w:p>
    <w:p>
      <w:pPr>
        <w:spacing w:line="360" w:lineRule="auto"/>
        <w:jc w:val="left"/>
        <w:rPr>
          <w:rFonts w:ascii="宋体" w:hAnsi="宋体" w:cs="宋体"/>
          <w:szCs w:val="21"/>
        </w:rPr>
      </w:pPr>
      <w:r>
        <w:rPr>
          <w:rFonts w:hint="eastAsia" w:ascii="宋体" w:hAnsi="宋体" w:cs="宋体"/>
          <w:szCs w:val="21"/>
        </w:rPr>
        <w:t>14.清洗器具有良好的密封、隔音、隔热效果</w:t>
      </w:r>
    </w:p>
    <w:p>
      <w:pPr>
        <w:spacing w:line="360" w:lineRule="auto"/>
        <w:jc w:val="left"/>
        <w:rPr>
          <w:rFonts w:ascii="宋体" w:hAnsi="宋体" w:cs="宋体"/>
          <w:szCs w:val="21"/>
        </w:rPr>
      </w:pPr>
      <w:r>
        <w:rPr>
          <w:rFonts w:hint="eastAsia" w:ascii="宋体" w:hAnsi="宋体" w:cs="宋体"/>
          <w:szCs w:val="21"/>
        </w:rPr>
        <w:t>15.清洗器电路具有自动扫频功能</w:t>
      </w:r>
    </w:p>
    <w:p>
      <w:pPr>
        <w:spacing w:line="360" w:lineRule="auto"/>
        <w:jc w:val="center"/>
        <w:rPr>
          <w:b/>
          <w:bCs/>
          <w:sz w:val="44"/>
          <w:szCs w:val="44"/>
        </w:rPr>
      </w:pPr>
      <w:r>
        <w:rPr>
          <w:rFonts w:hint="eastAsia"/>
          <w:b/>
          <w:bCs/>
          <w:sz w:val="44"/>
          <w:szCs w:val="44"/>
        </w:rPr>
        <w:t>9、桌面型超声波清洗机</w:t>
      </w:r>
    </w:p>
    <w:p>
      <w:pPr>
        <w:spacing w:line="360" w:lineRule="auto"/>
        <w:jc w:val="left"/>
        <w:rPr>
          <w:rFonts w:ascii="宋体" w:hAnsi="宋体" w:cs="宋体"/>
          <w:szCs w:val="21"/>
        </w:rPr>
      </w:pPr>
      <w:r>
        <w:rPr>
          <w:rFonts w:hint="eastAsia" w:ascii="宋体" w:hAnsi="宋体" w:cs="宋体"/>
          <w:szCs w:val="21"/>
        </w:rPr>
        <w:t>1、清洗槽内尺寸500*300*150(mm)</w:t>
      </w:r>
    </w:p>
    <w:p>
      <w:pPr>
        <w:spacing w:line="360" w:lineRule="auto"/>
        <w:jc w:val="left"/>
        <w:rPr>
          <w:rFonts w:ascii="宋体" w:hAnsi="宋体" w:cs="宋体"/>
          <w:szCs w:val="21"/>
        </w:rPr>
      </w:pPr>
      <w:r>
        <w:rPr>
          <w:rFonts w:hint="eastAsia" w:ascii="宋体" w:hAnsi="宋体" w:cs="宋体"/>
          <w:szCs w:val="21"/>
        </w:rPr>
        <w:t>2、容量22L</w:t>
      </w:r>
    </w:p>
    <w:p>
      <w:pPr>
        <w:spacing w:line="360" w:lineRule="auto"/>
        <w:jc w:val="left"/>
        <w:rPr>
          <w:rFonts w:ascii="宋体" w:hAnsi="宋体" w:cs="宋体"/>
          <w:szCs w:val="21"/>
        </w:rPr>
      </w:pPr>
      <w:r>
        <w:rPr>
          <w:rFonts w:hint="eastAsia" w:ascii="宋体" w:hAnsi="宋体" w:cs="宋体"/>
          <w:szCs w:val="21"/>
        </w:rPr>
        <w:t>3、超声频率40kHz</w:t>
      </w:r>
    </w:p>
    <w:p>
      <w:pPr>
        <w:spacing w:line="360" w:lineRule="auto"/>
        <w:jc w:val="left"/>
        <w:rPr>
          <w:rFonts w:ascii="宋体" w:hAnsi="宋体" w:cs="宋体"/>
          <w:szCs w:val="21"/>
        </w:rPr>
      </w:pPr>
      <w:r>
        <w:rPr>
          <w:rFonts w:hint="eastAsia" w:ascii="宋体" w:hAnsi="宋体" w:cs="宋体"/>
          <w:szCs w:val="21"/>
        </w:rPr>
        <w:t>4、超声功率500W</w:t>
      </w:r>
    </w:p>
    <w:p>
      <w:pPr>
        <w:spacing w:line="360" w:lineRule="auto"/>
        <w:jc w:val="left"/>
        <w:rPr>
          <w:rFonts w:ascii="宋体" w:hAnsi="宋体" w:cs="宋体"/>
          <w:szCs w:val="21"/>
        </w:rPr>
      </w:pPr>
      <w:r>
        <w:rPr>
          <w:rFonts w:hint="eastAsia" w:ascii="宋体" w:hAnsi="宋体" w:cs="宋体"/>
          <w:szCs w:val="21"/>
        </w:rPr>
        <w:t>5、功率可调：40-100%</w:t>
      </w:r>
    </w:p>
    <w:p>
      <w:pPr>
        <w:spacing w:line="360" w:lineRule="auto"/>
        <w:jc w:val="left"/>
        <w:rPr>
          <w:rFonts w:ascii="宋体" w:hAnsi="宋体" w:cs="宋体"/>
          <w:szCs w:val="21"/>
        </w:rPr>
      </w:pPr>
      <w:r>
        <w:rPr>
          <w:rFonts w:hint="eastAsia" w:ascii="宋体" w:hAnsi="宋体" w:cs="宋体"/>
          <w:szCs w:val="21"/>
        </w:rPr>
        <w:t>6、进水液位：1-120mm</w:t>
      </w:r>
    </w:p>
    <w:p>
      <w:pPr>
        <w:spacing w:line="360" w:lineRule="auto"/>
        <w:jc w:val="left"/>
        <w:rPr>
          <w:rFonts w:ascii="宋体" w:hAnsi="宋体" w:cs="宋体"/>
          <w:szCs w:val="21"/>
        </w:rPr>
      </w:pPr>
      <w:r>
        <w:rPr>
          <w:rFonts w:hint="eastAsia" w:ascii="宋体" w:hAnsi="宋体" w:cs="宋体"/>
          <w:szCs w:val="21"/>
        </w:rPr>
        <w:t>7、温度可调：10-80℃</w:t>
      </w:r>
    </w:p>
    <w:p>
      <w:pPr>
        <w:spacing w:line="360" w:lineRule="auto"/>
        <w:jc w:val="left"/>
        <w:rPr>
          <w:rFonts w:ascii="宋体" w:hAnsi="宋体" w:cs="宋体"/>
          <w:szCs w:val="21"/>
        </w:rPr>
      </w:pPr>
      <w:r>
        <w:rPr>
          <w:rFonts w:hint="eastAsia" w:ascii="宋体" w:hAnsi="宋体" w:cs="宋体"/>
          <w:szCs w:val="21"/>
        </w:rPr>
        <w:t>8、时间可调：1-480min</w:t>
      </w:r>
    </w:p>
    <w:p>
      <w:pPr>
        <w:spacing w:line="360" w:lineRule="auto"/>
        <w:jc w:val="left"/>
        <w:rPr>
          <w:rFonts w:ascii="宋体" w:hAnsi="宋体" w:cs="宋体"/>
          <w:szCs w:val="21"/>
        </w:rPr>
      </w:pPr>
      <w:r>
        <w:rPr>
          <w:rFonts w:hint="eastAsia" w:ascii="宋体" w:hAnsi="宋体" w:cs="宋体"/>
          <w:szCs w:val="21"/>
        </w:rPr>
        <w:t>9、网架：不锈钢</w:t>
      </w:r>
    </w:p>
    <w:p>
      <w:pPr>
        <w:spacing w:line="360" w:lineRule="auto"/>
        <w:jc w:val="left"/>
        <w:rPr>
          <w:rFonts w:ascii="宋体" w:hAnsi="宋体" w:cs="宋体"/>
          <w:szCs w:val="21"/>
        </w:rPr>
      </w:pPr>
      <w:r>
        <w:rPr>
          <w:rFonts w:hint="eastAsia" w:ascii="宋体" w:hAnsi="宋体" w:cs="宋体"/>
          <w:szCs w:val="21"/>
        </w:rPr>
        <w:t>10、降音盖：有</w:t>
      </w:r>
    </w:p>
    <w:p>
      <w:pPr>
        <w:spacing w:line="360" w:lineRule="auto"/>
        <w:jc w:val="left"/>
        <w:rPr>
          <w:rFonts w:ascii="宋体" w:hAnsi="宋体" w:cs="宋体"/>
          <w:szCs w:val="21"/>
        </w:rPr>
      </w:pPr>
      <w:r>
        <w:rPr>
          <w:rFonts w:hint="eastAsia" w:ascii="宋体" w:hAnsi="宋体" w:cs="宋体"/>
          <w:szCs w:val="21"/>
        </w:rPr>
        <w:t>11、排水：有</w:t>
      </w:r>
    </w:p>
    <w:p>
      <w:pPr>
        <w:spacing w:line="360" w:lineRule="auto"/>
        <w:jc w:val="center"/>
        <w:rPr>
          <w:b/>
          <w:bCs/>
          <w:sz w:val="44"/>
          <w:szCs w:val="44"/>
        </w:rPr>
      </w:pPr>
      <w:r>
        <w:rPr>
          <w:rFonts w:hint="eastAsia"/>
          <w:b/>
          <w:bCs/>
          <w:sz w:val="44"/>
          <w:szCs w:val="44"/>
        </w:rPr>
        <w:t>10、纯水/超纯水一体机系统</w:t>
      </w:r>
    </w:p>
    <w:p>
      <w:pPr>
        <w:pStyle w:val="34"/>
        <w:spacing w:after="0" w:line="360" w:lineRule="auto"/>
        <w:ind w:right="-14" w:firstLine="360" w:firstLineChars="150"/>
        <w:rPr>
          <w:rFonts w:ascii="宋体" w:hAnsi="宋体" w:cs="宋体"/>
          <w:szCs w:val="21"/>
        </w:rPr>
      </w:pPr>
      <w:r>
        <w:rPr>
          <w:rFonts w:hint="eastAsia" w:ascii="宋体" w:hAnsi="宋体" w:cs="宋体"/>
          <w:szCs w:val="21"/>
        </w:rPr>
        <w:t>1.  整机系统一体化节省空间，便于操作</w:t>
      </w:r>
    </w:p>
    <w:p>
      <w:pPr>
        <w:pStyle w:val="34"/>
        <w:spacing w:after="0" w:line="360" w:lineRule="auto"/>
        <w:ind w:right="-14" w:firstLine="360" w:firstLineChars="150"/>
        <w:rPr>
          <w:rFonts w:ascii="宋体" w:hAnsi="宋体" w:cs="宋体"/>
          <w:szCs w:val="21"/>
        </w:rPr>
      </w:pPr>
      <w:r>
        <w:rPr>
          <w:rFonts w:hint="eastAsia" w:ascii="宋体" w:hAnsi="宋体" w:cs="宋体"/>
          <w:szCs w:val="21"/>
        </w:rPr>
        <w:t>2.</w:t>
      </w:r>
      <w:r>
        <w:rPr>
          <w:rFonts w:hint="eastAsia" w:ascii="宋体" w:hAnsi="宋体" w:cs="宋体"/>
          <w:szCs w:val="21"/>
        </w:rPr>
        <w:tab/>
      </w:r>
      <w:r>
        <w:rPr>
          <w:rFonts w:hint="eastAsia" w:ascii="宋体" w:hAnsi="宋体" w:cs="宋体"/>
          <w:szCs w:val="21"/>
        </w:rPr>
        <w:t>技术规格</w:t>
      </w:r>
    </w:p>
    <w:p>
      <w:pPr>
        <w:pStyle w:val="34"/>
        <w:spacing w:after="0" w:line="360" w:lineRule="auto"/>
        <w:ind w:right="-14" w:firstLine="360" w:firstLineChars="150"/>
        <w:rPr>
          <w:rFonts w:ascii="宋体" w:hAnsi="宋体" w:cs="宋体"/>
          <w:szCs w:val="21"/>
        </w:rPr>
      </w:pPr>
      <w:r>
        <w:rPr>
          <w:rFonts w:hint="eastAsia" w:ascii="宋体" w:hAnsi="宋体" w:cs="宋体"/>
          <w:szCs w:val="21"/>
        </w:rPr>
        <w:t>2.1</w:t>
      </w:r>
      <w:r>
        <w:rPr>
          <w:rFonts w:hint="eastAsia" w:ascii="宋体" w:hAnsi="宋体" w:cs="宋体"/>
          <w:szCs w:val="21"/>
        </w:rPr>
        <w:tab/>
      </w:r>
      <w:r>
        <w:rPr>
          <w:rFonts w:hint="eastAsia" w:ascii="宋体" w:hAnsi="宋体" w:cs="宋体"/>
          <w:szCs w:val="21"/>
        </w:rPr>
        <w:t>从自来水直接生产纯水和超纯水的一体化系统</w:t>
      </w:r>
    </w:p>
    <w:p>
      <w:pPr>
        <w:pStyle w:val="34"/>
        <w:spacing w:after="0" w:line="360" w:lineRule="auto"/>
        <w:ind w:right="-14" w:firstLine="360" w:firstLineChars="150"/>
        <w:rPr>
          <w:rFonts w:ascii="宋体" w:hAnsi="宋体" w:cs="宋体"/>
          <w:szCs w:val="21"/>
        </w:rPr>
      </w:pPr>
      <w:r>
        <w:rPr>
          <w:rFonts w:hint="eastAsia" w:ascii="宋体" w:hAnsi="宋体" w:cs="宋体"/>
          <w:szCs w:val="21"/>
        </w:rPr>
        <w:t>2.2</w:t>
      </w:r>
      <w:r>
        <w:rPr>
          <w:rFonts w:hint="eastAsia" w:ascii="宋体" w:hAnsi="宋体" w:cs="宋体"/>
          <w:szCs w:val="21"/>
        </w:rPr>
        <w:tab/>
      </w:r>
      <w:r>
        <w:rPr>
          <w:rFonts w:hint="eastAsia" w:ascii="宋体" w:hAnsi="宋体" w:cs="宋体"/>
          <w:szCs w:val="21"/>
        </w:rPr>
        <w:t>纯水产水水质</w:t>
      </w:r>
    </w:p>
    <w:p>
      <w:pPr>
        <w:pStyle w:val="34"/>
        <w:spacing w:after="0" w:line="360" w:lineRule="auto"/>
        <w:ind w:right="-14" w:firstLine="360" w:firstLineChars="150"/>
        <w:rPr>
          <w:rFonts w:ascii="宋体" w:hAnsi="宋体" w:cs="宋体"/>
          <w:szCs w:val="21"/>
        </w:rPr>
      </w:pPr>
      <w:r>
        <w:rPr>
          <w:rFonts w:hint="eastAsia" w:ascii="宋体" w:hAnsi="宋体" w:cs="宋体"/>
          <w:szCs w:val="21"/>
        </w:rPr>
        <w:t>3.2.1</w:t>
      </w:r>
      <w:r>
        <w:rPr>
          <w:rFonts w:hint="eastAsia" w:ascii="宋体" w:hAnsi="宋体" w:cs="宋体"/>
          <w:szCs w:val="21"/>
        </w:rPr>
        <w:tab/>
      </w:r>
      <w:r>
        <w:rPr>
          <w:rFonts w:hint="eastAsia" w:ascii="宋体" w:hAnsi="宋体" w:cs="宋体"/>
          <w:szCs w:val="21"/>
        </w:rPr>
        <w:t>离子截留率 97-98%</w:t>
      </w:r>
    </w:p>
    <w:p>
      <w:pPr>
        <w:pStyle w:val="34"/>
        <w:spacing w:after="0" w:line="360" w:lineRule="auto"/>
        <w:ind w:right="-14" w:firstLine="360" w:firstLineChars="150"/>
        <w:rPr>
          <w:rFonts w:ascii="宋体" w:hAnsi="宋体" w:cs="宋体"/>
          <w:szCs w:val="21"/>
        </w:rPr>
      </w:pPr>
      <w:r>
        <w:rPr>
          <w:rFonts w:hint="eastAsia" w:ascii="宋体" w:hAnsi="宋体" w:cs="宋体"/>
          <w:szCs w:val="21"/>
        </w:rPr>
        <w:t>3.2.2</w:t>
      </w:r>
      <w:r>
        <w:rPr>
          <w:rFonts w:hint="eastAsia" w:ascii="宋体" w:hAnsi="宋体" w:cs="宋体"/>
          <w:szCs w:val="21"/>
        </w:rPr>
        <w:tab/>
      </w:r>
      <w:r>
        <w:rPr>
          <w:rFonts w:hint="eastAsia" w:ascii="宋体" w:hAnsi="宋体" w:cs="宋体"/>
          <w:szCs w:val="21"/>
        </w:rPr>
        <w:t>有机物截流率(MW &gt; 200 Dalton) &gt; 99%</w:t>
      </w:r>
    </w:p>
    <w:p>
      <w:pPr>
        <w:pStyle w:val="34"/>
        <w:spacing w:after="0" w:line="360" w:lineRule="auto"/>
        <w:ind w:right="-14" w:firstLine="360" w:firstLineChars="150"/>
        <w:rPr>
          <w:rFonts w:ascii="宋体" w:hAnsi="宋体" w:cs="宋体"/>
          <w:szCs w:val="21"/>
        </w:rPr>
      </w:pPr>
      <w:r>
        <w:rPr>
          <w:rFonts w:hint="eastAsia" w:ascii="宋体" w:hAnsi="宋体" w:cs="宋体"/>
          <w:szCs w:val="21"/>
        </w:rPr>
        <w:t>3.2.3</w:t>
      </w:r>
      <w:r>
        <w:rPr>
          <w:rFonts w:hint="eastAsia" w:ascii="宋体" w:hAnsi="宋体" w:cs="宋体"/>
          <w:szCs w:val="21"/>
        </w:rPr>
        <w:tab/>
      </w:r>
      <w:r>
        <w:rPr>
          <w:rFonts w:hint="eastAsia" w:ascii="宋体" w:hAnsi="宋体" w:cs="宋体"/>
          <w:szCs w:val="21"/>
        </w:rPr>
        <w:t>细菌和颗粒&gt; 99%</w:t>
      </w:r>
    </w:p>
    <w:p>
      <w:pPr>
        <w:pStyle w:val="34"/>
        <w:spacing w:after="0" w:line="360" w:lineRule="auto"/>
        <w:ind w:right="-14" w:firstLine="360" w:firstLineChars="150"/>
        <w:rPr>
          <w:rFonts w:ascii="宋体" w:hAnsi="宋体" w:cs="宋体"/>
          <w:szCs w:val="21"/>
        </w:rPr>
      </w:pPr>
      <w:r>
        <w:rPr>
          <w:rFonts w:hint="eastAsia" w:ascii="宋体" w:hAnsi="宋体" w:cs="宋体"/>
          <w:szCs w:val="21"/>
        </w:rPr>
        <w:t>3.2.4</w:t>
      </w:r>
      <w:r>
        <w:rPr>
          <w:rFonts w:hint="eastAsia" w:ascii="宋体" w:hAnsi="宋体" w:cs="宋体"/>
          <w:szCs w:val="21"/>
        </w:rPr>
        <w:tab/>
      </w:r>
      <w:r>
        <w:rPr>
          <w:rFonts w:hint="eastAsia" w:ascii="宋体" w:hAnsi="宋体" w:cs="宋体"/>
          <w:szCs w:val="21"/>
        </w:rPr>
        <w:t>系统可监测和显示反渗透膜的截留率</w:t>
      </w:r>
    </w:p>
    <w:p>
      <w:pPr>
        <w:pStyle w:val="34"/>
        <w:spacing w:after="0" w:line="360" w:lineRule="auto"/>
        <w:ind w:right="-14" w:firstLine="360" w:firstLineChars="150"/>
        <w:rPr>
          <w:rFonts w:ascii="宋体" w:hAnsi="宋体" w:cs="宋体"/>
          <w:szCs w:val="21"/>
        </w:rPr>
      </w:pPr>
      <w:r>
        <w:rPr>
          <w:rFonts w:hint="eastAsia" w:ascii="宋体" w:hAnsi="宋体" w:cs="宋体"/>
          <w:szCs w:val="21"/>
        </w:rPr>
        <w:t>3.2.5</w:t>
      </w:r>
      <w:r>
        <w:rPr>
          <w:rFonts w:hint="eastAsia" w:ascii="宋体" w:hAnsi="宋体" w:cs="宋体"/>
          <w:szCs w:val="21"/>
        </w:rPr>
        <w:tab/>
      </w:r>
      <w:r>
        <w:rPr>
          <w:rFonts w:hint="eastAsia" w:ascii="宋体" w:hAnsi="宋体" w:cs="宋体"/>
          <w:szCs w:val="21"/>
        </w:rPr>
        <w:t>流速：8 L/h</w:t>
      </w:r>
    </w:p>
    <w:p>
      <w:pPr>
        <w:pStyle w:val="34"/>
        <w:spacing w:after="0" w:line="360" w:lineRule="auto"/>
        <w:ind w:right="-14" w:firstLine="360" w:firstLineChars="150"/>
        <w:rPr>
          <w:rFonts w:ascii="宋体" w:hAnsi="宋体" w:cs="宋体"/>
          <w:szCs w:val="21"/>
        </w:rPr>
      </w:pPr>
      <w:r>
        <w:rPr>
          <w:rFonts w:hint="eastAsia" w:ascii="宋体" w:hAnsi="宋体" w:cs="宋体"/>
          <w:szCs w:val="21"/>
        </w:rPr>
        <w:t>2.3</w:t>
      </w:r>
      <w:r>
        <w:rPr>
          <w:rFonts w:hint="eastAsia" w:ascii="宋体" w:hAnsi="宋体" w:cs="宋体"/>
          <w:szCs w:val="21"/>
        </w:rPr>
        <w:tab/>
      </w:r>
      <w:r>
        <w:rPr>
          <w:rFonts w:hint="eastAsia" w:ascii="宋体" w:hAnsi="宋体" w:cs="宋体"/>
          <w:szCs w:val="21"/>
        </w:rPr>
        <w:t>超纯水产水水质：</w:t>
      </w:r>
    </w:p>
    <w:p>
      <w:pPr>
        <w:pStyle w:val="34"/>
        <w:spacing w:after="0" w:line="360" w:lineRule="auto"/>
        <w:ind w:right="-14" w:firstLine="360" w:firstLineChars="150"/>
        <w:rPr>
          <w:rFonts w:ascii="宋体" w:hAnsi="宋体" w:cs="宋体"/>
          <w:szCs w:val="21"/>
        </w:rPr>
      </w:pPr>
      <w:r>
        <w:rPr>
          <w:rFonts w:hint="eastAsia" w:ascii="宋体" w:hAnsi="宋体" w:cs="宋体"/>
          <w:szCs w:val="21"/>
        </w:rPr>
        <w:t>2.3.1</w:t>
      </w:r>
      <w:r>
        <w:rPr>
          <w:rFonts w:hint="eastAsia" w:ascii="宋体" w:hAnsi="宋体" w:cs="宋体"/>
          <w:szCs w:val="21"/>
        </w:rPr>
        <w:tab/>
      </w:r>
      <w:r>
        <w:rPr>
          <w:rFonts w:hint="eastAsia" w:ascii="宋体" w:hAnsi="宋体" w:cs="宋体"/>
          <w:szCs w:val="21"/>
        </w:rPr>
        <w:t>电阻率：18.2M</w:t>
      </w:r>
      <w:r>
        <w:rPr>
          <w:rFonts w:hint="eastAsia" w:ascii="宋体" w:hAnsi="宋体" w:cs="宋体"/>
          <w:szCs w:val="21"/>
          <w:lang w:eastAsia="en-US"/>
        </w:rPr>
        <w:t>Ω</w:t>
      </w:r>
      <w:r>
        <w:rPr>
          <w:rFonts w:hint="eastAsia" w:ascii="宋体" w:hAnsi="宋体" w:cs="宋体"/>
          <w:szCs w:val="21"/>
        </w:rPr>
        <w:t>.cm ＠25℃（具有温度补偿和非温度补偿两种模式）</w:t>
      </w:r>
    </w:p>
    <w:p>
      <w:pPr>
        <w:pStyle w:val="34"/>
        <w:spacing w:after="0" w:line="360" w:lineRule="auto"/>
        <w:ind w:right="-14" w:firstLine="360" w:firstLineChars="150"/>
        <w:rPr>
          <w:rFonts w:ascii="宋体" w:hAnsi="宋体" w:cs="宋体"/>
          <w:szCs w:val="21"/>
        </w:rPr>
      </w:pPr>
      <w:r>
        <w:rPr>
          <w:rFonts w:hint="eastAsia" w:ascii="宋体" w:hAnsi="宋体" w:cs="宋体"/>
          <w:szCs w:val="21"/>
        </w:rPr>
        <w:t>2.3.2</w:t>
      </w:r>
      <w:r>
        <w:rPr>
          <w:rFonts w:hint="eastAsia" w:ascii="宋体" w:hAnsi="宋体" w:cs="宋体"/>
          <w:szCs w:val="21"/>
        </w:rPr>
        <w:tab/>
      </w:r>
      <w:r>
        <w:rPr>
          <w:rFonts w:hint="eastAsia" w:ascii="宋体" w:hAnsi="宋体" w:cs="宋体"/>
          <w:szCs w:val="21"/>
        </w:rPr>
        <w:t>总有机碳含量(TOC)：≤ 5ppb（</w:t>
      </w:r>
      <w:r>
        <w:rPr>
          <w:rFonts w:hint="eastAsia" w:ascii="宋体" w:hAnsi="宋体" w:cs="宋体"/>
          <w:szCs w:val="21"/>
          <w:lang w:eastAsia="en-US"/>
        </w:rPr>
        <w:t>μ</w:t>
      </w:r>
      <w:r>
        <w:rPr>
          <w:rFonts w:hint="eastAsia" w:ascii="宋体" w:hAnsi="宋体" w:cs="宋体"/>
          <w:szCs w:val="21"/>
        </w:rPr>
        <w:t>g/L）可在线监测并显示</w:t>
      </w:r>
    </w:p>
    <w:p>
      <w:pPr>
        <w:pStyle w:val="34"/>
        <w:spacing w:after="0" w:line="360" w:lineRule="auto"/>
        <w:ind w:right="-14" w:firstLine="360" w:firstLineChars="150"/>
        <w:rPr>
          <w:rFonts w:ascii="宋体" w:hAnsi="宋体" w:cs="宋体"/>
          <w:szCs w:val="21"/>
        </w:rPr>
      </w:pPr>
      <w:r>
        <w:rPr>
          <w:rFonts w:hint="eastAsia" w:ascii="宋体" w:hAnsi="宋体" w:cs="宋体"/>
          <w:szCs w:val="21"/>
        </w:rPr>
        <w:t>2.3.3</w:t>
      </w:r>
      <w:r>
        <w:rPr>
          <w:rFonts w:hint="eastAsia" w:ascii="宋体" w:hAnsi="宋体" w:cs="宋体"/>
          <w:szCs w:val="21"/>
        </w:rPr>
        <w:tab/>
      </w:r>
      <w:r>
        <w:rPr>
          <w:rFonts w:hint="eastAsia" w:ascii="宋体" w:hAnsi="宋体" w:cs="宋体"/>
          <w:szCs w:val="21"/>
        </w:rPr>
        <w:t>细菌＜0.1cfu／ml</w:t>
      </w:r>
    </w:p>
    <w:p>
      <w:pPr>
        <w:pStyle w:val="34"/>
        <w:spacing w:after="0" w:line="360" w:lineRule="auto"/>
        <w:ind w:right="-14" w:firstLine="360" w:firstLineChars="150"/>
        <w:rPr>
          <w:rFonts w:ascii="宋体" w:hAnsi="宋体" w:cs="宋体"/>
          <w:szCs w:val="21"/>
        </w:rPr>
      </w:pPr>
      <w:r>
        <w:rPr>
          <w:rFonts w:hint="eastAsia" w:ascii="宋体" w:hAnsi="宋体" w:cs="宋体"/>
          <w:szCs w:val="21"/>
        </w:rPr>
        <w:t>2.3.4</w:t>
      </w:r>
      <w:r>
        <w:rPr>
          <w:rFonts w:hint="eastAsia" w:ascii="宋体" w:hAnsi="宋体" w:cs="宋体"/>
          <w:szCs w:val="21"/>
        </w:rPr>
        <w:tab/>
      </w:r>
      <w:r>
        <w:rPr>
          <w:rFonts w:hint="eastAsia" w:ascii="宋体" w:hAnsi="宋体" w:cs="宋体"/>
          <w:szCs w:val="21"/>
        </w:rPr>
        <w:t>颗粒（＞0.22</w:t>
      </w:r>
      <w:r>
        <w:rPr>
          <w:rFonts w:hint="eastAsia" w:ascii="宋体" w:hAnsi="宋体" w:cs="宋体"/>
          <w:szCs w:val="21"/>
          <w:lang w:eastAsia="en-US"/>
        </w:rPr>
        <w:t>μ</w:t>
      </w:r>
      <w:r>
        <w:rPr>
          <w:rFonts w:hint="eastAsia" w:ascii="宋体" w:hAnsi="宋体" w:cs="宋体"/>
          <w:szCs w:val="21"/>
        </w:rPr>
        <w:t>m）＜1个／ml</w:t>
      </w:r>
    </w:p>
    <w:p>
      <w:pPr>
        <w:pStyle w:val="34"/>
        <w:spacing w:after="0" w:line="360" w:lineRule="auto"/>
        <w:ind w:right="-14" w:firstLine="360" w:firstLineChars="150"/>
        <w:rPr>
          <w:rFonts w:ascii="宋体" w:hAnsi="宋体" w:cs="宋体"/>
          <w:szCs w:val="21"/>
        </w:rPr>
      </w:pPr>
      <w:r>
        <w:rPr>
          <w:rFonts w:hint="eastAsia" w:ascii="宋体" w:hAnsi="宋体" w:cs="宋体"/>
          <w:szCs w:val="21"/>
        </w:rPr>
        <w:t>2.3.5</w:t>
      </w:r>
      <w:r>
        <w:rPr>
          <w:rFonts w:hint="eastAsia" w:ascii="宋体" w:hAnsi="宋体" w:cs="宋体"/>
          <w:szCs w:val="21"/>
        </w:rPr>
        <w:tab/>
      </w:r>
      <w:r>
        <w:rPr>
          <w:rFonts w:hint="eastAsia" w:ascii="宋体" w:hAnsi="宋体" w:cs="宋体"/>
          <w:szCs w:val="21"/>
        </w:rPr>
        <w:t>超纯水电阻池常数：0.01cm－1</w:t>
      </w:r>
    </w:p>
    <w:p>
      <w:pPr>
        <w:pStyle w:val="34"/>
        <w:spacing w:after="0" w:line="360" w:lineRule="auto"/>
        <w:ind w:right="-14" w:firstLine="360" w:firstLineChars="150"/>
        <w:rPr>
          <w:rFonts w:ascii="宋体" w:hAnsi="宋体" w:cs="宋体"/>
          <w:szCs w:val="21"/>
        </w:rPr>
      </w:pPr>
      <w:r>
        <w:rPr>
          <w:rFonts w:hint="eastAsia" w:ascii="宋体" w:hAnsi="宋体" w:cs="宋体"/>
          <w:szCs w:val="21"/>
        </w:rPr>
        <w:t>2.3.6</w:t>
      </w:r>
      <w:r>
        <w:rPr>
          <w:rFonts w:hint="eastAsia" w:ascii="宋体" w:hAnsi="宋体" w:cs="宋体"/>
          <w:szCs w:val="21"/>
        </w:rPr>
        <w:tab/>
      </w:r>
      <w:r>
        <w:rPr>
          <w:rFonts w:hint="eastAsia" w:ascii="宋体" w:hAnsi="宋体" w:cs="宋体"/>
          <w:szCs w:val="21"/>
        </w:rPr>
        <w:t>流速：50ml - 2000ml /min 可调节</w:t>
      </w:r>
    </w:p>
    <w:p>
      <w:pPr>
        <w:pStyle w:val="34"/>
        <w:spacing w:after="0" w:line="360" w:lineRule="auto"/>
        <w:ind w:right="-14" w:firstLine="360" w:firstLineChars="150"/>
        <w:rPr>
          <w:rFonts w:ascii="宋体" w:hAnsi="宋体" w:cs="宋体"/>
          <w:szCs w:val="21"/>
        </w:rPr>
      </w:pPr>
      <w:r>
        <w:rPr>
          <w:rFonts w:hint="eastAsia" w:ascii="宋体" w:hAnsi="宋体" w:cs="宋体"/>
          <w:szCs w:val="21"/>
        </w:rPr>
        <w:t>2.4</w:t>
      </w:r>
      <w:r>
        <w:rPr>
          <w:rFonts w:hint="eastAsia" w:ascii="宋体" w:hAnsi="宋体" w:cs="宋体"/>
          <w:szCs w:val="21"/>
        </w:rPr>
        <w:tab/>
      </w:r>
      <w:r>
        <w:rPr>
          <w:rFonts w:hint="eastAsia" w:ascii="宋体" w:hAnsi="宋体" w:cs="宋体"/>
          <w:szCs w:val="21"/>
        </w:rPr>
        <w:t>系统拥有四组电阻率检测器，可对水质进行全程监控，分别检测和显示进水、纯水、超纯水电导率及RO膜截留率。</w:t>
      </w:r>
    </w:p>
    <w:p>
      <w:pPr>
        <w:pStyle w:val="34"/>
        <w:spacing w:after="0" w:line="360" w:lineRule="auto"/>
        <w:ind w:right="-14" w:firstLine="360" w:firstLineChars="150"/>
        <w:rPr>
          <w:rFonts w:ascii="宋体" w:hAnsi="宋体" w:cs="宋体"/>
          <w:szCs w:val="21"/>
        </w:rPr>
      </w:pPr>
      <w:r>
        <w:rPr>
          <w:rFonts w:hint="eastAsia" w:ascii="宋体" w:hAnsi="宋体" w:cs="宋体"/>
          <w:szCs w:val="21"/>
        </w:rPr>
        <w:t>2.5</w:t>
      </w:r>
      <w:r>
        <w:rPr>
          <w:rFonts w:hint="eastAsia" w:ascii="宋体" w:hAnsi="宋体" w:cs="宋体"/>
          <w:szCs w:val="21"/>
        </w:rPr>
        <w:tab/>
      </w:r>
      <w:r>
        <w:rPr>
          <w:rFonts w:hint="eastAsia" w:ascii="宋体" w:hAnsi="宋体" w:cs="宋体"/>
          <w:szCs w:val="21"/>
        </w:rPr>
        <w:t>系统内置185/254nm双波长紫外灯和TOC指示器，降低TOC并在线实时显示超纯水中的TOC水平。</w:t>
      </w:r>
    </w:p>
    <w:p>
      <w:pPr>
        <w:pStyle w:val="34"/>
        <w:spacing w:after="0" w:line="360" w:lineRule="auto"/>
        <w:ind w:right="-14" w:firstLine="360" w:firstLineChars="150"/>
        <w:rPr>
          <w:rFonts w:ascii="宋体" w:hAnsi="宋体" w:cs="宋体"/>
          <w:szCs w:val="21"/>
        </w:rPr>
      </w:pPr>
      <w:r>
        <w:rPr>
          <w:rFonts w:hint="eastAsia" w:ascii="宋体" w:hAnsi="宋体" w:cs="宋体"/>
          <w:szCs w:val="21"/>
        </w:rPr>
        <w:t>2.6</w:t>
      </w:r>
      <w:r>
        <w:rPr>
          <w:rFonts w:hint="eastAsia" w:ascii="宋体" w:hAnsi="宋体" w:cs="宋体"/>
          <w:szCs w:val="21"/>
        </w:rPr>
        <w:tab/>
      </w:r>
      <w:r>
        <w:rPr>
          <w:rFonts w:hint="eastAsia" w:ascii="宋体" w:hAnsi="宋体" w:cs="宋体"/>
          <w:szCs w:val="21"/>
        </w:rPr>
        <w:t>取水装置高度能够调节，在取水过程中无需用手固定容器，具有定量（0.1L~60L）自动取水功能。可选配具有彩色监控显示装置并能实时显示出水水质指标（温度，电阻率）的远程取水器</w:t>
      </w:r>
    </w:p>
    <w:p>
      <w:pPr>
        <w:pStyle w:val="34"/>
        <w:spacing w:after="0" w:line="360" w:lineRule="auto"/>
        <w:ind w:right="-14" w:firstLine="360" w:firstLineChars="150"/>
        <w:rPr>
          <w:rFonts w:ascii="宋体" w:hAnsi="宋体" w:cs="宋体"/>
          <w:szCs w:val="21"/>
        </w:rPr>
      </w:pPr>
      <w:r>
        <w:rPr>
          <w:rFonts w:hint="eastAsia" w:ascii="宋体" w:hAnsi="宋体" w:cs="宋体"/>
          <w:szCs w:val="21"/>
        </w:rPr>
        <w:t>2.7</w:t>
      </w:r>
      <w:r>
        <w:rPr>
          <w:rFonts w:hint="eastAsia" w:ascii="宋体" w:hAnsi="宋体" w:cs="宋体"/>
          <w:szCs w:val="21"/>
        </w:rPr>
        <w:tab/>
      </w:r>
      <w:r>
        <w:rPr>
          <w:rFonts w:hint="eastAsia" w:ascii="宋体" w:hAnsi="宋体" w:cs="宋体"/>
          <w:szCs w:val="21"/>
        </w:rPr>
        <w:t>配备PE型材吹塑制备的锥形底部避光水箱，配备液位传感器，空气进出口有除菌、CO2及挥发性有机物之过滤器，最大程度降低反渗透产水在储水期间的污染风险。使系统能够按照用户需求自动开始或停止生产纯水，并在系统屏幕上精确显示水箱水位，安全装置防止溢流或系统空转。</w:t>
      </w:r>
    </w:p>
    <w:p>
      <w:pPr>
        <w:pStyle w:val="34"/>
        <w:spacing w:after="0" w:line="360" w:lineRule="auto"/>
        <w:ind w:right="-14" w:firstLine="360" w:firstLineChars="150"/>
        <w:rPr>
          <w:rFonts w:ascii="宋体" w:hAnsi="宋体" w:cs="宋体"/>
          <w:szCs w:val="21"/>
        </w:rPr>
      </w:pPr>
      <w:r>
        <w:rPr>
          <w:rFonts w:hint="eastAsia" w:ascii="宋体" w:hAnsi="宋体" w:cs="宋体"/>
          <w:szCs w:val="21"/>
        </w:rPr>
        <w:t>2.8</w:t>
      </w:r>
      <w:r>
        <w:rPr>
          <w:rFonts w:hint="eastAsia" w:ascii="宋体" w:hAnsi="宋体" w:cs="宋体"/>
          <w:szCs w:val="21"/>
        </w:rPr>
        <w:tab/>
      </w:r>
      <w:r>
        <w:rPr>
          <w:rFonts w:hint="eastAsia" w:ascii="宋体" w:hAnsi="宋体" w:cs="宋体"/>
          <w:szCs w:val="21"/>
        </w:rPr>
        <w:t>取水终端有多种纯化单元可供选择，如去除内毒素、内分泌干扰素EDS、挥发性有机物VOC等，以满足不同的实验需求</w:t>
      </w:r>
    </w:p>
    <w:p>
      <w:pPr>
        <w:pStyle w:val="34"/>
        <w:spacing w:after="0" w:line="360" w:lineRule="auto"/>
        <w:ind w:right="-14" w:firstLine="360" w:firstLineChars="150"/>
        <w:rPr>
          <w:rFonts w:ascii="宋体" w:hAnsi="宋体" w:cs="宋体"/>
          <w:szCs w:val="21"/>
        </w:rPr>
      </w:pPr>
      <w:r>
        <w:rPr>
          <w:rFonts w:hint="eastAsia" w:ascii="宋体" w:hAnsi="宋体" w:cs="宋体"/>
          <w:szCs w:val="21"/>
        </w:rPr>
        <w:t>2.9</w:t>
      </w:r>
      <w:r>
        <w:rPr>
          <w:rFonts w:hint="eastAsia" w:ascii="宋体" w:hAnsi="宋体" w:cs="宋体"/>
          <w:szCs w:val="21"/>
        </w:rPr>
        <w:tab/>
      </w:r>
      <w:r>
        <w:rPr>
          <w:rFonts w:hint="eastAsia" w:ascii="宋体" w:hAnsi="宋体" w:cs="宋体"/>
          <w:szCs w:val="21"/>
        </w:rPr>
        <w:t>带中文等多国语言操作面板，具有更换预滤芯、滤膜、纯化柱和系统自动清洗等维护信息提示功能。</w:t>
      </w:r>
    </w:p>
    <w:p>
      <w:pPr>
        <w:pStyle w:val="34"/>
        <w:spacing w:after="0" w:line="360" w:lineRule="auto"/>
        <w:ind w:right="-14" w:firstLine="360" w:firstLineChars="150"/>
        <w:rPr>
          <w:rFonts w:ascii="宋体" w:hAnsi="宋体" w:cs="宋体"/>
          <w:szCs w:val="21"/>
        </w:rPr>
      </w:pPr>
      <w:r>
        <w:rPr>
          <w:rFonts w:hint="eastAsia" w:ascii="宋体" w:hAnsi="宋体" w:cs="宋体"/>
          <w:szCs w:val="21"/>
        </w:rPr>
        <w:t>2.10全系统符合UL标准，CE指令，GLP设计，USP要求，ISO9001和ISO14001标准，</w:t>
      </w:r>
    </w:p>
    <w:p>
      <w:pPr>
        <w:pStyle w:val="34"/>
        <w:spacing w:after="0" w:line="360" w:lineRule="auto"/>
        <w:ind w:right="-14" w:firstLine="360" w:firstLineChars="150"/>
        <w:rPr>
          <w:rFonts w:ascii="宋体" w:hAnsi="宋体" w:cs="宋体"/>
          <w:szCs w:val="21"/>
        </w:rPr>
      </w:pPr>
      <w:r>
        <w:rPr>
          <w:rFonts w:hint="eastAsia" w:ascii="宋体" w:hAnsi="宋体" w:cs="宋体"/>
          <w:szCs w:val="21"/>
        </w:rPr>
        <w:t>2.11自动记录水质参数，可存储系统一年的历史数据，并通过RS232打印水质参数及系统运行参数。</w:t>
      </w:r>
    </w:p>
    <w:p>
      <w:pPr>
        <w:pStyle w:val="34"/>
        <w:spacing w:after="0" w:line="360" w:lineRule="auto"/>
        <w:ind w:right="-14" w:firstLine="360" w:firstLineChars="150"/>
        <w:rPr>
          <w:rFonts w:ascii="宋体" w:hAnsi="宋体" w:cs="宋体"/>
          <w:szCs w:val="21"/>
        </w:rPr>
      </w:pPr>
      <w:r>
        <w:rPr>
          <w:rFonts w:hint="eastAsia" w:ascii="宋体" w:hAnsi="宋体" w:cs="宋体"/>
          <w:szCs w:val="21"/>
        </w:rPr>
        <w:t>2.12系统通过软件升级，可实现在线查看和打印水质数据及系统参数，远程控制。</w:t>
      </w:r>
    </w:p>
    <w:p>
      <w:pPr>
        <w:pStyle w:val="34"/>
        <w:spacing w:after="0" w:line="360" w:lineRule="auto"/>
        <w:ind w:right="-14" w:firstLine="360" w:firstLineChars="150"/>
        <w:rPr>
          <w:rFonts w:ascii="宋体" w:hAnsi="宋体" w:cs="宋体"/>
          <w:szCs w:val="21"/>
        </w:rPr>
      </w:pPr>
    </w:p>
    <w:p>
      <w:pPr>
        <w:numPr>
          <w:ilvl w:val="0"/>
          <w:numId w:val="25"/>
        </w:numPr>
        <w:spacing w:line="360" w:lineRule="auto"/>
        <w:jc w:val="center"/>
        <w:rPr>
          <w:b/>
          <w:bCs/>
          <w:sz w:val="44"/>
          <w:szCs w:val="44"/>
        </w:rPr>
      </w:pPr>
      <w:r>
        <w:rPr>
          <w:rFonts w:hint="eastAsia"/>
          <w:b/>
          <w:bCs/>
          <w:sz w:val="44"/>
          <w:szCs w:val="44"/>
        </w:rPr>
        <w:t>加湿机</w:t>
      </w:r>
    </w:p>
    <w:p>
      <w:pPr>
        <w:pStyle w:val="34"/>
        <w:spacing w:after="0" w:line="360" w:lineRule="auto"/>
        <w:ind w:right="-14" w:firstLine="360" w:firstLineChars="150"/>
        <w:rPr>
          <w:rFonts w:ascii="宋体" w:hAnsi="宋体" w:cs="宋体"/>
          <w:szCs w:val="21"/>
        </w:rPr>
      </w:pPr>
      <w:r>
        <w:rPr>
          <w:rFonts w:hint="eastAsia" w:ascii="宋体" w:hAnsi="宋体" w:cs="宋体"/>
          <w:szCs w:val="21"/>
        </w:rPr>
        <w:t>1.加湿方式：湿膜加湿</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2.</w:t>
      </w:r>
      <w:r>
        <w:rPr>
          <w:rFonts w:hint="eastAsia" w:ascii="宋体" w:hAnsi="宋体" w:cs="宋体"/>
          <w:szCs w:val="21"/>
          <w:lang w:eastAsia="en-US"/>
        </w:rPr>
        <w:t xml:space="preserve">适用面积：180㎡或500m³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3.</w:t>
      </w:r>
      <w:r>
        <w:rPr>
          <w:rFonts w:hint="eastAsia" w:ascii="宋体" w:hAnsi="宋体" w:cs="宋体"/>
          <w:szCs w:val="21"/>
          <w:lang w:eastAsia="en-US"/>
        </w:rPr>
        <w:t xml:space="preserve">长宽高：65*30*66cm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4.</w:t>
      </w:r>
      <w:r>
        <w:rPr>
          <w:rFonts w:hint="eastAsia" w:ascii="宋体" w:hAnsi="宋体" w:cs="宋体"/>
          <w:szCs w:val="21"/>
          <w:lang w:eastAsia="en-US"/>
        </w:rPr>
        <w:t xml:space="preserve">重量：14kg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5.</w:t>
      </w:r>
      <w:r>
        <w:rPr>
          <w:rFonts w:hint="eastAsia" w:ascii="宋体" w:hAnsi="宋体" w:cs="宋体"/>
          <w:szCs w:val="21"/>
          <w:lang w:eastAsia="en-US"/>
        </w:rPr>
        <w:t xml:space="preserve">功率：45W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6.</w:t>
      </w:r>
      <w:r>
        <w:rPr>
          <w:rFonts w:hint="eastAsia" w:ascii="宋体" w:hAnsi="宋体" w:cs="宋体"/>
          <w:szCs w:val="21"/>
          <w:lang w:eastAsia="en-US"/>
        </w:rPr>
        <w:t xml:space="preserve">储水量：25L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7.</w:t>
      </w:r>
      <w:r>
        <w:rPr>
          <w:rFonts w:hint="eastAsia" w:ascii="宋体" w:hAnsi="宋体" w:cs="宋体"/>
          <w:szCs w:val="21"/>
          <w:lang w:eastAsia="en-US"/>
        </w:rPr>
        <w:t xml:space="preserve">加湿率：1.2l/h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rPr>
        <w:t>8.</w:t>
      </w:r>
      <w:r>
        <w:rPr>
          <w:rFonts w:hint="eastAsia" w:ascii="宋体" w:hAnsi="宋体" w:cs="宋体"/>
          <w:szCs w:val="21"/>
          <w:lang w:eastAsia="en-US"/>
        </w:rPr>
        <w:t>噪音值：32dB</w:t>
      </w:r>
    </w:p>
    <w:p>
      <w:pPr>
        <w:numPr>
          <w:ilvl w:val="0"/>
          <w:numId w:val="25"/>
        </w:numPr>
        <w:spacing w:line="360" w:lineRule="auto"/>
        <w:jc w:val="center"/>
        <w:rPr>
          <w:b/>
          <w:bCs/>
          <w:sz w:val="44"/>
          <w:szCs w:val="44"/>
        </w:rPr>
      </w:pPr>
      <w:r>
        <w:rPr>
          <w:rFonts w:hint="eastAsia"/>
          <w:b/>
          <w:bCs/>
          <w:sz w:val="44"/>
          <w:szCs w:val="44"/>
        </w:rPr>
        <w:t>高效空气净化器</w:t>
      </w:r>
    </w:p>
    <w:p>
      <w:pPr>
        <w:pStyle w:val="34"/>
        <w:spacing w:after="0" w:line="360" w:lineRule="auto"/>
        <w:ind w:right="-14" w:firstLine="360" w:firstLineChars="150"/>
        <w:rPr>
          <w:rFonts w:ascii="宋体" w:hAnsi="宋体" w:cs="宋体"/>
          <w:szCs w:val="21"/>
        </w:rPr>
      </w:pPr>
      <w:r>
        <w:rPr>
          <w:rFonts w:hint="eastAsia" w:ascii="宋体" w:hAnsi="宋体" w:cs="宋体"/>
          <w:szCs w:val="21"/>
        </w:rPr>
        <w:t>1. 除尘效率：≥99.99% ， 粒径≥0.3μm尘埃</w:t>
      </w:r>
    </w:p>
    <w:p>
      <w:pPr>
        <w:pStyle w:val="34"/>
        <w:spacing w:after="0" w:line="360" w:lineRule="auto"/>
        <w:ind w:right="-14" w:firstLine="360" w:firstLineChars="150"/>
        <w:rPr>
          <w:rFonts w:ascii="宋体" w:hAnsi="宋体" w:cs="宋体"/>
          <w:szCs w:val="21"/>
        </w:rPr>
      </w:pPr>
      <w:r>
        <w:rPr>
          <w:rFonts w:hint="eastAsia" w:ascii="宋体" w:hAnsi="宋体" w:cs="宋体"/>
          <w:szCs w:val="21"/>
        </w:rPr>
        <w:t>2. 具有负离子杀菌净化的功效</w:t>
      </w:r>
    </w:p>
    <w:p>
      <w:pPr>
        <w:pStyle w:val="34"/>
        <w:spacing w:after="0" w:line="360" w:lineRule="auto"/>
        <w:ind w:right="-14" w:firstLine="360" w:firstLineChars="150"/>
        <w:rPr>
          <w:rFonts w:ascii="宋体" w:hAnsi="宋体" w:cs="宋体"/>
          <w:szCs w:val="21"/>
        </w:rPr>
      </w:pPr>
      <w:r>
        <w:rPr>
          <w:rFonts w:hint="eastAsia" w:ascii="宋体" w:hAnsi="宋体" w:cs="宋体"/>
          <w:szCs w:val="21"/>
        </w:rPr>
        <w:t>3. 环境监测功能：综合分析受控环境的温度、湿度及空气中污染物含量，有效评估室内空气质量等级、室内舒适度等级，随时监测文物本身释放以及环境的菌团、烟尘、异味、甲醛、苯、氨等污染物的浓度变化根据环境污染物浓度自动调节运行风速。</w:t>
      </w:r>
    </w:p>
    <w:p>
      <w:pPr>
        <w:pStyle w:val="34"/>
        <w:spacing w:after="0" w:line="360" w:lineRule="auto"/>
        <w:ind w:right="-14" w:firstLine="360" w:firstLineChars="150"/>
        <w:rPr>
          <w:rFonts w:ascii="宋体" w:hAnsi="宋体" w:cs="宋体"/>
          <w:szCs w:val="21"/>
        </w:rPr>
      </w:pPr>
      <w:r>
        <w:rPr>
          <w:rFonts w:hint="eastAsia" w:ascii="宋体" w:hAnsi="宋体" w:cs="宋体"/>
          <w:szCs w:val="21"/>
        </w:rPr>
        <w:t>4. 滤网报警功能：可以准确的为客户提供更换过滤器的时间。</w:t>
      </w:r>
    </w:p>
    <w:p>
      <w:pPr>
        <w:pStyle w:val="34"/>
        <w:spacing w:after="0" w:line="360" w:lineRule="auto"/>
        <w:ind w:right="-14" w:firstLine="360" w:firstLineChars="150"/>
        <w:rPr>
          <w:rFonts w:ascii="宋体" w:hAnsi="宋体" w:cs="宋体"/>
          <w:szCs w:val="21"/>
        </w:rPr>
      </w:pPr>
      <w:r>
        <w:rPr>
          <w:rFonts w:hint="eastAsia" w:ascii="宋体" w:hAnsi="宋体" w:cs="宋体"/>
          <w:szCs w:val="21"/>
        </w:rPr>
        <w:t>5. 采取上送风或顶送风，真正做到对文物和人员的无干扰运行。</w:t>
      </w:r>
    </w:p>
    <w:p>
      <w:pPr>
        <w:pStyle w:val="34"/>
        <w:spacing w:after="0" w:line="360" w:lineRule="auto"/>
        <w:ind w:right="-14" w:firstLine="360" w:firstLineChars="150"/>
        <w:rPr>
          <w:rFonts w:ascii="宋体" w:hAnsi="宋体" w:cs="宋体"/>
          <w:szCs w:val="21"/>
        </w:rPr>
      </w:pPr>
      <w:r>
        <w:rPr>
          <w:rFonts w:hint="eastAsia" w:ascii="宋体" w:hAnsi="宋体" w:cs="宋体"/>
          <w:szCs w:val="21"/>
        </w:rPr>
        <w:t>6.具有过流保护、过热保护、断电重启等安全性能。</w:t>
      </w:r>
    </w:p>
    <w:p>
      <w:pPr>
        <w:pStyle w:val="34"/>
        <w:spacing w:after="0" w:line="360" w:lineRule="auto"/>
        <w:ind w:right="-14" w:firstLine="360" w:firstLineChars="150"/>
        <w:rPr>
          <w:rFonts w:ascii="宋体" w:hAnsi="宋体" w:cs="宋体"/>
          <w:szCs w:val="21"/>
        </w:rPr>
      </w:pPr>
      <w:r>
        <w:rPr>
          <w:rFonts w:hint="eastAsia" w:ascii="宋体" w:hAnsi="宋体" w:cs="宋体"/>
          <w:szCs w:val="21"/>
        </w:rPr>
        <w:t>7. 活性炭净化装置：选用优质浸泽型煤质颗粒状活性炭，通过被吸附和不可逆转的化学反应永久去除碳氢化合物、二氧化碳、甲醛、可挥发的硫氧化物、一样化碳、硫化氢、苯、有机酸、有机化合物。</w:t>
      </w:r>
    </w:p>
    <w:p>
      <w:pPr>
        <w:pStyle w:val="34"/>
        <w:spacing w:after="0" w:line="360" w:lineRule="auto"/>
        <w:ind w:right="-14" w:firstLine="360" w:firstLineChars="150"/>
        <w:rPr>
          <w:rFonts w:ascii="宋体" w:hAnsi="宋体" w:cs="宋体"/>
          <w:szCs w:val="21"/>
        </w:rPr>
      </w:pPr>
      <w:r>
        <w:rPr>
          <w:rFonts w:hint="eastAsia" w:ascii="宋体" w:hAnsi="宋体" w:cs="宋体"/>
          <w:szCs w:val="21"/>
        </w:rPr>
        <w:t>8.噪音dB(A)：50/48/46</w:t>
      </w:r>
    </w:p>
    <w:p>
      <w:pPr>
        <w:pStyle w:val="34"/>
        <w:spacing w:after="0" w:line="360" w:lineRule="auto"/>
        <w:ind w:right="-14" w:firstLine="360" w:firstLineChars="150"/>
        <w:rPr>
          <w:rFonts w:ascii="宋体" w:hAnsi="宋体" w:cs="宋体"/>
          <w:szCs w:val="21"/>
        </w:rPr>
      </w:pPr>
      <w:r>
        <w:rPr>
          <w:rFonts w:hint="eastAsia" w:ascii="宋体" w:hAnsi="宋体" w:cs="宋体"/>
          <w:szCs w:val="21"/>
        </w:rPr>
        <w:t>9. 风量m3/h ：（高速/中速/低速）1200/1000/800，风速2.5m/s（可调）</w:t>
      </w:r>
    </w:p>
    <w:p>
      <w:pPr>
        <w:pStyle w:val="34"/>
        <w:spacing w:after="0" w:line="360" w:lineRule="auto"/>
        <w:ind w:right="-14" w:firstLine="360" w:firstLineChars="150"/>
        <w:rPr>
          <w:rFonts w:ascii="宋体" w:hAnsi="宋体" w:cs="宋体"/>
          <w:szCs w:val="21"/>
        </w:rPr>
      </w:pPr>
      <w:r>
        <w:rPr>
          <w:rFonts w:hint="eastAsia" w:ascii="宋体" w:hAnsi="宋体" w:cs="宋体"/>
          <w:szCs w:val="21"/>
        </w:rPr>
        <w:t>10. 安装方式：立式摆放，配万向脚轮，方便移动。</w:t>
      </w:r>
    </w:p>
    <w:p>
      <w:pPr>
        <w:pStyle w:val="34"/>
        <w:spacing w:after="0" w:line="360" w:lineRule="auto"/>
        <w:ind w:right="-14" w:firstLine="360" w:firstLineChars="150"/>
      </w:pPr>
      <w:r>
        <w:rPr>
          <w:rFonts w:hint="eastAsia" w:ascii="宋体" w:hAnsi="宋体" w:cs="宋体"/>
          <w:szCs w:val="21"/>
        </w:rPr>
        <w:t>11. 功率：120W</w:t>
      </w:r>
    </w:p>
    <w:p>
      <w:pPr>
        <w:numPr>
          <w:ilvl w:val="0"/>
          <w:numId w:val="25"/>
        </w:numPr>
        <w:spacing w:line="360" w:lineRule="auto"/>
        <w:jc w:val="center"/>
        <w:rPr>
          <w:b/>
          <w:bCs/>
          <w:sz w:val="44"/>
          <w:szCs w:val="44"/>
        </w:rPr>
      </w:pPr>
      <w:r>
        <w:rPr>
          <w:rFonts w:hint="eastAsia"/>
          <w:b/>
          <w:bCs/>
          <w:sz w:val="44"/>
          <w:szCs w:val="44"/>
        </w:rPr>
        <w:t>真空干燥箱</w:t>
      </w:r>
    </w:p>
    <w:p>
      <w:pPr>
        <w:pStyle w:val="34"/>
        <w:spacing w:after="0" w:line="360" w:lineRule="auto"/>
        <w:ind w:right="-14" w:firstLine="360" w:firstLineChars="150"/>
        <w:rPr>
          <w:rFonts w:ascii="宋体" w:hAnsi="宋体" w:cs="宋体"/>
          <w:szCs w:val="21"/>
        </w:rPr>
      </w:pPr>
      <w:r>
        <w:rPr>
          <w:rFonts w:hint="eastAsia" w:ascii="宋体" w:hAnsi="宋体" w:cs="宋体"/>
          <w:szCs w:val="21"/>
        </w:rPr>
        <w:t>1.电源电压</w:t>
      </w:r>
      <w:r>
        <w:rPr>
          <w:rFonts w:hint="eastAsia" w:ascii="宋体" w:hAnsi="宋体" w:cs="宋体"/>
          <w:szCs w:val="21"/>
        </w:rPr>
        <w:tab/>
      </w:r>
      <w:r>
        <w:rPr>
          <w:rFonts w:hint="eastAsia" w:ascii="宋体" w:hAnsi="宋体" w:cs="宋体"/>
          <w:szCs w:val="21"/>
        </w:rPr>
        <w:t>AC220V 50HZ</w:t>
      </w:r>
    </w:p>
    <w:p>
      <w:pPr>
        <w:pStyle w:val="34"/>
        <w:spacing w:after="0" w:line="360" w:lineRule="auto"/>
        <w:ind w:right="-14" w:firstLine="360" w:firstLineChars="150"/>
        <w:rPr>
          <w:rFonts w:ascii="宋体" w:hAnsi="宋体" w:cs="宋体"/>
          <w:szCs w:val="21"/>
        </w:rPr>
      </w:pPr>
      <w:r>
        <w:rPr>
          <w:rFonts w:hint="eastAsia" w:ascii="宋体" w:hAnsi="宋体" w:cs="宋体"/>
          <w:szCs w:val="21"/>
        </w:rPr>
        <w:t>2.输入功率</w:t>
      </w:r>
      <w:r>
        <w:rPr>
          <w:rFonts w:hint="eastAsia" w:ascii="宋体" w:hAnsi="宋体" w:cs="宋体"/>
          <w:szCs w:val="21"/>
        </w:rPr>
        <w:tab/>
      </w:r>
      <w:r>
        <w:rPr>
          <w:rFonts w:hint="eastAsia" w:ascii="宋体" w:hAnsi="宋体" w:cs="宋体"/>
          <w:szCs w:val="21"/>
        </w:rPr>
        <w:t>2100W</w:t>
      </w:r>
    </w:p>
    <w:p>
      <w:pPr>
        <w:pStyle w:val="34"/>
        <w:spacing w:after="0" w:line="360" w:lineRule="auto"/>
        <w:ind w:right="-14" w:firstLine="360" w:firstLineChars="150"/>
        <w:rPr>
          <w:rFonts w:ascii="宋体" w:hAnsi="宋体" w:cs="宋体"/>
          <w:szCs w:val="21"/>
        </w:rPr>
      </w:pPr>
      <w:r>
        <w:rPr>
          <w:rFonts w:hint="eastAsia" w:ascii="宋体" w:hAnsi="宋体" w:cs="宋体"/>
          <w:szCs w:val="21"/>
        </w:rPr>
        <w:t>3.控温范围</w:t>
      </w:r>
      <w:r>
        <w:rPr>
          <w:rFonts w:hint="eastAsia" w:ascii="宋体" w:hAnsi="宋体" w:cs="宋体"/>
          <w:szCs w:val="21"/>
        </w:rPr>
        <w:tab/>
      </w:r>
      <w:r>
        <w:rPr>
          <w:rFonts w:hint="eastAsia" w:ascii="宋体" w:hAnsi="宋体" w:cs="宋体"/>
          <w:szCs w:val="21"/>
        </w:rPr>
        <w:t>RT+10 ～ 200 ℃</w:t>
      </w:r>
    </w:p>
    <w:p>
      <w:pPr>
        <w:pStyle w:val="34"/>
        <w:spacing w:after="0" w:line="360" w:lineRule="auto"/>
        <w:ind w:right="-14" w:firstLine="360" w:firstLineChars="150"/>
        <w:rPr>
          <w:rFonts w:ascii="宋体" w:hAnsi="宋体" w:cs="宋体"/>
          <w:szCs w:val="21"/>
        </w:rPr>
      </w:pPr>
      <w:r>
        <w:rPr>
          <w:rFonts w:hint="eastAsia" w:ascii="宋体" w:hAnsi="宋体" w:cs="宋体"/>
          <w:szCs w:val="21"/>
        </w:rPr>
        <w:t>4.温度分辨率</w:t>
      </w:r>
      <w:r>
        <w:rPr>
          <w:rFonts w:hint="eastAsia" w:ascii="宋体" w:hAnsi="宋体" w:cs="宋体"/>
          <w:szCs w:val="21"/>
        </w:rPr>
        <w:tab/>
      </w:r>
      <w:r>
        <w:rPr>
          <w:rFonts w:hint="eastAsia" w:ascii="宋体" w:hAnsi="宋体" w:cs="宋体"/>
          <w:szCs w:val="21"/>
        </w:rPr>
        <w:t>0.1 ℃</w:t>
      </w:r>
    </w:p>
    <w:p>
      <w:pPr>
        <w:pStyle w:val="34"/>
        <w:spacing w:after="0" w:line="360" w:lineRule="auto"/>
        <w:ind w:right="-14" w:firstLine="360" w:firstLineChars="150"/>
        <w:rPr>
          <w:rFonts w:ascii="宋体" w:hAnsi="宋体" w:cs="宋体"/>
          <w:szCs w:val="21"/>
        </w:rPr>
      </w:pPr>
      <w:r>
        <w:rPr>
          <w:rFonts w:hint="eastAsia" w:ascii="宋体" w:hAnsi="宋体" w:cs="宋体"/>
          <w:szCs w:val="21"/>
        </w:rPr>
        <w:t>5.恒温波动度</w:t>
      </w:r>
      <w:r>
        <w:rPr>
          <w:rFonts w:hint="eastAsia" w:ascii="宋体" w:hAnsi="宋体" w:cs="宋体"/>
          <w:szCs w:val="21"/>
        </w:rPr>
        <w:tab/>
      </w:r>
      <w:r>
        <w:rPr>
          <w:rFonts w:hint="eastAsia" w:ascii="宋体" w:hAnsi="宋体" w:cs="宋体"/>
          <w:szCs w:val="21"/>
        </w:rPr>
        <w:t>± 1 ℃</w:t>
      </w:r>
    </w:p>
    <w:p>
      <w:pPr>
        <w:pStyle w:val="34"/>
        <w:spacing w:after="0" w:line="360" w:lineRule="auto"/>
        <w:ind w:right="-14" w:firstLine="360" w:firstLineChars="150"/>
        <w:rPr>
          <w:rFonts w:ascii="宋体" w:hAnsi="宋体" w:cs="宋体"/>
          <w:szCs w:val="21"/>
        </w:rPr>
      </w:pPr>
      <w:r>
        <w:rPr>
          <w:rFonts w:hint="eastAsia" w:ascii="宋体" w:hAnsi="宋体" w:cs="宋体"/>
          <w:szCs w:val="21"/>
        </w:rPr>
        <w:t>6.真空计</w:t>
      </w:r>
      <w:r>
        <w:rPr>
          <w:rFonts w:hint="eastAsia" w:ascii="宋体" w:hAnsi="宋体" w:cs="宋体"/>
          <w:szCs w:val="21"/>
        </w:rPr>
        <w:tab/>
      </w:r>
      <w:r>
        <w:rPr>
          <w:rFonts w:hint="eastAsia" w:ascii="宋体" w:hAnsi="宋体" w:cs="宋体"/>
          <w:szCs w:val="21"/>
        </w:rPr>
        <w:t>数字显示</w:t>
      </w:r>
    </w:p>
    <w:p>
      <w:pPr>
        <w:pStyle w:val="34"/>
        <w:spacing w:after="0" w:line="360" w:lineRule="auto"/>
        <w:ind w:right="-14" w:firstLine="360" w:firstLineChars="150"/>
        <w:rPr>
          <w:rFonts w:ascii="宋体" w:hAnsi="宋体" w:cs="宋体"/>
          <w:szCs w:val="21"/>
        </w:rPr>
      </w:pPr>
      <w:r>
        <w:rPr>
          <w:rFonts w:hint="eastAsia" w:ascii="宋体" w:hAnsi="宋体" w:cs="宋体"/>
          <w:szCs w:val="21"/>
        </w:rPr>
        <w:t>7.真空传感器</w:t>
      </w:r>
      <w:r>
        <w:rPr>
          <w:rFonts w:hint="eastAsia" w:ascii="宋体" w:hAnsi="宋体" w:cs="宋体"/>
          <w:szCs w:val="21"/>
        </w:rPr>
        <w:tab/>
      </w:r>
      <w:r>
        <w:rPr>
          <w:rFonts w:hint="eastAsia" w:ascii="宋体" w:hAnsi="宋体" w:cs="宋体"/>
          <w:szCs w:val="21"/>
        </w:rPr>
        <w:t>采用电阻硅管压力传感器</w:t>
      </w:r>
    </w:p>
    <w:p>
      <w:pPr>
        <w:pStyle w:val="34"/>
        <w:spacing w:after="0" w:line="360" w:lineRule="auto"/>
        <w:ind w:right="-14" w:firstLine="360" w:firstLineChars="150"/>
        <w:rPr>
          <w:rFonts w:ascii="宋体" w:hAnsi="宋体" w:cs="宋体"/>
          <w:szCs w:val="21"/>
        </w:rPr>
      </w:pPr>
      <w:r>
        <w:rPr>
          <w:rFonts w:hint="eastAsia" w:ascii="宋体" w:hAnsi="宋体" w:cs="宋体"/>
          <w:szCs w:val="21"/>
        </w:rPr>
        <w:t>8.真空度控制范围</w:t>
      </w:r>
      <w:r>
        <w:rPr>
          <w:rFonts w:hint="eastAsia" w:ascii="宋体" w:hAnsi="宋体" w:cs="宋体"/>
          <w:szCs w:val="21"/>
        </w:rPr>
        <w:tab/>
      </w:r>
      <w:r>
        <w:rPr>
          <w:rFonts w:hint="eastAsia" w:ascii="宋体" w:hAnsi="宋体" w:cs="宋体"/>
          <w:szCs w:val="21"/>
        </w:rPr>
        <w:t>10~10 5 Pa （最低达到真空度 133Pa ）</w:t>
      </w:r>
    </w:p>
    <w:p>
      <w:pPr>
        <w:pStyle w:val="34"/>
        <w:spacing w:after="0" w:line="360" w:lineRule="auto"/>
        <w:ind w:right="-14" w:firstLine="360" w:firstLineChars="150"/>
        <w:rPr>
          <w:rFonts w:ascii="宋体" w:hAnsi="宋体" w:cs="宋体"/>
          <w:szCs w:val="21"/>
        </w:rPr>
      </w:pPr>
      <w:r>
        <w:rPr>
          <w:rFonts w:hint="eastAsia" w:ascii="宋体" w:hAnsi="宋体" w:cs="宋体"/>
          <w:szCs w:val="21"/>
        </w:rPr>
        <w:t>9.内胆尺寸（ mm) W *D *H</w:t>
      </w:r>
      <w:r>
        <w:rPr>
          <w:rFonts w:hint="eastAsia" w:ascii="宋体" w:hAnsi="宋体" w:cs="宋体"/>
          <w:szCs w:val="21"/>
        </w:rPr>
        <w:tab/>
      </w:r>
      <w:r>
        <w:rPr>
          <w:rFonts w:hint="eastAsia" w:ascii="宋体" w:hAnsi="宋体" w:cs="宋体"/>
          <w:szCs w:val="21"/>
        </w:rPr>
        <w:t>560*600*640</w:t>
      </w:r>
    </w:p>
    <w:p>
      <w:pPr>
        <w:pStyle w:val="34"/>
        <w:spacing w:after="0" w:line="360" w:lineRule="auto"/>
        <w:ind w:right="-14" w:firstLine="360" w:firstLineChars="150"/>
        <w:rPr>
          <w:rFonts w:ascii="宋体" w:hAnsi="宋体" w:cs="宋体"/>
          <w:szCs w:val="21"/>
        </w:rPr>
      </w:pPr>
      <w:r>
        <w:rPr>
          <w:rFonts w:hint="eastAsia" w:ascii="宋体" w:hAnsi="宋体" w:cs="宋体"/>
          <w:szCs w:val="21"/>
        </w:rPr>
        <w:t>10.外形尺寸（ mm) W *D *H</w:t>
      </w:r>
      <w:r>
        <w:rPr>
          <w:rFonts w:hint="eastAsia" w:ascii="宋体" w:hAnsi="宋体" w:cs="宋体"/>
          <w:szCs w:val="21"/>
        </w:rPr>
        <w:tab/>
      </w:r>
      <w:r>
        <w:rPr>
          <w:rFonts w:hint="eastAsia" w:ascii="宋体" w:hAnsi="宋体" w:cs="宋体"/>
          <w:szCs w:val="21"/>
        </w:rPr>
        <w:t>720*820*1750</w:t>
      </w:r>
    </w:p>
    <w:p>
      <w:pPr>
        <w:pStyle w:val="34"/>
        <w:spacing w:after="0" w:line="360" w:lineRule="auto"/>
        <w:ind w:right="-14" w:firstLine="360" w:firstLineChars="150"/>
        <w:rPr>
          <w:rFonts w:ascii="宋体" w:hAnsi="宋体" w:cs="宋体"/>
          <w:szCs w:val="21"/>
        </w:rPr>
      </w:pPr>
      <w:r>
        <w:rPr>
          <w:rFonts w:hint="eastAsia" w:ascii="宋体" w:hAnsi="宋体" w:cs="宋体"/>
          <w:szCs w:val="21"/>
        </w:rPr>
        <w:t>11.搁板</w:t>
      </w:r>
      <w:r>
        <w:rPr>
          <w:rFonts w:hint="eastAsia" w:ascii="宋体" w:hAnsi="宋体" w:cs="宋体"/>
          <w:szCs w:val="21"/>
        </w:rPr>
        <w:tab/>
      </w:r>
      <w:r>
        <w:rPr>
          <w:rFonts w:hint="eastAsia" w:ascii="宋体" w:hAnsi="宋体" w:cs="宋体"/>
          <w:szCs w:val="21"/>
        </w:rPr>
        <w:t>3 块 ( 独立控温 )</w:t>
      </w:r>
    </w:p>
    <w:p>
      <w:pPr>
        <w:pStyle w:val="34"/>
        <w:spacing w:after="0" w:line="360" w:lineRule="auto"/>
        <w:ind w:right="-14" w:firstLine="360" w:firstLineChars="150"/>
        <w:rPr>
          <w:rFonts w:ascii="宋体" w:hAnsi="宋体" w:cs="宋体"/>
          <w:szCs w:val="21"/>
        </w:rPr>
      </w:pPr>
      <w:r>
        <w:rPr>
          <w:rFonts w:hint="eastAsia" w:ascii="宋体" w:hAnsi="宋体" w:cs="宋体"/>
          <w:szCs w:val="21"/>
        </w:rPr>
        <w:t>12.工作室材料</w:t>
      </w:r>
      <w:r>
        <w:rPr>
          <w:rFonts w:hint="eastAsia" w:ascii="宋体" w:hAnsi="宋体" w:cs="宋体"/>
          <w:szCs w:val="21"/>
        </w:rPr>
        <w:tab/>
      </w:r>
      <w:r>
        <w:rPr>
          <w:rFonts w:hint="eastAsia" w:ascii="宋体" w:hAnsi="宋体" w:cs="宋体"/>
          <w:szCs w:val="21"/>
        </w:rPr>
        <w:t>不锈钢304 (1Cr 18Ni9Ti)</w:t>
      </w:r>
    </w:p>
    <w:p>
      <w:pPr>
        <w:pStyle w:val="34"/>
        <w:spacing w:after="0" w:line="360" w:lineRule="auto"/>
        <w:ind w:right="-14" w:firstLine="360" w:firstLineChars="150"/>
        <w:rPr>
          <w:rFonts w:ascii="宋体" w:hAnsi="宋体" w:cs="宋体"/>
          <w:szCs w:val="21"/>
        </w:rPr>
      </w:pPr>
    </w:p>
    <w:p>
      <w:pPr>
        <w:pStyle w:val="34"/>
      </w:pPr>
    </w:p>
    <w:p>
      <w:pPr>
        <w:pStyle w:val="34"/>
      </w:pPr>
    </w:p>
    <w:p>
      <w:pPr>
        <w:numPr>
          <w:ilvl w:val="0"/>
          <w:numId w:val="25"/>
        </w:numPr>
        <w:spacing w:line="360" w:lineRule="auto"/>
        <w:jc w:val="center"/>
        <w:rPr>
          <w:b/>
          <w:bCs/>
          <w:sz w:val="44"/>
          <w:szCs w:val="44"/>
        </w:rPr>
      </w:pPr>
      <w:r>
        <w:rPr>
          <w:rFonts w:hint="eastAsia"/>
          <w:b/>
          <w:bCs/>
          <w:sz w:val="44"/>
          <w:szCs w:val="44"/>
        </w:rPr>
        <w:t>可移动负压修复工作台</w:t>
      </w:r>
    </w:p>
    <w:p>
      <w:pPr>
        <w:pStyle w:val="34"/>
        <w:spacing w:after="0" w:line="360" w:lineRule="auto"/>
        <w:ind w:right="-14" w:firstLine="360" w:firstLineChars="150"/>
        <w:rPr>
          <w:rFonts w:ascii="宋体" w:hAnsi="宋体" w:cs="宋体"/>
          <w:szCs w:val="21"/>
        </w:rPr>
      </w:pPr>
      <w:r>
        <w:rPr>
          <w:rFonts w:hint="eastAsia" w:ascii="宋体" w:hAnsi="宋体" w:cs="宋体"/>
          <w:szCs w:val="21"/>
        </w:rPr>
        <w:t>技术参数：</w:t>
      </w:r>
    </w:p>
    <w:p>
      <w:pPr>
        <w:pStyle w:val="34"/>
        <w:spacing w:after="0" w:line="360" w:lineRule="auto"/>
        <w:ind w:right="-14" w:firstLine="360" w:firstLineChars="150"/>
        <w:rPr>
          <w:rFonts w:ascii="宋体" w:hAnsi="宋体" w:cs="宋体"/>
          <w:szCs w:val="21"/>
        </w:rPr>
      </w:pPr>
      <w:r>
        <w:rPr>
          <w:rFonts w:hint="eastAsia" w:ascii="宋体" w:hAnsi="宋体" w:cs="宋体"/>
          <w:szCs w:val="21"/>
        </w:rPr>
        <w:t>1）低压工作台</w:t>
      </w:r>
    </w:p>
    <w:p>
      <w:pPr>
        <w:pStyle w:val="34"/>
        <w:spacing w:after="0" w:line="360" w:lineRule="auto"/>
        <w:ind w:right="-14" w:firstLine="360" w:firstLineChars="150"/>
        <w:rPr>
          <w:rFonts w:ascii="宋体" w:hAnsi="宋体" w:cs="宋体"/>
          <w:szCs w:val="21"/>
        </w:rPr>
      </w:pPr>
      <w:r>
        <w:rPr>
          <w:rFonts w:hint="eastAsia" w:ascii="宋体" w:hAnsi="宋体" w:cs="宋体"/>
          <w:szCs w:val="21"/>
        </w:rPr>
        <w:t>1.1规格尺寸：150cm(长)x120cm（宽）x85(高) cm</w:t>
      </w:r>
    </w:p>
    <w:p>
      <w:pPr>
        <w:pStyle w:val="34"/>
        <w:spacing w:after="0" w:line="360" w:lineRule="auto"/>
        <w:ind w:right="-14" w:firstLine="360" w:firstLineChars="150"/>
        <w:rPr>
          <w:rFonts w:ascii="宋体" w:hAnsi="宋体" w:cs="宋体"/>
          <w:szCs w:val="21"/>
        </w:rPr>
      </w:pPr>
      <w:r>
        <w:rPr>
          <w:rFonts w:hint="eastAsia" w:ascii="宋体" w:hAnsi="宋体" w:cs="宋体"/>
          <w:szCs w:val="21"/>
        </w:rPr>
        <w:t>1.2台面材质：工作台面采用高分子材料制成，回弹性好，柔韧性好、强度高，使用寿命长，耐温可达260℃以上，表面有纸张保护网。</w:t>
      </w:r>
    </w:p>
    <w:p>
      <w:pPr>
        <w:pStyle w:val="34"/>
        <w:spacing w:after="0" w:line="360" w:lineRule="auto"/>
        <w:ind w:right="-14" w:firstLine="360" w:firstLineChars="150"/>
        <w:rPr>
          <w:rFonts w:ascii="宋体" w:hAnsi="宋体" w:cs="宋体"/>
          <w:szCs w:val="21"/>
        </w:rPr>
      </w:pPr>
      <w:r>
        <w:rPr>
          <w:rFonts w:hint="eastAsia" w:ascii="宋体" w:hAnsi="宋体" w:cs="宋体"/>
          <w:szCs w:val="21"/>
        </w:rPr>
        <w:t>1.3台面可以清洗更换。</w:t>
      </w:r>
    </w:p>
    <w:p>
      <w:pPr>
        <w:pStyle w:val="34"/>
        <w:spacing w:after="0" w:line="360" w:lineRule="auto"/>
        <w:ind w:right="-14" w:firstLine="360" w:firstLineChars="150"/>
        <w:rPr>
          <w:rFonts w:ascii="宋体" w:hAnsi="宋体" w:cs="宋体"/>
          <w:szCs w:val="21"/>
        </w:rPr>
      </w:pPr>
      <w:r>
        <w:rPr>
          <w:rFonts w:hint="eastAsia" w:ascii="宋体" w:hAnsi="宋体" w:cs="宋体"/>
          <w:szCs w:val="21"/>
        </w:rPr>
        <w:t>2）真空泵</w:t>
      </w:r>
    </w:p>
    <w:p>
      <w:pPr>
        <w:pStyle w:val="34"/>
        <w:spacing w:after="0" w:line="360" w:lineRule="auto"/>
        <w:ind w:right="-14" w:firstLine="360" w:firstLineChars="150"/>
        <w:rPr>
          <w:rFonts w:ascii="宋体" w:hAnsi="宋体" w:cs="宋体"/>
          <w:szCs w:val="21"/>
        </w:rPr>
      </w:pPr>
      <w:r>
        <w:rPr>
          <w:rFonts w:hint="eastAsia" w:ascii="宋体" w:hAnsi="宋体" w:cs="宋体"/>
          <w:szCs w:val="21"/>
        </w:rPr>
        <w:t>2.1工作电压：220伏</w:t>
      </w:r>
    </w:p>
    <w:p>
      <w:pPr>
        <w:pStyle w:val="34"/>
        <w:spacing w:after="0" w:line="360" w:lineRule="auto"/>
        <w:ind w:right="-14" w:firstLine="360" w:firstLineChars="150"/>
        <w:rPr>
          <w:rFonts w:ascii="宋体" w:hAnsi="宋体" w:cs="宋体"/>
          <w:szCs w:val="21"/>
        </w:rPr>
      </w:pPr>
      <w:r>
        <w:rPr>
          <w:rFonts w:hint="eastAsia" w:ascii="宋体" w:hAnsi="宋体" w:cs="宋体"/>
          <w:szCs w:val="21"/>
        </w:rPr>
        <w:t>2.2功率：1.5千瓦/50赫兹</w:t>
      </w:r>
    </w:p>
    <w:p>
      <w:pPr>
        <w:pStyle w:val="34"/>
        <w:spacing w:after="0" w:line="360" w:lineRule="auto"/>
        <w:ind w:right="-14" w:firstLine="360" w:firstLineChars="150"/>
        <w:rPr>
          <w:rFonts w:ascii="宋体" w:hAnsi="宋体" w:cs="宋体"/>
          <w:szCs w:val="21"/>
        </w:rPr>
      </w:pPr>
      <w:r>
        <w:rPr>
          <w:rFonts w:hint="eastAsia" w:ascii="宋体" w:hAnsi="宋体" w:cs="宋体"/>
          <w:szCs w:val="21"/>
        </w:rPr>
        <w:t>2.3流量：210立方米/小时</w:t>
      </w:r>
    </w:p>
    <w:p>
      <w:pPr>
        <w:pStyle w:val="34"/>
        <w:spacing w:after="0" w:line="360" w:lineRule="auto"/>
        <w:ind w:right="-14" w:firstLine="360" w:firstLineChars="150"/>
        <w:rPr>
          <w:rFonts w:ascii="宋体" w:hAnsi="宋体" w:cs="宋体"/>
          <w:szCs w:val="21"/>
        </w:rPr>
      </w:pPr>
      <w:r>
        <w:rPr>
          <w:rFonts w:hint="eastAsia" w:ascii="宋体" w:hAnsi="宋体" w:cs="宋体"/>
          <w:szCs w:val="21"/>
        </w:rPr>
        <w:t>2.4真空度：160毫巴</w:t>
      </w:r>
    </w:p>
    <w:p>
      <w:pPr>
        <w:pStyle w:val="34"/>
        <w:spacing w:after="0" w:line="360" w:lineRule="auto"/>
        <w:ind w:right="-14" w:firstLine="360" w:firstLineChars="150"/>
        <w:rPr>
          <w:rFonts w:ascii="宋体" w:hAnsi="宋体" w:cs="宋体"/>
          <w:szCs w:val="21"/>
        </w:rPr>
      </w:pPr>
      <w:r>
        <w:rPr>
          <w:rFonts w:hint="eastAsia" w:ascii="宋体" w:hAnsi="宋体" w:cs="宋体"/>
          <w:szCs w:val="21"/>
        </w:rPr>
        <w:t>2.5重量：22.5千克</w:t>
      </w:r>
    </w:p>
    <w:p>
      <w:pPr>
        <w:pStyle w:val="34"/>
        <w:spacing w:after="0" w:line="360" w:lineRule="auto"/>
        <w:ind w:right="-14" w:firstLine="360" w:firstLineChars="150"/>
        <w:rPr>
          <w:rFonts w:ascii="宋体" w:hAnsi="宋体" w:cs="宋体"/>
          <w:szCs w:val="21"/>
        </w:rPr>
      </w:pPr>
      <w:r>
        <w:rPr>
          <w:rFonts w:hint="eastAsia" w:ascii="宋体" w:hAnsi="宋体" w:cs="宋体"/>
          <w:szCs w:val="21"/>
        </w:rPr>
        <w:t>2.6侧面有真空计和调节阀</w:t>
      </w:r>
    </w:p>
    <w:p>
      <w:pPr>
        <w:pStyle w:val="34"/>
        <w:spacing w:after="0" w:line="360" w:lineRule="auto"/>
        <w:ind w:right="-14" w:firstLine="360" w:firstLineChars="150"/>
        <w:rPr>
          <w:rFonts w:ascii="宋体" w:hAnsi="宋体" w:cs="宋体"/>
          <w:szCs w:val="21"/>
        </w:rPr>
      </w:pPr>
      <w:r>
        <w:rPr>
          <w:rFonts w:hint="eastAsia" w:ascii="宋体" w:hAnsi="宋体" w:cs="宋体"/>
          <w:szCs w:val="21"/>
        </w:rPr>
        <w:t>2.7真空泵连接软管长度：一米</w:t>
      </w:r>
    </w:p>
    <w:p>
      <w:pPr>
        <w:pStyle w:val="34"/>
        <w:spacing w:after="0" w:line="360" w:lineRule="auto"/>
        <w:ind w:right="-14" w:firstLine="360" w:firstLineChars="150"/>
        <w:rPr>
          <w:rFonts w:ascii="宋体" w:hAnsi="宋体" w:cs="宋体"/>
          <w:szCs w:val="21"/>
        </w:rPr>
      </w:pPr>
      <w:r>
        <w:rPr>
          <w:rFonts w:hint="eastAsia" w:ascii="宋体" w:hAnsi="宋体" w:cs="宋体"/>
          <w:szCs w:val="21"/>
        </w:rPr>
        <w:t>3）水箱</w:t>
      </w:r>
    </w:p>
    <w:p>
      <w:pPr>
        <w:pStyle w:val="34"/>
        <w:spacing w:after="0" w:line="360" w:lineRule="auto"/>
        <w:ind w:right="-14" w:firstLine="360" w:firstLineChars="150"/>
        <w:rPr>
          <w:rFonts w:ascii="宋体" w:hAnsi="宋体" w:cs="宋体"/>
          <w:szCs w:val="21"/>
        </w:rPr>
      </w:pPr>
      <w:r>
        <w:rPr>
          <w:rFonts w:hint="eastAsia" w:ascii="宋体" w:hAnsi="宋体" w:cs="宋体"/>
          <w:szCs w:val="21"/>
        </w:rPr>
        <w:t>3.1水箱尺寸：300（长）x300（宽）x 400 (高) mm</w:t>
      </w:r>
    </w:p>
    <w:p>
      <w:pPr>
        <w:pStyle w:val="34"/>
        <w:spacing w:after="0" w:line="360" w:lineRule="auto"/>
        <w:ind w:right="-14" w:firstLine="360" w:firstLineChars="150"/>
        <w:rPr>
          <w:rFonts w:ascii="宋体" w:hAnsi="宋体" w:cs="宋体"/>
          <w:szCs w:val="21"/>
        </w:rPr>
      </w:pPr>
      <w:r>
        <w:rPr>
          <w:rFonts w:hint="eastAsia" w:ascii="宋体" w:hAnsi="宋体" w:cs="宋体"/>
          <w:szCs w:val="21"/>
        </w:rPr>
        <w:t>★4）热清洗装置</w:t>
      </w:r>
    </w:p>
    <w:p>
      <w:pPr>
        <w:pStyle w:val="34"/>
        <w:spacing w:after="0" w:line="360" w:lineRule="auto"/>
        <w:ind w:right="-14" w:firstLine="360" w:firstLineChars="150"/>
        <w:rPr>
          <w:rFonts w:ascii="宋体" w:hAnsi="宋体" w:cs="宋体"/>
          <w:szCs w:val="21"/>
        </w:rPr>
      </w:pPr>
      <w:r>
        <w:rPr>
          <w:rFonts w:hint="eastAsia" w:ascii="宋体" w:hAnsi="宋体" w:cs="宋体"/>
          <w:szCs w:val="21"/>
        </w:rPr>
        <w:t>配备三种型号的喷嘴，可以按照清洗面积大小调整出水量，温控范围25℃-100℃</w:t>
      </w:r>
    </w:p>
    <w:p>
      <w:pPr>
        <w:pStyle w:val="34"/>
        <w:spacing w:after="0" w:line="360" w:lineRule="auto"/>
        <w:ind w:right="-14" w:firstLine="360" w:firstLineChars="150"/>
        <w:rPr>
          <w:rFonts w:ascii="宋体" w:hAnsi="宋体" w:cs="宋体"/>
          <w:szCs w:val="21"/>
        </w:rPr>
      </w:pPr>
      <w:r>
        <w:rPr>
          <w:rFonts w:hint="eastAsia" w:ascii="宋体" w:hAnsi="宋体" w:cs="宋体"/>
          <w:szCs w:val="21"/>
        </w:rPr>
        <w:t>5）超声波雾化清洗装置</w:t>
      </w:r>
    </w:p>
    <w:p>
      <w:pPr>
        <w:pStyle w:val="34"/>
        <w:spacing w:after="0" w:line="360" w:lineRule="auto"/>
        <w:ind w:right="-14" w:firstLine="360" w:firstLineChars="150"/>
        <w:rPr>
          <w:rFonts w:ascii="宋体" w:hAnsi="宋体" w:cs="宋体"/>
          <w:szCs w:val="21"/>
        </w:rPr>
      </w:pPr>
      <w:r>
        <w:rPr>
          <w:rFonts w:hint="eastAsia" w:ascii="宋体" w:hAnsi="宋体" w:cs="宋体"/>
          <w:szCs w:val="21"/>
        </w:rPr>
        <w:t>雾化装置可以发生温度可调的雾对纸张表面污渍进行清洗，雾化温度范围25℃-100℃</w:t>
      </w:r>
    </w:p>
    <w:p>
      <w:pPr>
        <w:pStyle w:val="34"/>
        <w:spacing w:after="0" w:line="360" w:lineRule="auto"/>
        <w:ind w:right="-14"/>
        <w:rPr>
          <w:rFonts w:ascii="宋体" w:hAnsi="宋体" w:cs="宋体"/>
          <w:szCs w:val="21"/>
        </w:rPr>
      </w:pPr>
    </w:p>
    <w:p>
      <w:pPr>
        <w:pStyle w:val="34"/>
      </w:pPr>
    </w:p>
    <w:p>
      <w:pPr>
        <w:numPr>
          <w:ilvl w:val="0"/>
          <w:numId w:val="25"/>
        </w:numPr>
        <w:spacing w:line="360" w:lineRule="auto"/>
        <w:jc w:val="center"/>
        <w:rPr>
          <w:b/>
          <w:bCs/>
          <w:sz w:val="44"/>
          <w:szCs w:val="44"/>
        </w:rPr>
      </w:pPr>
      <w:r>
        <w:rPr>
          <w:rFonts w:hint="eastAsia"/>
          <w:b/>
          <w:bCs/>
          <w:sz w:val="44"/>
          <w:szCs w:val="44"/>
        </w:rPr>
        <w:t>可升降工作台</w:t>
      </w:r>
    </w:p>
    <w:p>
      <w:pPr>
        <w:pStyle w:val="34"/>
        <w:spacing w:after="0" w:line="360" w:lineRule="auto"/>
        <w:ind w:right="-14" w:firstLine="360" w:firstLineChars="150"/>
        <w:rPr>
          <w:rFonts w:ascii="宋体" w:hAnsi="宋体" w:cs="宋体"/>
          <w:szCs w:val="21"/>
        </w:rPr>
      </w:pPr>
      <w:r>
        <w:rPr>
          <w:rFonts w:hint="eastAsia" w:ascii="宋体" w:hAnsi="宋体" w:cs="宋体"/>
          <w:szCs w:val="21"/>
        </w:rPr>
        <w:t>1.规格：长2000mm×宽1000mm×高650mm</w:t>
      </w:r>
    </w:p>
    <w:p>
      <w:pPr>
        <w:pStyle w:val="34"/>
        <w:spacing w:after="0" w:line="360" w:lineRule="auto"/>
        <w:ind w:right="-14" w:firstLine="360" w:firstLineChars="150"/>
        <w:rPr>
          <w:rFonts w:ascii="宋体" w:hAnsi="宋体" w:cs="宋体"/>
          <w:szCs w:val="21"/>
        </w:rPr>
      </w:pPr>
      <w:r>
        <w:rPr>
          <w:rFonts w:hint="eastAsia" w:ascii="宋体" w:hAnsi="宋体" w:cs="宋体"/>
          <w:szCs w:val="21"/>
        </w:rPr>
        <w:t>2.材质描述：台面：采用18mm木质成型板外罩2 mm钢板表面贴附细绒纺织品面料制成。</w:t>
      </w:r>
    </w:p>
    <w:p>
      <w:pPr>
        <w:pStyle w:val="34"/>
        <w:spacing w:after="0" w:line="360" w:lineRule="auto"/>
        <w:ind w:right="-14" w:firstLine="360" w:firstLineChars="150"/>
        <w:rPr>
          <w:rFonts w:ascii="宋体" w:hAnsi="宋体" w:cs="宋体"/>
          <w:szCs w:val="21"/>
        </w:rPr>
      </w:pPr>
      <w:r>
        <w:rPr>
          <w:rFonts w:hint="eastAsia" w:ascii="宋体" w:hAnsi="宋体" w:cs="宋体"/>
          <w:szCs w:val="21"/>
        </w:rPr>
        <w:t>3.表面铺设无色透明硅胶垫。</w:t>
      </w:r>
    </w:p>
    <w:p>
      <w:pPr>
        <w:pStyle w:val="34"/>
        <w:spacing w:after="0" w:line="360" w:lineRule="auto"/>
        <w:ind w:right="-14" w:firstLine="360" w:firstLineChars="150"/>
        <w:rPr>
          <w:rFonts w:ascii="宋体" w:hAnsi="宋体" w:cs="宋体"/>
          <w:szCs w:val="21"/>
        </w:rPr>
      </w:pPr>
      <w:r>
        <w:rPr>
          <w:rFonts w:hint="eastAsia" w:ascii="宋体" w:hAnsi="宋体" w:cs="宋体"/>
          <w:szCs w:val="21"/>
        </w:rPr>
        <w:t>4.钢制支架表面经过酸洗磷化环氧树脂粉末静电喷涂，防腐处理，强吸附、抗酸碱。</w:t>
      </w:r>
    </w:p>
    <w:p>
      <w:pPr>
        <w:pStyle w:val="34"/>
        <w:spacing w:after="0" w:line="360" w:lineRule="auto"/>
        <w:ind w:right="-14" w:firstLine="360" w:firstLineChars="150"/>
        <w:rPr>
          <w:rFonts w:ascii="宋体" w:hAnsi="宋体" w:cs="宋体"/>
          <w:szCs w:val="21"/>
        </w:rPr>
      </w:pPr>
      <w:r>
        <w:rPr>
          <w:rFonts w:hint="eastAsia" w:ascii="宋体" w:hAnsi="宋体" w:cs="宋体"/>
          <w:szCs w:val="21"/>
        </w:rPr>
        <w:t>5.电动升降立柱，修复台最低高度为650 mm最高高度不低于1100 mm。</w:t>
      </w:r>
    </w:p>
    <w:p>
      <w:pPr>
        <w:pStyle w:val="34"/>
        <w:spacing w:after="0" w:line="360" w:lineRule="auto"/>
        <w:ind w:right="-14" w:firstLine="360" w:firstLineChars="150"/>
        <w:rPr>
          <w:rFonts w:ascii="宋体" w:hAnsi="宋体" w:cs="宋体"/>
          <w:szCs w:val="21"/>
        </w:rPr>
      </w:pPr>
      <w:r>
        <w:rPr>
          <w:rFonts w:hint="eastAsia" w:ascii="宋体" w:hAnsi="宋体" w:cs="宋体"/>
          <w:szCs w:val="21"/>
        </w:rPr>
        <w:t>6.承重：不小于150KG，</w:t>
      </w:r>
    </w:p>
    <w:p>
      <w:pPr>
        <w:pStyle w:val="34"/>
        <w:spacing w:after="0" w:line="360" w:lineRule="auto"/>
        <w:ind w:right="-14" w:firstLine="360" w:firstLineChars="150"/>
        <w:rPr>
          <w:rFonts w:ascii="宋体" w:hAnsi="宋体" w:cs="宋体"/>
          <w:szCs w:val="21"/>
        </w:rPr>
      </w:pPr>
      <w:r>
        <w:rPr>
          <w:rFonts w:hint="eastAsia" w:ascii="宋体" w:hAnsi="宋体" w:cs="宋体"/>
          <w:szCs w:val="21"/>
        </w:rPr>
        <w:t>7.升降速度4mm/s</w:t>
      </w:r>
    </w:p>
    <w:p>
      <w:pPr>
        <w:pStyle w:val="34"/>
        <w:spacing w:after="0" w:line="360" w:lineRule="auto"/>
        <w:ind w:right="-14" w:firstLine="360" w:firstLineChars="150"/>
        <w:rPr>
          <w:rFonts w:ascii="宋体" w:hAnsi="宋体" w:cs="宋体"/>
          <w:szCs w:val="21"/>
        </w:rPr>
      </w:pPr>
      <w:r>
        <w:rPr>
          <w:rFonts w:hint="eastAsia" w:ascii="宋体" w:hAnsi="宋体" w:cs="宋体"/>
          <w:szCs w:val="21"/>
        </w:rPr>
        <w:t>8.输入电压220V</w:t>
      </w:r>
    </w:p>
    <w:p>
      <w:pPr>
        <w:pStyle w:val="34"/>
      </w:pPr>
    </w:p>
    <w:p>
      <w:pPr>
        <w:numPr>
          <w:ilvl w:val="0"/>
          <w:numId w:val="25"/>
        </w:numPr>
        <w:spacing w:line="360" w:lineRule="auto"/>
        <w:jc w:val="center"/>
        <w:rPr>
          <w:b/>
          <w:bCs/>
          <w:sz w:val="44"/>
          <w:szCs w:val="44"/>
        </w:rPr>
      </w:pPr>
      <w:r>
        <w:rPr>
          <w:rFonts w:hint="eastAsia"/>
          <w:b/>
          <w:bCs/>
          <w:sz w:val="44"/>
          <w:szCs w:val="44"/>
        </w:rPr>
        <w:t>清洗工作槽</w:t>
      </w:r>
    </w:p>
    <w:p>
      <w:pPr>
        <w:pStyle w:val="34"/>
        <w:spacing w:after="0" w:line="360" w:lineRule="auto"/>
        <w:ind w:right="-14" w:firstLine="360" w:firstLineChars="150"/>
        <w:rPr>
          <w:rFonts w:ascii="宋体" w:hAnsi="宋体" w:cs="宋体"/>
          <w:szCs w:val="21"/>
        </w:rPr>
      </w:pPr>
      <w:r>
        <w:rPr>
          <w:rFonts w:ascii="宋体" w:hAnsi="宋体" w:cs="宋体"/>
          <w:szCs w:val="21"/>
        </w:rPr>
        <w:t>1.1 外框尺寸：1800*1200*800mm，</w:t>
      </w:r>
    </w:p>
    <w:p>
      <w:pPr>
        <w:pStyle w:val="34"/>
        <w:spacing w:after="0" w:line="360" w:lineRule="auto"/>
        <w:ind w:right="-14" w:firstLine="360" w:firstLineChars="150"/>
        <w:rPr>
          <w:rFonts w:ascii="宋体" w:hAnsi="宋体" w:cs="宋体"/>
          <w:szCs w:val="21"/>
        </w:rPr>
      </w:pPr>
      <w:r>
        <w:rPr>
          <w:rFonts w:ascii="宋体" w:hAnsi="宋体" w:cs="宋体"/>
          <w:szCs w:val="21"/>
        </w:rPr>
        <w:t>1.2水槽深150mm；</w:t>
      </w:r>
    </w:p>
    <w:p>
      <w:pPr>
        <w:pStyle w:val="34"/>
        <w:spacing w:after="0" w:line="360" w:lineRule="auto"/>
        <w:ind w:right="-14" w:firstLine="360" w:firstLineChars="150"/>
        <w:rPr>
          <w:rFonts w:ascii="宋体" w:hAnsi="宋体" w:cs="宋体"/>
          <w:szCs w:val="21"/>
        </w:rPr>
      </w:pPr>
      <w:r>
        <w:rPr>
          <w:rFonts w:ascii="宋体" w:hAnsi="宋体" w:cs="宋体"/>
          <w:szCs w:val="21"/>
        </w:rPr>
        <w:t>1.3 采用304不锈钢材质，</w:t>
      </w:r>
    </w:p>
    <w:p>
      <w:pPr>
        <w:pStyle w:val="34"/>
        <w:spacing w:after="0" w:line="360" w:lineRule="auto"/>
        <w:ind w:right="-14" w:firstLine="360" w:firstLineChars="150"/>
        <w:rPr>
          <w:rFonts w:ascii="宋体" w:hAnsi="宋体" w:cs="宋体"/>
          <w:szCs w:val="21"/>
        </w:rPr>
      </w:pPr>
      <w:r>
        <w:rPr>
          <w:rFonts w:ascii="宋体" w:hAnsi="宋体" w:cs="宋体"/>
          <w:szCs w:val="21"/>
        </w:rPr>
        <w:t>1.4 能倾斜5cm，方便水排出，</w:t>
      </w:r>
    </w:p>
    <w:p>
      <w:pPr>
        <w:pStyle w:val="34"/>
        <w:spacing w:after="0" w:line="360" w:lineRule="auto"/>
        <w:ind w:right="-14" w:firstLine="360" w:firstLineChars="150"/>
        <w:rPr>
          <w:rFonts w:ascii="宋体" w:hAnsi="宋体" w:cs="宋体"/>
          <w:szCs w:val="21"/>
        </w:rPr>
      </w:pPr>
      <w:r>
        <w:rPr>
          <w:rFonts w:ascii="宋体" w:hAnsi="宋体" w:cs="宋体"/>
          <w:szCs w:val="21"/>
        </w:rPr>
        <w:t>1.5 可采用电动手控板控制，</w:t>
      </w:r>
    </w:p>
    <w:p>
      <w:pPr>
        <w:pStyle w:val="34"/>
        <w:spacing w:after="0" w:line="360" w:lineRule="auto"/>
        <w:ind w:right="-14" w:firstLine="360" w:firstLineChars="150"/>
        <w:rPr>
          <w:rFonts w:ascii="宋体" w:hAnsi="宋体" w:cs="宋体"/>
          <w:szCs w:val="21"/>
        </w:rPr>
      </w:pPr>
      <w:r>
        <w:rPr>
          <w:rFonts w:ascii="宋体" w:hAnsi="宋体" w:cs="宋体"/>
          <w:szCs w:val="21"/>
        </w:rPr>
        <w:t>1.6 清洗槽底部两固定轮和两刹车轮，便于移动。</w:t>
      </w:r>
    </w:p>
    <w:p>
      <w:pPr>
        <w:numPr>
          <w:ilvl w:val="0"/>
          <w:numId w:val="25"/>
        </w:numPr>
        <w:spacing w:line="360" w:lineRule="auto"/>
        <w:jc w:val="center"/>
        <w:rPr>
          <w:b/>
          <w:bCs/>
          <w:sz w:val="44"/>
          <w:szCs w:val="44"/>
        </w:rPr>
      </w:pPr>
      <w:r>
        <w:rPr>
          <w:rFonts w:hint="eastAsia"/>
          <w:b/>
          <w:bCs/>
          <w:sz w:val="44"/>
          <w:szCs w:val="44"/>
        </w:rPr>
        <w:t>修复工作台模块</w:t>
      </w:r>
    </w:p>
    <w:p>
      <w:pPr>
        <w:pStyle w:val="34"/>
        <w:spacing w:after="0" w:line="360" w:lineRule="auto"/>
        <w:ind w:right="-14" w:firstLine="360" w:firstLineChars="150"/>
        <w:rPr>
          <w:rFonts w:ascii="宋体" w:hAnsi="宋体" w:cs="宋体"/>
          <w:szCs w:val="21"/>
        </w:rPr>
      </w:pPr>
      <w:r>
        <w:rPr>
          <w:rFonts w:ascii="宋体" w:hAnsi="宋体" w:cs="宋体"/>
          <w:szCs w:val="21"/>
        </w:rPr>
        <w:t>1.1微孔工作区尺寸：400mm*300mm，孔径4mm，孔间距8mm。</w:t>
      </w:r>
    </w:p>
    <w:p>
      <w:pPr>
        <w:pStyle w:val="34"/>
        <w:spacing w:after="0" w:line="360" w:lineRule="auto"/>
        <w:ind w:right="-14" w:firstLine="360" w:firstLineChars="150"/>
        <w:rPr>
          <w:rFonts w:ascii="宋体" w:hAnsi="宋体" w:cs="宋体"/>
          <w:szCs w:val="21"/>
        </w:rPr>
      </w:pPr>
      <w:r>
        <w:rPr>
          <w:rFonts w:ascii="宋体" w:hAnsi="宋体" w:cs="宋体"/>
          <w:szCs w:val="21"/>
        </w:rPr>
        <w:t>1.2台面材质：底板采用金属耐磨材料，工作台面采用高分子材料制成，回弹性好，柔韧性好、强度高，使用寿命长，耐温可达260℃以上。</w:t>
      </w:r>
    </w:p>
    <w:p>
      <w:pPr>
        <w:pStyle w:val="34"/>
        <w:spacing w:after="0" w:line="360" w:lineRule="auto"/>
        <w:ind w:right="-14" w:firstLine="360" w:firstLineChars="150"/>
        <w:rPr>
          <w:rFonts w:ascii="宋体" w:hAnsi="宋体" w:cs="宋体"/>
          <w:szCs w:val="21"/>
        </w:rPr>
      </w:pPr>
      <w:r>
        <w:rPr>
          <w:rFonts w:ascii="宋体" w:hAnsi="宋体" w:cs="宋体"/>
          <w:szCs w:val="21"/>
        </w:rPr>
        <w:t xml:space="preserve">★1.3采用吸尘斗屉，通过负压吸附技术，实现吸尘、吸废气、收集整理一体化工作。 </w:t>
      </w:r>
    </w:p>
    <w:p>
      <w:pPr>
        <w:pStyle w:val="34"/>
        <w:spacing w:after="0" w:line="360" w:lineRule="auto"/>
        <w:ind w:right="-14" w:firstLine="360" w:firstLineChars="150"/>
        <w:rPr>
          <w:rFonts w:ascii="宋体" w:hAnsi="宋体" w:cs="宋体"/>
          <w:szCs w:val="21"/>
        </w:rPr>
      </w:pPr>
      <w:r>
        <w:rPr>
          <w:rFonts w:ascii="宋体" w:hAnsi="宋体" w:cs="宋体"/>
          <w:szCs w:val="21"/>
        </w:rPr>
        <w:t>1.4集尘滤网可实现更换。</w:t>
      </w:r>
    </w:p>
    <w:p>
      <w:pPr>
        <w:pStyle w:val="34"/>
        <w:spacing w:after="0" w:line="360" w:lineRule="auto"/>
        <w:ind w:right="-14" w:firstLine="360" w:firstLineChars="150"/>
        <w:rPr>
          <w:rFonts w:ascii="宋体" w:hAnsi="宋体" w:cs="宋体"/>
          <w:szCs w:val="21"/>
        </w:rPr>
      </w:pPr>
      <w:r>
        <w:rPr>
          <w:rFonts w:ascii="宋体" w:hAnsi="宋体" w:cs="宋体"/>
          <w:szCs w:val="21"/>
        </w:rPr>
        <w:t>1.5负压风量可无级调速。</w:t>
      </w:r>
      <w:r>
        <w:rPr>
          <w:rFonts w:ascii="宋体" w:hAnsi="宋体" w:cs="宋体"/>
          <w:szCs w:val="21"/>
        </w:rPr>
        <w:tab/>
      </w:r>
    </w:p>
    <w:p>
      <w:pPr>
        <w:pStyle w:val="34"/>
        <w:spacing w:after="0" w:line="360" w:lineRule="auto"/>
        <w:ind w:right="-14" w:firstLine="360" w:firstLineChars="150"/>
        <w:rPr>
          <w:rFonts w:ascii="宋体" w:hAnsi="宋体" w:cs="宋体"/>
          <w:szCs w:val="21"/>
        </w:rPr>
      </w:pPr>
      <w:r>
        <w:rPr>
          <w:rFonts w:ascii="宋体" w:hAnsi="宋体" w:cs="宋体"/>
          <w:szCs w:val="21"/>
        </w:rPr>
        <w:t>★1.6配套修复工作台加工，嵌入修复工作台工位，整个台面平整。</w:t>
      </w:r>
    </w:p>
    <w:p>
      <w:pPr>
        <w:pStyle w:val="34"/>
      </w:pPr>
    </w:p>
    <w:p>
      <w:pPr>
        <w:numPr>
          <w:ilvl w:val="0"/>
          <w:numId w:val="25"/>
        </w:numPr>
        <w:spacing w:line="360" w:lineRule="auto"/>
        <w:jc w:val="center"/>
        <w:rPr>
          <w:b/>
          <w:bCs/>
          <w:sz w:val="44"/>
          <w:szCs w:val="44"/>
        </w:rPr>
      </w:pPr>
      <w:r>
        <w:rPr>
          <w:rFonts w:hint="eastAsia"/>
          <w:b/>
          <w:bCs/>
          <w:sz w:val="44"/>
          <w:szCs w:val="44"/>
        </w:rPr>
        <w:t>修复用无影灯</w:t>
      </w:r>
    </w:p>
    <w:p>
      <w:pPr>
        <w:pStyle w:val="34"/>
        <w:spacing w:after="0" w:line="360" w:lineRule="auto"/>
        <w:ind w:right="-14" w:firstLine="360" w:firstLineChars="150"/>
        <w:rPr>
          <w:rFonts w:ascii="宋体" w:hAnsi="宋体" w:cs="宋体"/>
          <w:szCs w:val="21"/>
        </w:rPr>
      </w:pPr>
      <w:r>
        <w:rPr>
          <w:rFonts w:hint="eastAsia" w:ascii="宋体" w:hAnsi="宋体" w:cs="宋体"/>
          <w:szCs w:val="21"/>
        </w:rPr>
        <w:t>1、零闪烁•真彩LED灯管，达到被照物体的色彩逼真，接近日光(天空光)下的</w:t>
      </w:r>
    </w:p>
    <w:p>
      <w:pPr>
        <w:pStyle w:val="34"/>
        <w:spacing w:after="0" w:line="360" w:lineRule="auto"/>
        <w:ind w:right="-14" w:firstLine="360" w:firstLineChars="150"/>
        <w:rPr>
          <w:rFonts w:ascii="宋体" w:hAnsi="宋体" w:cs="宋体"/>
          <w:szCs w:val="21"/>
        </w:rPr>
      </w:pPr>
      <w:r>
        <w:rPr>
          <w:rFonts w:hint="eastAsia" w:ascii="宋体" w:hAnsi="宋体" w:cs="宋体"/>
          <w:szCs w:val="21"/>
        </w:rPr>
        <w:t>显色效果。</w:t>
      </w:r>
    </w:p>
    <w:p>
      <w:pPr>
        <w:pStyle w:val="34"/>
        <w:spacing w:after="0" w:line="360" w:lineRule="auto"/>
        <w:ind w:right="-14" w:firstLine="360" w:firstLineChars="150"/>
        <w:rPr>
          <w:rFonts w:ascii="宋体" w:hAnsi="宋体" w:cs="宋体"/>
          <w:szCs w:val="21"/>
        </w:rPr>
      </w:pPr>
      <w:r>
        <w:rPr>
          <w:rFonts w:hint="eastAsia" w:ascii="宋体" w:hAnsi="宋体" w:cs="宋体"/>
          <w:szCs w:val="21"/>
        </w:rPr>
        <w:t>2、在1米的距离须达到10000勒克斯,2米2800勒克斯，3米1300勒克</w:t>
      </w:r>
    </w:p>
    <w:p>
      <w:pPr>
        <w:pStyle w:val="34"/>
        <w:spacing w:after="0" w:line="360" w:lineRule="auto"/>
        <w:ind w:right="-14" w:firstLine="360" w:firstLineChars="150"/>
        <w:rPr>
          <w:rFonts w:ascii="宋体" w:hAnsi="宋体" w:cs="宋体"/>
          <w:szCs w:val="21"/>
        </w:rPr>
      </w:pPr>
      <w:r>
        <w:rPr>
          <w:rFonts w:hint="eastAsia" w:ascii="宋体" w:hAnsi="宋体" w:cs="宋体"/>
          <w:szCs w:val="21"/>
        </w:rPr>
        <w:t>斯低眩光，无反射，无红外线或紫外线辐射的高质量日光光源，色温：4000K。</w:t>
      </w:r>
    </w:p>
    <w:p>
      <w:pPr>
        <w:pStyle w:val="34"/>
        <w:spacing w:after="0" w:line="360" w:lineRule="auto"/>
        <w:ind w:right="-14" w:firstLine="360" w:firstLineChars="150"/>
        <w:rPr>
          <w:rFonts w:ascii="宋体" w:hAnsi="宋体" w:cs="宋体"/>
          <w:szCs w:val="21"/>
        </w:rPr>
      </w:pPr>
      <w:r>
        <w:rPr>
          <w:rFonts w:hint="eastAsia" w:ascii="宋体" w:hAnsi="宋体" w:cs="宋体"/>
          <w:szCs w:val="21"/>
        </w:rPr>
        <w:t>3、LED显色指数Ra≥96(更加接近自然光)，饱和红色R9≥95,色保真度Rf≥90（颜色更加真实）,色饱和度Rg≥98（颜色更加鲜艳）。</w:t>
      </w:r>
    </w:p>
    <w:p>
      <w:pPr>
        <w:pStyle w:val="34"/>
        <w:spacing w:after="0" w:line="360" w:lineRule="auto"/>
        <w:ind w:right="-14" w:firstLine="360" w:firstLineChars="150"/>
        <w:rPr>
          <w:rFonts w:ascii="宋体" w:hAnsi="宋体" w:cs="宋体"/>
          <w:szCs w:val="21"/>
        </w:rPr>
      </w:pPr>
      <w:r>
        <w:rPr>
          <w:rFonts w:hint="eastAsia" w:ascii="宋体" w:hAnsi="宋体" w:cs="宋体"/>
          <w:szCs w:val="21"/>
        </w:rPr>
        <w:t>4、模块化设计，全尺寸：800mm×520mm，由16个匀光面板光源模块组合而成，每个模块195mm×125mm。</w:t>
      </w:r>
    </w:p>
    <w:p>
      <w:pPr>
        <w:pStyle w:val="34"/>
        <w:spacing w:after="0" w:line="360" w:lineRule="auto"/>
        <w:ind w:right="-14" w:firstLine="360" w:firstLineChars="150"/>
        <w:rPr>
          <w:rFonts w:ascii="宋体" w:hAnsi="宋体" w:cs="宋体"/>
          <w:szCs w:val="21"/>
        </w:rPr>
      </w:pPr>
      <w:r>
        <w:rPr>
          <w:rFonts w:hint="eastAsia" w:ascii="宋体" w:hAnsi="宋体" w:cs="宋体"/>
          <w:szCs w:val="21"/>
        </w:rPr>
        <w:t>5、恒流驱动，无闪烁，可0-100%无级亮度调节。</w:t>
      </w:r>
    </w:p>
    <w:p>
      <w:pPr>
        <w:pStyle w:val="34"/>
      </w:pPr>
    </w:p>
    <w:p>
      <w:pPr>
        <w:numPr>
          <w:ilvl w:val="0"/>
          <w:numId w:val="25"/>
        </w:numPr>
        <w:spacing w:line="360" w:lineRule="auto"/>
        <w:jc w:val="center"/>
        <w:rPr>
          <w:b/>
          <w:bCs/>
          <w:sz w:val="44"/>
          <w:szCs w:val="44"/>
        </w:rPr>
      </w:pPr>
      <w:r>
        <w:rPr>
          <w:rFonts w:hint="eastAsia"/>
          <w:b/>
          <w:bCs/>
          <w:sz w:val="44"/>
          <w:szCs w:val="44"/>
        </w:rPr>
        <w:t>专用修复放大台灯</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lang w:eastAsia="en-US"/>
        </w:rPr>
        <w:t>1.1放大：3x ／折光度3</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lang w:eastAsia="en-US"/>
        </w:rPr>
        <w:t>1.2工作半径：约1040mm</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lang w:eastAsia="en-US"/>
        </w:rPr>
        <w:t>1.3电线：1.75m　</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lang w:eastAsia="en-US"/>
        </w:rPr>
        <w:t>1.4电压：230V/50Hz</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lang w:eastAsia="en-US"/>
        </w:rPr>
        <w:t>1.5镜片尺寸：直径125mm</w:t>
      </w:r>
    </w:p>
    <w:p>
      <w:pPr>
        <w:pStyle w:val="34"/>
        <w:spacing w:after="0" w:line="360" w:lineRule="auto"/>
        <w:ind w:right="-14" w:firstLine="360" w:firstLineChars="150"/>
        <w:rPr>
          <w:rFonts w:ascii="宋体" w:hAnsi="宋体" w:cs="宋体"/>
          <w:szCs w:val="21"/>
          <w:lang w:eastAsia="en-US"/>
        </w:rPr>
      </w:pPr>
      <w:r>
        <w:rPr>
          <w:rFonts w:hint="eastAsia" w:ascii="宋体" w:hAnsi="宋体" w:cs="宋体"/>
          <w:szCs w:val="21"/>
          <w:lang w:eastAsia="en-US"/>
        </w:rPr>
        <w:t>1.6金属桌夹：跨度60mm</w:t>
      </w:r>
    </w:p>
    <w:p>
      <w:pPr>
        <w:numPr>
          <w:ilvl w:val="0"/>
          <w:numId w:val="25"/>
        </w:numPr>
        <w:spacing w:line="360" w:lineRule="auto"/>
        <w:jc w:val="center"/>
        <w:rPr>
          <w:b/>
          <w:bCs/>
          <w:sz w:val="44"/>
          <w:szCs w:val="44"/>
        </w:rPr>
      </w:pPr>
      <w:r>
        <w:rPr>
          <w:rFonts w:hint="eastAsia"/>
          <w:b/>
          <w:bCs/>
          <w:sz w:val="44"/>
          <w:szCs w:val="44"/>
        </w:rPr>
        <w:t>便携式硬度计</w:t>
      </w:r>
    </w:p>
    <w:p>
      <w:pPr>
        <w:pStyle w:val="34"/>
        <w:spacing w:after="0" w:line="360" w:lineRule="auto"/>
        <w:ind w:right="-14" w:firstLine="360" w:firstLineChars="150"/>
        <w:rPr>
          <w:rFonts w:ascii="宋体" w:hAnsi="宋体" w:cs="宋体"/>
          <w:szCs w:val="21"/>
        </w:rPr>
      </w:pPr>
      <w:r>
        <w:rPr>
          <w:rFonts w:hint="eastAsia" w:ascii="宋体" w:hAnsi="宋体" w:cs="宋体"/>
          <w:szCs w:val="21"/>
        </w:rPr>
        <w:t>1.量程：100HA</w:t>
      </w:r>
    </w:p>
    <w:p>
      <w:pPr>
        <w:pStyle w:val="34"/>
        <w:spacing w:after="0" w:line="360" w:lineRule="auto"/>
        <w:ind w:right="-14" w:firstLine="360" w:firstLineChars="150"/>
        <w:rPr>
          <w:rFonts w:ascii="宋体" w:hAnsi="宋体" w:cs="宋体"/>
          <w:szCs w:val="21"/>
        </w:rPr>
      </w:pPr>
      <w:r>
        <w:rPr>
          <w:rFonts w:hint="eastAsia" w:ascii="宋体" w:hAnsi="宋体" w:cs="宋体"/>
          <w:szCs w:val="21"/>
        </w:rPr>
        <w:t>2.枕头尺寸：直径0.79mm</w:t>
      </w:r>
    </w:p>
    <w:p>
      <w:pPr>
        <w:pStyle w:val="34"/>
        <w:spacing w:after="0" w:line="360" w:lineRule="auto"/>
        <w:ind w:right="-14" w:firstLine="360" w:firstLineChars="150"/>
        <w:rPr>
          <w:rFonts w:ascii="宋体" w:hAnsi="宋体" w:cs="宋体"/>
          <w:szCs w:val="21"/>
        </w:rPr>
      </w:pPr>
      <w:r>
        <w:rPr>
          <w:rFonts w:hint="eastAsia" w:ascii="宋体" w:hAnsi="宋体" w:cs="宋体"/>
          <w:szCs w:val="21"/>
        </w:rPr>
        <w:t>3.压阵行程：2.5mm</w:t>
      </w:r>
    </w:p>
    <w:p>
      <w:pPr>
        <w:pStyle w:val="34"/>
        <w:spacing w:after="0" w:line="360" w:lineRule="auto"/>
        <w:ind w:right="-14" w:firstLine="360" w:firstLineChars="150"/>
      </w:pPr>
      <w:r>
        <w:rPr>
          <w:rFonts w:hint="eastAsia" w:ascii="宋体" w:hAnsi="宋体" w:cs="宋体"/>
          <w:szCs w:val="21"/>
        </w:rPr>
        <w:t>4.仪表显示：指针式</w:t>
      </w:r>
    </w:p>
    <w:p>
      <w:pPr>
        <w:numPr>
          <w:ilvl w:val="0"/>
          <w:numId w:val="25"/>
        </w:numPr>
        <w:spacing w:line="360" w:lineRule="auto"/>
        <w:jc w:val="center"/>
        <w:rPr>
          <w:b/>
          <w:bCs/>
          <w:sz w:val="44"/>
          <w:szCs w:val="44"/>
        </w:rPr>
      </w:pPr>
      <w:r>
        <w:rPr>
          <w:rFonts w:hint="eastAsia"/>
          <w:b/>
          <w:bCs/>
          <w:sz w:val="44"/>
          <w:szCs w:val="44"/>
        </w:rPr>
        <w:t>含水量仪</w:t>
      </w:r>
    </w:p>
    <w:p>
      <w:pPr>
        <w:pStyle w:val="34"/>
        <w:spacing w:after="0" w:line="360" w:lineRule="auto"/>
        <w:ind w:right="-14" w:firstLine="360" w:firstLineChars="150"/>
        <w:rPr>
          <w:rFonts w:ascii="宋体" w:hAnsi="宋体" w:cs="宋体"/>
          <w:szCs w:val="21"/>
        </w:rPr>
      </w:pPr>
      <w:r>
        <w:rPr>
          <w:rFonts w:hint="eastAsia" w:ascii="宋体" w:hAnsi="宋体" w:cs="宋体"/>
          <w:szCs w:val="21"/>
        </w:rPr>
        <w:t>1.储存温度</w:t>
      </w:r>
      <w:r>
        <w:rPr>
          <w:rFonts w:hint="eastAsia" w:ascii="宋体" w:hAnsi="宋体" w:cs="宋体"/>
          <w:szCs w:val="21"/>
        </w:rPr>
        <w:tab/>
      </w:r>
      <w:r>
        <w:rPr>
          <w:rFonts w:hint="eastAsia" w:ascii="宋体" w:hAnsi="宋体" w:cs="宋体"/>
          <w:szCs w:val="21"/>
        </w:rPr>
        <w:t>-40 ~ +70 °C</w:t>
      </w:r>
    </w:p>
    <w:p>
      <w:pPr>
        <w:pStyle w:val="34"/>
        <w:spacing w:after="0" w:line="360" w:lineRule="auto"/>
        <w:ind w:right="-14" w:firstLine="360" w:firstLineChars="150"/>
        <w:rPr>
          <w:rFonts w:ascii="宋体" w:hAnsi="宋体" w:cs="宋体"/>
          <w:szCs w:val="21"/>
        </w:rPr>
      </w:pPr>
      <w:r>
        <w:rPr>
          <w:rFonts w:hint="eastAsia" w:ascii="宋体" w:hAnsi="宋体" w:cs="宋体"/>
          <w:szCs w:val="21"/>
        </w:rPr>
        <w:t>2.操作温度:-10 ~ +50 °C</w:t>
      </w:r>
    </w:p>
    <w:p>
      <w:pPr>
        <w:pStyle w:val="34"/>
        <w:spacing w:after="0" w:line="360" w:lineRule="auto"/>
        <w:ind w:right="-14" w:firstLine="360" w:firstLineChars="150"/>
        <w:rPr>
          <w:rFonts w:ascii="宋体" w:hAnsi="宋体" w:cs="宋体"/>
          <w:szCs w:val="21"/>
        </w:rPr>
      </w:pPr>
      <w:r>
        <w:rPr>
          <w:rFonts w:hint="eastAsia" w:ascii="宋体" w:hAnsi="宋体" w:cs="宋体"/>
          <w:szCs w:val="21"/>
        </w:rPr>
        <w:t>3.电池类型:2 节 AAA电池</w:t>
      </w:r>
    </w:p>
    <w:p>
      <w:pPr>
        <w:pStyle w:val="34"/>
        <w:spacing w:after="0" w:line="360" w:lineRule="auto"/>
        <w:ind w:right="-14" w:firstLine="360" w:firstLineChars="150"/>
        <w:rPr>
          <w:rFonts w:ascii="宋体" w:hAnsi="宋体" w:cs="宋体"/>
          <w:szCs w:val="21"/>
        </w:rPr>
      </w:pPr>
      <w:r>
        <w:rPr>
          <w:rFonts w:hint="eastAsia" w:ascii="宋体" w:hAnsi="宋体" w:cs="宋体"/>
          <w:szCs w:val="21"/>
        </w:rPr>
        <w:t>4.探头类型:电阻式传感器</w:t>
      </w:r>
    </w:p>
    <w:p>
      <w:pPr>
        <w:pStyle w:val="34"/>
        <w:spacing w:after="0" w:line="360" w:lineRule="auto"/>
        <w:ind w:right="-14" w:firstLine="360" w:firstLineChars="150"/>
        <w:rPr>
          <w:rFonts w:ascii="宋体" w:hAnsi="宋体" w:cs="宋体"/>
          <w:szCs w:val="21"/>
        </w:rPr>
      </w:pPr>
      <w:r>
        <w:rPr>
          <w:rFonts w:hint="eastAsia" w:ascii="宋体" w:hAnsi="宋体" w:cs="宋体"/>
          <w:szCs w:val="21"/>
        </w:rPr>
        <w:t>5.量程:0 ~ 50 %</w:t>
      </w:r>
    </w:p>
    <w:p>
      <w:pPr>
        <w:pStyle w:val="34"/>
        <w:spacing w:after="0" w:line="360" w:lineRule="auto"/>
        <w:ind w:right="-14" w:firstLine="360" w:firstLineChars="150"/>
        <w:rPr>
          <w:rFonts w:ascii="宋体" w:hAnsi="宋体" w:cs="宋体"/>
          <w:szCs w:val="21"/>
        </w:rPr>
      </w:pPr>
      <w:r>
        <w:rPr>
          <w:rFonts w:hint="eastAsia" w:ascii="宋体" w:hAnsi="宋体" w:cs="宋体"/>
          <w:szCs w:val="21"/>
        </w:rPr>
        <w:t>6.精度:±1 %</w:t>
      </w:r>
    </w:p>
    <w:p>
      <w:pPr>
        <w:pStyle w:val="34"/>
        <w:spacing w:after="0" w:line="360" w:lineRule="auto"/>
        <w:ind w:right="-14" w:firstLine="360" w:firstLineChars="150"/>
        <w:rPr>
          <w:rFonts w:ascii="宋体" w:hAnsi="宋体" w:cs="宋体"/>
          <w:szCs w:val="21"/>
        </w:rPr>
      </w:pPr>
      <w:r>
        <w:rPr>
          <w:rFonts w:hint="eastAsia" w:ascii="宋体" w:hAnsi="宋体" w:cs="宋体"/>
          <w:szCs w:val="21"/>
        </w:rPr>
        <w:t>7.分辨率:0.1</w:t>
      </w:r>
    </w:p>
    <w:p>
      <w:pPr>
        <w:numPr>
          <w:ilvl w:val="0"/>
          <w:numId w:val="25"/>
        </w:numPr>
        <w:spacing w:line="360" w:lineRule="auto"/>
        <w:jc w:val="center"/>
        <w:rPr>
          <w:b/>
          <w:bCs/>
          <w:sz w:val="44"/>
          <w:szCs w:val="44"/>
        </w:rPr>
      </w:pPr>
      <w:r>
        <w:rPr>
          <w:rFonts w:hint="eastAsia"/>
          <w:b/>
          <w:bCs/>
          <w:sz w:val="44"/>
          <w:szCs w:val="44"/>
        </w:rPr>
        <w:t>厚度仪</w:t>
      </w:r>
    </w:p>
    <w:p>
      <w:pPr>
        <w:pStyle w:val="34"/>
        <w:spacing w:after="0" w:line="360" w:lineRule="auto"/>
        <w:ind w:right="-14" w:firstLine="360" w:firstLineChars="150"/>
        <w:rPr>
          <w:rFonts w:ascii="宋体" w:hAnsi="宋体" w:cs="宋体"/>
          <w:szCs w:val="21"/>
        </w:rPr>
      </w:pPr>
      <w:r>
        <w:rPr>
          <w:rFonts w:hint="eastAsia" w:ascii="宋体" w:hAnsi="宋体" w:cs="宋体"/>
          <w:szCs w:val="21"/>
        </w:rPr>
        <w:t>1.底材：磁性和非磁性底材通用</w:t>
      </w:r>
    </w:p>
    <w:p>
      <w:pPr>
        <w:pStyle w:val="34"/>
        <w:spacing w:after="0" w:line="360" w:lineRule="auto"/>
        <w:ind w:right="-14" w:firstLine="360" w:firstLineChars="150"/>
        <w:rPr>
          <w:rFonts w:ascii="宋体" w:hAnsi="宋体" w:cs="宋体"/>
          <w:szCs w:val="21"/>
        </w:rPr>
      </w:pPr>
      <w:r>
        <w:rPr>
          <w:rFonts w:hint="eastAsia" w:ascii="宋体" w:hAnsi="宋体" w:cs="宋体"/>
          <w:szCs w:val="21"/>
        </w:rPr>
        <w:t>2.测量范围：0-1700微米</w:t>
      </w:r>
    </w:p>
    <w:p>
      <w:pPr>
        <w:pStyle w:val="34"/>
        <w:spacing w:after="0" w:line="360" w:lineRule="auto"/>
        <w:ind w:right="-14" w:firstLine="360" w:firstLineChars="150"/>
        <w:rPr>
          <w:rFonts w:ascii="宋体" w:hAnsi="宋体" w:cs="宋体"/>
          <w:szCs w:val="21"/>
        </w:rPr>
      </w:pPr>
      <w:r>
        <w:rPr>
          <w:rFonts w:hint="eastAsia" w:ascii="宋体" w:hAnsi="宋体" w:cs="宋体"/>
          <w:szCs w:val="21"/>
        </w:rPr>
        <w:t>3.探头：一体式探头</w:t>
      </w:r>
    </w:p>
    <w:p>
      <w:pPr>
        <w:pStyle w:val="34"/>
        <w:spacing w:after="0" w:line="360" w:lineRule="auto"/>
        <w:ind w:right="-14" w:firstLine="360" w:firstLineChars="150"/>
        <w:rPr>
          <w:rFonts w:ascii="宋体" w:hAnsi="宋体" w:cs="宋体"/>
          <w:szCs w:val="21"/>
        </w:rPr>
      </w:pPr>
      <w:r>
        <w:rPr>
          <w:rFonts w:hint="eastAsia" w:ascii="宋体" w:hAnsi="宋体" w:cs="宋体"/>
          <w:szCs w:val="21"/>
        </w:rPr>
        <w:t>4.数据分析：直方图分析</w:t>
      </w:r>
    </w:p>
    <w:p>
      <w:pPr>
        <w:pStyle w:val="34"/>
        <w:spacing w:after="0" w:line="360" w:lineRule="auto"/>
        <w:ind w:right="-14" w:firstLine="360" w:firstLineChars="150"/>
        <w:rPr>
          <w:rFonts w:ascii="宋体" w:hAnsi="宋体" w:cs="宋体"/>
          <w:szCs w:val="21"/>
        </w:rPr>
      </w:pPr>
      <w:r>
        <w:rPr>
          <w:rFonts w:hint="eastAsia" w:ascii="宋体" w:hAnsi="宋体" w:cs="宋体"/>
          <w:szCs w:val="21"/>
        </w:rPr>
        <w:t>5.上下限超标报警：有</w:t>
      </w:r>
    </w:p>
    <w:p>
      <w:pPr>
        <w:pStyle w:val="34"/>
        <w:spacing w:after="0" w:line="360" w:lineRule="auto"/>
        <w:ind w:right="-14" w:firstLine="360" w:firstLineChars="150"/>
        <w:rPr>
          <w:rFonts w:ascii="宋体" w:hAnsi="宋体" w:cs="宋体"/>
          <w:szCs w:val="21"/>
        </w:rPr>
      </w:pPr>
      <w:r>
        <w:rPr>
          <w:rFonts w:hint="eastAsia" w:ascii="宋体" w:hAnsi="宋体" w:cs="宋体"/>
          <w:szCs w:val="21"/>
        </w:rPr>
        <w:t>6.数据存储：8组*32笔</w:t>
      </w:r>
    </w:p>
    <w:p>
      <w:pPr>
        <w:pStyle w:val="34"/>
        <w:spacing w:after="0" w:line="360" w:lineRule="auto"/>
        <w:ind w:right="-14" w:firstLine="360" w:firstLineChars="150"/>
        <w:rPr>
          <w:rFonts w:ascii="宋体" w:hAnsi="宋体" w:cs="宋体"/>
          <w:szCs w:val="21"/>
        </w:rPr>
      </w:pPr>
      <w:r>
        <w:rPr>
          <w:rFonts w:hint="eastAsia" w:ascii="宋体" w:hAnsi="宋体" w:cs="宋体"/>
          <w:szCs w:val="21"/>
        </w:rPr>
        <w:t>7.供电方式：850mA锂电池直充</w:t>
      </w:r>
    </w:p>
    <w:p>
      <w:pPr>
        <w:pStyle w:val="34"/>
        <w:spacing w:after="0" w:line="360" w:lineRule="auto"/>
        <w:ind w:right="-14" w:firstLine="360" w:firstLineChars="150"/>
        <w:rPr>
          <w:rFonts w:ascii="宋体" w:hAnsi="宋体" w:cs="宋体"/>
          <w:szCs w:val="21"/>
        </w:rPr>
      </w:pPr>
      <w:r>
        <w:rPr>
          <w:rFonts w:hint="eastAsia" w:ascii="宋体" w:hAnsi="宋体" w:cs="宋体"/>
          <w:szCs w:val="21"/>
        </w:rPr>
        <w:t>8.屏幕：2.0寸高清彩屏</w:t>
      </w:r>
    </w:p>
    <w:p>
      <w:pPr>
        <w:pStyle w:val="34"/>
        <w:spacing w:after="0" w:line="360" w:lineRule="auto"/>
        <w:ind w:right="-14" w:firstLine="360" w:firstLineChars="150"/>
        <w:rPr>
          <w:rFonts w:ascii="宋体" w:hAnsi="宋体" w:cs="宋体"/>
          <w:szCs w:val="21"/>
        </w:rPr>
      </w:pPr>
      <w:r>
        <w:rPr>
          <w:rFonts w:hint="eastAsia" w:ascii="宋体" w:hAnsi="宋体" w:cs="宋体"/>
          <w:szCs w:val="21"/>
        </w:rPr>
        <w:t>9.语音播报：有</w:t>
      </w:r>
    </w:p>
    <w:p>
      <w:pPr>
        <w:pStyle w:val="34"/>
        <w:spacing w:after="0" w:line="360" w:lineRule="auto"/>
        <w:ind w:right="-14" w:firstLine="360" w:firstLineChars="150"/>
        <w:rPr>
          <w:rFonts w:ascii="宋体" w:hAnsi="宋体" w:cs="宋体"/>
          <w:szCs w:val="21"/>
        </w:rPr>
      </w:pPr>
      <w:r>
        <w:rPr>
          <w:rFonts w:hint="eastAsia" w:ascii="宋体" w:hAnsi="宋体" w:cs="宋体"/>
          <w:szCs w:val="21"/>
        </w:rPr>
        <w:t>10.数据导出：有</w:t>
      </w:r>
    </w:p>
    <w:p>
      <w:pPr>
        <w:pStyle w:val="34"/>
      </w:pPr>
    </w:p>
    <w:p>
      <w:pPr>
        <w:numPr>
          <w:ilvl w:val="0"/>
          <w:numId w:val="25"/>
        </w:numPr>
        <w:spacing w:line="360" w:lineRule="auto"/>
        <w:jc w:val="center"/>
        <w:rPr>
          <w:b/>
          <w:bCs/>
          <w:sz w:val="44"/>
          <w:szCs w:val="44"/>
        </w:rPr>
      </w:pPr>
      <w:r>
        <w:rPr>
          <w:rFonts w:hint="eastAsia"/>
          <w:b/>
          <w:bCs/>
          <w:sz w:val="44"/>
          <w:szCs w:val="44"/>
        </w:rPr>
        <w:t>温湿度记录仪</w:t>
      </w:r>
    </w:p>
    <w:p>
      <w:pPr>
        <w:pStyle w:val="34"/>
        <w:spacing w:after="0" w:line="360" w:lineRule="auto"/>
        <w:ind w:right="-14" w:firstLine="360" w:firstLineChars="150"/>
        <w:rPr>
          <w:rFonts w:ascii="宋体" w:hAnsi="宋体" w:cs="宋体"/>
          <w:szCs w:val="21"/>
        </w:rPr>
      </w:pPr>
      <w:r>
        <w:rPr>
          <w:rFonts w:hint="eastAsia" w:ascii="宋体" w:hAnsi="宋体" w:cs="宋体"/>
          <w:szCs w:val="21"/>
        </w:rPr>
        <w:t>1.</w:t>
      </w:r>
      <w:r>
        <w:rPr>
          <w:rFonts w:ascii="宋体" w:hAnsi="宋体" w:cs="宋体"/>
          <w:szCs w:val="21"/>
        </w:rPr>
        <w:t>通道</w:t>
      </w:r>
      <w:r>
        <w:rPr>
          <w:rFonts w:hint="eastAsia" w:ascii="宋体" w:hAnsi="宋体" w:cs="宋体"/>
          <w:szCs w:val="21"/>
        </w:rPr>
        <w:t>：</w:t>
      </w:r>
      <w:r>
        <w:rPr>
          <w:rFonts w:ascii="宋体" w:hAnsi="宋体" w:cs="宋体"/>
          <w:szCs w:val="21"/>
        </w:rPr>
        <w:t>2x外置（1个探头）</w:t>
      </w:r>
    </w:p>
    <w:p>
      <w:pPr>
        <w:pStyle w:val="34"/>
        <w:spacing w:after="0" w:line="360" w:lineRule="auto"/>
        <w:ind w:right="-14" w:firstLine="360" w:firstLineChars="150"/>
        <w:rPr>
          <w:rFonts w:ascii="宋体" w:hAnsi="宋体" w:cs="宋体"/>
          <w:szCs w:val="21"/>
        </w:rPr>
      </w:pPr>
      <w:r>
        <w:rPr>
          <w:rFonts w:hint="eastAsia" w:ascii="宋体" w:hAnsi="宋体" w:cs="宋体"/>
          <w:szCs w:val="21"/>
        </w:rPr>
        <w:t>2.</w:t>
      </w:r>
      <w:r>
        <w:rPr>
          <w:rFonts w:ascii="宋体" w:hAnsi="宋体" w:cs="宋体"/>
          <w:szCs w:val="21"/>
        </w:rPr>
        <w:t>操作温度</w:t>
      </w:r>
      <w:r>
        <w:rPr>
          <w:rFonts w:hint="eastAsia" w:ascii="宋体" w:hAnsi="宋体" w:cs="宋体"/>
          <w:szCs w:val="21"/>
        </w:rPr>
        <w:t>：</w:t>
      </w:r>
      <w:r>
        <w:rPr>
          <w:rFonts w:ascii="宋体" w:hAnsi="宋体" w:cs="宋体"/>
          <w:szCs w:val="21"/>
        </w:rPr>
        <w:t>-20 ~ +55 °C</w:t>
      </w:r>
    </w:p>
    <w:p>
      <w:pPr>
        <w:pStyle w:val="34"/>
        <w:spacing w:after="0" w:line="360" w:lineRule="auto"/>
        <w:ind w:right="-14" w:firstLine="360" w:firstLineChars="150"/>
        <w:rPr>
          <w:rFonts w:ascii="宋体" w:hAnsi="宋体" w:cs="宋体"/>
          <w:szCs w:val="21"/>
        </w:rPr>
      </w:pPr>
      <w:r>
        <w:rPr>
          <w:rFonts w:hint="eastAsia" w:ascii="宋体" w:hAnsi="宋体" w:cs="宋体"/>
          <w:szCs w:val="21"/>
        </w:rPr>
        <w:t>3.</w:t>
      </w:r>
      <w:r>
        <w:rPr>
          <w:rFonts w:ascii="宋体" w:hAnsi="宋体" w:cs="宋体"/>
          <w:szCs w:val="21"/>
        </w:rPr>
        <w:t>存储温度</w:t>
      </w:r>
      <w:r>
        <w:rPr>
          <w:rFonts w:hint="eastAsia" w:ascii="宋体" w:hAnsi="宋体" w:cs="宋体"/>
          <w:szCs w:val="21"/>
        </w:rPr>
        <w:t>：</w:t>
      </w:r>
      <w:r>
        <w:rPr>
          <w:rFonts w:ascii="宋体" w:hAnsi="宋体" w:cs="宋体"/>
          <w:szCs w:val="21"/>
        </w:rPr>
        <w:t>-20 ~ +55 °C</w:t>
      </w:r>
    </w:p>
    <w:p>
      <w:pPr>
        <w:pStyle w:val="34"/>
        <w:spacing w:after="0" w:line="360" w:lineRule="auto"/>
        <w:ind w:right="-14" w:firstLine="360" w:firstLineChars="150"/>
        <w:rPr>
          <w:rFonts w:ascii="宋体" w:hAnsi="宋体" w:cs="宋体"/>
          <w:szCs w:val="21"/>
        </w:rPr>
      </w:pPr>
      <w:r>
        <w:rPr>
          <w:rFonts w:hint="eastAsia" w:ascii="宋体" w:hAnsi="宋体" w:cs="宋体"/>
          <w:szCs w:val="21"/>
        </w:rPr>
        <w:t>4.</w:t>
      </w:r>
      <w:r>
        <w:rPr>
          <w:rFonts w:ascii="宋体" w:hAnsi="宋体" w:cs="宋体"/>
          <w:szCs w:val="21"/>
        </w:rPr>
        <w:t>电池类型</w:t>
      </w:r>
      <w:r>
        <w:rPr>
          <w:rFonts w:hint="eastAsia" w:ascii="宋体" w:hAnsi="宋体" w:cs="宋体"/>
          <w:szCs w:val="21"/>
        </w:rPr>
        <w:t>：</w:t>
      </w:r>
      <w:r>
        <w:rPr>
          <w:rFonts w:ascii="宋体" w:hAnsi="宋体" w:cs="宋体"/>
          <w:szCs w:val="21"/>
        </w:rPr>
        <w:t>3节AlMn或劲量AAA电池</w:t>
      </w:r>
    </w:p>
    <w:p>
      <w:pPr>
        <w:pStyle w:val="34"/>
        <w:spacing w:after="0" w:line="360" w:lineRule="auto"/>
        <w:ind w:right="-14" w:firstLine="360" w:firstLineChars="150"/>
        <w:rPr>
          <w:rFonts w:ascii="宋体" w:hAnsi="宋体" w:cs="宋体"/>
          <w:szCs w:val="21"/>
        </w:rPr>
      </w:pPr>
      <w:r>
        <w:rPr>
          <w:rFonts w:hint="eastAsia" w:ascii="宋体" w:hAnsi="宋体" w:cs="宋体"/>
          <w:szCs w:val="21"/>
        </w:rPr>
        <w:t>5.</w:t>
      </w:r>
      <w:r>
        <w:rPr>
          <w:rFonts w:ascii="宋体" w:hAnsi="宋体" w:cs="宋体"/>
          <w:szCs w:val="21"/>
        </w:rPr>
        <w:t>电池寿命</w:t>
      </w:r>
      <w:r>
        <w:rPr>
          <w:rFonts w:hint="eastAsia" w:ascii="宋体" w:hAnsi="宋体" w:cs="宋体"/>
          <w:szCs w:val="21"/>
        </w:rPr>
        <w:t>：大于等于</w:t>
      </w:r>
      <w:r>
        <w:rPr>
          <w:rFonts w:ascii="宋体" w:hAnsi="宋体" w:cs="宋体"/>
          <w:szCs w:val="21"/>
        </w:rPr>
        <w:t>3 年(测量速率在15分/次)</w:t>
      </w:r>
    </w:p>
    <w:p>
      <w:pPr>
        <w:pStyle w:val="34"/>
        <w:spacing w:after="0" w:line="360" w:lineRule="auto"/>
        <w:ind w:right="-14" w:firstLine="360" w:firstLineChars="150"/>
        <w:rPr>
          <w:rFonts w:ascii="宋体" w:hAnsi="宋体" w:cs="宋体"/>
          <w:szCs w:val="21"/>
        </w:rPr>
      </w:pPr>
      <w:r>
        <w:rPr>
          <w:rFonts w:hint="eastAsia" w:ascii="宋体" w:hAnsi="宋体" w:cs="宋体"/>
          <w:szCs w:val="21"/>
        </w:rPr>
        <w:t>6.</w:t>
      </w:r>
      <w:r>
        <w:rPr>
          <w:rFonts w:ascii="宋体" w:hAnsi="宋体" w:cs="宋体"/>
          <w:szCs w:val="21"/>
        </w:rPr>
        <w:t>材料/外壳</w:t>
      </w:r>
      <w:r>
        <w:rPr>
          <w:rFonts w:hint="eastAsia" w:ascii="宋体" w:hAnsi="宋体" w:cs="宋体"/>
          <w:szCs w:val="21"/>
        </w:rPr>
        <w:t>：</w:t>
      </w:r>
      <w:r>
        <w:rPr>
          <w:rFonts w:ascii="宋体" w:hAnsi="宋体" w:cs="宋体"/>
          <w:szCs w:val="21"/>
        </w:rPr>
        <w:t>ABS</w:t>
      </w:r>
    </w:p>
    <w:p>
      <w:pPr>
        <w:pStyle w:val="34"/>
        <w:spacing w:after="0" w:line="360" w:lineRule="auto"/>
        <w:ind w:right="-14" w:firstLine="360" w:firstLineChars="150"/>
        <w:rPr>
          <w:rFonts w:ascii="宋体" w:hAnsi="宋体" w:cs="宋体"/>
          <w:szCs w:val="21"/>
        </w:rPr>
      </w:pPr>
      <w:r>
        <w:rPr>
          <w:rFonts w:hint="eastAsia" w:ascii="宋体" w:hAnsi="宋体" w:cs="宋体"/>
          <w:szCs w:val="21"/>
        </w:rPr>
        <w:t>7.</w:t>
      </w:r>
      <w:r>
        <w:rPr>
          <w:rFonts w:ascii="宋体" w:hAnsi="宋体" w:cs="宋体"/>
          <w:szCs w:val="21"/>
        </w:rPr>
        <w:t>传感器类型</w:t>
      </w:r>
      <w:r>
        <w:rPr>
          <w:rFonts w:hint="eastAsia" w:ascii="宋体" w:hAnsi="宋体" w:cs="宋体"/>
          <w:szCs w:val="21"/>
        </w:rPr>
        <w:t>：</w:t>
      </w:r>
      <w:r>
        <w:rPr>
          <w:rFonts w:ascii="宋体" w:hAnsi="宋体" w:cs="宋体"/>
          <w:szCs w:val="21"/>
        </w:rPr>
        <w:t>NTC</w:t>
      </w:r>
    </w:p>
    <w:p>
      <w:pPr>
        <w:pStyle w:val="34"/>
        <w:spacing w:after="0" w:line="360" w:lineRule="auto"/>
        <w:ind w:right="-14" w:firstLine="360" w:firstLineChars="150"/>
        <w:rPr>
          <w:rFonts w:ascii="宋体" w:hAnsi="宋体" w:cs="宋体"/>
          <w:szCs w:val="21"/>
        </w:rPr>
      </w:pPr>
      <w:r>
        <w:rPr>
          <w:rFonts w:hint="eastAsia" w:ascii="宋体" w:hAnsi="宋体" w:cs="宋体"/>
          <w:szCs w:val="21"/>
        </w:rPr>
        <w:t>8.</w:t>
      </w:r>
      <w:r>
        <w:rPr>
          <w:rFonts w:ascii="宋体" w:hAnsi="宋体" w:cs="宋体"/>
          <w:szCs w:val="21"/>
        </w:rPr>
        <w:t>量程</w:t>
      </w:r>
      <w:r>
        <w:rPr>
          <w:rFonts w:hint="eastAsia" w:ascii="宋体" w:hAnsi="宋体" w:cs="宋体"/>
          <w:szCs w:val="21"/>
        </w:rPr>
        <w:t>：</w:t>
      </w:r>
      <w:r>
        <w:rPr>
          <w:rFonts w:ascii="宋体" w:hAnsi="宋体" w:cs="宋体"/>
          <w:szCs w:val="21"/>
        </w:rPr>
        <w:t>-20 ~ +55 °C</w:t>
      </w:r>
      <w:r>
        <w:rPr>
          <w:rFonts w:hint="eastAsia" w:ascii="宋体" w:hAnsi="宋体" w:cs="宋体"/>
          <w:szCs w:val="21"/>
        </w:rPr>
        <w:t>；</w:t>
      </w:r>
      <w:r>
        <w:rPr>
          <w:rFonts w:ascii="宋体" w:hAnsi="宋体" w:cs="宋体"/>
          <w:szCs w:val="21"/>
        </w:rPr>
        <w:t>0~100%RH</w:t>
      </w:r>
    </w:p>
    <w:p>
      <w:pPr>
        <w:pStyle w:val="34"/>
        <w:spacing w:after="0" w:line="360" w:lineRule="auto"/>
        <w:ind w:right="-14" w:firstLine="360" w:firstLineChars="150"/>
        <w:rPr>
          <w:rFonts w:ascii="宋体" w:hAnsi="宋体" w:cs="宋体"/>
          <w:szCs w:val="21"/>
        </w:rPr>
      </w:pPr>
      <w:r>
        <w:rPr>
          <w:rFonts w:hint="eastAsia" w:ascii="宋体" w:hAnsi="宋体" w:cs="宋体"/>
          <w:szCs w:val="21"/>
        </w:rPr>
        <w:t>9.</w:t>
      </w:r>
      <w:r>
        <w:rPr>
          <w:rFonts w:ascii="宋体" w:hAnsi="宋体" w:cs="宋体"/>
          <w:szCs w:val="21"/>
        </w:rPr>
        <w:t>精度</w:t>
      </w:r>
      <w:r>
        <w:rPr>
          <w:rFonts w:hint="eastAsia" w:ascii="宋体" w:hAnsi="宋体" w:cs="宋体"/>
          <w:szCs w:val="21"/>
        </w:rPr>
        <w:t>：</w:t>
      </w:r>
      <w:r>
        <w:rPr>
          <w:rFonts w:ascii="宋体" w:hAnsi="宋体" w:cs="宋体"/>
          <w:szCs w:val="21"/>
        </w:rPr>
        <w:t>±0.4 °C (-20 ~ +55 °C)</w:t>
      </w:r>
      <w:r>
        <w:rPr>
          <w:rFonts w:hint="eastAsia" w:ascii="宋体" w:hAnsi="宋体" w:cs="宋体"/>
          <w:szCs w:val="21"/>
        </w:rPr>
        <w:t>；</w:t>
      </w:r>
      <w:r>
        <w:rPr>
          <w:rFonts w:ascii="宋体" w:hAnsi="宋体" w:cs="宋体"/>
          <w:szCs w:val="21"/>
        </w:rPr>
        <w:t>±2%RH (2 ~ +98%RH)</w:t>
      </w:r>
    </w:p>
    <w:p>
      <w:pPr>
        <w:pStyle w:val="34"/>
        <w:spacing w:after="0" w:line="360" w:lineRule="auto"/>
        <w:ind w:right="-14" w:firstLine="360" w:firstLineChars="150"/>
        <w:rPr>
          <w:rFonts w:ascii="宋体" w:hAnsi="宋体" w:cs="宋体"/>
          <w:szCs w:val="21"/>
        </w:rPr>
      </w:pPr>
      <w:r>
        <w:rPr>
          <w:rFonts w:hint="eastAsia" w:ascii="宋体" w:hAnsi="宋体" w:cs="宋体"/>
          <w:szCs w:val="21"/>
        </w:rPr>
        <w:t>10.</w:t>
      </w:r>
      <w:r>
        <w:rPr>
          <w:rFonts w:ascii="宋体" w:hAnsi="宋体" w:cs="宋体"/>
          <w:szCs w:val="21"/>
        </w:rPr>
        <w:t>分辨率</w:t>
      </w:r>
      <w:r>
        <w:rPr>
          <w:rFonts w:hint="eastAsia" w:ascii="宋体" w:hAnsi="宋体" w:cs="宋体"/>
          <w:szCs w:val="21"/>
        </w:rPr>
        <w:t>：</w:t>
      </w:r>
      <w:r>
        <w:rPr>
          <w:rFonts w:ascii="宋体" w:hAnsi="宋体" w:cs="宋体"/>
          <w:szCs w:val="21"/>
        </w:rPr>
        <w:t>0.1 C ,0.1%RH</w:t>
      </w:r>
    </w:p>
    <w:p>
      <w:pPr>
        <w:pStyle w:val="34"/>
        <w:spacing w:after="0" w:line="360" w:lineRule="auto"/>
        <w:ind w:right="-14" w:firstLine="360" w:firstLineChars="150"/>
        <w:rPr>
          <w:rFonts w:ascii="宋体" w:hAnsi="宋体" w:cs="宋体"/>
          <w:szCs w:val="21"/>
        </w:rPr>
      </w:pPr>
      <w:r>
        <w:rPr>
          <w:rFonts w:hint="eastAsia" w:ascii="宋体" w:hAnsi="宋体" w:cs="宋体"/>
          <w:szCs w:val="21"/>
        </w:rPr>
        <w:t>11.</w:t>
      </w:r>
      <w:r>
        <w:rPr>
          <w:rFonts w:ascii="宋体" w:hAnsi="宋体" w:cs="宋体"/>
          <w:szCs w:val="21"/>
        </w:rPr>
        <w:t>测量速率</w:t>
      </w:r>
      <w:r>
        <w:rPr>
          <w:rFonts w:hint="eastAsia" w:ascii="宋体" w:hAnsi="宋体" w:cs="宋体"/>
          <w:szCs w:val="21"/>
        </w:rPr>
        <w:t>：</w:t>
      </w:r>
      <w:r>
        <w:rPr>
          <w:rFonts w:ascii="宋体" w:hAnsi="宋体" w:cs="宋体"/>
          <w:szCs w:val="21"/>
        </w:rPr>
        <w:t>10sec~24h</w:t>
      </w:r>
    </w:p>
    <w:p>
      <w:pPr>
        <w:pStyle w:val="34"/>
        <w:spacing w:after="0" w:line="360" w:lineRule="auto"/>
        <w:ind w:right="-14" w:firstLine="360" w:firstLineChars="150"/>
        <w:rPr>
          <w:rFonts w:ascii="宋体" w:hAnsi="宋体" w:cs="宋体"/>
          <w:szCs w:val="21"/>
        </w:rPr>
      </w:pPr>
      <w:r>
        <w:rPr>
          <w:rFonts w:hint="eastAsia" w:ascii="宋体" w:hAnsi="宋体" w:cs="宋体"/>
          <w:szCs w:val="21"/>
        </w:rPr>
        <w:t>12.</w:t>
      </w:r>
      <w:r>
        <w:rPr>
          <w:rFonts w:ascii="宋体" w:hAnsi="宋体" w:cs="宋体"/>
          <w:szCs w:val="21"/>
        </w:rPr>
        <w:t>数据存储量</w:t>
      </w:r>
      <w:r>
        <w:rPr>
          <w:rFonts w:hint="eastAsia" w:ascii="宋体" w:hAnsi="宋体" w:cs="宋体"/>
          <w:szCs w:val="21"/>
        </w:rPr>
        <w:t>：</w:t>
      </w:r>
      <w:r>
        <w:rPr>
          <w:rFonts w:ascii="宋体" w:hAnsi="宋体" w:cs="宋体"/>
          <w:szCs w:val="21"/>
        </w:rPr>
        <w:t>1,000,000个数据</w:t>
      </w:r>
    </w:p>
    <w:p>
      <w:pPr>
        <w:pStyle w:val="34"/>
        <w:spacing w:after="0" w:line="360" w:lineRule="auto"/>
        <w:ind w:right="-14" w:firstLine="360" w:firstLineChars="150"/>
        <w:rPr>
          <w:rFonts w:ascii="宋体" w:hAnsi="宋体" w:cs="宋体"/>
          <w:szCs w:val="21"/>
        </w:rPr>
      </w:pPr>
      <w:r>
        <w:rPr>
          <w:rFonts w:hint="eastAsia" w:ascii="宋体" w:hAnsi="宋体" w:cs="宋体"/>
          <w:szCs w:val="21"/>
        </w:rPr>
        <w:t>13.</w:t>
      </w:r>
      <w:r>
        <w:rPr>
          <w:rFonts w:ascii="宋体" w:hAnsi="宋体" w:cs="宋体"/>
          <w:szCs w:val="21"/>
        </w:rPr>
        <w:t>防护等级</w:t>
      </w:r>
      <w:r>
        <w:rPr>
          <w:rFonts w:hint="eastAsia" w:ascii="宋体" w:hAnsi="宋体" w:cs="宋体"/>
          <w:szCs w:val="21"/>
        </w:rPr>
        <w:t>：</w:t>
      </w:r>
      <w:r>
        <w:rPr>
          <w:rFonts w:ascii="宋体" w:hAnsi="宋体" w:cs="宋体"/>
          <w:szCs w:val="21"/>
        </w:rPr>
        <w:t>IP 54</w:t>
      </w:r>
    </w:p>
    <w:p>
      <w:pPr>
        <w:numPr>
          <w:ilvl w:val="0"/>
          <w:numId w:val="25"/>
        </w:numPr>
        <w:spacing w:line="360" w:lineRule="auto"/>
        <w:jc w:val="center"/>
        <w:rPr>
          <w:b/>
          <w:bCs/>
          <w:sz w:val="44"/>
          <w:szCs w:val="44"/>
        </w:rPr>
      </w:pPr>
      <w:r>
        <w:rPr>
          <w:rFonts w:hint="eastAsia"/>
          <w:b/>
          <w:bCs/>
          <w:sz w:val="44"/>
          <w:szCs w:val="44"/>
        </w:rPr>
        <w:t>PH计</w:t>
      </w:r>
    </w:p>
    <w:p>
      <w:pPr>
        <w:pStyle w:val="34"/>
        <w:spacing w:after="0" w:line="360" w:lineRule="auto"/>
        <w:ind w:right="-14" w:firstLine="360" w:firstLineChars="150"/>
        <w:rPr>
          <w:rFonts w:ascii="宋体" w:hAnsi="宋体" w:cs="宋体"/>
          <w:szCs w:val="21"/>
        </w:rPr>
      </w:pPr>
      <w:r>
        <w:rPr>
          <w:rFonts w:hint="eastAsia" w:ascii="宋体" w:hAnsi="宋体" w:cs="宋体"/>
          <w:szCs w:val="21"/>
        </w:rPr>
        <w:t>1.</w:t>
      </w:r>
      <w:r>
        <w:rPr>
          <w:rFonts w:ascii="宋体" w:hAnsi="宋体" w:cs="宋体"/>
          <w:szCs w:val="21"/>
        </w:rPr>
        <w:t>RS232 接口</w:t>
      </w:r>
      <w:r>
        <w:rPr>
          <w:rFonts w:hint="eastAsia" w:ascii="宋体" w:hAnsi="宋体" w:cs="宋体"/>
          <w:szCs w:val="21"/>
        </w:rPr>
        <w:t>：</w:t>
      </w:r>
      <w:r>
        <w:rPr>
          <w:rFonts w:ascii="宋体" w:hAnsi="宋体" w:cs="宋体"/>
          <w:szCs w:val="21"/>
        </w:rPr>
        <w:t>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2.</w:t>
      </w:r>
      <w:r>
        <w:rPr>
          <w:rFonts w:ascii="宋体" w:hAnsi="宋体" w:cs="宋体"/>
          <w:szCs w:val="21"/>
        </w:rPr>
        <w:t>USB 接口</w:t>
      </w:r>
      <w:r>
        <w:rPr>
          <w:rFonts w:hint="eastAsia" w:ascii="宋体" w:hAnsi="宋体" w:cs="宋体"/>
          <w:szCs w:val="21"/>
        </w:rPr>
        <w:t>：</w:t>
      </w:r>
      <w:r>
        <w:rPr>
          <w:rFonts w:ascii="宋体" w:hAnsi="宋体" w:cs="宋体"/>
          <w:szCs w:val="21"/>
        </w:rPr>
        <w:t>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3.</w:t>
      </w:r>
      <w:r>
        <w:rPr>
          <w:rFonts w:ascii="宋体" w:hAnsi="宋体" w:cs="宋体"/>
          <w:szCs w:val="21"/>
        </w:rPr>
        <w:t>分辨率/精度 (pH)</w:t>
      </w:r>
      <w:r>
        <w:rPr>
          <w:rFonts w:hint="eastAsia" w:ascii="宋体" w:hAnsi="宋体" w:cs="宋体"/>
          <w:szCs w:val="21"/>
        </w:rPr>
        <w:t>：</w:t>
      </w:r>
      <w:r>
        <w:rPr>
          <w:rFonts w:ascii="宋体" w:hAnsi="宋体" w:cs="宋体"/>
          <w:szCs w:val="21"/>
        </w:rPr>
        <w:t>0.01 /0.1 / ± 0.01</w:t>
      </w:r>
    </w:p>
    <w:p>
      <w:pPr>
        <w:pStyle w:val="34"/>
        <w:spacing w:after="0" w:line="360" w:lineRule="auto"/>
        <w:ind w:right="-14" w:firstLine="360" w:firstLineChars="150"/>
        <w:rPr>
          <w:rFonts w:ascii="宋体" w:hAnsi="宋体" w:cs="宋体"/>
          <w:szCs w:val="21"/>
        </w:rPr>
      </w:pPr>
      <w:r>
        <w:rPr>
          <w:rFonts w:hint="eastAsia" w:ascii="宋体" w:hAnsi="宋体" w:cs="宋体"/>
          <w:szCs w:val="21"/>
        </w:rPr>
        <w:t>4.</w:t>
      </w:r>
      <w:r>
        <w:rPr>
          <w:rFonts w:ascii="宋体" w:hAnsi="宋体" w:cs="宋体"/>
          <w:szCs w:val="21"/>
        </w:rPr>
        <w:t>参比输入</w:t>
      </w:r>
      <w:r>
        <w:rPr>
          <w:rFonts w:hint="eastAsia" w:ascii="宋体" w:hAnsi="宋体" w:cs="宋体"/>
          <w:szCs w:val="21"/>
        </w:rPr>
        <w:t>：</w:t>
      </w:r>
      <w:r>
        <w:rPr>
          <w:rFonts w:ascii="宋体" w:hAnsi="宋体" w:cs="宋体"/>
          <w:szCs w:val="21"/>
        </w:rPr>
        <w:t>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5.</w:t>
      </w:r>
      <w:r>
        <w:rPr>
          <w:rFonts w:ascii="宋体" w:hAnsi="宋体" w:cs="宋体"/>
          <w:szCs w:val="21"/>
        </w:rPr>
        <w:t>声音信号</w:t>
      </w:r>
      <w:r>
        <w:rPr>
          <w:rFonts w:hint="eastAsia" w:ascii="宋体" w:hAnsi="宋体" w:cs="宋体"/>
          <w:szCs w:val="21"/>
        </w:rPr>
        <w:t>：</w:t>
      </w:r>
      <w:r>
        <w:rPr>
          <w:rFonts w:ascii="宋体" w:hAnsi="宋体" w:cs="宋体"/>
          <w:szCs w:val="21"/>
        </w:rPr>
        <w:t>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6.</w:t>
      </w:r>
      <w:r>
        <w:rPr>
          <w:rFonts w:ascii="宋体" w:hAnsi="宋体" w:cs="宋体"/>
          <w:szCs w:val="21"/>
        </w:rPr>
        <w:t>数据存储</w:t>
      </w:r>
      <w:r>
        <w:rPr>
          <w:rFonts w:hint="eastAsia" w:ascii="宋体" w:hAnsi="宋体" w:cs="宋体"/>
          <w:szCs w:val="21"/>
        </w:rPr>
        <w:t>：</w:t>
      </w:r>
      <w:r>
        <w:rPr>
          <w:rFonts w:ascii="宋体" w:hAnsi="宋体" w:cs="宋体"/>
          <w:szCs w:val="21"/>
        </w:rPr>
        <w:t>200 组测量数据，当前校准数据</w:t>
      </w:r>
    </w:p>
    <w:p>
      <w:pPr>
        <w:pStyle w:val="34"/>
        <w:spacing w:after="0" w:line="360" w:lineRule="auto"/>
        <w:ind w:right="-14" w:firstLine="360" w:firstLineChars="150"/>
        <w:rPr>
          <w:rFonts w:ascii="宋体" w:hAnsi="宋体" w:cs="宋体"/>
          <w:szCs w:val="21"/>
        </w:rPr>
      </w:pPr>
      <w:r>
        <w:rPr>
          <w:rFonts w:hint="eastAsia" w:ascii="宋体" w:hAnsi="宋体" w:cs="宋体"/>
          <w:szCs w:val="21"/>
        </w:rPr>
        <w:t>7.</w:t>
      </w:r>
      <w:r>
        <w:rPr>
          <w:rFonts w:ascii="宋体" w:hAnsi="宋体" w:cs="宋体"/>
          <w:szCs w:val="21"/>
        </w:rPr>
        <w:t>校准点</w:t>
      </w:r>
      <w:r>
        <w:rPr>
          <w:rFonts w:hint="eastAsia" w:ascii="宋体" w:hAnsi="宋体" w:cs="宋体"/>
          <w:szCs w:val="21"/>
        </w:rPr>
        <w:t>：</w:t>
      </w:r>
      <w:r>
        <w:rPr>
          <w:rFonts w:ascii="宋体" w:hAnsi="宋体" w:cs="宋体"/>
          <w:szCs w:val="21"/>
        </w:rPr>
        <w:t>5</w:t>
      </w:r>
    </w:p>
    <w:p>
      <w:pPr>
        <w:pStyle w:val="34"/>
        <w:spacing w:after="0" w:line="360" w:lineRule="auto"/>
        <w:ind w:right="-14" w:firstLine="360" w:firstLineChars="150"/>
        <w:rPr>
          <w:rFonts w:ascii="宋体" w:hAnsi="宋体" w:cs="宋体"/>
          <w:szCs w:val="21"/>
        </w:rPr>
      </w:pPr>
      <w:r>
        <w:rPr>
          <w:rFonts w:hint="eastAsia" w:ascii="宋体" w:hAnsi="宋体" w:cs="宋体"/>
          <w:szCs w:val="21"/>
        </w:rPr>
        <w:t>8.</w:t>
      </w:r>
      <w:r>
        <w:rPr>
          <w:rFonts w:ascii="宋体" w:hAnsi="宋体" w:cs="宋体"/>
          <w:szCs w:val="21"/>
        </w:rPr>
        <w:t>测量范围 (pH)</w:t>
      </w:r>
      <w:r>
        <w:rPr>
          <w:rFonts w:hint="eastAsia" w:ascii="宋体" w:hAnsi="宋体" w:cs="宋体"/>
          <w:szCs w:val="21"/>
        </w:rPr>
        <w:t>：</w:t>
      </w:r>
      <w:r>
        <w:rPr>
          <w:rFonts w:ascii="宋体" w:hAnsi="宋体" w:cs="宋体"/>
          <w:szCs w:val="21"/>
        </w:rPr>
        <w:t>-2.00…16.00</w:t>
      </w:r>
    </w:p>
    <w:p>
      <w:pPr>
        <w:pStyle w:val="34"/>
        <w:spacing w:after="0" w:line="360" w:lineRule="auto"/>
        <w:ind w:right="-14" w:firstLine="360" w:firstLineChars="150"/>
        <w:rPr>
          <w:rFonts w:ascii="宋体" w:hAnsi="宋体" w:cs="宋体"/>
          <w:szCs w:val="21"/>
        </w:rPr>
      </w:pPr>
      <w:r>
        <w:rPr>
          <w:rFonts w:hint="eastAsia" w:ascii="宋体" w:hAnsi="宋体" w:cs="宋体"/>
          <w:szCs w:val="21"/>
        </w:rPr>
        <w:t>9.</w:t>
      </w:r>
      <w:r>
        <w:rPr>
          <w:rFonts w:ascii="宋体" w:hAnsi="宋体" w:cs="宋体"/>
          <w:szCs w:val="21"/>
        </w:rPr>
        <w:t>温度分辨率/精度 (°C)</w:t>
      </w:r>
      <w:r>
        <w:rPr>
          <w:rFonts w:hint="eastAsia" w:ascii="宋体" w:hAnsi="宋体" w:cs="宋体"/>
          <w:szCs w:val="21"/>
        </w:rPr>
        <w:t>：</w:t>
      </w:r>
      <w:r>
        <w:rPr>
          <w:rFonts w:ascii="宋体" w:hAnsi="宋体" w:cs="宋体"/>
          <w:szCs w:val="21"/>
        </w:rPr>
        <w:t>0.1 / ± 0.3</w:t>
      </w:r>
    </w:p>
    <w:p>
      <w:pPr>
        <w:pStyle w:val="34"/>
        <w:spacing w:after="0" w:line="360" w:lineRule="auto"/>
        <w:ind w:right="-14" w:firstLine="360" w:firstLineChars="150"/>
        <w:rPr>
          <w:rFonts w:ascii="宋体" w:hAnsi="宋体" w:cs="宋体"/>
          <w:szCs w:val="21"/>
        </w:rPr>
      </w:pPr>
      <w:r>
        <w:rPr>
          <w:rFonts w:hint="eastAsia" w:ascii="宋体" w:hAnsi="宋体" w:cs="宋体"/>
          <w:szCs w:val="21"/>
        </w:rPr>
        <w:t>10.</w:t>
      </w:r>
      <w:r>
        <w:rPr>
          <w:rFonts w:ascii="宋体" w:hAnsi="宋体" w:cs="宋体"/>
          <w:szCs w:val="21"/>
        </w:rPr>
        <w:t>温度范围 (°C)</w:t>
      </w:r>
      <w:r>
        <w:rPr>
          <w:rFonts w:hint="eastAsia" w:ascii="宋体" w:hAnsi="宋体" w:cs="宋体"/>
          <w:szCs w:val="21"/>
        </w:rPr>
        <w:t>：</w:t>
      </w:r>
      <w:r>
        <w:rPr>
          <w:rFonts w:ascii="宋体" w:hAnsi="宋体" w:cs="宋体"/>
          <w:szCs w:val="21"/>
        </w:rPr>
        <w:t>0…105</w:t>
      </w:r>
    </w:p>
    <w:p>
      <w:pPr>
        <w:pStyle w:val="34"/>
        <w:spacing w:after="0" w:line="360" w:lineRule="auto"/>
        <w:ind w:right="-14" w:firstLine="360" w:firstLineChars="150"/>
        <w:rPr>
          <w:rFonts w:ascii="宋体" w:hAnsi="宋体" w:cs="宋体"/>
          <w:szCs w:val="21"/>
        </w:rPr>
      </w:pPr>
      <w:r>
        <w:rPr>
          <w:rFonts w:hint="eastAsia" w:ascii="宋体" w:hAnsi="宋体" w:cs="宋体"/>
          <w:szCs w:val="21"/>
        </w:rPr>
        <w:t>11.</w:t>
      </w:r>
      <w:r>
        <w:rPr>
          <w:rFonts w:ascii="宋体" w:hAnsi="宋体" w:cs="宋体"/>
          <w:szCs w:val="21"/>
        </w:rPr>
        <w:t>温度补偿</w:t>
      </w:r>
      <w:r>
        <w:rPr>
          <w:rFonts w:hint="eastAsia" w:ascii="宋体" w:hAnsi="宋体" w:cs="宋体"/>
          <w:szCs w:val="21"/>
        </w:rPr>
        <w:t>：</w:t>
      </w:r>
      <w:r>
        <w:rPr>
          <w:rFonts w:ascii="宋体" w:hAnsi="宋体" w:cs="宋体"/>
          <w:szCs w:val="21"/>
        </w:rPr>
        <w:t>ATC 和 MTC</w:t>
      </w:r>
    </w:p>
    <w:p>
      <w:pPr>
        <w:pStyle w:val="34"/>
        <w:spacing w:after="0" w:line="360" w:lineRule="auto"/>
        <w:ind w:right="-14" w:firstLine="360" w:firstLineChars="150"/>
        <w:rPr>
          <w:rFonts w:ascii="宋体" w:hAnsi="宋体" w:cs="宋体"/>
          <w:szCs w:val="21"/>
        </w:rPr>
      </w:pPr>
      <w:r>
        <w:rPr>
          <w:rFonts w:hint="eastAsia" w:ascii="宋体" w:hAnsi="宋体" w:cs="宋体"/>
          <w:szCs w:val="21"/>
        </w:rPr>
        <w:t>12.</w:t>
      </w:r>
      <w:r>
        <w:rPr>
          <w:rFonts w:ascii="宋体" w:hAnsi="宋体" w:cs="宋体"/>
          <w:szCs w:val="21"/>
        </w:rPr>
        <w:t>理想之选</w:t>
      </w:r>
      <w:r>
        <w:rPr>
          <w:rFonts w:hint="eastAsia" w:ascii="宋体" w:hAnsi="宋体" w:cs="宋体"/>
          <w:szCs w:val="21"/>
        </w:rPr>
        <w:t>：</w:t>
      </w:r>
      <w:r>
        <w:rPr>
          <w:rFonts w:ascii="宋体" w:hAnsi="宋体" w:cs="宋体"/>
          <w:szCs w:val="21"/>
        </w:rPr>
        <w:t>包括乳剂和混悬剂的常规样品</w:t>
      </w:r>
    </w:p>
    <w:p>
      <w:pPr>
        <w:spacing w:line="360" w:lineRule="auto"/>
        <w:jc w:val="center"/>
        <w:rPr>
          <w:rFonts w:ascii="宋体" w:hAnsi="宋体" w:cs="宋体"/>
          <w:szCs w:val="21"/>
        </w:rPr>
      </w:pPr>
      <w:r>
        <w:rPr>
          <w:rFonts w:hint="eastAsia"/>
          <w:b/>
          <w:bCs/>
          <w:sz w:val="44"/>
          <w:szCs w:val="44"/>
        </w:rPr>
        <w:t>25、电导率仪</w:t>
      </w:r>
    </w:p>
    <w:p>
      <w:pPr>
        <w:pStyle w:val="34"/>
        <w:spacing w:after="0" w:line="360" w:lineRule="auto"/>
        <w:ind w:right="-14" w:firstLine="360" w:firstLineChars="150"/>
        <w:rPr>
          <w:rFonts w:ascii="宋体" w:hAnsi="宋体" w:cs="宋体"/>
          <w:szCs w:val="21"/>
        </w:rPr>
      </w:pPr>
      <w:r>
        <w:rPr>
          <w:rFonts w:hint="eastAsia" w:ascii="宋体" w:hAnsi="宋体" w:cs="宋体"/>
          <w:szCs w:val="21"/>
        </w:rPr>
        <w:t>1.RS232 接口：是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2.USB 接口：是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3.分辨率/精度 (cond.)：0.01 µS/cm…500 mS/cm</w:t>
      </w:r>
    </w:p>
    <w:p>
      <w:pPr>
        <w:pStyle w:val="34"/>
        <w:spacing w:after="0" w:line="360" w:lineRule="auto"/>
        <w:ind w:right="-14" w:firstLine="360" w:firstLineChars="150"/>
        <w:rPr>
          <w:rFonts w:ascii="宋体" w:hAnsi="宋体" w:cs="宋体"/>
          <w:szCs w:val="21"/>
        </w:rPr>
      </w:pPr>
      <w:r>
        <w:rPr>
          <w:rFonts w:hint="eastAsia" w:ascii="宋体" w:hAnsi="宋体" w:cs="宋体"/>
          <w:szCs w:val="21"/>
        </w:rPr>
        <w:t>4.声音信号：是</w:t>
      </w:r>
    </w:p>
    <w:p>
      <w:pPr>
        <w:pStyle w:val="34"/>
        <w:spacing w:after="0" w:line="360" w:lineRule="auto"/>
        <w:ind w:right="-14" w:firstLine="360" w:firstLineChars="150"/>
        <w:rPr>
          <w:rFonts w:ascii="宋体" w:hAnsi="宋体" w:cs="宋体"/>
          <w:szCs w:val="21"/>
        </w:rPr>
      </w:pPr>
      <w:r>
        <w:rPr>
          <w:rFonts w:hint="eastAsia" w:ascii="宋体" w:hAnsi="宋体" w:cs="宋体"/>
          <w:szCs w:val="21"/>
        </w:rPr>
        <w:t>5.支持 TDS（范围）：是 (0.01mg/L…300g/L )</w:t>
      </w:r>
    </w:p>
    <w:p>
      <w:pPr>
        <w:pStyle w:val="34"/>
        <w:spacing w:after="0" w:line="360" w:lineRule="auto"/>
        <w:ind w:right="-14" w:firstLine="360" w:firstLineChars="150"/>
        <w:rPr>
          <w:rFonts w:ascii="宋体" w:hAnsi="宋体" w:cs="宋体"/>
          <w:szCs w:val="21"/>
        </w:rPr>
      </w:pPr>
      <w:r>
        <w:rPr>
          <w:rFonts w:hint="eastAsia" w:ascii="宋体" w:hAnsi="宋体" w:cs="宋体"/>
          <w:szCs w:val="21"/>
        </w:rPr>
        <w:t>6.数据存储：200 组测量数据，当前校准数据</w:t>
      </w:r>
    </w:p>
    <w:p>
      <w:pPr>
        <w:pStyle w:val="34"/>
        <w:spacing w:after="0" w:line="360" w:lineRule="auto"/>
        <w:ind w:right="-14" w:firstLine="360" w:firstLineChars="150"/>
        <w:rPr>
          <w:rFonts w:ascii="宋体" w:hAnsi="宋体" w:cs="宋体"/>
          <w:szCs w:val="21"/>
        </w:rPr>
      </w:pPr>
      <w:r>
        <w:rPr>
          <w:rFonts w:hint="eastAsia" w:ascii="宋体" w:hAnsi="宋体" w:cs="宋体"/>
          <w:szCs w:val="21"/>
        </w:rPr>
        <w:t>7.测量范围 (cond.)：0.01 µS/cm…500 mS/cm</w:t>
      </w:r>
    </w:p>
    <w:p>
      <w:pPr>
        <w:pStyle w:val="34"/>
        <w:spacing w:after="0" w:line="360" w:lineRule="auto"/>
        <w:ind w:right="-14" w:firstLine="360" w:firstLineChars="150"/>
        <w:rPr>
          <w:rFonts w:ascii="宋体" w:hAnsi="宋体" w:cs="宋体"/>
          <w:szCs w:val="21"/>
        </w:rPr>
      </w:pPr>
      <w:r>
        <w:rPr>
          <w:rFonts w:hint="eastAsia" w:ascii="宋体" w:hAnsi="宋体" w:cs="宋体"/>
          <w:szCs w:val="21"/>
        </w:rPr>
        <w:t>8.温度分辨率/精度 (°C)：0.1 / ± 0.3</w:t>
      </w:r>
    </w:p>
    <w:p>
      <w:pPr>
        <w:pStyle w:val="34"/>
        <w:spacing w:after="0" w:line="360" w:lineRule="auto"/>
        <w:ind w:right="-14" w:firstLine="360" w:firstLineChars="150"/>
        <w:rPr>
          <w:rFonts w:ascii="宋体" w:hAnsi="宋体" w:cs="宋体"/>
          <w:szCs w:val="21"/>
        </w:rPr>
      </w:pPr>
      <w:r>
        <w:rPr>
          <w:rFonts w:hint="eastAsia" w:ascii="宋体" w:hAnsi="宋体" w:cs="宋体"/>
          <w:szCs w:val="21"/>
        </w:rPr>
        <w:t>9.温度范围 (°C)：0…105</w:t>
      </w:r>
    </w:p>
    <w:p>
      <w:pPr>
        <w:pStyle w:val="34"/>
        <w:spacing w:after="0" w:line="360" w:lineRule="auto"/>
        <w:ind w:right="-14" w:firstLine="360" w:firstLineChars="150"/>
        <w:rPr>
          <w:rFonts w:ascii="宋体" w:hAnsi="宋体" w:cs="宋体"/>
          <w:szCs w:val="21"/>
        </w:rPr>
      </w:pPr>
      <w:r>
        <w:rPr>
          <w:rFonts w:hint="eastAsia" w:ascii="宋体" w:hAnsi="宋体" w:cs="宋体"/>
          <w:szCs w:val="21"/>
        </w:rPr>
        <w:t>10.温度补偿：线性：0.00 %/ °C…10.00 %/ °C，参比温度：20°C 和 25 °C</w:t>
      </w:r>
    </w:p>
    <w:p>
      <w:pPr>
        <w:pStyle w:val="34"/>
        <w:spacing w:after="0" w:line="360" w:lineRule="auto"/>
        <w:ind w:right="-14" w:firstLine="360" w:firstLineChars="150"/>
        <w:rPr>
          <w:rFonts w:ascii="宋体" w:hAnsi="宋体" w:cs="宋体"/>
          <w:szCs w:val="21"/>
        </w:rPr>
      </w:pPr>
      <w:r>
        <w:rPr>
          <w:rFonts w:hint="eastAsia" w:ascii="宋体" w:hAnsi="宋体" w:cs="宋体"/>
          <w:szCs w:val="21"/>
        </w:rPr>
        <w:t>11.理想之选：中到高电导率的水性样品</w:t>
      </w:r>
    </w:p>
    <w:p>
      <w:pPr>
        <w:pStyle w:val="34"/>
        <w:spacing w:after="0" w:line="360" w:lineRule="auto"/>
        <w:ind w:right="-14" w:firstLine="360" w:firstLineChars="150"/>
        <w:rPr>
          <w:rFonts w:ascii="宋体" w:hAnsi="宋体" w:cs="宋体"/>
          <w:szCs w:val="21"/>
        </w:rPr>
      </w:pPr>
      <w:r>
        <w:rPr>
          <w:rFonts w:hint="eastAsia" w:ascii="宋体" w:hAnsi="宋体" w:cs="宋体"/>
          <w:szCs w:val="21"/>
        </w:rPr>
        <w:t>12.盐度（范围）：是 ( 0.00-42 psu)</w:t>
      </w:r>
    </w:p>
    <w:p>
      <w:pPr>
        <w:spacing w:line="360" w:lineRule="auto"/>
        <w:jc w:val="center"/>
        <w:rPr>
          <w:b/>
          <w:bCs/>
          <w:sz w:val="44"/>
          <w:szCs w:val="44"/>
        </w:rPr>
      </w:pPr>
      <w:r>
        <w:rPr>
          <w:rFonts w:hint="eastAsia"/>
          <w:b/>
          <w:bCs/>
          <w:sz w:val="44"/>
          <w:szCs w:val="44"/>
        </w:rPr>
        <w:t>26、50mm标准镜头</w:t>
      </w:r>
    </w:p>
    <w:p>
      <w:pPr>
        <w:pStyle w:val="34"/>
        <w:spacing w:after="0" w:line="360" w:lineRule="auto"/>
        <w:ind w:right="-14" w:firstLine="360" w:firstLineChars="150"/>
        <w:rPr>
          <w:rFonts w:ascii="宋体" w:hAnsi="宋体" w:cs="宋体"/>
          <w:szCs w:val="21"/>
        </w:rPr>
      </w:pPr>
      <w:r>
        <w:rPr>
          <w:rFonts w:hint="eastAsia" w:ascii="宋体" w:hAnsi="宋体" w:cs="宋体"/>
          <w:szCs w:val="21"/>
        </w:rPr>
        <w:t>1.</w:t>
      </w:r>
      <w:r>
        <w:rPr>
          <w:rFonts w:ascii="宋体" w:hAnsi="宋体" w:cs="宋体"/>
          <w:szCs w:val="21"/>
        </w:rPr>
        <w:t>镜头类型</w:t>
      </w:r>
      <w:r>
        <w:rPr>
          <w:rFonts w:hint="eastAsia" w:ascii="宋体" w:hAnsi="宋体" w:cs="宋体"/>
          <w:szCs w:val="21"/>
        </w:rPr>
        <w:t>：</w:t>
      </w:r>
      <w:r>
        <w:rPr>
          <w:rFonts w:ascii="宋体" w:hAnsi="宋体" w:cs="宋体"/>
          <w:szCs w:val="21"/>
        </w:rPr>
        <w:t>标准定焦</w:t>
      </w:r>
    </w:p>
    <w:p>
      <w:pPr>
        <w:pStyle w:val="34"/>
        <w:spacing w:after="0" w:line="360" w:lineRule="auto"/>
        <w:ind w:right="-14" w:firstLine="360" w:firstLineChars="150"/>
        <w:rPr>
          <w:rFonts w:ascii="宋体" w:hAnsi="宋体" w:cs="宋体"/>
          <w:szCs w:val="21"/>
        </w:rPr>
      </w:pPr>
      <w:r>
        <w:rPr>
          <w:rFonts w:hint="eastAsia" w:ascii="宋体" w:hAnsi="宋体" w:cs="宋体"/>
          <w:szCs w:val="21"/>
        </w:rPr>
        <w:t>2.</w:t>
      </w:r>
      <w:r>
        <w:rPr>
          <w:rFonts w:ascii="宋体" w:hAnsi="宋体" w:cs="宋体"/>
          <w:szCs w:val="21"/>
        </w:rPr>
        <w:t>适用机身类型：单反</w:t>
      </w:r>
    </w:p>
    <w:p>
      <w:pPr>
        <w:pStyle w:val="34"/>
        <w:spacing w:after="0" w:line="360" w:lineRule="auto"/>
        <w:ind w:right="-14" w:firstLine="360" w:firstLineChars="150"/>
        <w:rPr>
          <w:rFonts w:ascii="宋体" w:hAnsi="宋体" w:cs="宋体"/>
          <w:szCs w:val="21"/>
        </w:rPr>
      </w:pPr>
      <w:r>
        <w:rPr>
          <w:rFonts w:hint="eastAsia" w:ascii="宋体" w:hAnsi="宋体" w:cs="宋体"/>
          <w:szCs w:val="21"/>
        </w:rPr>
        <w:t>3.</w:t>
      </w:r>
      <w:r>
        <w:rPr>
          <w:rFonts w:ascii="宋体" w:hAnsi="宋体" w:cs="宋体"/>
          <w:szCs w:val="21"/>
        </w:rPr>
        <w:t>焦段</w:t>
      </w:r>
      <w:r>
        <w:rPr>
          <w:rFonts w:hint="eastAsia" w:ascii="宋体" w:hAnsi="宋体" w:cs="宋体"/>
          <w:szCs w:val="21"/>
        </w:rPr>
        <w:t>：</w:t>
      </w:r>
      <w:r>
        <w:rPr>
          <w:rFonts w:ascii="宋体" w:hAnsi="宋体" w:cs="宋体"/>
          <w:szCs w:val="21"/>
        </w:rPr>
        <w:t>中</w:t>
      </w:r>
    </w:p>
    <w:p>
      <w:pPr>
        <w:pStyle w:val="34"/>
        <w:spacing w:after="0" w:line="360" w:lineRule="auto"/>
        <w:ind w:right="-14" w:firstLine="360" w:firstLineChars="150"/>
        <w:rPr>
          <w:rFonts w:ascii="宋体" w:hAnsi="宋体" w:cs="宋体"/>
          <w:szCs w:val="21"/>
        </w:rPr>
      </w:pPr>
      <w:r>
        <w:rPr>
          <w:rFonts w:hint="eastAsia" w:ascii="宋体" w:hAnsi="宋体" w:cs="宋体"/>
          <w:szCs w:val="21"/>
        </w:rPr>
        <w:t>4.</w:t>
      </w:r>
      <w:r>
        <w:rPr>
          <w:rFonts w:ascii="宋体" w:hAnsi="宋体" w:cs="宋体"/>
          <w:szCs w:val="21"/>
        </w:rPr>
        <w:t>滤镜直径：58mm</w:t>
      </w:r>
    </w:p>
    <w:p>
      <w:pPr>
        <w:pStyle w:val="34"/>
        <w:spacing w:after="0" w:line="360" w:lineRule="auto"/>
        <w:ind w:right="-14" w:firstLine="360" w:firstLineChars="150"/>
        <w:rPr>
          <w:rFonts w:ascii="宋体" w:hAnsi="宋体" w:cs="宋体"/>
          <w:szCs w:val="21"/>
        </w:rPr>
      </w:pPr>
      <w:r>
        <w:rPr>
          <w:rFonts w:hint="eastAsia" w:ascii="宋体" w:hAnsi="宋体" w:cs="宋体"/>
          <w:szCs w:val="21"/>
        </w:rPr>
        <w:t>5.</w:t>
      </w:r>
      <w:r>
        <w:rPr>
          <w:rFonts w:ascii="宋体" w:hAnsi="宋体" w:cs="宋体"/>
          <w:szCs w:val="21"/>
        </w:rPr>
        <w:t>镜头类型：标准定焦</w:t>
      </w:r>
    </w:p>
    <w:p>
      <w:pPr>
        <w:pStyle w:val="34"/>
        <w:spacing w:after="0" w:line="360" w:lineRule="auto"/>
        <w:ind w:right="-14" w:firstLine="360" w:firstLineChars="150"/>
        <w:rPr>
          <w:rFonts w:ascii="宋体" w:hAnsi="宋体" w:cs="宋体"/>
          <w:szCs w:val="21"/>
        </w:rPr>
      </w:pPr>
      <w:r>
        <w:rPr>
          <w:rFonts w:hint="eastAsia" w:ascii="宋体" w:hAnsi="宋体" w:cs="宋体"/>
          <w:szCs w:val="21"/>
        </w:rPr>
        <w:t>6.</w:t>
      </w:r>
      <w:r>
        <w:rPr>
          <w:rFonts w:ascii="宋体" w:hAnsi="宋体" w:cs="宋体"/>
          <w:szCs w:val="21"/>
        </w:rPr>
        <w:t>画幅：全画幅</w:t>
      </w:r>
    </w:p>
    <w:p>
      <w:pPr>
        <w:pStyle w:val="34"/>
        <w:spacing w:after="0" w:line="360" w:lineRule="auto"/>
        <w:ind w:right="-14" w:firstLine="360" w:firstLineChars="150"/>
        <w:rPr>
          <w:rFonts w:ascii="宋体" w:hAnsi="宋体" w:cs="宋体"/>
          <w:szCs w:val="21"/>
        </w:rPr>
      </w:pPr>
      <w:r>
        <w:rPr>
          <w:rFonts w:hint="eastAsia" w:ascii="宋体" w:hAnsi="宋体" w:cs="宋体"/>
          <w:szCs w:val="21"/>
        </w:rPr>
        <w:t>7.类型：</w:t>
      </w:r>
      <w:r>
        <w:rPr>
          <w:rFonts w:ascii="宋体" w:hAnsi="宋体" w:cs="宋体"/>
          <w:szCs w:val="21"/>
        </w:rPr>
        <w:t>EF 50mmf/1.4 USM</w:t>
      </w:r>
    </w:p>
    <w:p>
      <w:pPr>
        <w:pStyle w:val="34"/>
        <w:spacing w:after="0" w:line="360" w:lineRule="auto"/>
        <w:ind w:right="-14" w:firstLine="360" w:firstLineChars="150"/>
        <w:rPr>
          <w:rFonts w:ascii="宋体" w:hAnsi="宋体" w:cs="宋体"/>
          <w:szCs w:val="21"/>
        </w:rPr>
      </w:pPr>
      <w:r>
        <w:rPr>
          <w:rFonts w:hint="eastAsia" w:ascii="宋体" w:hAnsi="宋体" w:cs="宋体"/>
          <w:szCs w:val="21"/>
        </w:rPr>
        <w:t>8.</w:t>
      </w:r>
      <w:r>
        <w:rPr>
          <w:rFonts w:ascii="宋体" w:hAnsi="宋体" w:cs="宋体"/>
          <w:szCs w:val="21"/>
        </w:rPr>
        <w:t>防抖</w:t>
      </w:r>
      <w:r>
        <w:rPr>
          <w:rFonts w:hint="eastAsia" w:ascii="宋体" w:hAnsi="宋体" w:cs="宋体"/>
          <w:szCs w:val="21"/>
        </w:rPr>
        <w:t>：</w:t>
      </w:r>
      <w:r>
        <w:rPr>
          <w:rFonts w:ascii="宋体" w:hAnsi="宋体" w:cs="宋体"/>
          <w:szCs w:val="21"/>
        </w:rPr>
        <w:t>不支持防抖</w:t>
      </w:r>
    </w:p>
    <w:p>
      <w:pPr>
        <w:pStyle w:val="34"/>
      </w:pPr>
    </w:p>
    <w:p>
      <w:pPr>
        <w:spacing w:line="360" w:lineRule="auto"/>
        <w:jc w:val="center"/>
        <w:rPr>
          <w:b/>
          <w:bCs/>
          <w:sz w:val="44"/>
          <w:szCs w:val="44"/>
        </w:rPr>
      </w:pPr>
      <w:r>
        <w:rPr>
          <w:rFonts w:hint="eastAsia"/>
          <w:b/>
          <w:bCs/>
          <w:sz w:val="44"/>
          <w:szCs w:val="44"/>
        </w:rPr>
        <w:t>27、摄影区定制</w:t>
      </w:r>
    </w:p>
    <w:p>
      <w:pPr>
        <w:pStyle w:val="34"/>
        <w:rPr>
          <w:rFonts w:ascii="宋体" w:hAnsi="宋体" w:cs="宋体"/>
          <w:b/>
          <w:bCs/>
          <w:szCs w:val="21"/>
        </w:rPr>
      </w:pPr>
      <w:r>
        <w:rPr>
          <w:rFonts w:hint="eastAsia" w:ascii="宋体" w:hAnsi="宋体" w:cs="宋体"/>
          <w:szCs w:val="21"/>
        </w:rPr>
        <w:t xml:space="preserve"> </w:t>
      </w:r>
      <w:r>
        <w:rPr>
          <w:rFonts w:ascii="宋体" w:hAnsi="宋体" w:cs="宋体"/>
          <w:b/>
          <w:bCs/>
          <w:szCs w:val="21"/>
        </w:rPr>
        <w:t xml:space="preserve"> </w:t>
      </w:r>
      <w:r>
        <w:rPr>
          <w:rFonts w:hint="eastAsia" w:ascii="宋体" w:hAnsi="宋体" w:cs="宋体"/>
          <w:b/>
          <w:bCs/>
          <w:szCs w:val="21"/>
        </w:rPr>
        <w:t>1.隔帘导轨</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（1）型号/规格：U字型</w:t>
      </w:r>
    </w:p>
    <w:p>
      <w:pPr>
        <w:pStyle w:val="34"/>
        <w:ind w:firstLine="240" w:firstLineChars="100"/>
        <w:rPr>
          <w:rFonts w:ascii="宋体" w:hAnsi="宋体" w:cs="宋体"/>
          <w:szCs w:val="21"/>
        </w:rPr>
      </w:pPr>
      <w:r>
        <w:rPr>
          <w:rFonts w:hint="eastAsia" w:ascii="宋体" w:hAnsi="宋体" w:cs="宋体"/>
          <w:szCs w:val="21"/>
        </w:rPr>
        <w:t>（2）材质：铝合金</w:t>
      </w:r>
    </w:p>
    <w:p>
      <w:pPr>
        <w:pStyle w:val="34"/>
        <w:ind w:firstLine="240" w:firstLineChars="100"/>
        <w:rPr>
          <w:rFonts w:ascii="宋体" w:hAnsi="宋体" w:cs="宋体"/>
          <w:szCs w:val="21"/>
        </w:rPr>
      </w:pPr>
      <w:r>
        <w:rPr>
          <w:rFonts w:hint="eastAsia" w:ascii="宋体" w:hAnsi="宋体" w:cs="宋体"/>
          <w:szCs w:val="21"/>
        </w:rPr>
        <w:t>（3）遮光度：全遮光</w:t>
      </w:r>
      <w:r>
        <w:rPr>
          <w:rFonts w:ascii="宋体" w:hAnsi="宋体" w:cs="宋体"/>
          <w:szCs w:val="21"/>
        </w:rPr>
        <w:t>90</w:t>
      </w:r>
      <w:r>
        <w:rPr>
          <w:rFonts w:hint="eastAsia" w:ascii="宋体" w:hAnsi="宋体" w:cs="宋体"/>
          <w:szCs w:val="21"/>
        </w:rPr>
        <w:t>%+</w:t>
      </w:r>
    </w:p>
    <w:p>
      <w:pPr>
        <w:pStyle w:val="34"/>
        <w:rPr>
          <w:rFonts w:ascii="宋体" w:hAnsi="宋体" w:cs="宋体"/>
          <w:b/>
          <w:bCs/>
          <w:szCs w:val="21"/>
        </w:rPr>
      </w:pPr>
      <w:r>
        <w:rPr>
          <w:rFonts w:hint="eastAsia" w:ascii="宋体" w:hAnsi="宋体" w:cs="宋体"/>
          <w:b/>
          <w:bCs/>
          <w:szCs w:val="21"/>
        </w:rPr>
        <w:t xml:space="preserve"> </w:t>
      </w:r>
      <w:r>
        <w:rPr>
          <w:rFonts w:ascii="宋体" w:hAnsi="宋体" w:cs="宋体"/>
          <w:b/>
          <w:bCs/>
          <w:szCs w:val="21"/>
        </w:rPr>
        <w:t xml:space="preserve"> 2.</w:t>
      </w:r>
      <w:r>
        <w:rPr>
          <w:rFonts w:hint="eastAsia" w:ascii="宋体" w:hAnsi="宋体" w:cs="宋体"/>
          <w:b/>
          <w:bCs/>
          <w:szCs w:val="21"/>
        </w:rPr>
        <w:t>隔帘（遮光布）/隔断墙</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（1）型号/规格：定制遮光帘</w:t>
      </w:r>
      <w:r>
        <w:rPr>
          <w:rFonts w:ascii="宋体" w:hAnsi="宋体" w:cs="宋体"/>
          <w:szCs w:val="21"/>
        </w:rPr>
        <w:t xml:space="preserve"> </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（2）材质：混纺，高精密</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（3）遮光度：全遮光</w:t>
      </w:r>
      <w:r>
        <w:rPr>
          <w:rFonts w:ascii="宋体" w:hAnsi="宋体" w:cs="宋体"/>
          <w:szCs w:val="21"/>
        </w:rPr>
        <w:t>90</w:t>
      </w:r>
      <w:r>
        <w:rPr>
          <w:rFonts w:hint="eastAsia" w:ascii="宋体" w:hAnsi="宋体" w:cs="宋体"/>
          <w:szCs w:val="21"/>
        </w:rPr>
        <w:t>%+</w:t>
      </w:r>
    </w:p>
    <w:p>
      <w:pPr>
        <w:pStyle w:val="34"/>
        <w:rPr>
          <w:rFonts w:ascii="宋体" w:hAnsi="宋体" w:cs="宋体"/>
          <w:b/>
          <w:bCs/>
          <w:szCs w:val="21"/>
        </w:rPr>
      </w:pPr>
      <w:r>
        <w:rPr>
          <w:rFonts w:hint="eastAsia" w:ascii="宋体" w:hAnsi="宋体" w:cs="宋体"/>
          <w:b/>
          <w:bCs/>
          <w:szCs w:val="21"/>
        </w:rPr>
        <w:t xml:space="preserve"> </w:t>
      </w:r>
      <w:r>
        <w:rPr>
          <w:rFonts w:ascii="宋体" w:hAnsi="宋体" w:cs="宋体"/>
          <w:b/>
          <w:bCs/>
          <w:szCs w:val="21"/>
        </w:rPr>
        <w:t xml:space="preserve"> 3.</w:t>
      </w:r>
      <w:r>
        <w:rPr>
          <w:rFonts w:hint="eastAsia" w:ascii="宋体" w:hAnsi="宋体" w:cs="宋体"/>
          <w:b/>
          <w:bCs/>
          <w:szCs w:val="21"/>
        </w:rPr>
        <w:t>摄影电动背景轴</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（1）型号/规格：三轴电动</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（2）材质：布料</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（3）背景布颜色：可选</w:t>
      </w:r>
    </w:p>
    <w:p>
      <w:pPr>
        <w:pStyle w:val="34"/>
        <w:rPr>
          <w:rFonts w:ascii="宋体" w:hAnsi="宋体" w:cs="宋体"/>
          <w:b/>
          <w:bCs/>
          <w:szCs w:val="21"/>
        </w:rPr>
      </w:pPr>
      <w:r>
        <w:rPr>
          <w:rFonts w:ascii="宋体" w:hAnsi="宋体" w:cs="宋体"/>
          <w:b/>
          <w:bCs/>
          <w:szCs w:val="21"/>
        </w:rPr>
        <w:t xml:space="preserve">  4.</w:t>
      </w:r>
      <w:r>
        <w:rPr>
          <w:rFonts w:hint="eastAsia" w:ascii="宋体" w:hAnsi="宋体" w:cs="宋体"/>
          <w:b/>
          <w:bCs/>
          <w:szCs w:val="21"/>
        </w:rPr>
        <w:t>摄影天花路轨</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w:t>
      </w:r>
      <w:r>
        <w:rPr>
          <w:rFonts w:ascii="宋体" w:hAnsi="宋体" w:cs="宋体"/>
          <w:szCs w:val="21"/>
        </w:rPr>
        <w:t>1</w:t>
      </w:r>
      <w:r>
        <w:rPr>
          <w:rFonts w:hint="eastAsia" w:ascii="宋体" w:hAnsi="宋体" w:cs="宋体"/>
          <w:szCs w:val="21"/>
        </w:rPr>
        <w:t>）型号/规格：四轨四吊，双向滑轮，自由伸缩</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（2）材质：金属</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（3）颜色：黑色</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（4）适用机型：通用</w:t>
      </w:r>
    </w:p>
    <w:p>
      <w:pPr>
        <w:pStyle w:val="34"/>
        <w:rPr>
          <w:rFonts w:ascii="宋体" w:hAnsi="宋体" w:cs="宋体"/>
          <w:b/>
          <w:bCs/>
          <w:szCs w:val="21"/>
        </w:rPr>
      </w:pPr>
      <w:r>
        <w:rPr>
          <w:rFonts w:hint="eastAsia" w:ascii="宋体" w:hAnsi="宋体" w:cs="宋体"/>
          <w:b/>
          <w:bCs/>
          <w:szCs w:val="21"/>
        </w:rPr>
        <w:t xml:space="preserve"> </w:t>
      </w:r>
      <w:r>
        <w:rPr>
          <w:rFonts w:ascii="宋体" w:hAnsi="宋体" w:cs="宋体"/>
          <w:b/>
          <w:bCs/>
          <w:szCs w:val="21"/>
        </w:rPr>
        <w:t xml:space="preserve"> 5.</w:t>
      </w:r>
      <w:r>
        <w:rPr>
          <w:rFonts w:hint="eastAsia" w:ascii="宋体" w:hAnsi="宋体" w:cs="宋体"/>
          <w:b/>
          <w:bCs/>
          <w:szCs w:val="21"/>
        </w:rPr>
        <w:t>摄影灯（主灯）</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（1）型号/规格：摄影棚闪光套装灯（三灯三架）</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（2）电源电压：A</w:t>
      </w:r>
      <w:r>
        <w:rPr>
          <w:rFonts w:ascii="宋体" w:hAnsi="宋体" w:cs="宋体"/>
          <w:szCs w:val="21"/>
        </w:rPr>
        <w:t>C200</w:t>
      </w:r>
      <w:r>
        <w:rPr>
          <w:rFonts w:hint="eastAsia" w:ascii="宋体" w:hAnsi="宋体" w:cs="宋体"/>
          <w:szCs w:val="21"/>
        </w:rPr>
        <w:t>～</w:t>
      </w:r>
      <w:r>
        <w:rPr>
          <w:rFonts w:ascii="宋体" w:hAnsi="宋体" w:cs="宋体"/>
          <w:szCs w:val="21"/>
        </w:rPr>
        <w:t>240V</w:t>
      </w:r>
      <w:r>
        <w:rPr>
          <w:rFonts w:hint="eastAsia" w:ascii="宋体" w:hAnsi="宋体" w:cs="宋体"/>
          <w:szCs w:val="21"/>
        </w:rPr>
        <w:t>/</w:t>
      </w:r>
      <w:r>
        <w:rPr>
          <w:rFonts w:ascii="宋体" w:hAnsi="宋体" w:cs="宋体"/>
          <w:szCs w:val="21"/>
        </w:rPr>
        <w:t>50HZ</w:t>
      </w:r>
      <w:r>
        <w:rPr>
          <w:rFonts w:hint="eastAsia" w:ascii="宋体" w:hAnsi="宋体" w:cs="宋体"/>
          <w:szCs w:val="21"/>
        </w:rPr>
        <w:t>或A</w:t>
      </w:r>
      <w:r>
        <w:rPr>
          <w:rFonts w:ascii="宋体" w:hAnsi="宋体" w:cs="宋体"/>
          <w:szCs w:val="21"/>
        </w:rPr>
        <w:t>C100</w:t>
      </w:r>
      <w:r>
        <w:rPr>
          <w:rFonts w:hint="eastAsia" w:ascii="宋体" w:hAnsi="宋体" w:cs="宋体"/>
          <w:szCs w:val="21"/>
        </w:rPr>
        <w:t>～1</w:t>
      </w:r>
      <w:r>
        <w:rPr>
          <w:rFonts w:ascii="宋体" w:hAnsi="宋体" w:cs="宋体"/>
          <w:szCs w:val="21"/>
        </w:rPr>
        <w:t>20V</w:t>
      </w:r>
      <w:r>
        <w:rPr>
          <w:rFonts w:hint="eastAsia" w:ascii="宋体" w:hAnsi="宋体" w:cs="宋体"/>
          <w:szCs w:val="21"/>
        </w:rPr>
        <w:t>/</w:t>
      </w:r>
      <w:r>
        <w:rPr>
          <w:rFonts w:ascii="宋体" w:hAnsi="宋体" w:cs="宋体"/>
          <w:szCs w:val="21"/>
        </w:rPr>
        <w:t>60HZ</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w:t>
      </w:r>
      <w:r>
        <w:rPr>
          <w:rFonts w:ascii="宋体" w:hAnsi="宋体" w:cs="宋体"/>
          <w:szCs w:val="21"/>
        </w:rPr>
        <w:t>3</w:t>
      </w:r>
      <w:r>
        <w:rPr>
          <w:rFonts w:hint="eastAsia" w:ascii="宋体" w:hAnsi="宋体" w:cs="宋体"/>
          <w:szCs w:val="21"/>
        </w:rPr>
        <w:t>）功率：1</w:t>
      </w:r>
      <w:r>
        <w:rPr>
          <w:rFonts w:ascii="宋体" w:hAnsi="宋体" w:cs="宋体"/>
          <w:szCs w:val="21"/>
        </w:rPr>
        <w:t>50W</w:t>
      </w:r>
      <w:r>
        <w:rPr>
          <w:rFonts w:hint="eastAsia" w:ascii="宋体" w:hAnsi="宋体" w:cs="宋体"/>
          <w:szCs w:val="21"/>
        </w:rPr>
        <w:t>*</w:t>
      </w:r>
      <w:r>
        <w:rPr>
          <w:rFonts w:ascii="宋体" w:hAnsi="宋体" w:cs="宋体"/>
          <w:szCs w:val="21"/>
        </w:rPr>
        <w:t>3</w:t>
      </w:r>
      <w:r>
        <w:rPr>
          <w:rFonts w:hint="eastAsia" w:ascii="宋体" w:hAnsi="宋体" w:cs="宋体"/>
          <w:szCs w:val="21"/>
        </w:rPr>
        <w:t>，</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w:t>
      </w:r>
      <w:r>
        <w:rPr>
          <w:rFonts w:ascii="宋体" w:hAnsi="宋体" w:cs="宋体"/>
          <w:szCs w:val="21"/>
        </w:rPr>
        <w:t>4</w:t>
      </w:r>
      <w:r>
        <w:rPr>
          <w:rFonts w:hint="eastAsia" w:ascii="宋体" w:hAnsi="宋体" w:cs="宋体"/>
          <w:szCs w:val="21"/>
        </w:rPr>
        <w:t>）闪光灯能量</w:t>
      </w:r>
      <w:r>
        <w:rPr>
          <w:rFonts w:ascii="宋体" w:hAnsi="宋体" w:cs="宋体"/>
          <w:szCs w:val="21"/>
        </w:rPr>
        <w:t>:400W</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w:t>
      </w:r>
      <w:r>
        <w:rPr>
          <w:rFonts w:ascii="宋体" w:hAnsi="宋体" w:cs="宋体"/>
          <w:szCs w:val="21"/>
        </w:rPr>
        <w:t>5</w:t>
      </w:r>
      <w:r>
        <w:rPr>
          <w:rFonts w:hint="eastAsia" w:ascii="宋体" w:hAnsi="宋体" w:cs="宋体"/>
          <w:szCs w:val="21"/>
        </w:rPr>
        <w:t>）色温：5</w:t>
      </w:r>
      <w:r>
        <w:rPr>
          <w:rFonts w:ascii="宋体" w:hAnsi="宋体" w:cs="宋体"/>
          <w:szCs w:val="21"/>
        </w:rPr>
        <w:t>600</w:t>
      </w:r>
      <w:r>
        <w:rPr>
          <w:rFonts w:hint="eastAsia" w:ascii="宋体" w:hAnsi="宋体" w:cs="宋体"/>
          <w:szCs w:val="21"/>
        </w:rPr>
        <w:t>±2</w:t>
      </w:r>
      <w:r>
        <w:rPr>
          <w:rFonts w:ascii="宋体" w:hAnsi="宋体" w:cs="宋体"/>
          <w:szCs w:val="21"/>
        </w:rPr>
        <w:t>00K</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w:t>
      </w:r>
      <w:r>
        <w:rPr>
          <w:rFonts w:ascii="宋体" w:hAnsi="宋体" w:cs="宋体"/>
          <w:szCs w:val="21"/>
        </w:rPr>
        <w:t>6</w:t>
      </w:r>
      <w:r>
        <w:rPr>
          <w:rFonts w:hint="eastAsia" w:ascii="宋体" w:hAnsi="宋体" w:cs="宋体"/>
          <w:szCs w:val="21"/>
        </w:rPr>
        <w:t>）闪光指数：6</w:t>
      </w:r>
      <w:r>
        <w:rPr>
          <w:rFonts w:ascii="宋体" w:hAnsi="宋体" w:cs="宋体"/>
          <w:szCs w:val="21"/>
        </w:rPr>
        <w:t>5</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w:t>
      </w:r>
      <w:r>
        <w:rPr>
          <w:rFonts w:ascii="宋体" w:hAnsi="宋体" w:cs="宋体"/>
          <w:szCs w:val="21"/>
        </w:rPr>
        <w:t>7</w:t>
      </w:r>
      <w:r>
        <w:rPr>
          <w:rFonts w:hint="eastAsia" w:ascii="宋体" w:hAnsi="宋体" w:cs="宋体"/>
          <w:szCs w:val="21"/>
        </w:rPr>
        <w:t>）闪光灯持续时间：1/</w:t>
      </w:r>
      <w:r>
        <w:rPr>
          <w:rFonts w:ascii="宋体" w:hAnsi="宋体" w:cs="宋体"/>
          <w:szCs w:val="21"/>
        </w:rPr>
        <w:t>2000</w:t>
      </w:r>
      <w:r>
        <w:rPr>
          <w:rFonts w:hint="eastAsia" w:ascii="宋体" w:hAnsi="宋体" w:cs="宋体"/>
          <w:szCs w:val="21"/>
        </w:rPr>
        <w:t>～1/</w:t>
      </w:r>
      <w:r>
        <w:rPr>
          <w:rFonts w:ascii="宋体" w:hAnsi="宋体" w:cs="宋体"/>
          <w:szCs w:val="21"/>
        </w:rPr>
        <w:t>800S</w:t>
      </w:r>
    </w:p>
    <w:p>
      <w:pPr>
        <w:pStyle w:val="34"/>
        <w:ind w:firstLine="240" w:firstLineChars="100"/>
        <w:rPr>
          <w:rFonts w:ascii="宋体" w:hAnsi="宋体" w:cs="宋体"/>
          <w:szCs w:val="21"/>
        </w:rPr>
      </w:pPr>
      <w:r>
        <w:rPr>
          <w:rFonts w:hint="eastAsia" w:ascii="宋体" w:hAnsi="宋体" w:cs="宋体"/>
          <w:szCs w:val="21"/>
        </w:rPr>
        <w:t>（</w:t>
      </w:r>
      <w:r>
        <w:rPr>
          <w:rFonts w:ascii="宋体" w:hAnsi="宋体" w:cs="宋体"/>
          <w:szCs w:val="21"/>
        </w:rPr>
        <w:t>8</w:t>
      </w:r>
      <w:r>
        <w:rPr>
          <w:rFonts w:hint="eastAsia" w:ascii="宋体" w:hAnsi="宋体" w:cs="宋体"/>
          <w:szCs w:val="21"/>
        </w:rPr>
        <w:t>）其它：L</w:t>
      </w:r>
      <w:r>
        <w:rPr>
          <w:rFonts w:ascii="宋体" w:hAnsi="宋体" w:cs="宋体"/>
          <w:szCs w:val="21"/>
        </w:rPr>
        <w:t>ED</w:t>
      </w:r>
      <w:r>
        <w:rPr>
          <w:rFonts w:hint="eastAsia" w:ascii="宋体" w:hAnsi="宋体" w:cs="宋体"/>
          <w:szCs w:val="21"/>
        </w:rPr>
        <w:t>显示，精确调光</w:t>
      </w:r>
    </w:p>
    <w:p>
      <w:pPr>
        <w:pStyle w:val="34"/>
        <w:rPr>
          <w:rFonts w:ascii="宋体" w:hAnsi="宋体" w:cs="宋体"/>
          <w:b/>
          <w:bCs/>
          <w:szCs w:val="21"/>
        </w:rPr>
      </w:pPr>
      <w:r>
        <w:rPr>
          <w:rFonts w:hint="eastAsia" w:ascii="宋体" w:hAnsi="宋体" w:cs="宋体"/>
          <w:b/>
          <w:bCs/>
          <w:szCs w:val="21"/>
        </w:rPr>
        <w:t xml:space="preserve"> </w:t>
      </w:r>
      <w:r>
        <w:rPr>
          <w:rFonts w:ascii="宋体" w:hAnsi="宋体" w:cs="宋体"/>
          <w:b/>
          <w:bCs/>
          <w:szCs w:val="21"/>
        </w:rPr>
        <w:t xml:space="preserve"> 6.</w:t>
      </w:r>
      <w:r>
        <w:rPr>
          <w:rFonts w:hint="eastAsia" w:ascii="宋体" w:hAnsi="宋体" w:cs="宋体"/>
          <w:b/>
          <w:bCs/>
          <w:szCs w:val="21"/>
        </w:rPr>
        <w:t>背景补光灯</w:t>
      </w:r>
    </w:p>
    <w:p>
      <w:pPr>
        <w:pStyle w:val="34"/>
        <w:rPr>
          <w:rFonts w:ascii="宋体" w:hAnsi="宋体" w:cs="宋体"/>
          <w:szCs w:val="21"/>
        </w:rPr>
      </w:pPr>
      <w:r>
        <w:rPr>
          <w:rFonts w:ascii="宋体" w:hAnsi="宋体" w:cs="宋体"/>
          <w:szCs w:val="21"/>
        </w:rPr>
        <w:t xml:space="preserve">  </w:t>
      </w:r>
      <w:r>
        <w:rPr>
          <w:rFonts w:hint="eastAsia" w:ascii="宋体" w:hAnsi="宋体" w:cs="宋体"/>
          <w:szCs w:val="21"/>
        </w:rPr>
        <w:t>（1）型号/规格：背景补光灯（单头）</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（2）电源电压：A</w:t>
      </w:r>
      <w:r>
        <w:rPr>
          <w:rFonts w:ascii="宋体" w:hAnsi="宋体" w:cs="宋体"/>
          <w:szCs w:val="21"/>
        </w:rPr>
        <w:t>C100</w:t>
      </w:r>
      <w:r>
        <w:rPr>
          <w:rFonts w:hint="eastAsia" w:ascii="宋体" w:hAnsi="宋体" w:cs="宋体"/>
          <w:szCs w:val="21"/>
        </w:rPr>
        <w:t>～</w:t>
      </w:r>
      <w:r>
        <w:rPr>
          <w:rFonts w:ascii="宋体" w:hAnsi="宋体" w:cs="宋体"/>
          <w:szCs w:val="21"/>
        </w:rPr>
        <w:t>240V</w:t>
      </w:r>
      <w:r>
        <w:rPr>
          <w:rFonts w:hint="eastAsia" w:ascii="宋体" w:hAnsi="宋体" w:cs="宋体"/>
          <w:szCs w:val="21"/>
        </w:rPr>
        <w:t>（5</w:t>
      </w:r>
      <w:r>
        <w:rPr>
          <w:rFonts w:ascii="宋体" w:hAnsi="宋体" w:cs="宋体"/>
          <w:szCs w:val="21"/>
        </w:rPr>
        <w:t>0</w:t>
      </w:r>
      <w:r>
        <w:rPr>
          <w:rFonts w:hint="eastAsia" w:ascii="宋体" w:hAnsi="宋体" w:cs="宋体"/>
          <w:szCs w:val="21"/>
        </w:rPr>
        <w:t>/</w:t>
      </w:r>
      <w:r>
        <w:rPr>
          <w:rFonts w:ascii="宋体" w:hAnsi="宋体" w:cs="宋体"/>
          <w:szCs w:val="21"/>
        </w:rPr>
        <w:t>60HZ</w:t>
      </w:r>
      <w:r>
        <w:rPr>
          <w:rFonts w:hint="eastAsia" w:ascii="宋体" w:hAnsi="宋体" w:cs="宋体"/>
          <w:szCs w:val="21"/>
        </w:rPr>
        <w:t>）</w:t>
      </w:r>
    </w:p>
    <w:p>
      <w:pPr>
        <w:pStyle w:val="34"/>
        <w:rPr>
          <w:rFonts w:ascii="宋体" w:hAnsi="宋体" w:cs="宋体"/>
          <w:szCs w:val="21"/>
        </w:rPr>
      </w:pPr>
      <w:r>
        <w:rPr>
          <w:rFonts w:ascii="宋体" w:hAnsi="宋体" w:cs="宋体"/>
          <w:szCs w:val="21"/>
        </w:rPr>
        <w:t xml:space="preserve">  </w:t>
      </w:r>
      <w:r>
        <w:rPr>
          <w:rFonts w:hint="eastAsia" w:ascii="宋体" w:hAnsi="宋体" w:cs="宋体"/>
          <w:szCs w:val="21"/>
        </w:rPr>
        <w:t>（3）最大功率：1</w:t>
      </w:r>
      <w:r>
        <w:rPr>
          <w:rFonts w:ascii="宋体" w:hAnsi="宋体" w:cs="宋体"/>
          <w:szCs w:val="21"/>
        </w:rPr>
        <w:t>50W</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（4）色温：5</w:t>
      </w:r>
      <w:r>
        <w:rPr>
          <w:rFonts w:ascii="宋体" w:hAnsi="宋体" w:cs="宋体"/>
          <w:szCs w:val="21"/>
        </w:rPr>
        <w:t>600</w:t>
      </w:r>
      <w:r>
        <w:rPr>
          <w:rFonts w:hint="eastAsia" w:ascii="宋体" w:hAnsi="宋体" w:cs="宋体"/>
          <w:szCs w:val="21"/>
        </w:rPr>
        <w:t>±2</w:t>
      </w:r>
      <w:r>
        <w:rPr>
          <w:rFonts w:ascii="宋体" w:hAnsi="宋体" w:cs="宋体"/>
          <w:szCs w:val="21"/>
        </w:rPr>
        <w:t>00K</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（5）1</w:t>
      </w:r>
      <w:r>
        <w:rPr>
          <w:rFonts w:ascii="宋体" w:hAnsi="宋体" w:cs="宋体"/>
          <w:szCs w:val="21"/>
        </w:rPr>
        <w:t>00</w:t>
      </w:r>
      <w:r>
        <w:rPr>
          <w:rFonts w:hint="eastAsia" w:ascii="宋体" w:hAnsi="宋体" w:cs="宋体"/>
          <w:szCs w:val="21"/>
        </w:rPr>
        <w:t>%光照度（L</w:t>
      </w:r>
      <w:r>
        <w:rPr>
          <w:rFonts w:ascii="宋体" w:hAnsi="宋体" w:cs="宋体"/>
          <w:szCs w:val="21"/>
        </w:rPr>
        <w:t>UX</w:t>
      </w:r>
      <w:r>
        <w:rPr>
          <w:rFonts w:hint="eastAsia" w:ascii="宋体" w:hAnsi="宋体" w:cs="宋体"/>
          <w:szCs w:val="21"/>
        </w:rPr>
        <w:t>，1米距离）：约等于5</w:t>
      </w:r>
      <w:r>
        <w:rPr>
          <w:rFonts w:ascii="宋体" w:hAnsi="宋体" w:cs="宋体"/>
          <w:szCs w:val="21"/>
        </w:rPr>
        <w:t>8000</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（6）常亮模式调光范围：0%～1</w:t>
      </w:r>
      <w:r>
        <w:rPr>
          <w:rFonts w:ascii="宋体" w:hAnsi="宋体" w:cs="宋体"/>
          <w:szCs w:val="21"/>
        </w:rPr>
        <w:t>00</w:t>
      </w:r>
      <w:r>
        <w:rPr>
          <w:rFonts w:hint="eastAsia" w:ascii="宋体" w:hAnsi="宋体" w:cs="宋体"/>
          <w:szCs w:val="21"/>
        </w:rPr>
        <w:t>%</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（7）工作环境温度：-</w:t>
      </w:r>
      <w:r>
        <w:rPr>
          <w:rFonts w:ascii="宋体" w:hAnsi="宋体" w:cs="宋体"/>
          <w:szCs w:val="21"/>
        </w:rPr>
        <w:t>10</w:t>
      </w:r>
      <w:r>
        <w:rPr>
          <w:rFonts w:hint="eastAsia" w:ascii="宋体" w:hAnsi="宋体" w:cs="宋体"/>
          <w:szCs w:val="21"/>
        </w:rPr>
        <w:t>℃～4</w:t>
      </w:r>
      <w:r>
        <w:rPr>
          <w:rFonts w:ascii="宋体" w:hAnsi="宋体" w:cs="宋体"/>
          <w:szCs w:val="21"/>
        </w:rPr>
        <w:t>0</w:t>
      </w:r>
      <w:r>
        <w:rPr>
          <w:rFonts w:hint="eastAsia" w:ascii="宋体" w:hAnsi="宋体" w:cs="宋体"/>
          <w:szCs w:val="21"/>
        </w:rPr>
        <w:t>℃</w:t>
      </w:r>
    </w:p>
    <w:p>
      <w:pPr>
        <w:pStyle w:val="34"/>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（8）其它：遥控控制</w:t>
      </w:r>
    </w:p>
    <w:p>
      <w:pPr>
        <w:pStyle w:val="34"/>
        <w:ind w:firstLine="241" w:firstLineChars="100"/>
        <w:rPr>
          <w:rFonts w:ascii="宋体" w:hAnsi="宋体" w:cs="宋体"/>
          <w:b/>
          <w:bCs/>
          <w:szCs w:val="21"/>
        </w:rPr>
      </w:pPr>
      <w:r>
        <w:rPr>
          <w:rFonts w:hint="eastAsia" w:ascii="宋体" w:hAnsi="宋体" w:cs="宋体"/>
          <w:b/>
          <w:bCs/>
          <w:szCs w:val="21"/>
        </w:rPr>
        <w:t>7</w:t>
      </w:r>
      <w:r>
        <w:rPr>
          <w:rFonts w:ascii="宋体" w:hAnsi="宋体" w:cs="宋体"/>
          <w:b/>
          <w:bCs/>
          <w:szCs w:val="21"/>
        </w:rPr>
        <w:t>.</w:t>
      </w:r>
      <w:r>
        <w:rPr>
          <w:rFonts w:hint="eastAsia" w:ascii="宋体" w:hAnsi="宋体" w:cs="宋体"/>
          <w:b/>
          <w:bCs/>
          <w:szCs w:val="21"/>
        </w:rPr>
        <w:t>相机三脚架</w:t>
      </w:r>
    </w:p>
    <w:p>
      <w:pPr>
        <w:pStyle w:val="34"/>
        <w:ind w:firstLine="240" w:firstLineChars="100"/>
        <w:rPr>
          <w:rFonts w:ascii="宋体" w:hAnsi="宋体" w:cs="宋体"/>
          <w:szCs w:val="21"/>
        </w:rPr>
      </w:pPr>
      <w:r>
        <w:rPr>
          <w:rFonts w:hint="eastAsia" w:ascii="宋体" w:hAnsi="宋体" w:cs="宋体"/>
          <w:szCs w:val="21"/>
        </w:rPr>
        <w:t>（1）型号/规格：脚架+云台套装</w:t>
      </w:r>
    </w:p>
    <w:p>
      <w:pPr>
        <w:pStyle w:val="34"/>
        <w:ind w:firstLine="240" w:firstLineChars="100"/>
        <w:rPr>
          <w:rFonts w:ascii="宋体" w:hAnsi="宋体" w:cs="宋体"/>
          <w:szCs w:val="21"/>
        </w:rPr>
      </w:pPr>
      <w:r>
        <w:rPr>
          <w:rFonts w:hint="eastAsia" w:ascii="宋体" w:hAnsi="宋体" w:cs="宋体"/>
          <w:szCs w:val="21"/>
        </w:rPr>
        <w:t>（2）材质：碳纤维</w:t>
      </w:r>
    </w:p>
    <w:p>
      <w:pPr>
        <w:pStyle w:val="34"/>
        <w:ind w:firstLine="240" w:firstLineChars="100"/>
        <w:rPr>
          <w:rFonts w:ascii="宋体" w:hAnsi="宋体" w:cs="宋体"/>
          <w:szCs w:val="21"/>
        </w:rPr>
      </w:pPr>
      <w:r>
        <w:rPr>
          <w:rFonts w:hint="eastAsia" w:ascii="宋体" w:hAnsi="宋体" w:cs="宋体"/>
          <w:szCs w:val="21"/>
        </w:rPr>
        <w:t>（3）功能特点：便携反折，中轴倒置</w:t>
      </w:r>
    </w:p>
    <w:p>
      <w:pPr>
        <w:pStyle w:val="34"/>
        <w:ind w:firstLine="241" w:firstLineChars="100"/>
        <w:rPr>
          <w:rFonts w:ascii="宋体" w:hAnsi="宋体" w:cs="宋体"/>
          <w:b/>
          <w:bCs/>
          <w:szCs w:val="21"/>
        </w:rPr>
      </w:pPr>
      <w:r>
        <w:rPr>
          <w:rFonts w:hint="eastAsia" w:ascii="宋体" w:hAnsi="宋体" w:cs="宋体"/>
          <w:b/>
          <w:bCs/>
          <w:szCs w:val="21"/>
        </w:rPr>
        <w:t>8.翻拍架</w:t>
      </w:r>
    </w:p>
    <w:p>
      <w:pPr>
        <w:pStyle w:val="34"/>
        <w:ind w:firstLine="240" w:firstLineChars="100"/>
        <w:rPr>
          <w:rFonts w:ascii="宋体" w:hAnsi="宋体" w:cs="宋体"/>
          <w:szCs w:val="21"/>
        </w:rPr>
      </w:pPr>
      <w:r>
        <w:rPr>
          <w:rFonts w:hint="eastAsia" w:ascii="宋体" w:hAnsi="宋体" w:cs="宋体"/>
          <w:szCs w:val="21"/>
        </w:rPr>
        <w:t>不反光, 无光泽的灰色底板印有细格. 支腿可调节高度. 柱子宽阔及特别耐用, 由黑色的电镀铝管制作, 印有厘米/英寸刻度. 通过由塑胶轴承摩擦驱动的手摇曲柄调节高度. 通过弹簧环来补偿质量.</w:t>
      </w:r>
    </w:p>
    <w:p>
      <w:pPr>
        <w:pStyle w:val="34"/>
        <w:ind w:firstLine="240" w:firstLineChars="100"/>
        <w:rPr>
          <w:rFonts w:ascii="宋体" w:hAnsi="宋体" w:cs="宋体"/>
          <w:szCs w:val="21"/>
        </w:rPr>
      </w:pPr>
      <w:r>
        <w:rPr>
          <w:rFonts w:hint="eastAsia" w:ascii="宋体" w:hAnsi="宋体" w:cs="宋体"/>
          <w:szCs w:val="21"/>
        </w:rPr>
        <w:t>底板: 约450X500X28mm</w:t>
      </w:r>
    </w:p>
    <w:p>
      <w:pPr>
        <w:pStyle w:val="34"/>
        <w:ind w:firstLine="240" w:firstLineChars="100"/>
        <w:rPr>
          <w:rFonts w:ascii="宋体" w:hAnsi="宋体" w:cs="宋体"/>
          <w:szCs w:val="21"/>
        </w:rPr>
      </w:pPr>
      <w:r>
        <w:rPr>
          <w:rFonts w:hint="eastAsia" w:ascii="宋体" w:hAnsi="宋体" w:cs="宋体"/>
          <w:szCs w:val="21"/>
        </w:rPr>
        <w:t>柱高: 约1m</w:t>
      </w:r>
    </w:p>
    <w:p>
      <w:pPr>
        <w:pStyle w:val="34"/>
        <w:ind w:firstLine="240" w:firstLineChars="100"/>
        <w:rPr>
          <w:rFonts w:ascii="宋体" w:hAnsi="宋体" w:cs="宋体"/>
          <w:szCs w:val="21"/>
        </w:rPr>
      </w:pPr>
      <w:r>
        <w:rPr>
          <w:rFonts w:hint="eastAsia" w:ascii="宋体" w:hAnsi="宋体" w:cs="宋体"/>
          <w:szCs w:val="21"/>
        </w:rPr>
        <w:t>带互换的1/4, 3/8的螺纹衬套,延升臂/</w:t>
      </w:r>
    </w:p>
    <w:p>
      <w:pPr>
        <w:pStyle w:val="34"/>
        <w:ind w:firstLine="240" w:firstLineChars="100"/>
        <w:rPr>
          <w:rFonts w:ascii="宋体" w:hAnsi="宋体" w:cs="宋体"/>
          <w:szCs w:val="21"/>
        </w:rPr>
      </w:pPr>
      <w:r>
        <w:rPr>
          <w:rFonts w:hint="eastAsia" w:ascii="宋体" w:hAnsi="宋体" w:cs="宋体"/>
          <w:szCs w:val="21"/>
        </w:rPr>
        <w:t xml:space="preserve">最大承载: 4kg </w:t>
      </w:r>
    </w:p>
    <w:p>
      <w:pPr>
        <w:pStyle w:val="34"/>
      </w:pPr>
    </w:p>
    <w:p/>
    <w:sectPr>
      <w:pgSz w:w="11849" w:h="16781"/>
      <w:pgMar w:top="1440" w:right="1219" w:bottom="1440" w:left="1803" w:header="851" w:footer="992" w:gutter="0"/>
      <w:pgNumType w:start="1"/>
      <w:cols w:space="720" w:num="1"/>
      <w:titlePg/>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魏碑体">
    <w:altName w:val="宋体"/>
    <w:panose1 w:val="00000000000000000000"/>
    <w:charset w:val="86"/>
    <w:family w:val="swiss"/>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彩云">
    <w:panose1 w:val="02010800040101010101"/>
    <w:charset w:val="86"/>
    <w:family w:val="auto"/>
    <w:pitch w:val="default"/>
    <w:sig w:usb0="00000001" w:usb1="080F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Univers LT Std 45 Light">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Footlight MT Light">
    <w:panose1 w:val="0204060206030A020304"/>
    <w:charset w:val="00"/>
    <w:family w:val="roman"/>
    <w:pitch w:val="default"/>
    <w:sig w:usb0="00000003" w:usb1="00000000" w:usb2="00000000" w:usb3="00000000" w:csb0="20000001" w:csb1="00000000"/>
  </w:font>
  <w:font w:name="公文小标宋简">
    <w:altName w:val="宋体"/>
    <w:panose1 w:val="00000000000000000000"/>
    <w:charset w:val="00"/>
    <w:family w:val="auto"/>
    <w:pitch w:val="default"/>
    <w:sig w:usb0="00000000" w:usb1="00000000" w:usb2="0000000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Century">
    <w:panose1 w:val="0204060405050502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文本框 1" o:spid="_x0000_s1026" o:spt="202" type="#_x0000_t202" style="position:absolute;left:0pt;margin-top:0pt;height:11.65pt;width:76.75pt;mso-position-horizontal:center;mso-position-horizontal-relative:margin;mso-wrap-style:none;z-index:251656192;mso-width-relative:page;mso-height-relative:page;" filled="f" stroked="f" coordsize="21600,21600" o:gfxdata="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x9uWx0gAAAAQBAAAPAAAAAAAAAAEAIAAAACIAAABkcnMvZG93bnJldi54bWxQSwECFAAUAAAA&#10;CACHTuJAFRZfZ/QBAADCAwAADgAAAAAAAAABACAAAAAhAQAAZHJzL2Uyb0RvYy54bWxQSwUGAAAA&#10;AAYABgBZAQAAhwUAAAAA&#10;">
          <v:path/>
          <v:fill on="f" focussize="0,0"/>
          <v:stroke on="f" joinstyle="miter"/>
          <v:imagedata o:title=""/>
          <o:lock v:ext="edit"/>
          <v:textbox inset="0mm,0mm,0mm,0mm" style="mso-fit-shape-to-text:t;">
            <w:txbxContent>
              <w:p>
                <w:pPr>
                  <w:pStyle w:val="55"/>
                </w:pPr>
                <w:r>
                  <w:rPr>
                    <w:rFonts w:hint="eastAsia"/>
                  </w:rPr>
                  <w:t xml:space="preserve">第 </w:t>
                </w:r>
                <w:r>
                  <w:fldChar w:fldCharType="begin"/>
                </w:r>
                <w:r>
                  <w:instrText xml:space="preserve"> PAGE  \* MERGEFORMAT </w:instrText>
                </w:r>
                <w:r>
                  <w:fldChar w:fldCharType="separate"/>
                </w:r>
                <w:r>
                  <w:t>75</w:t>
                </w:r>
                <w:r>
                  <w:fldChar w:fldCharType="end"/>
                </w:r>
                <w:r>
                  <w:rPr>
                    <w:rFonts w:hint="eastAsia"/>
                  </w:rPr>
                  <w:t xml:space="preserve"> 页 共 </w:t>
                </w:r>
                <w:r>
                  <w:fldChar w:fldCharType="begin"/>
                </w:r>
                <w:r>
                  <w:instrText xml:space="preserve"> NUMPAGES  \* MERGEFORMAT </w:instrText>
                </w:r>
                <w:r>
                  <w:fldChar w:fldCharType="separate"/>
                </w:r>
                <w:r>
                  <w:t>110</w:t>
                </w:r>
                <w:r>
                  <w:fldChar w:fldCharType="end"/>
                </w:r>
                <w:r>
                  <w:rPr>
                    <w:rFonts w:hint="eastAsia"/>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rPr>
        <w:rStyle w:val="93"/>
      </w:rPr>
    </w:pPr>
    <w:r>
      <w:fldChar w:fldCharType="begin"/>
    </w:r>
    <w:r>
      <w:rPr>
        <w:rStyle w:val="93"/>
      </w:rPr>
      <w:instrText xml:space="preserve">PAGE  </w:instrText>
    </w:r>
    <w:r>
      <w:fldChar w:fldCharType="end"/>
    </w:r>
  </w:p>
  <w:p>
    <w:pPr>
      <w:pStyle w:val="5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spacing w:line="14" w:lineRule="auto"/>
      <w:rPr>
        <w:sz w:val="12"/>
      </w:rPr>
    </w:pPr>
    <w:r>
      <w:rPr>
        <w:lang w:bidi="zh-CN"/>
      </w:rPr>
      <w:pict>
        <v:shape id="_x0000_s1029" o:spid="_x0000_s1029" o:spt="202" type="#_x0000_t202" style="position:absolute;left:0pt;margin-left:414.4pt;margin-top:534.65pt;height:12pt;width:13.1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12"/>
                  <w:ind w:left="44"/>
                  <w:rPr>
                    <w:sz w:val="18"/>
                  </w:rPr>
                </w:pPr>
                <w:r>
                  <w:fldChar w:fldCharType="begin"/>
                </w:r>
                <w:r>
                  <w:rPr>
                    <w:sz w:val="18"/>
                  </w:rPr>
                  <w:instrText xml:space="preserve"> PAGE </w:instrText>
                </w:r>
                <w:r>
                  <w:fldChar w:fldCharType="separate"/>
                </w:r>
                <w:r>
                  <w:rPr>
                    <w:sz w:val="18"/>
                  </w:rPr>
                  <w:t>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1"/>
      </w:pBdr>
      <w:jc w:val="both"/>
    </w:pPr>
    <w:r>
      <w:drawing>
        <wp:inline distT="0" distB="0" distL="0" distR="0">
          <wp:extent cx="2352675" cy="333375"/>
          <wp:effectExtent l="0" t="0" r="9525" b="952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352675" cy="333375"/>
                  </a:xfrm>
                  <a:prstGeom prst="rect">
                    <a:avLst/>
                  </a:prstGeom>
                  <a:noFill/>
                  <a:ln>
                    <a:noFill/>
                  </a:ln>
                </pic:spPr>
              </pic:pic>
            </a:graphicData>
          </a:graphic>
        </wp:inline>
      </w:drawing>
    </w:r>
    <w:r>
      <w:t xml:space="preserve">            </w:t>
    </w:r>
    <w:r>
      <w:drawing>
        <wp:inline distT="0" distB="0" distL="0" distR="0">
          <wp:extent cx="2066925" cy="152400"/>
          <wp:effectExtent l="0" t="0" r="9525" b="0"/>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0669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EBE7C4"/>
    <w:multiLevelType w:val="singleLevel"/>
    <w:tmpl w:val="8DEBE7C4"/>
    <w:lvl w:ilvl="0" w:tentative="0">
      <w:start w:val="11"/>
      <w:numFmt w:val="decimal"/>
      <w:suff w:val="nothing"/>
      <w:lvlText w:val="%1、"/>
      <w:lvlJc w:val="left"/>
    </w:lvl>
  </w:abstractNum>
  <w:abstractNum w:abstractNumId="1">
    <w:nsid w:val="B773AA46"/>
    <w:multiLevelType w:val="singleLevel"/>
    <w:tmpl w:val="B773AA46"/>
    <w:lvl w:ilvl="0" w:tentative="0">
      <w:start w:val="2"/>
      <w:numFmt w:val="chineseCounting"/>
      <w:suff w:val="nothing"/>
      <w:lvlText w:val="%1、"/>
      <w:lvlJc w:val="left"/>
      <w:rPr>
        <w:rFonts w:hint="eastAsia"/>
      </w:rPr>
    </w:lvl>
  </w:abstractNum>
  <w:abstractNum w:abstractNumId="2">
    <w:nsid w:val="BAA63CDD"/>
    <w:multiLevelType w:val="singleLevel"/>
    <w:tmpl w:val="BAA63CDD"/>
    <w:lvl w:ilvl="0" w:tentative="0">
      <w:start w:val="15"/>
      <w:numFmt w:val="decimal"/>
      <w:suff w:val="nothing"/>
      <w:lvlText w:val="%1）"/>
      <w:lvlJc w:val="left"/>
    </w:lvl>
  </w:abstractNum>
  <w:abstractNum w:abstractNumId="3">
    <w:nsid w:val="161607A1"/>
    <w:multiLevelType w:val="multilevel"/>
    <w:tmpl w:val="161607A1"/>
    <w:lvl w:ilvl="0" w:tentative="0">
      <w:start w:val="12"/>
      <w:numFmt w:val="decimal"/>
      <w:lvlText w:val="（%1）"/>
      <w:lvlJc w:val="left"/>
      <w:pPr>
        <w:ind w:left="941" w:hanging="842"/>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2271" w:hanging="842"/>
      </w:pPr>
      <w:rPr>
        <w:rFonts w:hint="default"/>
        <w:lang w:val="zh-CN" w:eastAsia="zh-CN" w:bidi="zh-CN"/>
      </w:rPr>
    </w:lvl>
    <w:lvl w:ilvl="2" w:tentative="0">
      <w:start w:val="0"/>
      <w:numFmt w:val="bullet"/>
      <w:lvlText w:val="•"/>
      <w:lvlJc w:val="left"/>
      <w:pPr>
        <w:ind w:left="3603" w:hanging="842"/>
      </w:pPr>
      <w:rPr>
        <w:rFonts w:hint="default"/>
        <w:lang w:val="zh-CN" w:eastAsia="zh-CN" w:bidi="zh-CN"/>
      </w:rPr>
    </w:lvl>
    <w:lvl w:ilvl="3" w:tentative="0">
      <w:start w:val="0"/>
      <w:numFmt w:val="bullet"/>
      <w:lvlText w:val="•"/>
      <w:lvlJc w:val="left"/>
      <w:pPr>
        <w:ind w:left="4935" w:hanging="842"/>
      </w:pPr>
      <w:rPr>
        <w:rFonts w:hint="default"/>
        <w:lang w:val="zh-CN" w:eastAsia="zh-CN" w:bidi="zh-CN"/>
      </w:rPr>
    </w:lvl>
    <w:lvl w:ilvl="4" w:tentative="0">
      <w:start w:val="0"/>
      <w:numFmt w:val="bullet"/>
      <w:lvlText w:val="•"/>
      <w:lvlJc w:val="left"/>
      <w:pPr>
        <w:ind w:left="6267" w:hanging="842"/>
      </w:pPr>
      <w:rPr>
        <w:rFonts w:hint="default"/>
        <w:lang w:val="zh-CN" w:eastAsia="zh-CN" w:bidi="zh-CN"/>
      </w:rPr>
    </w:lvl>
    <w:lvl w:ilvl="5" w:tentative="0">
      <w:start w:val="0"/>
      <w:numFmt w:val="bullet"/>
      <w:lvlText w:val="•"/>
      <w:lvlJc w:val="left"/>
      <w:pPr>
        <w:ind w:left="7599" w:hanging="842"/>
      </w:pPr>
      <w:rPr>
        <w:rFonts w:hint="default"/>
        <w:lang w:val="zh-CN" w:eastAsia="zh-CN" w:bidi="zh-CN"/>
      </w:rPr>
    </w:lvl>
    <w:lvl w:ilvl="6" w:tentative="0">
      <w:start w:val="0"/>
      <w:numFmt w:val="bullet"/>
      <w:lvlText w:val="•"/>
      <w:lvlJc w:val="left"/>
      <w:pPr>
        <w:ind w:left="8930" w:hanging="842"/>
      </w:pPr>
      <w:rPr>
        <w:rFonts w:hint="default"/>
        <w:lang w:val="zh-CN" w:eastAsia="zh-CN" w:bidi="zh-CN"/>
      </w:rPr>
    </w:lvl>
    <w:lvl w:ilvl="7" w:tentative="0">
      <w:start w:val="0"/>
      <w:numFmt w:val="bullet"/>
      <w:lvlText w:val="•"/>
      <w:lvlJc w:val="left"/>
      <w:pPr>
        <w:ind w:left="10262" w:hanging="842"/>
      </w:pPr>
      <w:rPr>
        <w:rFonts w:hint="default"/>
        <w:lang w:val="zh-CN" w:eastAsia="zh-CN" w:bidi="zh-CN"/>
      </w:rPr>
    </w:lvl>
    <w:lvl w:ilvl="8" w:tentative="0">
      <w:start w:val="0"/>
      <w:numFmt w:val="bullet"/>
      <w:lvlText w:val="•"/>
      <w:lvlJc w:val="left"/>
      <w:pPr>
        <w:ind w:left="11594" w:hanging="842"/>
      </w:pPr>
      <w:rPr>
        <w:rFonts w:hint="default"/>
        <w:lang w:val="zh-CN" w:eastAsia="zh-CN" w:bidi="zh-CN"/>
      </w:rPr>
    </w:lvl>
  </w:abstractNum>
  <w:abstractNum w:abstractNumId="4">
    <w:nsid w:val="1AA54F46"/>
    <w:multiLevelType w:val="multilevel"/>
    <w:tmpl w:val="1AA54F4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2ED2237"/>
    <w:multiLevelType w:val="multilevel"/>
    <w:tmpl w:val="22ED2237"/>
    <w:lvl w:ilvl="0" w:tentative="0">
      <w:start w:val="1"/>
      <w:numFmt w:val="decimal"/>
      <w:lvlText w:val="（%1）"/>
      <w:lvlJc w:val="left"/>
      <w:pPr>
        <w:ind w:left="701"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1060" w:hanging="601"/>
      </w:pPr>
      <w:rPr>
        <w:rFonts w:hint="default"/>
        <w:lang w:val="zh-CN" w:eastAsia="zh-CN" w:bidi="zh-CN"/>
      </w:rPr>
    </w:lvl>
    <w:lvl w:ilvl="2" w:tentative="0">
      <w:start w:val="0"/>
      <w:numFmt w:val="bullet"/>
      <w:lvlText w:val="•"/>
      <w:lvlJc w:val="left"/>
      <w:pPr>
        <w:ind w:left="2526" w:hanging="601"/>
      </w:pPr>
      <w:rPr>
        <w:rFonts w:hint="default"/>
        <w:lang w:val="zh-CN" w:eastAsia="zh-CN" w:bidi="zh-CN"/>
      </w:rPr>
    </w:lvl>
    <w:lvl w:ilvl="3" w:tentative="0">
      <w:start w:val="0"/>
      <w:numFmt w:val="bullet"/>
      <w:lvlText w:val="•"/>
      <w:lvlJc w:val="left"/>
      <w:pPr>
        <w:ind w:left="3992" w:hanging="601"/>
      </w:pPr>
      <w:rPr>
        <w:rFonts w:hint="default"/>
        <w:lang w:val="zh-CN" w:eastAsia="zh-CN" w:bidi="zh-CN"/>
      </w:rPr>
    </w:lvl>
    <w:lvl w:ilvl="4" w:tentative="0">
      <w:start w:val="0"/>
      <w:numFmt w:val="bullet"/>
      <w:lvlText w:val="•"/>
      <w:lvlJc w:val="left"/>
      <w:pPr>
        <w:ind w:left="5459" w:hanging="601"/>
      </w:pPr>
      <w:rPr>
        <w:rFonts w:hint="default"/>
        <w:lang w:val="zh-CN" w:eastAsia="zh-CN" w:bidi="zh-CN"/>
      </w:rPr>
    </w:lvl>
    <w:lvl w:ilvl="5" w:tentative="0">
      <w:start w:val="0"/>
      <w:numFmt w:val="bullet"/>
      <w:lvlText w:val="•"/>
      <w:lvlJc w:val="left"/>
      <w:pPr>
        <w:ind w:left="6925" w:hanging="601"/>
      </w:pPr>
      <w:rPr>
        <w:rFonts w:hint="default"/>
        <w:lang w:val="zh-CN" w:eastAsia="zh-CN" w:bidi="zh-CN"/>
      </w:rPr>
    </w:lvl>
    <w:lvl w:ilvl="6" w:tentative="0">
      <w:start w:val="0"/>
      <w:numFmt w:val="bullet"/>
      <w:lvlText w:val="•"/>
      <w:lvlJc w:val="left"/>
      <w:pPr>
        <w:ind w:left="8392" w:hanging="601"/>
      </w:pPr>
      <w:rPr>
        <w:rFonts w:hint="default"/>
        <w:lang w:val="zh-CN" w:eastAsia="zh-CN" w:bidi="zh-CN"/>
      </w:rPr>
    </w:lvl>
    <w:lvl w:ilvl="7" w:tentative="0">
      <w:start w:val="0"/>
      <w:numFmt w:val="bullet"/>
      <w:lvlText w:val="•"/>
      <w:lvlJc w:val="left"/>
      <w:pPr>
        <w:ind w:left="9858" w:hanging="601"/>
      </w:pPr>
      <w:rPr>
        <w:rFonts w:hint="default"/>
        <w:lang w:val="zh-CN" w:eastAsia="zh-CN" w:bidi="zh-CN"/>
      </w:rPr>
    </w:lvl>
    <w:lvl w:ilvl="8" w:tentative="0">
      <w:start w:val="0"/>
      <w:numFmt w:val="bullet"/>
      <w:lvlText w:val="•"/>
      <w:lvlJc w:val="left"/>
      <w:pPr>
        <w:ind w:left="11325" w:hanging="601"/>
      </w:pPr>
      <w:rPr>
        <w:rFonts w:hint="default"/>
        <w:lang w:val="zh-CN" w:eastAsia="zh-CN" w:bidi="zh-CN"/>
      </w:rPr>
    </w:lvl>
  </w:abstractNum>
  <w:abstractNum w:abstractNumId="6">
    <w:nsid w:val="308B01F3"/>
    <w:multiLevelType w:val="multilevel"/>
    <w:tmpl w:val="308B01F3"/>
    <w:lvl w:ilvl="0" w:tentative="0">
      <w:start w:val="1"/>
      <w:numFmt w:val="decimal"/>
      <w:lvlText w:val="（%1）"/>
      <w:lvlJc w:val="left"/>
      <w:pPr>
        <w:ind w:left="802" w:hanging="702"/>
        <w:jc w:val="right"/>
      </w:pPr>
      <w:rPr>
        <w:rFonts w:hint="default" w:ascii="宋体" w:hAnsi="宋体" w:eastAsia="宋体" w:cs="宋体"/>
        <w:spacing w:val="-142"/>
        <w:w w:val="100"/>
        <w:sz w:val="26"/>
        <w:szCs w:val="26"/>
        <w:lang w:val="zh-CN" w:eastAsia="zh-CN" w:bidi="zh-CN"/>
      </w:rPr>
    </w:lvl>
    <w:lvl w:ilvl="1" w:tentative="0">
      <w:start w:val="0"/>
      <w:numFmt w:val="bullet"/>
      <w:lvlText w:val="•"/>
      <w:lvlJc w:val="left"/>
      <w:pPr>
        <w:ind w:left="1220" w:hanging="702"/>
      </w:pPr>
      <w:rPr>
        <w:rFonts w:hint="default"/>
        <w:lang w:val="zh-CN" w:eastAsia="zh-CN" w:bidi="zh-CN"/>
      </w:rPr>
    </w:lvl>
    <w:lvl w:ilvl="2" w:tentative="0">
      <w:start w:val="0"/>
      <w:numFmt w:val="bullet"/>
      <w:lvlText w:val="•"/>
      <w:lvlJc w:val="left"/>
      <w:pPr>
        <w:ind w:left="2668" w:hanging="702"/>
      </w:pPr>
      <w:rPr>
        <w:rFonts w:hint="default"/>
        <w:lang w:val="zh-CN" w:eastAsia="zh-CN" w:bidi="zh-CN"/>
      </w:rPr>
    </w:lvl>
    <w:lvl w:ilvl="3" w:tentative="0">
      <w:start w:val="0"/>
      <w:numFmt w:val="bullet"/>
      <w:lvlText w:val="•"/>
      <w:lvlJc w:val="left"/>
      <w:pPr>
        <w:ind w:left="4117" w:hanging="702"/>
      </w:pPr>
      <w:rPr>
        <w:rFonts w:hint="default"/>
        <w:lang w:val="zh-CN" w:eastAsia="zh-CN" w:bidi="zh-CN"/>
      </w:rPr>
    </w:lvl>
    <w:lvl w:ilvl="4" w:tentative="0">
      <w:start w:val="0"/>
      <w:numFmt w:val="bullet"/>
      <w:lvlText w:val="•"/>
      <w:lvlJc w:val="left"/>
      <w:pPr>
        <w:ind w:left="5566" w:hanging="702"/>
      </w:pPr>
      <w:rPr>
        <w:rFonts w:hint="default"/>
        <w:lang w:val="zh-CN" w:eastAsia="zh-CN" w:bidi="zh-CN"/>
      </w:rPr>
    </w:lvl>
    <w:lvl w:ilvl="5" w:tentative="0">
      <w:start w:val="0"/>
      <w:numFmt w:val="bullet"/>
      <w:lvlText w:val="•"/>
      <w:lvlJc w:val="left"/>
      <w:pPr>
        <w:ind w:left="7014" w:hanging="702"/>
      </w:pPr>
      <w:rPr>
        <w:rFonts w:hint="default"/>
        <w:lang w:val="zh-CN" w:eastAsia="zh-CN" w:bidi="zh-CN"/>
      </w:rPr>
    </w:lvl>
    <w:lvl w:ilvl="6" w:tentative="0">
      <w:start w:val="0"/>
      <w:numFmt w:val="bullet"/>
      <w:lvlText w:val="•"/>
      <w:lvlJc w:val="left"/>
      <w:pPr>
        <w:ind w:left="8463" w:hanging="702"/>
      </w:pPr>
      <w:rPr>
        <w:rFonts w:hint="default"/>
        <w:lang w:val="zh-CN" w:eastAsia="zh-CN" w:bidi="zh-CN"/>
      </w:rPr>
    </w:lvl>
    <w:lvl w:ilvl="7" w:tentative="0">
      <w:start w:val="0"/>
      <w:numFmt w:val="bullet"/>
      <w:lvlText w:val="•"/>
      <w:lvlJc w:val="left"/>
      <w:pPr>
        <w:ind w:left="9912" w:hanging="702"/>
      </w:pPr>
      <w:rPr>
        <w:rFonts w:hint="default"/>
        <w:lang w:val="zh-CN" w:eastAsia="zh-CN" w:bidi="zh-CN"/>
      </w:rPr>
    </w:lvl>
    <w:lvl w:ilvl="8" w:tentative="0">
      <w:start w:val="0"/>
      <w:numFmt w:val="bullet"/>
      <w:lvlText w:val="•"/>
      <w:lvlJc w:val="left"/>
      <w:pPr>
        <w:ind w:left="11360" w:hanging="702"/>
      </w:pPr>
      <w:rPr>
        <w:rFonts w:hint="default"/>
        <w:lang w:val="zh-CN" w:eastAsia="zh-CN" w:bidi="zh-CN"/>
      </w:rPr>
    </w:lvl>
  </w:abstractNum>
  <w:abstractNum w:abstractNumId="7">
    <w:nsid w:val="36A218E2"/>
    <w:multiLevelType w:val="multilevel"/>
    <w:tmpl w:val="36A218E2"/>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3E962D2B"/>
    <w:multiLevelType w:val="singleLevel"/>
    <w:tmpl w:val="3E962D2B"/>
    <w:lvl w:ilvl="0" w:tentative="0">
      <w:start w:val="6"/>
      <w:numFmt w:val="decimal"/>
      <w:suff w:val="nothing"/>
      <w:lvlText w:val="%1、"/>
      <w:lvlJc w:val="left"/>
    </w:lvl>
  </w:abstractNum>
  <w:abstractNum w:abstractNumId="9">
    <w:nsid w:val="400B2745"/>
    <w:multiLevelType w:val="multilevel"/>
    <w:tmpl w:val="400B2745"/>
    <w:lvl w:ilvl="0" w:tentative="0">
      <w:start w:val="15"/>
      <w:numFmt w:val="decimal"/>
      <w:lvlText w:val="（%1）"/>
      <w:lvlJc w:val="left"/>
      <w:pPr>
        <w:ind w:left="100" w:hanging="721"/>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15" w:hanging="721"/>
      </w:pPr>
      <w:rPr>
        <w:rFonts w:hint="default"/>
        <w:lang w:val="zh-CN" w:eastAsia="zh-CN" w:bidi="zh-CN"/>
      </w:rPr>
    </w:lvl>
    <w:lvl w:ilvl="2" w:tentative="0">
      <w:start w:val="0"/>
      <w:numFmt w:val="bullet"/>
      <w:lvlText w:val="•"/>
      <w:lvlJc w:val="left"/>
      <w:pPr>
        <w:ind w:left="2931" w:hanging="721"/>
      </w:pPr>
      <w:rPr>
        <w:rFonts w:hint="default"/>
        <w:lang w:val="zh-CN" w:eastAsia="zh-CN" w:bidi="zh-CN"/>
      </w:rPr>
    </w:lvl>
    <w:lvl w:ilvl="3" w:tentative="0">
      <w:start w:val="0"/>
      <w:numFmt w:val="bullet"/>
      <w:lvlText w:val="•"/>
      <w:lvlJc w:val="left"/>
      <w:pPr>
        <w:ind w:left="4347" w:hanging="721"/>
      </w:pPr>
      <w:rPr>
        <w:rFonts w:hint="default"/>
        <w:lang w:val="zh-CN" w:eastAsia="zh-CN" w:bidi="zh-CN"/>
      </w:rPr>
    </w:lvl>
    <w:lvl w:ilvl="4" w:tentative="0">
      <w:start w:val="0"/>
      <w:numFmt w:val="bullet"/>
      <w:lvlText w:val="•"/>
      <w:lvlJc w:val="left"/>
      <w:pPr>
        <w:ind w:left="5763" w:hanging="721"/>
      </w:pPr>
      <w:rPr>
        <w:rFonts w:hint="default"/>
        <w:lang w:val="zh-CN" w:eastAsia="zh-CN" w:bidi="zh-CN"/>
      </w:rPr>
    </w:lvl>
    <w:lvl w:ilvl="5" w:tentative="0">
      <w:start w:val="0"/>
      <w:numFmt w:val="bullet"/>
      <w:lvlText w:val="•"/>
      <w:lvlJc w:val="left"/>
      <w:pPr>
        <w:ind w:left="7179" w:hanging="721"/>
      </w:pPr>
      <w:rPr>
        <w:rFonts w:hint="default"/>
        <w:lang w:val="zh-CN" w:eastAsia="zh-CN" w:bidi="zh-CN"/>
      </w:rPr>
    </w:lvl>
    <w:lvl w:ilvl="6" w:tentative="0">
      <w:start w:val="0"/>
      <w:numFmt w:val="bullet"/>
      <w:lvlText w:val="•"/>
      <w:lvlJc w:val="left"/>
      <w:pPr>
        <w:ind w:left="8594" w:hanging="721"/>
      </w:pPr>
      <w:rPr>
        <w:rFonts w:hint="default"/>
        <w:lang w:val="zh-CN" w:eastAsia="zh-CN" w:bidi="zh-CN"/>
      </w:rPr>
    </w:lvl>
    <w:lvl w:ilvl="7" w:tentative="0">
      <w:start w:val="0"/>
      <w:numFmt w:val="bullet"/>
      <w:lvlText w:val="•"/>
      <w:lvlJc w:val="left"/>
      <w:pPr>
        <w:ind w:left="10010" w:hanging="721"/>
      </w:pPr>
      <w:rPr>
        <w:rFonts w:hint="default"/>
        <w:lang w:val="zh-CN" w:eastAsia="zh-CN" w:bidi="zh-CN"/>
      </w:rPr>
    </w:lvl>
    <w:lvl w:ilvl="8" w:tentative="0">
      <w:start w:val="0"/>
      <w:numFmt w:val="bullet"/>
      <w:lvlText w:val="•"/>
      <w:lvlJc w:val="left"/>
      <w:pPr>
        <w:ind w:left="11426" w:hanging="721"/>
      </w:pPr>
      <w:rPr>
        <w:rFonts w:hint="default"/>
        <w:lang w:val="zh-CN" w:eastAsia="zh-CN" w:bidi="zh-CN"/>
      </w:rPr>
    </w:lvl>
  </w:abstractNum>
  <w:abstractNum w:abstractNumId="10">
    <w:nsid w:val="518C403B"/>
    <w:multiLevelType w:val="multilevel"/>
    <w:tmpl w:val="518C403B"/>
    <w:lvl w:ilvl="0" w:tentative="0">
      <w:start w:val="1"/>
      <w:numFmt w:val="decimal"/>
      <w:lvlText w:val="（%1）"/>
      <w:lvlJc w:val="left"/>
      <w:pPr>
        <w:ind w:left="802" w:hanging="702"/>
      </w:pPr>
      <w:rPr>
        <w:rFonts w:hint="default" w:ascii="宋体" w:hAnsi="宋体" w:eastAsia="宋体" w:cs="宋体"/>
        <w:spacing w:val="-2"/>
        <w:w w:val="100"/>
        <w:sz w:val="26"/>
        <w:szCs w:val="26"/>
        <w:lang w:val="zh-CN" w:eastAsia="zh-CN" w:bidi="zh-CN"/>
      </w:rPr>
    </w:lvl>
    <w:lvl w:ilvl="1" w:tentative="0">
      <w:start w:val="0"/>
      <w:numFmt w:val="bullet"/>
      <w:lvlText w:val="•"/>
      <w:lvlJc w:val="left"/>
      <w:pPr>
        <w:ind w:left="2145" w:hanging="702"/>
      </w:pPr>
      <w:rPr>
        <w:rFonts w:hint="default"/>
        <w:lang w:val="zh-CN" w:eastAsia="zh-CN" w:bidi="zh-CN"/>
      </w:rPr>
    </w:lvl>
    <w:lvl w:ilvl="2" w:tentative="0">
      <w:start w:val="0"/>
      <w:numFmt w:val="bullet"/>
      <w:lvlText w:val="•"/>
      <w:lvlJc w:val="left"/>
      <w:pPr>
        <w:ind w:left="3491" w:hanging="702"/>
      </w:pPr>
      <w:rPr>
        <w:rFonts w:hint="default"/>
        <w:lang w:val="zh-CN" w:eastAsia="zh-CN" w:bidi="zh-CN"/>
      </w:rPr>
    </w:lvl>
    <w:lvl w:ilvl="3" w:tentative="0">
      <w:start w:val="0"/>
      <w:numFmt w:val="bullet"/>
      <w:lvlText w:val="•"/>
      <w:lvlJc w:val="left"/>
      <w:pPr>
        <w:ind w:left="4837" w:hanging="702"/>
      </w:pPr>
      <w:rPr>
        <w:rFonts w:hint="default"/>
        <w:lang w:val="zh-CN" w:eastAsia="zh-CN" w:bidi="zh-CN"/>
      </w:rPr>
    </w:lvl>
    <w:lvl w:ilvl="4" w:tentative="0">
      <w:start w:val="0"/>
      <w:numFmt w:val="bullet"/>
      <w:lvlText w:val="•"/>
      <w:lvlJc w:val="left"/>
      <w:pPr>
        <w:ind w:left="6183" w:hanging="702"/>
      </w:pPr>
      <w:rPr>
        <w:rFonts w:hint="default"/>
        <w:lang w:val="zh-CN" w:eastAsia="zh-CN" w:bidi="zh-CN"/>
      </w:rPr>
    </w:lvl>
    <w:lvl w:ilvl="5" w:tentative="0">
      <w:start w:val="0"/>
      <w:numFmt w:val="bullet"/>
      <w:lvlText w:val="•"/>
      <w:lvlJc w:val="left"/>
      <w:pPr>
        <w:ind w:left="7529" w:hanging="702"/>
      </w:pPr>
      <w:rPr>
        <w:rFonts w:hint="default"/>
        <w:lang w:val="zh-CN" w:eastAsia="zh-CN" w:bidi="zh-CN"/>
      </w:rPr>
    </w:lvl>
    <w:lvl w:ilvl="6" w:tentative="0">
      <w:start w:val="0"/>
      <w:numFmt w:val="bullet"/>
      <w:lvlText w:val="•"/>
      <w:lvlJc w:val="left"/>
      <w:pPr>
        <w:ind w:left="8874" w:hanging="702"/>
      </w:pPr>
      <w:rPr>
        <w:rFonts w:hint="default"/>
        <w:lang w:val="zh-CN" w:eastAsia="zh-CN" w:bidi="zh-CN"/>
      </w:rPr>
    </w:lvl>
    <w:lvl w:ilvl="7" w:tentative="0">
      <w:start w:val="0"/>
      <w:numFmt w:val="bullet"/>
      <w:lvlText w:val="•"/>
      <w:lvlJc w:val="left"/>
      <w:pPr>
        <w:ind w:left="10220" w:hanging="702"/>
      </w:pPr>
      <w:rPr>
        <w:rFonts w:hint="default"/>
        <w:lang w:val="zh-CN" w:eastAsia="zh-CN" w:bidi="zh-CN"/>
      </w:rPr>
    </w:lvl>
    <w:lvl w:ilvl="8" w:tentative="0">
      <w:start w:val="0"/>
      <w:numFmt w:val="bullet"/>
      <w:lvlText w:val="•"/>
      <w:lvlJc w:val="left"/>
      <w:pPr>
        <w:ind w:left="11566" w:hanging="702"/>
      </w:pPr>
      <w:rPr>
        <w:rFonts w:hint="default"/>
        <w:lang w:val="zh-CN" w:eastAsia="zh-CN" w:bidi="zh-CN"/>
      </w:rPr>
    </w:lvl>
  </w:abstractNum>
  <w:abstractNum w:abstractNumId="11">
    <w:nsid w:val="53D25387"/>
    <w:multiLevelType w:val="multilevel"/>
    <w:tmpl w:val="53D25387"/>
    <w:lvl w:ilvl="0" w:tentative="0">
      <w:start w:val="1"/>
      <w:numFmt w:val="decimal"/>
      <w:lvlText w:val="（%1）"/>
      <w:lvlJc w:val="left"/>
      <w:pPr>
        <w:ind w:left="100" w:hanging="601"/>
      </w:pPr>
      <w:rPr>
        <w:rFonts w:hint="default" w:ascii="宋体" w:hAnsi="宋体" w:eastAsia="宋体" w:cs="宋体"/>
        <w:spacing w:val="-15"/>
        <w:w w:val="100"/>
        <w:sz w:val="22"/>
        <w:szCs w:val="22"/>
        <w:lang w:val="zh-CN" w:eastAsia="zh-CN" w:bidi="zh-CN"/>
      </w:rPr>
    </w:lvl>
    <w:lvl w:ilvl="1" w:tentative="0">
      <w:start w:val="0"/>
      <w:numFmt w:val="bullet"/>
      <w:lvlText w:val="•"/>
      <w:lvlJc w:val="left"/>
      <w:pPr>
        <w:ind w:left="1515" w:hanging="601"/>
      </w:pPr>
      <w:rPr>
        <w:rFonts w:hint="default"/>
        <w:lang w:val="zh-CN" w:eastAsia="zh-CN" w:bidi="zh-CN"/>
      </w:rPr>
    </w:lvl>
    <w:lvl w:ilvl="2" w:tentative="0">
      <w:start w:val="0"/>
      <w:numFmt w:val="bullet"/>
      <w:lvlText w:val="•"/>
      <w:lvlJc w:val="left"/>
      <w:pPr>
        <w:ind w:left="2931" w:hanging="601"/>
      </w:pPr>
      <w:rPr>
        <w:rFonts w:hint="default"/>
        <w:lang w:val="zh-CN" w:eastAsia="zh-CN" w:bidi="zh-CN"/>
      </w:rPr>
    </w:lvl>
    <w:lvl w:ilvl="3" w:tentative="0">
      <w:start w:val="0"/>
      <w:numFmt w:val="bullet"/>
      <w:lvlText w:val="•"/>
      <w:lvlJc w:val="left"/>
      <w:pPr>
        <w:ind w:left="4347" w:hanging="601"/>
      </w:pPr>
      <w:rPr>
        <w:rFonts w:hint="default"/>
        <w:lang w:val="zh-CN" w:eastAsia="zh-CN" w:bidi="zh-CN"/>
      </w:rPr>
    </w:lvl>
    <w:lvl w:ilvl="4" w:tentative="0">
      <w:start w:val="0"/>
      <w:numFmt w:val="bullet"/>
      <w:lvlText w:val="•"/>
      <w:lvlJc w:val="left"/>
      <w:pPr>
        <w:ind w:left="5763" w:hanging="601"/>
      </w:pPr>
      <w:rPr>
        <w:rFonts w:hint="default"/>
        <w:lang w:val="zh-CN" w:eastAsia="zh-CN" w:bidi="zh-CN"/>
      </w:rPr>
    </w:lvl>
    <w:lvl w:ilvl="5" w:tentative="0">
      <w:start w:val="0"/>
      <w:numFmt w:val="bullet"/>
      <w:lvlText w:val="•"/>
      <w:lvlJc w:val="left"/>
      <w:pPr>
        <w:ind w:left="7179" w:hanging="601"/>
      </w:pPr>
      <w:rPr>
        <w:rFonts w:hint="default"/>
        <w:lang w:val="zh-CN" w:eastAsia="zh-CN" w:bidi="zh-CN"/>
      </w:rPr>
    </w:lvl>
    <w:lvl w:ilvl="6" w:tentative="0">
      <w:start w:val="0"/>
      <w:numFmt w:val="bullet"/>
      <w:lvlText w:val="•"/>
      <w:lvlJc w:val="left"/>
      <w:pPr>
        <w:ind w:left="8594" w:hanging="601"/>
      </w:pPr>
      <w:rPr>
        <w:rFonts w:hint="default"/>
        <w:lang w:val="zh-CN" w:eastAsia="zh-CN" w:bidi="zh-CN"/>
      </w:rPr>
    </w:lvl>
    <w:lvl w:ilvl="7" w:tentative="0">
      <w:start w:val="0"/>
      <w:numFmt w:val="bullet"/>
      <w:lvlText w:val="•"/>
      <w:lvlJc w:val="left"/>
      <w:pPr>
        <w:ind w:left="10010" w:hanging="601"/>
      </w:pPr>
      <w:rPr>
        <w:rFonts w:hint="default"/>
        <w:lang w:val="zh-CN" w:eastAsia="zh-CN" w:bidi="zh-CN"/>
      </w:rPr>
    </w:lvl>
    <w:lvl w:ilvl="8" w:tentative="0">
      <w:start w:val="0"/>
      <w:numFmt w:val="bullet"/>
      <w:lvlText w:val="•"/>
      <w:lvlJc w:val="left"/>
      <w:pPr>
        <w:ind w:left="11426" w:hanging="601"/>
      </w:pPr>
      <w:rPr>
        <w:rFonts w:hint="default"/>
        <w:lang w:val="zh-CN" w:eastAsia="zh-CN" w:bidi="zh-CN"/>
      </w:rPr>
    </w:lvl>
  </w:abstractNum>
  <w:abstractNum w:abstractNumId="12">
    <w:nsid w:val="561F42AC"/>
    <w:multiLevelType w:val="singleLevel"/>
    <w:tmpl w:val="561F42AC"/>
    <w:lvl w:ilvl="0" w:tentative="0">
      <w:start w:val="2"/>
      <w:numFmt w:val="decimal"/>
      <w:pStyle w:val="65"/>
      <w:suff w:val="nothing"/>
      <w:lvlText w:val="%1."/>
      <w:lvlJc w:val="left"/>
    </w:lvl>
  </w:abstractNum>
  <w:abstractNum w:abstractNumId="13">
    <w:nsid w:val="58C656E7"/>
    <w:multiLevelType w:val="singleLevel"/>
    <w:tmpl w:val="58C656E7"/>
    <w:lvl w:ilvl="0" w:tentative="0">
      <w:start w:val="4"/>
      <w:numFmt w:val="decimal"/>
      <w:suff w:val="nothing"/>
      <w:lvlText w:val="%1."/>
      <w:lvlJc w:val="left"/>
    </w:lvl>
  </w:abstractNum>
  <w:abstractNum w:abstractNumId="14">
    <w:nsid w:val="59B11739"/>
    <w:multiLevelType w:val="singleLevel"/>
    <w:tmpl w:val="59B11739"/>
    <w:lvl w:ilvl="0" w:tentative="0">
      <w:start w:val="1"/>
      <w:numFmt w:val="decimal"/>
      <w:pStyle w:val="33"/>
      <w:suff w:val="nothing"/>
      <w:lvlText w:val="（%1）"/>
      <w:lvlJc w:val="left"/>
    </w:lvl>
  </w:abstractNum>
  <w:abstractNum w:abstractNumId="15">
    <w:nsid w:val="59FC3CC6"/>
    <w:multiLevelType w:val="singleLevel"/>
    <w:tmpl w:val="59FC3CC6"/>
    <w:lvl w:ilvl="0" w:tentative="0">
      <w:start w:val="1"/>
      <w:numFmt w:val="decimal"/>
      <w:pStyle w:val="160"/>
      <w:suff w:val="nothing"/>
      <w:lvlText w:val="（%1）"/>
      <w:lvlJc w:val="left"/>
    </w:lvl>
  </w:abstractNum>
  <w:abstractNum w:abstractNumId="16">
    <w:nsid w:val="59FC3E95"/>
    <w:multiLevelType w:val="singleLevel"/>
    <w:tmpl w:val="59FC3E95"/>
    <w:lvl w:ilvl="0" w:tentative="0">
      <w:start w:val="1"/>
      <w:numFmt w:val="decimal"/>
      <w:pStyle w:val="46"/>
      <w:lvlText w:val="(%1)"/>
      <w:lvlJc w:val="left"/>
      <w:pPr>
        <w:tabs>
          <w:tab w:val="left" w:pos="312"/>
        </w:tabs>
      </w:pPr>
    </w:lvl>
  </w:abstractNum>
  <w:abstractNum w:abstractNumId="17">
    <w:nsid w:val="59FC4271"/>
    <w:multiLevelType w:val="singleLevel"/>
    <w:tmpl w:val="59FC4271"/>
    <w:lvl w:ilvl="0" w:tentative="0">
      <w:start w:val="1"/>
      <w:numFmt w:val="decimal"/>
      <w:pStyle w:val="15"/>
      <w:suff w:val="nothing"/>
      <w:lvlText w:val="（%1）"/>
      <w:lvlJc w:val="left"/>
    </w:lvl>
  </w:abstractNum>
  <w:abstractNum w:abstractNumId="18">
    <w:nsid w:val="59FC4698"/>
    <w:multiLevelType w:val="singleLevel"/>
    <w:tmpl w:val="59FC4698"/>
    <w:lvl w:ilvl="0" w:tentative="0">
      <w:start w:val="1"/>
      <w:numFmt w:val="decimal"/>
      <w:pStyle w:val="36"/>
      <w:suff w:val="nothing"/>
      <w:lvlText w:val="（%1）"/>
      <w:lvlJc w:val="left"/>
    </w:lvl>
  </w:abstractNum>
  <w:abstractNum w:abstractNumId="19">
    <w:nsid w:val="59FC4CCC"/>
    <w:multiLevelType w:val="singleLevel"/>
    <w:tmpl w:val="59FC4CCC"/>
    <w:lvl w:ilvl="0" w:tentative="0">
      <w:start w:val="1"/>
      <w:numFmt w:val="decimal"/>
      <w:pStyle w:val="21"/>
      <w:suff w:val="nothing"/>
      <w:lvlText w:val="（%1）"/>
      <w:lvlJc w:val="left"/>
    </w:lvl>
  </w:abstractNum>
  <w:abstractNum w:abstractNumId="20">
    <w:nsid w:val="59FC4D84"/>
    <w:multiLevelType w:val="singleLevel"/>
    <w:tmpl w:val="59FC4D84"/>
    <w:lvl w:ilvl="0" w:tentative="0">
      <w:start w:val="11"/>
      <w:numFmt w:val="decimal"/>
      <w:pStyle w:val="18"/>
      <w:suff w:val="nothing"/>
      <w:lvlText w:val="（%1）"/>
      <w:lvlJc w:val="left"/>
    </w:lvl>
  </w:abstractNum>
  <w:abstractNum w:abstractNumId="21">
    <w:nsid w:val="5F317F7F"/>
    <w:multiLevelType w:val="singleLevel"/>
    <w:tmpl w:val="5F317F7F"/>
    <w:lvl w:ilvl="0" w:tentative="0">
      <w:start w:val="1"/>
      <w:numFmt w:val="decimal"/>
      <w:suff w:val="nothing"/>
      <w:lvlText w:val="%1）"/>
      <w:lvlJc w:val="left"/>
    </w:lvl>
  </w:abstractNum>
  <w:abstractNum w:abstractNumId="22">
    <w:nsid w:val="67ED2C4A"/>
    <w:multiLevelType w:val="multilevel"/>
    <w:tmpl w:val="67ED2C4A"/>
    <w:lvl w:ilvl="0" w:tentative="0">
      <w:start w:val="1"/>
      <w:numFmt w:val="decimal"/>
      <w:pStyle w:val="24"/>
      <w:lvlText w:val="%1."/>
      <w:lvlJc w:val="left"/>
      <w:pPr>
        <w:tabs>
          <w:tab w:val="left" w:pos="567"/>
        </w:tabs>
        <w:ind w:left="567" w:hanging="567"/>
      </w:pPr>
      <w:rPr>
        <w:rFonts w:hint="eastAsia"/>
      </w:rPr>
    </w:lvl>
    <w:lvl w:ilvl="1" w:tentative="0">
      <w:start w:val="1"/>
      <w:numFmt w:val="decimal"/>
      <w:lvlText w:val="%1.%2"/>
      <w:lvlJc w:val="left"/>
      <w:pPr>
        <w:tabs>
          <w:tab w:val="left" w:pos="1134"/>
        </w:tabs>
        <w:ind w:left="1134" w:hanging="850"/>
      </w:pPr>
      <w:rPr>
        <w:rFonts w:hint="eastAsia"/>
      </w:rPr>
    </w:lvl>
    <w:lvl w:ilvl="2" w:tentative="0">
      <w:start w:val="1"/>
      <w:numFmt w:val="decimal"/>
      <w:lvlText w:val="%1.%2.%3"/>
      <w:lvlJc w:val="left"/>
      <w:pPr>
        <w:tabs>
          <w:tab w:val="left" w:pos="1588"/>
        </w:tabs>
        <w:ind w:left="1588" w:hanging="1021"/>
      </w:pPr>
      <w:rPr>
        <w:rFonts w:hint="eastAsia"/>
      </w:rPr>
    </w:lvl>
    <w:lvl w:ilvl="3" w:tentative="0">
      <w:start w:val="1"/>
      <w:numFmt w:val="decimal"/>
      <w:lvlText w:val="%1.%2.%3.%4"/>
      <w:lvlJc w:val="left"/>
      <w:pPr>
        <w:tabs>
          <w:tab w:val="left" w:pos="1985"/>
        </w:tabs>
        <w:ind w:left="1985" w:hanging="113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pStyle w:val="9"/>
      <w:lvlText w:val="%1.%2.%3.%4.%5.%6.%7"/>
      <w:lvlJc w:val="left"/>
      <w:pPr>
        <w:tabs>
          <w:tab w:val="left" w:pos="1296"/>
        </w:tabs>
        <w:ind w:left="1296" w:hanging="1296"/>
      </w:pPr>
      <w:rPr>
        <w:rFonts w:hint="eastAsia"/>
      </w:rPr>
    </w:lvl>
    <w:lvl w:ilvl="7" w:tentative="0">
      <w:start w:val="1"/>
      <w:numFmt w:val="decimal"/>
      <w:pStyle w:val="11"/>
      <w:lvlText w:val="%1.%2.%3.%4.%5.%6.%7.%8"/>
      <w:lvlJc w:val="left"/>
      <w:pPr>
        <w:tabs>
          <w:tab w:val="left" w:pos="1440"/>
        </w:tabs>
        <w:ind w:left="1440" w:hanging="1440"/>
      </w:pPr>
      <w:rPr>
        <w:rFonts w:hint="eastAsia"/>
      </w:rPr>
    </w:lvl>
    <w:lvl w:ilvl="8" w:tentative="0">
      <w:start w:val="1"/>
      <w:numFmt w:val="decimal"/>
      <w:pStyle w:val="12"/>
      <w:lvlText w:val="%1.%2.%3.%4.%5.%6.%7.%8.%9"/>
      <w:lvlJc w:val="left"/>
      <w:pPr>
        <w:tabs>
          <w:tab w:val="left" w:pos="1584"/>
        </w:tabs>
        <w:ind w:left="1584" w:hanging="1584"/>
      </w:pPr>
      <w:rPr>
        <w:rFonts w:hint="eastAsia"/>
      </w:rPr>
    </w:lvl>
  </w:abstractNum>
  <w:abstractNum w:abstractNumId="23">
    <w:nsid w:val="69EA7782"/>
    <w:multiLevelType w:val="multilevel"/>
    <w:tmpl w:val="69EA778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0F536DF"/>
    <w:multiLevelType w:val="multilevel"/>
    <w:tmpl w:val="70F536DF"/>
    <w:lvl w:ilvl="0" w:tentative="0">
      <w:start w:val="1"/>
      <w:numFmt w:val="decimal"/>
      <w:lvlText w:val="（%1）"/>
      <w:lvlJc w:val="left"/>
      <w:pPr>
        <w:ind w:left="100" w:hanging="702"/>
      </w:pPr>
      <w:rPr>
        <w:rFonts w:hint="default" w:ascii="宋体" w:hAnsi="宋体" w:eastAsia="宋体" w:cs="宋体"/>
        <w:spacing w:val="-10"/>
        <w:w w:val="100"/>
        <w:sz w:val="26"/>
        <w:szCs w:val="26"/>
        <w:lang w:val="zh-CN" w:eastAsia="zh-CN" w:bidi="zh-CN"/>
      </w:rPr>
    </w:lvl>
    <w:lvl w:ilvl="1" w:tentative="0">
      <w:start w:val="0"/>
      <w:numFmt w:val="bullet"/>
      <w:lvlText w:val="•"/>
      <w:lvlJc w:val="left"/>
      <w:pPr>
        <w:ind w:left="1515" w:hanging="702"/>
      </w:pPr>
      <w:rPr>
        <w:rFonts w:hint="default"/>
        <w:lang w:val="zh-CN" w:eastAsia="zh-CN" w:bidi="zh-CN"/>
      </w:rPr>
    </w:lvl>
    <w:lvl w:ilvl="2" w:tentative="0">
      <w:start w:val="0"/>
      <w:numFmt w:val="bullet"/>
      <w:lvlText w:val="•"/>
      <w:lvlJc w:val="left"/>
      <w:pPr>
        <w:ind w:left="2931" w:hanging="702"/>
      </w:pPr>
      <w:rPr>
        <w:rFonts w:hint="default"/>
        <w:lang w:val="zh-CN" w:eastAsia="zh-CN" w:bidi="zh-CN"/>
      </w:rPr>
    </w:lvl>
    <w:lvl w:ilvl="3" w:tentative="0">
      <w:start w:val="0"/>
      <w:numFmt w:val="bullet"/>
      <w:lvlText w:val="•"/>
      <w:lvlJc w:val="left"/>
      <w:pPr>
        <w:ind w:left="4347" w:hanging="702"/>
      </w:pPr>
      <w:rPr>
        <w:rFonts w:hint="default"/>
        <w:lang w:val="zh-CN" w:eastAsia="zh-CN" w:bidi="zh-CN"/>
      </w:rPr>
    </w:lvl>
    <w:lvl w:ilvl="4" w:tentative="0">
      <w:start w:val="0"/>
      <w:numFmt w:val="bullet"/>
      <w:lvlText w:val="•"/>
      <w:lvlJc w:val="left"/>
      <w:pPr>
        <w:ind w:left="5763" w:hanging="702"/>
      </w:pPr>
      <w:rPr>
        <w:rFonts w:hint="default"/>
        <w:lang w:val="zh-CN" w:eastAsia="zh-CN" w:bidi="zh-CN"/>
      </w:rPr>
    </w:lvl>
    <w:lvl w:ilvl="5" w:tentative="0">
      <w:start w:val="0"/>
      <w:numFmt w:val="bullet"/>
      <w:lvlText w:val="•"/>
      <w:lvlJc w:val="left"/>
      <w:pPr>
        <w:ind w:left="7179" w:hanging="702"/>
      </w:pPr>
      <w:rPr>
        <w:rFonts w:hint="default"/>
        <w:lang w:val="zh-CN" w:eastAsia="zh-CN" w:bidi="zh-CN"/>
      </w:rPr>
    </w:lvl>
    <w:lvl w:ilvl="6" w:tentative="0">
      <w:start w:val="0"/>
      <w:numFmt w:val="bullet"/>
      <w:lvlText w:val="•"/>
      <w:lvlJc w:val="left"/>
      <w:pPr>
        <w:ind w:left="8594" w:hanging="702"/>
      </w:pPr>
      <w:rPr>
        <w:rFonts w:hint="default"/>
        <w:lang w:val="zh-CN" w:eastAsia="zh-CN" w:bidi="zh-CN"/>
      </w:rPr>
    </w:lvl>
    <w:lvl w:ilvl="7" w:tentative="0">
      <w:start w:val="0"/>
      <w:numFmt w:val="bullet"/>
      <w:lvlText w:val="•"/>
      <w:lvlJc w:val="left"/>
      <w:pPr>
        <w:ind w:left="10010" w:hanging="702"/>
      </w:pPr>
      <w:rPr>
        <w:rFonts w:hint="default"/>
        <w:lang w:val="zh-CN" w:eastAsia="zh-CN" w:bidi="zh-CN"/>
      </w:rPr>
    </w:lvl>
    <w:lvl w:ilvl="8" w:tentative="0">
      <w:start w:val="0"/>
      <w:numFmt w:val="bullet"/>
      <w:lvlText w:val="•"/>
      <w:lvlJc w:val="left"/>
      <w:pPr>
        <w:ind w:left="11426" w:hanging="702"/>
      </w:pPr>
      <w:rPr>
        <w:rFonts w:hint="default"/>
        <w:lang w:val="zh-CN" w:eastAsia="zh-CN" w:bidi="zh-CN"/>
      </w:rPr>
    </w:lvl>
  </w:abstractNum>
  <w:num w:numId="1">
    <w:abstractNumId w:val="22"/>
  </w:num>
  <w:num w:numId="2">
    <w:abstractNumId w:val="17"/>
  </w:num>
  <w:num w:numId="3">
    <w:abstractNumId w:val="20"/>
  </w:num>
  <w:num w:numId="4">
    <w:abstractNumId w:val="19"/>
  </w:num>
  <w:num w:numId="5">
    <w:abstractNumId w:val="14"/>
  </w:num>
  <w:num w:numId="6">
    <w:abstractNumId w:val="18"/>
  </w:num>
  <w:num w:numId="7">
    <w:abstractNumId w:val="16"/>
  </w:num>
  <w:num w:numId="8">
    <w:abstractNumId w:val="12"/>
  </w:num>
  <w:num w:numId="9">
    <w:abstractNumId w:val="15"/>
  </w:num>
  <w:num w:numId="10">
    <w:abstractNumId w:val="9"/>
  </w:num>
  <w:num w:numId="11">
    <w:abstractNumId w:val="11"/>
  </w:num>
  <w:num w:numId="12">
    <w:abstractNumId w:val="24"/>
  </w:num>
  <w:num w:numId="13">
    <w:abstractNumId w:val="3"/>
  </w:num>
  <w:num w:numId="14">
    <w:abstractNumId w:val="10"/>
  </w:num>
  <w:num w:numId="15">
    <w:abstractNumId w:val="5"/>
  </w:num>
  <w:num w:numId="16">
    <w:abstractNumId w:val="6"/>
  </w:num>
  <w:num w:numId="17">
    <w:abstractNumId w:val="4"/>
  </w:num>
  <w:num w:numId="18">
    <w:abstractNumId w:val="23"/>
  </w:num>
  <w:num w:numId="19">
    <w:abstractNumId w:val="1"/>
  </w:num>
  <w:num w:numId="20">
    <w:abstractNumId w:val="21"/>
  </w:num>
  <w:num w:numId="21">
    <w:abstractNumId w:val="2"/>
  </w:num>
  <w:num w:numId="22">
    <w:abstractNumId w:val="7"/>
  </w:num>
  <w:num w:numId="23">
    <w:abstractNumId w:val="8"/>
  </w:num>
  <w:num w:numId="24">
    <w:abstractNumId w:val="1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20"/>
  <w:drawingGridVerticalSpacing w:val="156"/>
  <w:displayHorizont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C4935"/>
    <w:rsid w:val="000001FF"/>
    <w:rsid w:val="00001FEC"/>
    <w:rsid w:val="00006BF3"/>
    <w:rsid w:val="0000716E"/>
    <w:rsid w:val="0000762C"/>
    <w:rsid w:val="00007940"/>
    <w:rsid w:val="00007B6D"/>
    <w:rsid w:val="00012202"/>
    <w:rsid w:val="00012525"/>
    <w:rsid w:val="000126D4"/>
    <w:rsid w:val="00015D41"/>
    <w:rsid w:val="00015D7F"/>
    <w:rsid w:val="000205E0"/>
    <w:rsid w:val="00020CE4"/>
    <w:rsid w:val="000214E6"/>
    <w:rsid w:val="000262D7"/>
    <w:rsid w:val="0003279C"/>
    <w:rsid w:val="00044789"/>
    <w:rsid w:val="00046BFF"/>
    <w:rsid w:val="000505F8"/>
    <w:rsid w:val="000506BE"/>
    <w:rsid w:val="00053D9C"/>
    <w:rsid w:val="00057675"/>
    <w:rsid w:val="00060CD0"/>
    <w:rsid w:val="00071EE1"/>
    <w:rsid w:val="0007225C"/>
    <w:rsid w:val="00075483"/>
    <w:rsid w:val="00075987"/>
    <w:rsid w:val="00075D5F"/>
    <w:rsid w:val="00077692"/>
    <w:rsid w:val="00083A9A"/>
    <w:rsid w:val="00084AB7"/>
    <w:rsid w:val="00085511"/>
    <w:rsid w:val="00086D4D"/>
    <w:rsid w:val="00091CAB"/>
    <w:rsid w:val="000965B5"/>
    <w:rsid w:val="000A1032"/>
    <w:rsid w:val="000A7290"/>
    <w:rsid w:val="000A7B6E"/>
    <w:rsid w:val="000B092B"/>
    <w:rsid w:val="000B1157"/>
    <w:rsid w:val="000B3574"/>
    <w:rsid w:val="000C1BD1"/>
    <w:rsid w:val="000C2D10"/>
    <w:rsid w:val="000D0644"/>
    <w:rsid w:val="000D1B3D"/>
    <w:rsid w:val="000D4A1A"/>
    <w:rsid w:val="000D73E2"/>
    <w:rsid w:val="000E0A21"/>
    <w:rsid w:val="000E161C"/>
    <w:rsid w:val="000E4A14"/>
    <w:rsid w:val="000E625A"/>
    <w:rsid w:val="000F2E26"/>
    <w:rsid w:val="000F4486"/>
    <w:rsid w:val="000F711C"/>
    <w:rsid w:val="001055DC"/>
    <w:rsid w:val="001067CC"/>
    <w:rsid w:val="001119FF"/>
    <w:rsid w:val="00116B95"/>
    <w:rsid w:val="00116E7D"/>
    <w:rsid w:val="00117800"/>
    <w:rsid w:val="00121CF5"/>
    <w:rsid w:val="00124642"/>
    <w:rsid w:val="00124F18"/>
    <w:rsid w:val="00124FD1"/>
    <w:rsid w:val="001255F2"/>
    <w:rsid w:val="001277AD"/>
    <w:rsid w:val="001318FB"/>
    <w:rsid w:val="0013278C"/>
    <w:rsid w:val="001341C3"/>
    <w:rsid w:val="001468F7"/>
    <w:rsid w:val="00147FD0"/>
    <w:rsid w:val="00154777"/>
    <w:rsid w:val="00160AE4"/>
    <w:rsid w:val="001673C5"/>
    <w:rsid w:val="00170CB7"/>
    <w:rsid w:val="00175977"/>
    <w:rsid w:val="001831B4"/>
    <w:rsid w:val="00185332"/>
    <w:rsid w:val="00185A7D"/>
    <w:rsid w:val="001916EE"/>
    <w:rsid w:val="00193693"/>
    <w:rsid w:val="00193FF5"/>
    <w:rsid w:val="00195409"/>
    <w:rsid w:val="001A2CBC"/>
    <w:rsid w:val="001B0C4A"/>
    <w:rsid w:val="001B1906"/>
    <w:rsid w:val="001B1C8A"/>
    <w:rsid w:val="001B4149"/>
    <w:rsid w:val="001B69B5"/>
    <w:rsid w:val="001C1776"/>
    <w:rsid w:val="001C500A"/>
    <w:rsid w:val="001D22BC"/>
    <w:rsid w:val="001D3E29"/>
    <w:rsid w:val="001D5110"/>
    <w:rsid w:val="001E1E6F"/>
    <w:rsid w:val="001F1576"/>
    <w:rsid w:val="001F225F"/>
    <w:rsid w:val="001F26BC"/>
    <w:rsid w:val="001F4F21"/>
    <w:rsid w:val="0020392F"/>
    <w:rsid w:val="00203B3C"/>
    <w:rsid w:val="002115D4"/>
    <w:rsid w:val="002126F4"/>
    <w:rsid w:val="002178AF"/>
    <w:rsid w:val="002214DF"/>
    <w:rsid w:val="00230135"/>
    <w:rsid w:val="00234B79"/>
    <w:rsid w:val="002422DB"/>
    <w:rsid w:val="0025034A"/>
    <w:rsid w:val="00250889"/>
    <w:rsid w:val="00251A1D"/>
    <w:rsid w:val="00254C99"/>
    <w:rsid w:val="00255F5C"/>
    <w:rsid w:val="00256B53"/>
    <w:rsid w:val="00256D47"/>
    <w:rsid w:val="00261B47"/>
    <w:rsid w:val="002656AF"/>
    <w:rsid w:val="00272261"/>
    <w:rsid w:val="00273501"/>
    <w:rsid w:val="002738EE"/>
    <w:rsid w:val="0027414B"/>
    <w:rsid w:val="00274A52"/>
    <w:rsid w:val="0028114B"/>
    <w:rsid w:val="00291307"/>
    <w:rsid w:val="00293E01"/>
    <w:rsid w:val="00293F27"/>
    <w:rsid w:val="00294124"/>
    <w:rsid w:val="002A395C"/>
    <w:rsid w:val="002A609F"/>
    <w:rsid w:val="002B1414"/>
    <w:rsid w:val="002B5EBB"/>
    <w:rsid w:val="002B6C82"/>
    <w:rsid w:val="002B76D9"/>
    <w:rsid w:val="002C5099"/>
    <w:rsid w:val="002D2E0B"/>
    <w:rsid w:val="002D34C1"/>
    <w:rsid w:val="002D35E6"/>
    <w:rsid w:val="002D4A9F"/>
    <w:rsid w:val="002D67BE"/>
    <w:rsid w:val="002E3896"/>
    <w:rsid w:val="002E6E4F"/>
    <w:rsid w:val="002F1BBF"/>
    <w:rsid w:val="002F1C00"/>
    <w:rsid w:val="002F22C6"/>
    <w:rsid w:val="0030162F"/>
    <w:rsid w:val="0030458C"/>
    <w:rsid w:val="00310018"/>
    <w:rsid w:val="003121DF"/>
    <w:rsid w:val="003127DB"/>
    <w:rsid w:val="0031349F"/>
    <w:rsid w:val="00313A7B"/>
    <w:rsid w:val="00314B18"/>
    <w:rsid w:val="003157F3"/>
    <w:rsid w:val="0031708A"/>
    <w:rsid w:val="003242EC"/>
    <w:rsid w:val="00325A74"/>
    <w:rsid w:val="00326782"/>
    <w:rsid w:val="003278D6"/>
    <w:rsid w:val="0033085B"/>
    <w:rsid w:val="00331A52"/>
    <w:rsid w:val="00334621"/>
    <w:rsid w:val="003353C1"/>
    <w:rsid w:val="00335794"/>
    <w:rsid w:val="00335D9E"/>
    <w:rsid w:val="00337AFD"/>
    <w:rsid w:val="003424AC"/>
    <w:rsid w:val="00344499"/>
    <w:rsid w:val="003477C4"/>
    <w:rsid w:val="003502B3"/>
    <w:rsid w:val="00353C67"/>
    <w:rsid w:val="00354E46"/>
    <w:rsid w:val="0035640B"/>
    <w:rsid w:val="00360972"/>
    <w:rsid w:val="0036227E"/>
    <w:rsid w:val="0036477A"/>
    <w:rsid w:val="0036580A"/>
    <w:rsid w:val="00365F2E"/>
    <w:rsid w:val="00366D85"/>
    <w:rsid w:val="00372FA1"/>
    <w:rsid w:val="003842FF"/>
    <w:rsid w:val="00391953"/>
    <w:rsid w:val="00392355"/>
    <w:rsid w:val="0039257F"/>
    <w:rsid w:val="00394A8B"/>
    <w:rsid w:val="003A05F0"/>
    <w:rsid w:val="003A4AF3"/>
    <w:rsid w:val="003A554E"/>
    <w:rsid w:val="003B1895"/>
    <w:rsid w:val="003B7487"/>
    <w:rsid w:val="003C43FD"/>
    <w:rsid w:val="003C59B0"/>
    <w:rsid w:val="003C78F3"/>
    <w:rsid w:val="003D103B"/>
    <w:rsid w:val="003D2456"/>
    <w:rsid w:val="003D348A"/>
    <w:rsid w:val="003D456D"/>
    <w:rsid w:val="003E0112"/>
    <w:rsid w:val="003E1888"/>
    <w:rsid w:val="003E6BE7"/>
    <w:rsid w:val="003F1346"/>
    <w:rsid w:val="003F1D42"/>
    <w:rsid w:val="003F40D1"/>
    <w:rsid w:val="003F44EA"/>
    <w:rsid w:val="003F47D3"/>
    <w:rsid w:val="003F6092"/>
    <w:rsid w:val="003F645D"/>
    <w:rsid w:val="00402095"/>
    <w:rsid w:val="00414DB9"/>
    <w:rsid w:val="00416D3B"/>
    <w:rsid w:val="00416F3E"/>
    <w:rsid w:val="004176DB"/>
    <w:rsid w:val="00417EF9"/>
    <w:rsid w:val="00424D7B"/>
    <w:rsid w:val="0042511E"/>
    <w:rsid w:val="00425CFC"/>
    <w:rsid w:val="00425F46"/>
    <w:rsid w:val="0042734F"/>
    <w:rsid w:val="00427934"/>
    <w:rsid w:val="00431897"/>
    <w:rsid w:val="00433A4C"/>
    <w:rsid w:val="00433F4A"/>
    <w:rsid w:val="00435697"/>
    <w:rsid w:val="00437EB4"/>
    <w:rsid w:val="00441754"/>
    <w:rsid w:val="00441869"/>
    <w:rsid w:val="00441D25"/>
    <w:rsid w:val="0045011A"/>
    <w:rsid w:val="00450900"/>
    <w:rsid w:val="0045258E"/>
    <w:rsid w:val="00453F76"/>
    <w:rsid w:val="0045594C"/>
    <w:rsid w:val="00457F63"/>
    <w:rsid w:val="00460278"/>
    <w:rsid w:val="0046061C"/>
    <w:rsid w:val="00464291"/>
    <w:rsid w:val="00465940"/>
    <w:rsid w:val="00466493"/>
    <w:rsid w:val="00467806"/>
    <w:rsid w:val="004723EA"/>
    <w:rsid w:val="004777CD"/>
    <w:rsid w:val="0047786D"/>
    <w:rsid w:val="004847EA"/>
    <w:rsid w:val="00485952"/>
    <w:rsid w:val="00490D30"/>
    <w:rsid w:val="00491B8A"/>
    <w:rsid w:val="00494852"/>
    <w:rsid w:val="00494D35"/>
    <w:rsid w:val="00495D3F"/>
    <w:rsid w:val="004A2AFB"/>
    <w:rsid w:val="004B10C3"/>
    <w:rsid w:val="004B1122"/>
    <w:rsid w:val="004B4201"/>
    <w:rsid w:val="004B48B8"/>
    <w:rsid w:val="004C1981"/>
    <w:rsid w:val="004C592B"/>
    <w:rsid w:val="004C5B80"/>
    <w:rsid w:val="004C5FF5"/>
    <w:rsid w:val="004D0F9C"/>
    <w:rsid w:val="004D5019"/>
    <w:rsid w:val="004D6F1E"/>
    <w:rsid w:val="004D7A8E"/>
    <w:rsid w:val="004E2E49"/>
    <w:rsid w:val="004E7BA8"/>
    <w:rsid w:val="004F24C6"/>
    <w:rsid w:val="004F3CFE"/>
    <w:rsid w:val="004F4293"/>
    <w:rsid w:val="004F68A9"/>
    <w:rsid w:val="004F713E"/>
    <w:rsid w:val="004F78B0"/>
    <w:rsid w:val="00510CE1"/>
    <w:rsid w:val="00511705"/>
    <w:rsid w:val="00517269"/>
    <w:rsid w:val="005203EE"/>
    <w:rsid w:val="00520C07"/>
    <w:rsid w:val="00522C22"/>
    <w:rsid w:val="00524557"/>
    <w:rsid w:val="00525A57"/>
    <w:rsid w:val="005277AB"/>
    <w:rsid w:val="00527ED6"/>
    <w:rsid w:val="00531162"/>
    <w:rsid w:val="00535F6F"/>
    <w:rsid w:val="00540351"/>
    <w:rsid w:val="00540790"/>
    <w:rsid w:val="0054245C"/>
    <w:rsid w:val="00547D8D"/>
    <w:rsid w:val="005520BB"/>
    <w:rsid w:val="00553168"/>
    <w:rsid w:val="005544A1"/>
    <w:rsid w:val="005563E7"/>
    <w:rsid w:val="0055770D"/>
    <w:rsid w:val="0056416E"/>
    <w:rsid w:val="005641C2"/>
    <w:rsid w:val="0057150B"/>
    <w:rsid w:val="00580645"/>
    <w:rsid w:val="00582BA0"/>
    <w:rsid w:val="00584820"/>
    <w:rsid w:val="00585C7C"/>
    <w:rsid w:val="00586802"/>
    <w:rsid w:val="00594FE9"/>
    <w:rsid w:val="005A0476"/>
    <w:rsid w:val="005A2124"/>
    <w:rsid w:val="005A4678"/>
    <w:rsid w:val="005A7234"/>
    <w:rsid w:val="005B340E"/>
    <w:rsid w:val="005B439C"/>
    <w:rsid w:val="005D08A0"/>
    <w:rsid w:val="005D0EBF"/>
    <w:rsid w:val="005D1A8A"/>
    <w:rsid w:val="005D249F"/>
    <w:rsid w:val="005D354F"/>
    <w:rsid w:val="005D4200"/>
    <w:rsid w:val="005E0F02"/>
    <w:rsid w:val="005E1EFD"/>
    <w:rsid w:val="005E1F5E"/>
    <w:rsid w:val="005E2958"/>
    <w:rsid w:val="005E3A9A"/>
    <w:rsid w:val="005F0D4F"/>
    <w:rsid w:val="005F3E16"/>
    <w:rsid w:val="005F4023"/>
    <w:rsid w:val="005F515A"/>
    <w:rsid w:val="005F644B"/>
    <w:rsid w:val="005F72AA"/>
    <w:rsid w:val="005F799A"/>
    <w:rsid w:val="006001BA"/>
    <w:rsid w:val="006003C3"/>
    <w:rsid w:val="00600A56"/>
    <w:rsid w:val="00606E1E"/>
    <w:rsid w:val="00610F9F"/>
    <w:rsid w:val="0062095E"/>
    <w:rsid w:val="00621B34"/>
    <w:rsid w:val="00626DB5"/>
    <w:rsid w:val="006305CA"/>
    <w:rsid w:val="00630E4A"/>
    <w:rsid w:val="00631BDE"/>
    <w:rsid w:val="00635C51"/>
    <w:rsid w:val="00637574"/>
    <w:rsid w:val="00642319"/>
    <w:rsid w:val="00642658"/>
    <w:rsid w:val="00646362"/>
    <w:rsid w:val="006463A9"/>
    <w:rsid w:val="006518F4"/>
    <w:rsid w:val="00656E45"/>
    <w:rsid w:val="00660591"/>
    <w:rsid w:val="006612F6"/>
    <w:rsid w:val="00681398"/>
    <w:rsid w:val="00682D98"/>
    <w:rsid w:val="006870BA"/>
    <w:rsid w:val="00687425"/>
    <w:rsid w:val="0069228E"/>
    <w:rsid w:val="00697F7C"/>
    <w:rsid w:val="006A0311"/>
    <w:rsid w:val="006A2A1A"/>
    <w:rsid w:val="006A4895"/>
    <w:rsid w:val="006B2BB3"/>
    <w:rsid w:val="006B33DC"/>
    <w:rsid w:val="006B3C53"/>
    <w:rsid w:val="006B4C85"/>
    <w:rsid w:val="006B5331"/>
    <w:rsid w:val="006B71F6"/>
    <w:rsid w:val="006B76F0"/>
    <w:rsid w:val="006C428F"/>
    <w:rsid w:val="006C49B0"/>
    <w:rsid w:val="006D2D01"/>
    <w:rsid w:val="006D4816"/>
    <w:rsid w:val="006E4032"/>
    <w:rsid w:val="006E5526"/>
    <w:rsid w:val="006E61B0"/>
    <w:rsid w:val="006E71BB"/>
    <w:rsid w:val="006F1560"/>
    <w:rsid w:val="006F6472"/>
    <w:rsid w:val="007047AF"/>
    <w:rsid w:val="00707860"/>
    <w:rsid w:val="007109DA"/>
    <w:rsid w:val="00714480"/>
    <w:rsid w:val="007157D4"/>
    <w:rsid w:val="00724385"/>
    <w:rsid w:val="0072599E"/>
    <w:rsid w:val="00725E71"/>
    <w:rsid w:val="00731CAE"/>
    <w:rsid w:val="007367A3"/>
    <w:rsid w:val="007420D5"/>
    <w:rsid w:val="0074219F"/>
    <w:rsid w:val="00744A9C"/>
    <w:rsid w:val="00745ED1"/>
    <w:rsid w:val="00752207"/>
    <w:rsid w:val="00752EB0"/>
    <w:rsid w:val="00753497"/>
    <w:rsid w:val="007563CD"/>
    <w:rsid w:val="00761CB2"/>
    <w:rsid w:val="00762811"/>
    <w:rsid w:val="00763DDA"/>
    <w:rsid w:val="007662D7"/>
    <w:rsid w:val="00767EB6"/>
    <w:rsid w:val="007701C5"/>
    <w:rsid w:val="00771F69"/>
    <w:rsid w:val="007741FF"/>
    <w:rsid w:val="00774CDA"/>
    <w:rsid w:val="0078019F"/>
    <w:rsid w:val="00786046"/>
    <w:rsid w:val="00793CEB"/>
    <w:rsid w:val="0079412A"/>
    <w:rsid w:val="00796ADC"/>
    <w:rsid w:val="00797EAE"/>
    <w:rsid w:val="007A1FF8"/>
    <w:rsid w:val="007A2DB1"/>
    <w:rsid w:val="007A33A1"/>
    <w:rsid w:val="007A43A7"/>
    <w:rsid w:val="007A5F18"/>
    <w:rsid w:val="007A64BA"/>
    <w:rsid w:val="007B41BF"/>
    <w:rsid w:val="007B6403"/>
    <w:rsid w:val="007B7C9A"/>
    <w:rsid w:val="007C2C75"/>
    <w:rsid w:val="007C34CF"/>
    <w:rsid w:val="007C44B7"/>
    <w:rsid w:val="007C5E33"/>
    <w:rsid w:val="007D157E"/>
    <w:rsid w:val="007D1661"/>
    <w:rsid w:val="007D3F20"/>
    <w:rsid w:val="007D45A7"/>
    <w:rsid w:val="007D75C9"/>
    <w:rsid w:val="007D7F5B"/>
    <w:rsid w:val="007E28BA"/>
    <w:rsid w:val="007E2A0E"/>
    <w:rsid w:val="007F27BA"/>
    <w:rsid w:val="007F5985"/>
    <w:rsid w:val="007F6536"/>
    <w:rsid w:val="00802836"/>
    <w:rsid w:val="008061C9"/>
    <w:rsid w:val="00816B9E"/>
    <w:rsid w:val="008258AC"/>
    <w:rsid w:val="00835ED9"/>
    <w:rsid w:val="008409FB"/>
    <w:rsid w:val="00841535"/>
    <w:rsid w:val="00841A52"/>
    <w:rsid w:val="0084239A"/>
    <w:rsid w:val="00842E19"/>
    <w:rsid w:val="008446A6"/>
    <w:rsid w:val="008456FD"/>
    <w:rsid w:val="00850C16"/>
    <w:rsid w:val="00851365"/>
    <w:rsid w:val="0085207E"/>
    <w:rsid w:val="00855CC5"/>
    <w:rsid w:val="00856C60"/>
    <w:rsid w:val="008742F0"/>
    <w:rsid w:val="008748ED"/>
    <w:rsid w:val="0087795C"/>
    <w:rsid w:val="00881403"/>
    <w:rsid w:val="00882EC1"/>
    <w:rsid w:val="008909B4"/>
    <w:rsid w:val="008918A1"/>
    <w:rsid w:val="00895C7B"/>
    <w:rsid w:val="008A1FFA"/>
    <w:rsid w:val="008B46DF"/>
    <w:rsid w:val="008B4F0A"/>
    <w:rsid w:val="008B5FC7"/>
    <w:rsid w:val="008C0344"/>
    <w:rsid w:val="008C5BA0"/>
    <w:rsid w:val="008C7D32"/>
    <w:rsid w:val="008D3296"/>
    <w:rsid w:val="008E38BE"/>
    <w:rsid w:val="008E6885"/>
    <w:rsid w:val="008E7A98"/>
    <w:rsid w:val="008F22D3"/>
    <w:rsid w:val="008F4018"/>
    <w:rsid w:val="008F48CE"/>
    <w:rsid w:val="008F58ED"/>
    <w:rsid w:val="008F6882"/>
    <w:rsid w:val="008F717D"/>
    <w:rsid w:val="00901359"/>
    <w:rsid w:val="009039F4"/>
    <w:rsid w:val="009075C1"/>
    <w:rsid w:val="009101E2"/>
    <w:rsid w:val="009106D1"/>
    <w:rsid w:val="00912428"/>
    <w:rsid w:val="00912B5F"/>
    <w:rsid w:val="00913D68"/>
    <w:rsid w:val="00921310"/>
    <w:rsid w:val="0092257C"/>
    <w:rsid w:val="00934908"/>
    <w:rsid w:val="009358B9"/>
    <w:rsid w:val="009429DE"/>
    <w:rsid w:val="00944028"/>
    <w:rsid w:val="0094444D"/>
    <w:rsid w:val="00946855"/>
    <w:rsid w:val="00950BA1"/>
    <w:rsid w:val="00954A4D"/>
    <w:rsid w:val="009558C0"/>
    <w:rsid w:val="00956FB5"/>
    <w:rsid w:val="00960E72"/>
    <w:rsid w:val="0096155A"/>
    <w:rsid w:val="00961DF3"/>
    <w:rsid w:val="00962BF8"/>
    <w:rsid w:val="00965746"/>
    <w:rsid w:val="00966D3F"/>
    <w:rsid w:val="00966F7D"/>
    <w:rsid w:val="009740D0"/>
    <w:rsid w:val="0097588C"/>
    <w:rsid w:val="00977549"/>
    <w:rsid w:val="009819CD"/>
    <w:rsid w:val="00981C90"/>
    <w:rsid w:val="009863E0"/>
    <w:rsid w:val="00996835"/>
    <w:rsid w:val="009A4BDB"/>
    <w:rsid w:val="009A545C"/>
    <w:rsid w:val="009A5536"/>
    <w:rsid w:val="009B18FA"/>
    <w:rsid w:val="009B43F9"/>
    <w:rsid w:val="009B6510"/>
    <w:rsid w:val="009B6ED4"/>
    <w:rsid w:val="009C21BB"/>
    <w:rsid w:val="009C3C61"/>
    <w:rsid w:val="009D1826"/>
    <w:rsid w:val="009D37B5"/>
    <w:rsid w:val="009D5EDB"/>
    <w:rsid w:val="009E162D"/>
    <w:rsid w:val="009E2E49"/>
    <w:rsid w:val="009F06F0"/>
    <w:rsid w:val="009F2877"/>
    <w:rsid w:val="009F3B43"/>
    <w:rsid w:val="009F7187"/>
    <w:rsid w:val="00A0024E"/>
    <w:rsid w:val="00A02150"/>
    <w:rsid w:val="00A0404A"/>
    <w:rsid w:val="00A04279"/>
    <w:rsid w:val="00A1001D"/>
    <w:rsid w:val="00A13076"/>
    <w:rsid w:val="00A15E90"/>
    <w:rsid w:val="00A21366"/>
    <w:rsid w:val="00A21FC4"/>
    <w:rsid w:val="00A2391F"/>
    <w:rsid w:val="00A317D6"/>
    <w:rsid w:val="00A3373A"/>
    <w:rsid w:val="00A3465C"/>
    <w:rsid w:val="00A35A4B"/>
    <w:rsid w:val="00A36115"/>
    <w:rsid w:val="00A4362F"/>
    <w:rsid w:val="00A546AE"/>
    <w:rsid w:val="00A564EA"/>
    <w:rsid w:val="00A57892"/>
    <w:rsid w:val="00A642A5"/>
    <w:rsid w:val="00A6617B"/>
    <w:rsid w:val="00A67B67"/>
    <w:rsid w:val="00A829DF"/>
    <w:rsid w:val="00A844B0"/>
    <w:rsid w:val="00A84A3C"/>
    <w:rsid w:val="00A9334E"/>
    <w:rsid w:val="00A96EF5"/>
    <w:rsid w:val="00AA0950"/>
    <w:rsid w:val="00AA4767"/>
    <w:rsid w:val="00AA64B3"/>
    <w:rsid w:val="00AA6B69"/>
    <w:rsid w:val="00AB0AFA"/>
    <w:rsid w:val="00AB1022"/>
    <w:rsid w:val="00AB26D0"/>
    <w:rsid w:val="00AB4168"/>
    <w:rsid w:val="00AB4818"/>
    <w:rsid w:val="00AB5258"/>
    <w:rsid w:val="00AC08ED"/>
    <w:rsid w:val="00AC23DA"/>
    <w:rsid w:val="00AC6B07"/>
    <w:rsid w:val="00AD38D1"/>
    <w:rsid w:val="00AD449C"/>
    <w:rsid w:val="00AD71F4"/>
    <w:rsid w:val="00AE0008"/>
    <w:rsid w:val="00AE4435"/>
    <w:rsid w:val="00AE4915"/>
    <w:rsid w:val="00AE4D07"/>
    <w:rsid w:val="00AE5D9D"/>
    <w:rsid w:val="00AF0A62"/>
    <w:rsid w:val="00AF1012"/>
    <w:rsid w:val="00AF3256"/>
    <w:rsid w:val="00AF4ED4"/>
    <w:rsid w:val="00AF634F"/>
    <w:rsid w:val="00AF6EE7"/>
    <w:rsid w:val="00AF750C"/>
    <w:rsid w:val="00AF7F2D"/>
    <w:rsid w:val="00B009EA"/>
    <w:rsid w:val="00B00B14"/>
    <w:rsid w:val="00B03764"/>
    <w:rsid w:val="00B1599B"/>
    <w:rsid w:val="00B20A9C"/>
    <w:rsid w:val="00B232D7"/>
    <w:rsid w:val="00B23D05"/>
    <w:rsid w:val="00B257D4"/>
    <w:rsid w:val="00B27B48"/>
    <w:rsid w:val="00B301EE"/>
    <w:rsid w:val="00B31166"/>
    <w:rsid w:val="00B3537F"/>
    <w:rsid w:val="00B409E1"/>
    <w:rsid w:val="00B45D6F"/>
    <w:rsid w:val="00B55BA4"/>
    <w:rsid w:val="00B608D7"/>
    <w:rsid w:val="00B6295C"/>
    <w:rsid w:val="00B65B0B"/>
    <w:rsid w:val="00B72538"/>
    <w:rsid w:val="00B754A1"/>
    <w:rsid w:val="00B75A73"/>
    <w:rsid w:val="00B80403"/>
    <w:rsid w:val="00B8064A"/>
    <w:rsid w:val="00B8433A"/>
    <w:rsid w:val="00B848CB"/>
    <w:rsid w:val="00B8514A"/>
    <w:rsid w:val="00B87A46"/>
    <w:rsid w:val="00B907F9"/>
    <w:rsid w:val="00B911C2"/>
    <w:rsid w:val="00B94C24"/>
    <w:rsid w:val="00B95F93"/>
    <w:rsid w:val="00B96569"/>
    <w:rsid w:val="00B97D83"/>
    <w:rsid w:val="00BA0955"/>
    <w:rsid w:val="00BA1D1C"/>
    <w:rsid w:val="00BA1E19"/>
    <w:rsid w:val="00BA5E3B"/>
    <w:rsid w:val="00BA7FDF"/>
    <w:rsid w:val="00BB25CB"/>
    <w:rsid w:val="00BC2416"/>
    <w:rsid w:val="00BC5398"/>
    <w:rsid w:val="00BC69EE"/>
    <w:rsid w:val="00BC70FC"/>
    <w:rsid w:val="00BC7C7D"/>
    <w:rsid w:val="00BD092D"/>
    <w:rsid w:val="00BD3BF6"/>
    <w:rsid w:val="00BD61A7"/>
    <w:rsid w:val="00BF00EF"/>
    <w:rsid w:val="00BF43DE"/>
    <w:rsid w:val="00BF47DC"/>
    <w:rsid w:val="00BF50AD"/>
    <w:rsid w:val="00BF7CC0"/>
    <w:rsid w:val="00C02DF5"/>
    <w:rsid w:val="00C039A4"/>
    <w:rsid w:val="00C04874"/>
    <w:rsid w:val="00C05420"/>
    <w:rsid w:val="00C05D9F"/>
    <w:rsid w:val="00C05DDA"/>
    <w:rsid w:val="00C10D26"/>
    <w:rsid w:val="00C10FDD"/>
    <w:rsid w:val="00C12127"/>
    <w:rsid w:val="00C13B64"/>
    <w:rsid w:val="00C14973"/>
    <w:rsid w:val="00C1662E"/>
    <w:rsid w:val="00C17460"/>
    <w:rsid w:val="00C2311D"/>
    <w:rsid w:val="00C23B46"/>
    <w:rsid w:val="00C301F4"/>
    <w:rsid w:val="00C31262"/>
    <w:rsid w:val="00C31BC1"/>
    <w:rsid w:val="00C31E0B"/>
    <w:rsid w:val="00C33303"/>
    <w:rsid w:val="00C40BF1"/>
    <w:rsid w:val="00C41BC5"/>
    <w:rsid w:val="00C4510C"/>
    <w:rsid w:val="00C473F6"/>
    <w:rsid w:val="00C514F0"/>
    <w:rsid w:val="00C52C1C"/>
    <w:rsid w:val="00C5541F"/>
    <w:rsid w:val="00C558DF"/>
    <w:rsid w:val="00C60AC3"/>
    <w:rsid w:val="00C614D3"/>
    <w:rsid w:val="00C61A14"/>
    <w:rsid w:val="00C62019"/>
    <w:rsid w:val="00C62F0E"/>
    <w:rsid w:val="00C7084A"/>
    <w:rsid w:val="00C75997"/>
    <w:rsid w:val="00C80832"/>
    <w:rsid w:val="00C80F2E"/>
    <w:rsid w:val="00C81236"/>
    <w:rsid w:val="00C8481E"/>
    <w:rsid w:val="00C879FF"/>
    <w:rsid w:val="00C90333"/>
    <w:rsid w:val="00C938B2"/>
    <w:rsid w:val="00C95ED4"/>
    <w:rsid w:val="00CA0CA3"/>
    <w:rsid w:val="00CA3F85"/>
    <w:rsid w:val="00CB52FB"/>
    <w:rsid w:val="00CC2E20"/>
    <w:rsid w:val="00CD0CE7"/>
    <w:rsid w:val="00CD1CEC"/>
    <w:rsid w:val="00CD23D0"/>
    <w:rsid w:val="00CD576D"/>
    <w:rsid w:val="00CD6F9D"/>
    <w:rsid w:val="00CD789F"/>
    <w:rsid w:val="00CE0EC5"/>
    <w:rsid w:val="00CE237B"/>
    <w:rsid w:val="00CE4DF4"/>
    <w:rsid w:val="00CE4ED7"/>
    <w:rsid w:val="00CE79FA"/>
    <w:rsid w:val="00CF2AD1"/>
    <w:rsid w:val="00CF50C0"/>
    <w:rsid w:val="00CF5B93"/>
    <w:rsid w:val="00D102F8"/>
    <w:rsid w:val="00D1307C"/>
    <w:rsid w:val="00D14FF0"/>
    <w:rsid w:val="00D15C4A"/>
    <w:rsid w:val="00D16CEE"/>
    <w:rsid w:val="00D170DA"/>
    <w:rsid w:val="00D201A6"/>
    <w:rsid w:val="00D27A9F"/>
    <w:rsid w:val="00D3101B"/>
    <w:rsid w:val="00D356B2"/>
    <w:rsid w:val="00D377CB"/>
    <w:rsid w:val="00D3797F"/>
    <w:rsid w:val="00D411C3"/>
    <w:rsid w:val="00D43E28"/>
    <w:rsid w:val="00D45283"/>
    <w:rsid w:val="00D547D8"/>
    <w:rsid w:val="00D579AC"/>
    <w:rsid w:val="00D615A3"/>
    <w:rsid w:val="00D62618"/>
    <w:rsid w:val="00D66040"/>
    <w:rsid w:val="00D735C2"/>
    <w:rsid w:val="00D73F2C"/>
    <w:rsid w:val="00D74B71"/>
    <w:rsid w:val="00D77961"/>
    <w:rsid w:val="00D81704"/>
    <w:rsid w:val="00D82CF2"/>
    <w:rsid w:val="00D82D11"/>
    <w:rsid w:val="00D847C1"/>
    <w:rsid w:val="00D941F4"/>
    <w:rsid w:val="00DA3CE9"/>
    <w:rsid w:val="00DB04BF"/>
    <w:rsid w:val="00DC27ED"/>
    <w:rsid w:val="00DC427E"/>
    <w:rsid w:val="00DC4935"/>
    <w:rsid w:val="00DC5DC6"/>
    <w:rsid w:val="00DC7867"/>
    <w:rsid w:val="00DD00F9"/>
    <w:rsid w:val="00DD3646"/>
    <w:rsid w:val="00DD459A"/>
    <w:rsid w:val="00DD4722"/>
    <w:rsid w:val="00DD5D0A"/>
    <w:rsid w:val="00DE0F2D"/>
    <w:rsid w:val="00DE3651"/>
    <w:rsid w:val="00DE3D2A"/>
    <w:rsid w:val="00DE529D"/>
    <w:rsid w:val="00DF01DD"/>
    <w:rsid w:val="00DF46B0"/>
    <w:rsid w:val="00E073BC"/>
    <w:rsid w:val="00E109A5"/>
    <w:rsid w:val="00E10D8F"/>
    <w:rsid w:val="00E10F61"/>
    <w:rsid w:val="00E13444"/>
    <w:rsid w:val="00E15196"/>
    <w:rsid w:val="00E165E8"/>
    <w:rsid w:val="00E16861"/>
    <w:rsid w:val="00E1715B"/>
    <w:rsid w:val="00E201D7"/>
    <w:rsid w:val="00E203FD"/>
    <w:rsid w:val="00E209AA"/>
    <w:rsid w:val="00E21DBE"/>
    <w:rsid w:val="00E21F23"/>
    <w:rsid w:val="00E23B27"/>
    <w:rsid w:val="00E25086"/>
    <w:rsid w:val="00E250D1"/>
    <w:rsid w:val="00E271BB"/>
    <w:rsid w:val="00E30E16"/>
    <w:rsid w:val="00E366E6"/>
    <w:rsid w:val="00E43DD2"/>
    <w:rsid w:val="00E46FB8"/>
    <w:rsid w:val="00E514F5"/>
    <w:rsid w:val="00E51D46"/>
    <w:rsid w:val="00E55B8B"/>
    <w:rsid w:val="00E620C5"/>
    <w:rsid w:val="00E62D73"/>
    <w:rsid w:val="00E63693"/>
    <w:rsid w:val="00E712A0"/>
    <w:rsid w:val="00E74C39"/>
    <w:rsid w:val="00E84F85"/>
    <w:rsid w:val="00E8536E"/>
    <w:rsid w:val="00E855EE"/>
    <w:rsid w:val="00E858E6"/>
    <w:rsid w:val="00E87854"/>
    <w:rsid w:val="00E934B6"/>
    <w:rsid w:val="00E9452F"/>
    <w:rsid w:val="00E947CF"/>
    <w:rsid w:val="00E95453"/>
    <w:rsid w:val="00E974D5"/>
    <w:rsid w:val="00EA0777"/>
    <w:rsid w:val="00EA3818"/>
    <w:rsid w:val="00EA42CF"/>
    <w:rsid w:val="00EA5320"/>
    <w:rsid w:val="00EA7455"/>
    <w:rsid w:val="00EB17D0"/>
    <w:rsid w:val="00EB3A51"/>
    <w:rsid w:val="00EB5FB4"/>
    <w:rsid w:val="00EB7192"/>
    <w:rsid w:val="00EB74C2"/>
    <w:rsid w:val="00EC2497"/>
    <w:rsid w:val="00EC33FF"/>
    <w:rsid w:val="00EC4962"/>
    <w:rsid w:val="00EC71D3"/>
    <w:rsid w:val="00ED2BE4"/>
    <w:rsid w:val="00ED3AFA"/>
    <w:rsid w:val="00EE0B4C"/>
    <w:rsid w:val="00EE2064"/>
    <w:rsid w:val="00EE3EB1"/>
    <w:rsid w:val="00EE643A"/>
    <w:rsid w:val="00EF1B66"/>
    <w:rsid w:val="00F007C1"/>
    <w:rsid w:val="00F033F7"/>
    <w:rsid w:val="00F035E1"/>
    <w:rsid w:val="00F04D02"/>
    <w:rsid w:val="00F1080A"/>
    <w:rsid w:val="00F1085F"/>
    <w:rsid w:val="00F1445D"/>
    <w:rsid w:val="00F163CD"/>
    <w:rsid w:val="00F243C3"/>
    <w:rsid w:val="00F25958"/>
    <w:rsid w:val="00F25E88"/>
    <w:rsid w:val="00F268A4"/>
    <w:rsid w:val="00F31CBC"/>
    <w:rsid w:val="00F32431"/>
    <w:rsid w:val="00F336C0"/>
    <w:rsid w:val="00F36DC8"/>
    <w:rsid w:val="00F37886"/>
    <w:rsid w:val="00F41598"/>
    <w:rsid w:val="00F41E10"/>
    <w:rsid w:val="00F455DA"/>
    <w:rsid w:val="00F47CAC"/>
    <w:rsid w:val="00F47F99"/>
    <w:rsid w:val="00F5613F"/>
    <w:rsid w:val="00F57956"/>
    <w:rsid w:val="00F673D5"/>
    <w:rsid w:val="00F67F17"/>
    <w:rsid w:val="00F70B48"/>
    <w:rsid w:val="00F73BB0"/>
    <w:rsid w:val="00F750BE"/>
    <w:rsid w:val="00F76180"/>
    <w:rsid w:val="00F768C6"/>
    <w:rsid w:val="00F852DA"/>
    <w:rsid w:val="00F92C8B"/>
    <w:rsid w:val="00F94D95"/>
    <w:rsid w:val="00FA025E"/>
    <w:rsid w:val="00FA33B3"/>
    <w:rsid w:val="00FA3B50"/>
    <w:rsid w:val="00FA486B"/>
    <w:rsid w:val="00FA49F2"/>
    <w:rsid w:val="00FA4CDA"/>
    <w:rsid w:val="00FA61A5"/>
    <w:rsid w:val="00FA6A3A"/>
    <w:rsid w:val="00FA7C98"/>
    <w:rsid w:val="00FB59CF"/>
    <w:rsid w:val="00FB5CBC"/>
    <w:rsid w:val="00FB7CD6"/>
    <w:rsid w:val="00FC4396"/>
    <w:rsid w:val="00FC4FE7"/>
    <w:rsid w:val="00FC58E4"/>
    <w:rsid w:val="00FD0C29"/>
    <w:rsid w:val="00FD140C"/>
    <w:rsid w:val="00FD1C7E"/>
    <w:rsid w:val="00FD3ADF"/>
    <w:rsid w:val="00FD7353"/>
    <w:rsid w:val="00FE215E"/>
    <w:rsid w:val="00FE31C0"/>
    <w:rsid w:val="00FE3593"/>
    <w:rsid w:val="00FE5A83"/>
    <w:rsid w:val="00FF1848"/>
    <w:rsid w:val="00FF1C9D"/>
    <w:rsid w:val="00FF4537"/>
    <w:rsid w:val="00FF6734"/>
    <w:rsid w:val="00FF7F23"/>
    <w:rsid w:val="01081D25"/>
    <w:rsid w:val="01112761"/>
    <w:rsid w:val="01211666"/>
    <w:rsid w:val="0195414E"/>
    <w:rsid w:val="01EB5D3B"/>
    <w:rsid w:val="03BF7E99"/>
    <w:rsid w:val="05937BD7"/>
    <w:rsid w:val="06D4309D"/>
    <w:rsid w:val="07A0532B"/>
    <w:rsid w:val="09273A1C"/>
    <w:rsid w:val="09725D0D"/>
    <w:rsid w:val="09D3610B"/>
    <w:rsid w:val="0D2529B5"/>
    <w:rsid w:val="0E3E34DA"/>
    <w:rsid w:val="105F021E"/>
    <w:rsid w:val="113223FE"/>
    <w:rsid w:val="118378D2"/>
    <w:rsid w:val="11AE4432"/>
    <w:rsid w:val="19A43465"/>
    <w:rsid w:val="1A3A155A"/>
    <w:rsid w:val="1AF80AAA"/>
    <w:rsid w:val="1C363B8B"/>
    <w:rsid w:val="1C3B3891"/>
    <w:rsid w:val="1D7C0C84"/>
    <w:rsid w:val="22C029B6"/>
    <w:rsid w:val="23A001CD"/>
    <w:rsid w:val="246529AA"/>
    <w:rsid w:val="247425C0"/>
    <w:rsid w:val="25143A74"/>
    <w:rsid w:val="253A0100"/>
    <w:rsid w:val="25FB2DE0"/>
    <w:rsid w:val="2D037F2F"/>
    <w:rsid w:val="3122270D"/>
    <w:rsid w:val="33D31452"/>
    <w:rsid w:val="33EE004E"/>
    <w:rsid w:val="34CA06AE"/>
    <w:rsid w:val="354F46A7"/>
    <w:rsid w:val="39FD3454"/>
    <w:rsid w:val="3AA31DB3"/>
    <w:rsid w:val="3BD27231"/>
    <w:rsid w:val="3D757159"/>
    <w:rsid w:val="3D8B63BA"/>
    <w:rsid w:val="3DA123A9"/>
    <w:rsid w:val="3E973CC2"/>
    <w:rsid w:val="405F6330"/>
    <w:rsid w:val="41D35AA3"/>
    <w:rsid w:val="4461561B"/>
    <w:rsid w:val="448D49EA"/>
    <w:rsid w:val="463A09C6"/>
    <w:rsid w:val="473F209E"/>
    <w:rsid w:val="48672271"/>
    <w:rsid w:val="48D72435"/>
    <w:rsid w:val="494F1734"/>
    <w:rsid w:val="49711FE4"/>
    <w:rsid w:val="4A9F2BAB"/>
    <w:rsid w:val="4C935DD5"/>
    <w:rsid w:val="4E2E2D6E"/>
    <w:rsid w:val="4EAA18D8"/>
    <w:rsid w:val="51C473E9"/>
    <w:rsid w:val="550B2FC4"/>
    <w:rsid w:val="55461372"/>
    <w:rsid w:val="55B53DAC"/>
    <w:rsid w:val="574A3D18"/>
    <w:rsid w:val="574B4825"/>
    <w:rsid w:val="59780EFD"/>
    <w:rsid w:val="5A4E47BD"/>
    <w:rsid w:val="5CFE3440"/>
    <w:rsid w:val="5E311EA7"/>
    <w:rsid w:val="5F5F433F"/>
    <w:rsid w:val="5FD208D8"/>
    <w:rsid w:val="617F1329"/>
    <w:rsid w:val="65BF01CA"/>
    <w:rsid w:val="66693E20"/>
    <w:rsid w:val="68C25C27"/>
    <w:rsid w:val="6A4E498E"/>
    <w:rsid w:val="6AC0272E"/>
    <w:rsid w:val="6ACD6C06"/>
    <w:rsid w:val="6B644FAD"/>
    <w:rsid w:val="6E020C07"/>
    <w:rsid w:val="7220059B"/>
    <w:rsid w:val="74D63148"/>
    <w:rsid w:val="75953385"/>
    <w:rsid w:val="766B08B8"/>
    <w:rsid w:val="78802156"/>
    <w:rsid w:val="7A791C52"/>
    <w:rsid w:val="7C7A2D4A"/>
    <w:rsid w:val="7EE11187"/>
    <w:rsid w:val="7F88016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name="table of authorities"/>
    <w:lsdException w:unhideWhenUsed="0" w:uiPriority="0" w:name="macro"/>
    <w:lsdException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iPriority="99" w:name="HTML Acronym"/>
    <w:lsdException w:unhideWhenUsed="0" w:uiPriority="0" w:semiHidden="0" w:name="HTML Address"/>
    <w:lsdException w:qFormat="1" w:uiPriority="99" w:name="HTML Cite"/>
    <w:lsdException w:qFormat="1" w:uiPriority="99" w:name="HTML Code"/>
    <w:lsdException w:uiPriority="99" w:name="HTML Definition"/>
    <w:lsdException w:uiPriority="99" w:name="HTML Keyboard"/>
    <w:lsdException w:unhideWhenUsed="0"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4">
    <w:name w:val="heading 1"/>
    <w:basedOn w:val="1"/>
    <w:next w:val="1"/>
    <w:link w:val="107"/>
    <w:qFormat/>
    <w:uiPriority w:val="9"/>
    <w:pPr>
      <w:keepNext/>
      <w:keepLines/>
      <w:spacing w:before="340" w:after="330" w:line="576" w:lineRule="auto"/>
      <w:outlineLvl w:val="0"/>
    </w:pPr>
    <w:rPr>
      <w:b/>
      <w:bCs/>
      <w:kern w:val="44"/>
      <w:sz w:val="30"/>
      <w:szCs w:val="44"/>
      <w:lang w:val="zh-CN"/>
    </w:rPr>
  </w:style>
  <w:style w:type="paragraph" w:styleId="5">
    <w:name w:val="heading 2"/>
    <w:basedOn w:val="1"/>
    <w:next w:val="1"/>
    <w:link w:val="108"/>
    <w:qFormat/>
    <w:uiPriority w:val="9"/>
    <w:pPr>
      <w:keepNext/>
      <w:keepLines/>
      <w:spacing w:before="260" w:after="260" w:line="415" w:lineRule="auto"/>
      <w:outlineLvl w:val="1"/>
    </w:pPr>
    <w:rPr>
      <w:rFonts w:ascii="Cambria" w:hAnsi="Cambria"/>
      <w:b/>
      <w:bCs/>
      <w:sz w:val="32"/>
      <w:szCs w:val="32"/>
      <w:lang w:val="zh-CN"/>
    </w:rPr>
  </w:style>
  <w:style w:type="paragraph" w:styleId="6">
    <w:name w:val="heading 3"/>
    <w:basedOn w:val="1"/>
    <w:next w:val="1"/>
    <w:link w:val="228"/>
    <w:unhideWhenUsed/>
    <w:qFormat/>
    <w:uiPriority w:val="0"/>
    <w:pPr>
      <w:keepNext/>
      <w:keepLines/>
      <w:spacing w:before="260" w:after="260" w:line="416" w:lineRule="auto"/>
      <w:outlineLvl w:val="2"/>
    </w:pPr>
    <w:rPr>
      <w:b/>
      <w:bCs/>
      <w:sz w:val="32"/>
      <w:szCs w:val="32"/>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rPr>
  </w:style>
  <w:style w:type="paragraph" w:styleId="7">
    <w:name w:val="heading 5"/>
    <w:basedOn w:val="1"/>
    <w:next w:val="1"/>
    <w:link w:val="191"/>
    <w:qFormat/>
    <w:uiPriority w:val="0"/>
    <w:pPr>
      <w:tabs>
        <w:tab w:val="left" w:pos="360"/>
      </w:tabs>
      <w:adjustRightInd w:val="0"/>
      <w:spacing w:line="360" w:lineRule="auto"/>
      <w:textAlignment w:val="baseline"/>
      <w:outlineLvl w:val="4"/>
    </w:pPr>
    <w:rPr>
      <w:kern w:val="0"/>
      <w:szCs w:val="20"/>
    </w:rPr>
  </w:style>
  <w:style w:type="paragraph" w:styleId="8">
    <w:name w:val="heading 6"/>
    <w:basedOn w:val="1"/>
    <w:next w:val="1"/>
    <w:link w:val="192"/>
    <w:qFormat/>
    <w:uiPriority w:val="0"/>
    <w:pPr>
      <w:tabs>
        <w:tab w:val="left" w:pos="0"/>
      </w:tabs>
      <w:adjustRightInd w:val="0"/>
      <w:spacing w:line="460" w:lineRule="exact"/>
      <w:jc w:val="left"/>
      <w:textAlignment w:val="baseline"/>
      <w:outlineLvl w:val="5"/>
    </w:pPr>
    <w:rPr>
      <w:kern w:val="0"/>
      <w:szCs w:val="20"/>
    </w:rPr>
  </w:style>
  <w:style w:type="paragraph" w:styleId="9">
    <w:name w:val="heading 7"/>
    <w:basedOn w:val="1"/>
    <w:next w:val="10"/>
    <w:link w:val="167"/>
    <w:qFormat/>
    <w:uiPriority w:val="0"/>
    <w:pPr>
      <w:keepNext/>
      <w:keepLines/>
      <w:numPr>
        <w:ilvl w:val="6"/>
        <w:numId w:val="1"/>
      </w:numPr>
      <w:spacing w:before="240" w:after="64" w:line="320" w:lineRule="auto"/>
      <w:outlineLvl w:val="6"/>
    </w:pPr>
    <w:rPr>
      <w:b/>
      <w:szCs w:val="20"/>
    </w:rPr>
  </w:style>
  <w:style w:type="paragraph" w:styleId="11">
    <w:name w:val="heading 8"/>
    <w:basedOn w:val="1"/>
    <w:next w:val="10"/>
    <w:link w:val="168"/>
    <w:qFormat/>
    <w:uiPriority w:val="0"/>
    <w:pPr>
      <w:keepNext/>
      <w:keepLines/>
      <w:numPr>
        <w:ilvl w:val="7"/>
        <w:numId w:val="1"/>
      </w:numPr>
      <w:spacing w:before="240" w:after="64" w:line="320" w:lineRule="auto"/>
      <w:outlineLvl w:val="7"/>
    </w:pPr>
    <w:rPr>
      <w:rFonts w:ascii="Arial" w:hAnsi="Arial" w:eastAsia="黑体"/>
      <w:szCs w:val="20"/>
    </w:rPr>
  </w:style>
  <w:style w:type="paragraph" w:styleId="12">
    <w:name w:val="heading 9"/>
    <w:basedOn w:val="1"/>
    <w:next w:val="10"/>
    <w:link w:val="169"/>
    <w:qFormat/>
    <w:uiPriority w:val="0"/>
    <w:pPr>
      <w:keepNext/>
      <w:keepLines/>
      <w:numPr>
        <w:ilvl w:val="8"/>
        <w:numId w:val="1"/>
      </w:numPr>
      <w:spacing w:before="240" w:after="64" w:line="320" w:lineRule="auto"/>
      <w:outlineLvl w:val="8"/>
    </w:pPr>
    <w:rPr>
      <w:rFonts w:ascii="Arial" w:hAnsi="Arial" w:eastAsia="黑体"/>
      <w:sz w:val="21"/>
      <w:szCs w:val="20"/>
    </w:rPr>
  </w:style>
  <w:style w:type="character" w:default="1" w:styleId="90">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3">
    <w:name w:val="macro"/>
    <w:link w:val="297"/>
    <w:semiHidden/>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0">
    <w:name w:val="Normal Indent"/>
    <w:basedOn w:val="1"/>
    <w:link w:val="254"/>
    <w:qFormat/>
    <w:uiPriority w:val="0"/>
    <w:pPr>
      <w:ind w:firstLine="420"/>
    </w:pPr>
    <w:rPr>
      <w:szCs w:val="20"/>
    </w:rPr>
  </w:style>
  <w:style w:type="paragraph" w:styleId="13">
    <w:name w:val="List 3"/>
    <w:basedOn w:val="1"/>
    <w:uiPriority w:val="0"/>
    <w:pPr>
      <w:ind w:left="100" w:leftChars="400" w:hanging="200" w:hangingChars="200"/>
    </w:pPr>
    <w:rPr>
      <w:sz w:val="21"/>
    </w:rPr>
  </w:style>
  <w:style w:type="paragraph" w:styleId="14">
    <w:name w:val="toc 7"/>
    <w:basedOn w:val="1"/>
    <w:next w:val="1"/>
    <w:uiPriority w:val="0"/>
    <w:pPr>
      <w:ind w:left="1260"/>
      <w:jc w:val="left"/>
    </w:pPr>
    <w:rPr>
      <w:sz w:val="18"/>
      <w:szCs w:val="20"/>
    </w:rPr>
  </w:style>
  <w:style w:type="paragraph" w:styleId="15">
    <w:name w:val="List Number 2"/>
    <w:basedOn w:val="1"/>
    <w:uiPriority w:val="0"/>
    <w:pPr>
      <w:numPr>
        <w:ilvl w:val="0"/>
        <w:numId w:val="2"/>
      </w:numPr>
      <w:tabs>
        <w:tab w:val="left" w:pos="780"/>
      </w:tabs>
    </w:pPr>
    <w:rPr>
      <w:sz w:val="21"/>
    </w:rPr>
  </w:style>
  <w:style w:type="paragraph" w:styleId="16">
    <w:name w:val="table of authorities"/>
    <w:basedOn w:val="1"/>
    <w:next w:val="1"/>
    <w:semiHidden/>
    <w:uiPriority w:val="0"/>
    <w:pPr>
      <w:ind w:left="420" w:leftChars="200"/>
    </w:pPr>
    <w:rPr>
      <w:sz w:val="21"/>
    </w:rPr>
  </w:style>
  <w:style w:type="paragraph" w:styleId="17">
    <w:name w:val="Note Heading"/>
    <w:basedOn w:val="1"/>
    <w:next w:val="1"/>
    <w:link w:val="271"/>
    <w:uiPriority w:val="0"/>
    <w:pPr>
      <w:jc w:val="center"/>
    </w:pPr>
    <w:rPr>
      <w:sz w:val="21"/>
    </w:rPr>
  </w:style>
  <w:style w:type="paragraph" w:styleId="18">
    <w:name w:val="List Bullet 4"/>
    <w:basedOn w:val="1"/>
    <w:uiPriority w:val="0"/>
    <w:pPr>
      <w:numPr>
        <w:ilvl w:val="0"/>
        <w:numId w:val="3"/>
      </w:numPr>
      <w:tabs>
        <w:tab w:val="left" w:pos="1620"/>
      </w:tabs>
    </w:pPr>
    <w:rPr>
      <w:sz w:val="21"/>
    </w:rPr>
  </w:style>
  <w:style w:type="paragraph" w:styleId="19">
    <w:name w:val="index 8"/>
    <w:basedOn w:val="1"/>
    <w:next w:val="1"/>
    <w:uiPriority w:val="0"/>
    <w:pPr>
      <w:ind w:left="1400" w:leftChars="1400"/>
    </w:pPr>
    <w:rPr>
      <w:sz w:val="21"/>
      <w:szCs w:val="20"/>
      <w:lang w:bidi="he-IL"/>
    </w:rPr>
  </w:style>
  <w:style w:type="paragraph" w:styleId="20">
    <w:name w:val="E-mail Signature"/>
    <w:basedOn w:val="1"/>
    <w:link w:val="289"/>
    <w:uiPriority w:val="0"/>
    <w:rPr>
      <w:sz w:val="21"/>
    </w:rPr>
  </w:style>
  <w:style w:type="paragraph" w:styleId="21">
    <w:name w:val="List Number"/>
    <w:basedOn w:val="1"/>
    <w:uiPriority w:val="0"/>
    <w:pPr>
      <w:numPr>
        <w:ilvl w:val="0"/>
        <w:numId w:val="4"/>
      </w:numPr>
      <w:tabs>
        <w:tab w:val="left" w:pos="360"/>
      </w:tabs>
    </w:pPr>
    <w:rPr>
      <w:sz w:val="21"/>
    </w:rPr>
  </w:style>
  <w:style w:type="paragraph" w:styleId="22">
    <w:name w:val="caption"/>
    <w:basedOn w:val="1"/>
    <w:next w:val="1"/>
    <w:qFormat/>
    <w:uiPriority w:val="0"/>
    <w:pPr>
      <w:spacing w:before="152" w:after="160"/>
    </w:pPr>
    <w:rPr>
      <w:rFonts w:ascii="Arial" w:hAnsi="Arial" w:eastAsia="黑体" w:cs="Arial"/>
      <w:sz w:val="20"/>
      <w:szCs w:val="20"/>
    </w:rPr>
  </w:style>
  <w:style w:type="paragraph" w:styleId="23">
    <w:name w:val="index 5"/>
    <w:basedOn w:val="1"/>
    <w:next w:val="1"/>
    <w:uiPriority w:val="0"/>
    <w:pPr>
      <w:ind w:left="800" w:leftChars="800"/>
    </w:pPr>
    <w:rPr>
      <w:sz w:val="21"/>
      <w:szCs w:val="20"/>
      <w:lang w:bidi="he-IL"/>
    </w:rPr>
  </w:style>
  <w:style w:type="paragraph" w:styleId="24">
    <w:name w:val="List Bullet"/>
    <w:basedOn w:val="1"/>
    <w:uiPriority w:val="0"/>
    <w:pPr>
      <w:numPr>
        <w:ilvl w:val="0"/>
        <w:numId w:val="1"/>
      </w:numPr>
      <w:tabs>
        <w:tab w:val="left" w:pos="360"/>
      </w:tabs>
    </w:pPr>
    <w:rPr>
      <w:sz w:val="21"/>
    </w:rPr>
  </w:style>
  <w:style w:type="paragraph" w:styleId="25">
    <w:name w:val="envelope address"/>
    <w:basedOn w:val="1"/>
    <w:uiPriority w:val="0"/>
    <w:pPr>
      <w:adjustRightInd w:val="0"/>
      <w:spacing w:line="480" w:lineRule="atLeast"/>
      <w:ind w:left="2880"/>
      <w:textAlignment w:val="baseline"/>
    </w:pPr>
    <w:rPr>
      <w:rFonts w:eastAsia="魏碑体"/>
      <w:spacing w:val="10"/>
      <w:kern w:val="0"/>
      <w:sz w:val="32"/>
      <w:szCs w:val="20"/>
    </w:rPr>
  </w:style>
  <w:style w:type="paragraph" w:styleId="26">
    <w:name w:val="Document Map"/>
    <w:basedOn w:val="1"/>
    <w:link w:val="122"/>
    <w:qFormat/>
    <w:uiPriority w:val="0"/>
    <w:pPr>
      <w:shd w:val="clear" w:color="auto" w:fill="000080"/>
    </w:pPr>
    <w:rPr>
      <w:rFonts w:asciiTheme="minorHAnsi" w:hAnsiTheme="minorHAnsi" w:eastAsiaTheme="minorEastAsia" w:cstheme="minorBidi"/>
    </w:rPr>
  </w:style>
  <w:style w:type="paragraph" w:styleId="27">
    <w:name w:val="toa heading"/>
    <w:basedOn w:val="1"/>
    <w:next w:val="1"/>
    <w:semiHidden/>
    <w:uiPriority w:val="0"/>
    <w:pPr>
      <w:spacing w:before="120"/>
    </w:pPr>
    <w:rPr>
      <w:rFonts w:ascii="Arial" w:hAnsi="Arial" w:cs="Arial"/>
    </w:rPr>
  </w:style>
  <w:style w:type="paragraph" w:styleId="28">
    <w:name w:val="annotation text"/>
    <w:basedOn w:val="1"/>
    <w:link w:val="112"/>
    <w:qFormat/>
    <w:uiPriority w:val="0"/>
    <w:pPr>
      <w:jc w:val="left"/>
    </w:pPr>
    <w:rPr>
      <w:rFonts w:asciiTheme="minorHAnsi" w:hAnsiTheme="minorHAnsi" w:eastAsiaTheme="minorEastAsia" w:cstheme="minorBidi"/>
    </w:rPr>
  </w:style>
  <w:style w:type="paragraph" w:styleId="29">
    <w:name w:val="index 6"/>
    <w:basedOn w:val="1"/>
    <w:next w:val="1"/>
    <w:uiPriority w:val="0"/>
    <w:pPr>
      <w:ind w:left="1000" w:leftChars="1000"/>
    </w:pPr>
    <w:rPr>
      <w:sz w:val="21"/>
      <w:szCs w:val="20"/>
      <w:lang w:bidi="he-IL"/>
    </w:rPr>
  </w:style>
  <w:style w:type="paragraph" w:styleId="30">
    <w:name w:val="Salutation"/>
    <w:basedOn w:val="1"/>
    <w:next w:val="1"/>
    <w:link w:val="276"/>
    <w:uiPriority w:val="0"/>
    <w:rPr>
      <w:sz w:val="21"/>
    </w:rPr>
  </w:style>
  <w:style w:type="paragraph" w:styleId="31">
    <w:name w:val="Body Text 3"/>
    <w:basedOn w:val="1"/>
    <w:link w:val="273"/>
    <w:uiPriority w:val="0"/>
    <w:pPr>
      <w:spacing w:before="60" w:after="60" w:line="460" w:lineRule="exact"/>
      <w:ind w:right="-304"/>
    </w:pPr>
  </w:style>
  <w:style w:type="paragraph" w:styleId="32">
    <w:name w:val="Closing"/>
    <w:basedOn w:val="1"/>
    <w:link w:val="268"/>
    <w:uiPriority w:val="0"/>
    <w:pPr>
      <w:ind w:left="100" w:leftChars="2100"/>
    </w:pPr>
    <w:rPr>
      <w:sz w:val="21"/>
    </w:rPr>
  </w:style>
  <w:style w:type="paragraph" w:styleId="33">
    <w:name w:val="List Bullet 3"/>
    <w:basedOn w:val="1"/>
    <w:uiPriority w:val="0"/>
    <w:pPr>
      <w:numPr>
        <w:ilvl w:val="0"/>
        <w:numId w:val="5"/>
      </w:numPr>
      <w:tabs>
        <w:tab w:val="left" w:pos="1200"/>
      </w:tabs>
    </w:pPr>
    <w:rPr>
      <w:sz w:val="21"/>
    </w:rPr>
  </w:style>
  <w:style w:type="paragraph" w:styleId="34">
    <w:name w:val="Body Text"/>
    <w:basedOn w:val="1"/>
    <w:link w:val="154"/>
    <w:qFormat/>
    <w:uiPriority w:val="0"/>
    <w:pPr>
      <w:spacing w:after="120"/>
    </w:pPr>
    <w:rPr>
      <w:lang w:val="zh-CN"/>
    </w:rPr>
  </w:style>
  <w:style w:type="paragraph" w:styleId="35">
    <w:name w:val="Body Text Indent"/>
    <w:basedOn w:val="1"/>
    <w:link w:val="126"/>
    <w:qFormat/>
    <w:uiPriority w:val="0"/>
    <w:pPr>
      <w:spacing w:after="120"/>
      <w:ind w:left="420" w:leftChars="200"/>
    </w:pPr>
    <w:rPr>
      <w:rFonts w:asciiTheme="minorHAnsi" w:hAnsiTheme="minorHAnsi" w:eastAsiaTheme="minorEastAsia" w:cstheme="minorBidi"/>
      <w:sz w:val="21"/>
    </w:rPr>
  </w:style>
  <w:style w:type="paragraph" w:styleId="36">
    <w:name w:val="List Number 3"/>
    <w:basedOn w:val="1"/>
    <w:uiPriority w:val="0"/>
    <w:pPr>
      <w:numPr>
        <w:ilvl w:val="0"/>
        <w:numId w:val="6"/>
      </w:numPr>
      <w:tabs>
        <w:tab w:val="left" w:pos="1200"/>
      </w:tabs>
    </w:pPr>
    <w:rPr>
      <w:sz w:val="21"/>
    </w:rPr>
  </w:style>
  <w:style w:type="paragraph" w:styleId="37">
    <w:name w:val="List 2"/>
    <w:basedOn w:val="1"/>
    <w:uiPriority w:val="0"/>
    <w:pPr>
      <w:ind w:left="400" w:leftChars="200" w:hanging="200" w:hangingChars="200"/>
    </w:pPr>
    <w:rPr>
      <w:sz w:val="21"/>
      <w:szCs w:val="20"/>
    </w:rPr>
  </w:style>
  <w:style w:type="paragraph" w:styleId="38">
    <w:name w:val="List Continue"/>
    <w:basedOn w:val="1"/>
    <w:uiPriority w:val="0"/>
    <w:pPr>
      <w:spacing w:after="120"/>
      <w:ind w:left="420" w:leftChars="200"/>
    </w:pPr>
    <w:rPr>
      <w:sz w:val="21"/>
    </w:rPr>
  </w:style>
  <w:style w:type="paragraph" w:styleId="39">
    <w:name w:val="Block Text"/>
    <w:basedOn w:val="1"/>
    <w:uiPriority w:val="0"/>
    <w:pPr>
      <w:spacing w:before="120" w:after="120" w:line="360" w:lineRule="auto"/>
      <w:ind w:left="630" w:right="202"/>
    </w:pPr>
    <w:rPr>
      <w:rFonts w:ascii="宋体"/>
      <w:szCs w:val="20"/>
    </w:rPr>
  </w:style>
  <w:style w:type="paragraph" w:styleId="40">
    <w:name w:val="List Bullet 2"/>
    <w:basedOn w:val="1"/>
    <w:uiPriority w:val="0"/>
    <w:pPr>
      <w:widowControl/>
      <w:adjustRightInd w:val="0"/>
      <w:spacing w:line="360" w:lineRule="auto"/>
      <w:ind w:left="723"/>
      <w:jc w:val="left"/>
      <w:textAlignment w:val="baseline"/>
    </w:pPr>
    <w:rPr>
      <w:kern w:val="0"/>
      <w:szCs w:val="20"/>
    </w:rPr>
  </w:style>
  <w:style w:type="paragraph" w:styleId="41">
    <w:name w:val="HTML Address"/>
    <w:basedOn w:val="1"/>
    <w:link w:val="298"/>
    <w:uiPriority w:val="0"/>
    <w:rPr>
      <w:i/>
      <w:iCs/>
      <w:sz w:val="21"/>
    </w:rPr>
  </w:style>
  <w:style w:type="paragraph" w:styleId="42">
    <w:name w:val="index 4"/>
    <w:basedOn w:val="1"/>
    <w:next w:val="1"/>
    <w:uiPriority w:val="0"/>
    <w:pPr>
      <w:ind w:left="600" w:leftChars="600"/>
    </w:pPr>
    <w:rPr>
      <w:sz w:val="21"/>
      <w:szCs w:val="20"/>
      <w:lang w:bidi="he-IL"/>
    </w:rPr>
  </w:style>
  <w:style w:type="paragraph" w:styleId="43">
    <w:name w:val="toc 5"/>
    <w:basedOn w:val="1"/>
    <w:next w:val="1"/>
    <w:uiPriority w:val="0"/>
    <w:pPr>
      <w:ind w:left="840"/>
      <w:jc w:val="left"/>
    </w:pPr>
    <w:rPr>
      <w:sz w:val="18"/>
      <w:szCs w:val="20"/>
    </w:rPr>
  </w:style>
  <w:style w:type="paragraph" w:styleId="44">
    <w:name w:val="toc 3"/>
    <w:basedOn w:val="1"/>
    <w:next w:val="1"/>
    <w:qFormat/>
    <w:uiPriority w:val="0"/>
    <w:pPr>
      <w:tabs>
        <w:tab w:val="right" w:leader="dot" w:pos="8777"/>
      </w:tabs>
      <w:spacing w:line="480" w:lineRule="exact"/>
      <w:ind w:left="482" w:firstLine="103" w:firstLineChars="43"/>
      <w:jc w:val="left"/>
    </w:pPr>
    <w:rPr>
      <w:rFonts w:ascii="Calibri" w:hAnsi="Calibri"/>
      <w:i/>
      <w:iCs/>
      <w:sz w:val="20"/>
      <w:szCs w:val="20"/>
    </w:rPr>
  </w:style>
  <w:style w:type="paragraph" w:styleId="45">
    <w:name w:val="Plain Text"/>
    <w:basedOn w:val="1"/>
    <w:link w:val="109"/>
    <w:qFormat/>
    <w:uiPriority w:val="99"/>
    <w:rPr>
      <w:rFonts w:ascii="宋体" w:hAnsi="Courier New" w:cs="Courier New" w:eastAsiaTheme="minorEastAsia"/>
      <w:sz w:val="21"/>
      <w:szCs w:val="21"/>
    </w:rPr>
  </w:style>
  <w:style w:type="paragraph" w:styleId="46">
    <w:name w:val="List Bullet 5"/>
    <w:basedOn w:val="1"/>
    <w:uiPriority w:val="0"/>
    <w:pPr>
      <w:numPr>
        <w:ilvl w:val="0"/>
        <w:numId w:val="7"/>
      </w:numPr>
      <w:tabs>
        <w:tab w:val="left" w:pos="2040"/>
      </w:tabs>
    </w:pPr>
    <w:rPr>
      <w:sz w:val="21"/>
    </w:rPr>
  </w:style>
  <w:style w:type="paragraph" w:styleId="47">
    <w:name w:val="List Number 4"/>
    <w:basedOn w:val="1"/>
    <w:uiPriority w:val="0"/>
    <w:pPr>
      <w:tabs>
        <w:tab w:val="left" w:pos="1620"/>
      </w:tabs>
    </w:pPr>
    <w:rPr>
      <w:sz w:val="21"/>
    </w:rPr>
  </w:style>
  <w:style w:type="paragraph" w:styleId="48">
    <w:name w:val="toc 8"/>
    <w:basedOn w:val="1"/>
    <w:next w:val="1"/>
    <w:uiPriority w:val="0"/>
    <w:pPr>
      <w:ind w:left="1470"/>
      <w:jc w:val="left"/>
    </w:pPr>
    <w:rPr>
      <w:sz w:val="18"/>
      <w:szCs w:val="20"/>
    </w:rPr>
  </w:style>
  <w:style w:type="paragraph" w:styleId="49">
    <w:name w:val="index 3"/>
    <w:basedOn w:val="1"/>
    <w:next w:val="1"/>
    <w:uiPriority w:val="0"/>
    <w:pPr>
      <w:ind w:left="400" w:leftChars="400"/>
    </w:pPr>
    <w:rPr>
      <w:sz w:val="21"/>
      <w:szCs w:val="20"/>
      <w:lang w:bidi="he-IL"/>
    </w:rPr>
  </w:style>
  <w:style w:type="paragraph" w:styleId="50">
    <w:name w:val="Date"/>
    <w:basedOn w:val="1"/>
    <w:next w:val="1"/>
    <w:link w:val="128"/>
    <w:qFormat/>
    <w:uiPriority w:val="0"/>
    <w:pPr>
      <w:ind w:left="100" w:leftChars="2500"/>
    </w:pPr>
    <w:rPr>
      <w:rFonts w:eastAsia="仿宋_GB2312" w:asciiTheme="minorHAnsi" w:hAnsiTheme="minorHAnsi" w:cstheme="minorBidi"/>
      <w:sz w:val="32"/>
    </w:rPr>
  </w:style>
  <w:style w:type="paragraph" w:styleId="51">
    <w:name w:val="Body Text Indent 2"/>
    <w:basedOn w:val="1"/>
    <w:link w:val="170"/>
    <w:qFormat/>
    <w:uiPriority w:val="0"/>
    <w:pPr>
      <w:spacing w:line="400" w:lineRule="atLeast"/>
      <w:ind w:left="840"/>
    </w:pPr>
    <w:rPr>
      <w:rFonts w:ascii="华文中宋" w:hAnsi="宋体" w:eastAsia="华文中宋"/>
      <w:kern w:val="0"/>
      <w:szCs w:val="20"/>
    </w:rPr>
  </w:style>
  <w:style w:type="paragraph" w:styleId="52">
    <w:name w:val="endnote text"/>
    <w:basedOn w:val="1"/>
    <w:link w:val="282"/>
    <w:uiPriority w:val="0"/>
    <w:pPr>
      <w:snapToGrid w:val="0"/>
      <w:jc w:val="left"/>
    </w:pPr>
    <w:rPr>
      <w:sz w:val="21"/>
      <w:szCs w:val="20"/>
      <w:lang w:bidi="he-IL"/>
    </w:rPr>
  </w:style>
  <w:style w:type="paragraph" w:styleId="53">
    <w:name w:val="List Continue 5"/>
    <w:basedOn w:val="1"/>
    <w:uiPriority w:val="0"/>
    <w:pPr>
      <w:spacing w:after="120"/>
      <w:ind w:left="2100" w:leftChars="1000"/>
    </w:pPr>
    <w:rPr>
      <w:sz w:val="21"/>
    </w:rPr>
  </w:style>
  <w:style w:type="paragraph" w:styleId="54">
    <w:name w:val="Balloon Text"/>
    <w:basedOn w:val="1"/>
    <w:link w:val="133"/>
    <w:qFormat/>
    <w:uiPriority w:val="99"/>
    <w:rPr>
      <w:sz w:val="18"/>
      <w:szCs w:val="18"/>
      <w:lang w:val="zh-CN"/>
    </w:rPr>
  </w:style>
  <w:style w:type="paragraph" w:styleId="55">
    <w:name w:val="footer"/>
    <w:basedOn w:val="1"/>
    <w:link w:val="116"/>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6">
    <w:name w:val="envelope return"/>
    <w:basedOn w:val="1"/>
    <w:uiPriority w:val="0"/>
    <w:pPr>
      <w:snapToGrid w:val="0"/>
    </w:pPr>
    <w:rPr>
      <w:rFonts w:ascii="Arial" w:hAnsi="Arial" w:cs="Arial"/>
      <w:sz w:val="21"/>
    </w:rPr>
  </w:style>
  <w:style w:type="paragraph" w:styleId="57">
    <w:name w:val="header"/>
    <w:basedOn w:val="1"/>
    <w:link w:val="125"/>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8">
    <w:name w:val="Signature"/>
    <w:basedOn w:val="1"/>
    <w:link w:val="293"/>
    <w:uiPriority w:val="0"/>
    <w:pPr>
      <w:ind w:left="4320"/>
    </w:pPr>
    <w:rPr>
      <w:rFonts w:eastAsia="楷体_GB2312"/>
      <w:sz w:val="21"/>
      <w:szCs w:val="20"/>
    </w:rPr>
  </w:style>
  <w:style w:type="paragraph" w:styleId="59">
    <w:name w:val="toc 1"/>
    <w:basedOn w:val="1"/>
    <w:next w:val="1"/>
    <w:qFormat/>
    <w:uiPriority w:val="0"/>
    <w:pPr>
      <w:spacing w:before="120" w:after="120" w:line="400" w:lineRule="exact"/>
      <w:ind w:firstLine="200" w:firstLineChars="200"/>
      <w:jc w:val="left"/>
    </w:pPr>
    <w:rPr>
      <w:rFonts w:ascii="Calibri" w:hAnsi="Calibri"/>
      <w:b/>
      <w:bCs/>
      <w:caps/>
      <w:szCs w:val="20"/>
    </w:rPr>
  </w:style>
  <w:style w:type="paragraph" w:styleId="60">
    <w:name w:val="List Continue 4"/>
    <w:basedOn w:val="1"/>
    <w:uiPriority w:val="0"/>
    <w:pPr>
      <w:spacing w:after="120"/>
      <w:ind w:left="1680" w:leftChars="800"/>
    </w:pPr>
    <w:rPr>
      <w:sz w:val="21"/>
    </w:rPr>
  </w:style>
  <w:style w:type="paragraph" w:styleId="61">
    <w:name w:val="toc 4"/>
    <w:basedOn w:val="1"/>
    <w:next w:val="1"/>
    <w:uiPriority w:val="0"/>
    <w:pPr>
      <w:ind w:left="630"/>
      <w:jc w:val="left"/>
    </w:pPr>
    <w:rPr>
      <w:sz w:val="18"/>
      <w:szCs w:val="20"/>
    </w:rPr>
  </w:style>
  <w:style w:type="paragraph" w:styleId="62">
    <w:name w:val="index heading"/>
    <w:basedOn w:val="1"/>
    <w:next w:val="63"/>
    <w:uiPriority w:val="0"/>
    <w:rPr>
      <w:sz w:val="21"/>
      <w:szCs w:val="20"/>
      <w:lang w:bidi="he-IL"/>
    </w:rPr>
  </w:style>
  <w:style w:type="paragraph" w:styleId="63">
    <w:name w:val="index 1"/>
    <w:basedOn w:val="1"/>
    <w:next w:val="1"/>
    <w:unhideWhenUsed/>
    <w:uiPriority w:val="0"/>
  </w:style>
  <w:style w:type="paragraph" w:styleId="64">
    <w:name w:val="Subtitle"/>
    <w:basedOn w:val="1"/>
    <w:next w:val="1"/>
    <w:link w:val="124"/>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65">
    <w:name w:val="List Number 5"/>
    <w:basedOn w:val="1"/>
    <w:uiPriority w:val="0"/>
    <w:pPr>
      <w:numPr>
        <w:ilvl w:val="0"/>
        <w:numId w:val="8"/>
      </w:numPr>
      <w:tabs>
        <w:tab w:val="left" w:pos="2040"/>
      </w:tabs>
    </w:pPr>
    <w:rPr>
      <w:sz w:val="21"/>
    </w:rPr>
  </w:style>
  <w:style w:type="paragraph" w:styleId="66">
    <w:name w:val="List"/>
    <w:basedOn w:val="1"/>
    <w:uiPriority w:val="0"/>
    <w:pPr>
      <w:ind w:left="420" w:hanging="420"/>
    </w:pPr>
    <w:rPr>
      <w:szCs w:val="20"/>
    </w:rPr>
  </w:style>
  <w:style w:type="paragraph" w:styleId="67">
    <w:name w:val="footnote text"/>
    <w:basedOn w:val="1"/>
    <w:link w:val="307"/>
    <w:uiPriority w:val="0"/>
    <w:pPr>
      <w:snapToGrid w:val="0"/>
      <w:jc w:val="left"/>
    </w:pPr>
    <w:rPr>
      <w:rFonts w:eastAsia="楷体_GB2312"/>
      <w:sz w:val="18"/>
      <w:szCs w:val="18"/>
    </w:rPr>
  </w:style>
  <w:style w:type="paragraph" w:styleId="68">
    <w:name w:val="toc 6"/>
    <w:basedOn w:val="1"/>
    <w:next w:val="1"/>
    <w:uiPriority w:val="0"/>
    <w:pPr>
      <w:ind w:left="1050"/>
      <w:jc w:val="left"/>
    </w:pPr>
    <w:rPr>
      <w:sz w:val="18"/>
      <w:szCs w:val="20"/>
    </w:rPr>
  </w:style>
  <w:style w:type="paragraph" w:styleId="69">
    <w:name w:val="List 5"/>
    <w:basedOn w:val="1"/>
    <w:uiPriority w:val="0"/>
    <w:pPr>
      <w:ind w:left="100" w:leftChars="800" w:hanging="200" w:hangingChars="200"/>
    </w:pPr>
    <w:rPr>
      <w:sz w:val="21"/>
    </w:rPr>
  </w:style>
  <w:style w:type="paragraph" w:styleId="70">
    <w:name w:val="Body Text Indent 3"/>
    <w:basedOn w:val="1"/>
    <w:link w:val="115"/>
    <w:qFormat/>
    <w:uiPriority w:val="0"/>
    <w:pPr>
      <w:spacing w:after="120"/>
      <w:ind w:left="420" w:leftChars="200"/>
    </w:pPr>
    <w:rPr>
      <w:rFonts w:asciiTheme="minorHAnsi" w:hAnsiTheme="minorHAnsi" w:eastAsiaTheme="minorEastAsia" w:cstheme="minorBidi"/>
      <w:sz w:val="16"/>
      <w:szCs w:val="16"/>
    </w:rPr>
  </w:style>
  <w:style w:type="paragraph" w:styleId="71">
    <w:name w:val="index 7"/>
    <w:basedOn w:val="1"/>
    <w:next w:val="1"/>
    <w:uiPriority w:val="0"/>
    <w:pPr>
      <w:ind w:left="1200" w:leftChars="1200"/>
    </w:pPr>
    <w:rPr>
      <w:sz w:val="21"/>
      <w:szCs w:val="20"/>
      <w:lang w:bidi="he-IL"/>
    </w:rPr>
  </w:style>
  <w:style w:type="paragraph" w:styleId="72">
    <w:name w:val="index 9"/>
    <w:basedOn w:val="1"/>
    <w:next w:val="1"/>
    <w:uiPriority w:val="0"/>
    <w:pPr>
      <w:ind w:left="1600" w:leftChars="1600"/>
    </w:pPr>
    <w:rPr>
      <w:sz w:val="21"/>
      <w:szCs w:val="20"/>
      <w:lang w:bidi="he-IL"/>
    </w:rPr>
  </w:style>
  <w:style w:type="paragraph" w:styleId="73">
    <w:name w:val="table of figures"/>
    <w:basedOn w:val="1"/>
    <w:next w:val="1"/>
    <w:uiPriority w:val="0"/>
    <w:pPr>
      <w:ind w:left="840" w:leftChars="200" w:hanging="420" w:hangingChars="200"/>
    </w:pPr>
    <w:rPr>
      <w:sz w:val="21"/>
      <w:szCs w:val="20"/>
    </w:rPr>
  </w:style>
  <w:style w:type="paragraph" w:styleId="74">
    <w:name w:val="toc 2"/>
    <w:basedOn w:val="1"/>
    <w:next w:val="1"/>
    <w:qFormat/>
    <w:uiPriority w:val="0"/>
    <w:pPr>
      <w:tabs>
        <w:tab w:val="right" w:leader="dot" w:pos="8777"/>
      </w:tabs>
      <w:spacing w:line="400" w:lineRule="exact"/>
      <w:ind w:firstLine="566" w:firstLineChars="236"/>
      <w:jc w:val="left"/>
    </w:pPr>
    <w:rPr>
      <w:rFonts w:ascii="Calibri" w:hAnsi="Calibri"/>
      <w:smallCaps/>
      <w:sz w:val="20"/>
      <w:szCs w:val="20"/>
    </w:rPr>
  </w:style>
  <w:style w:type="paragraph" w:styleId="75">
    <w:name w:val="toc 9"/>
    <w:basedOn w:val="1"/>
    <w:next w:val="1"/>
    <w:uiPriority w:val="0"/>
    <w:pPr>
      <w:ind w:left="1680"/>
      <w:jc w:val="left"/>
    </w:pPr>
    <w:rPr>
      <w:sz w:val="18"/>
      <w:szCs w:val="20"/>
    </w:rPr>
  </w:style>
  <w:style w:type="paragraph" w:styleId="76">
    <w:name w:val="Body Text 2"/>
    <w:basedOn w:val="1"/>
    <w:link w:val="313"/>
    <w:uiPriority w:val="0"/>
    <w:pPr>
      <w:spacing w:after="120" w:line="480" w:lineRule="auto"/>
    </w:pPr>
    <w:rPr>
      <w:sz w:val="21"/>
    </w:rPr>
  </w:style>
  <w:style w:type="paragraph" w:styleId="77">
    <w:name w:val="List 4"/>
    <w:basedOn w:val="1"/>
    <w:uiPriority w:val="0"/>
    <w:pPr>
      <w:ind w:left="100" w:leftChars="600" w:hanging="200" w:hangingChars="200"/>
    </w:pPr>
    <w:rPr>
      <w:sz w:val="21"/>
    </w:rPr>
  </w:style>
  <w:style w:type="paragraph" w:styleId="78">
    <w:name w:val="List Continue 2"/>
    <w:basedOn w:val="1"/>
    <w:uiPriority w:val="0"/>
    <w:pPr>
      <w:spacing w:after="120"/>
      <w:ind w:left="400" w:leftChars="400"/>
    </w:pPr>
    <w:rPr>
      <w:sz w:val="21"/>
    </w:rPr>
  </w:style>
  <w:style w:type="paragraph" w:styleId="79">
    <w:name w:val="Message Header"/>
    <w:basedOn w:val="1"/>
    <w:link w:val="320"/>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rPr>
  </w:style>
  <w:style w:type="paragraph" w:styleId="80">
    <w:name w:val="HTML Preformatted"/>
    <w:basedOn w:val="1"/>
    <w:link w:val="322"/>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lang w:eastAsia="en-US"/>
    </w:rPr>
  </w:style>
  <w:style w:type="paragraph" w:styleId="81">
    <w:name w:val="Normal (Web)"/>
    <w:basedOn w:val="1"/>
    <w:qFormat/>
    <w:uiPriority w:val="99"/>
    <w:pPr>
      <w:spacing w:before="100" w:beforeAutospacing="1" w:after="100" w:afterAutospacing="1"/>
      <w:jc w:val="left"/>
    </w:pPr>
    <w:rPr>
      <w:kern w:val="0"/>
    </w:rPr>
  </w:style>
  <w:style w:type="paragraph" w:styleId="82">
    <w:name w:val="List Continue 3"/>
    <w:basedOn w:val="1"/>
    <w:uiPriority w:val="0"/>
    <w:pPr>
      <w:spacing w:after="120"/>
      <w:ind w:left="1260" w:leftChars="600"/>
    </w:pPr>
    <w:rPr>
      <w:sz w:val="21"/>
    </w:rPr>
  </w:style>
  <w:style w:type="paragraph" w:styleId="83">
    <w:name w:val="index 2"/>
    <w:basedOn w:val="1"/>
    <w:next w:val="1"/>
    <w:uiPriority w:val="0"/>
    <w:pPr>
      <w:ind w:left="200" w:leftChars="200"/>
    </w:pPr>
    <w:rPr>
      <w:sz w:val="21"/>
      <w:szCs w:val="20"/>
      <w:lang w:bidi="he-IL"/>
    </w:rPr>
  </w:style>
  <w:style w:type="paragraph" w:styleId="84">
    <w:name w:val="Title"/>
    <w:basedOn w:val="1"/>
    <w:next w:val="1"/>
    <w:link w:val="114"/>
    <w:qFormat/>
    <w:uiPriority w:val="0"/>
    <w:pPr>
      <w:spacing w:before="240" w:after="60"/>
      <w:jc w:val="center"/>
      <w:outlineLvl w:val="0"/>
    </w:pPr>
    <w:rPr>
      <w:rFonts w:ascii="Cambria" w:hAnsi="Cambria" w:eastAsiaTheme="minorEastAsia" w:cstheme="minorBidi"/>
      <w:b/>
      <w:bCs/>
      <w:sz w:val="36"/>
      <w:szCs w:val="32"/>
    </w:rPr>
  </w:style>
  <w:style w:type="paragraph" w:styleId="85">
    <w:name w:val="annotation subject"/>
    <w:basedOn w:val="28"/>
    <w:next w:val="28"/>
    <w:link w:val="111"/>
    <w:qFormat/>
    <w:uiPriority w:val="0"/>
  </w:style>
  <w:style w:type="paragraph" w:styleId="86">
    <w:name w:val="Body Text First Indent"/>
    <w:basedOn w:val="34"/>
    <w:link w:val="333"/>
    <w:uiPriority w:val="0"/>
    <w:pPr>
      <w:ind w:firstLine="420" w:firstLineChars="100"/>
    </w:pPr>
    <w:rPr>
      <w:rFonts w:ascii="Verdana" w:hAnsi="Verdana"/>
      <w:sz w:val="21"/>
      <w:szCs w:val="20"/>
      <w:lang w:val="en-US"/>
    </w:rPr>
  </w:style>
  <w:style w:type="paragraph" w:styleId="87">
    <w:name w:val="Body Text First Indent 2"/>
    <w:basedOn w:val="35"/>
    <w:link w:val="335"/>
    <w:uiPriority w:val="0"/>
    <w:pPr>
      <w:ind w:firstLine="420" w:firstLineChars="200"/>
    </w:pPr>
    <w:rPr>
      <w:rFonts w:ascii="Times New Roman" w:hAnsi="Times New Roman" w:eastAsia="宋体" w:cs="Times New Roman"/>
    </w:rPr>
  </w:style>
  <w:style w:type="table" w:styleId="89">
    <w:name w:val="Table Grid"/>
    <w:basedOn w:val="8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qFormat/>
    <w:uiPriority w:val="0"/>
    <w:rPr>
      <w:b/>
      <w:bCs/>
    </w:rPr>
  </w:style>
  <w:style w:type="character" w:styleId="92">
    <w:name w:val="endnote reference"/>
    <w:uiPriority w:val="0"/>
    <w:rPr>
      <w:rFonts w:ascii="Verdana" w:hAnsi="Verdana"/>
      <w:kern w:val="0"/>
      <w:sz w:val="20"/>
      <w:vertAlign w:val="superscript"/>
      <w:lang w:eastAsia="en-US"/>
    </w:rPr>
  </w:style>
  <w:style w:type="character" w:styleId="93">
    <w:name w:val="page number"/>
    <w:basedOn w:val="90"/>
    <w:qFormat/>
    <w:uiPriority w:val="0"/>
  </w:style>
  <w:style w:type="character" w:styleId="94">
    <w:name w:val="FollowedHyperlink"/>
    <w:qFormat/>
    <w:uiPriority w:val="99"/>
    <w:rPr>
      <w:color w:val="000000"/>
      <w:u w:val="none"/>
    </w:rPr>
  </w:style>
  <w:style w:type="character" w:styleId="95">
    <w:name w:val="Emphasis"/>
    <w:qFormat/>
    <w:uiPriority w:val="20"/>
  </w:style>
  <w:style w:type="character" w:styleId="96">
    <w:name w:val="HTML Definition"/>
    <w:basedOn w:val="90"/>
    <w:semiHidden/>
    <w:unhideWhenUsed/>
    <w:uiPriority w:val="99"/>
  </w:style>
  <w:style w:type="character" w:styleId="97">
    <w:name w:val="HTML Typewriter"/>
    <w:basedOn w:val="90"/>
    <w:semiHidden/>
    <w:unhideWhenUsed/>
    <w:qFormat/>
    <w:uiPriority w:val="99"/>
    <w:rPr>
      <w:rFonts w:hint="default" w:ascii="monospace" w:hAnsi="monospace" w:eastAsia="monospace" w:cs="monospace"/>
      <w:sz w:val="20"/>
    </w:rPr>
  </w:style>
  <w:style w:type="character" w:styleId="98">
    <w:name w:val="HTML Acronym"/>
    <w:basedOn w:val="90"/>
    <w:semiHidden/>
    <w:unhideWhenUsed/>
    <w:qFormat/>
    <w:uiPriority w:val="99"/>
  </w:style>
  <w:style w:type="character" w:styleId="99">
    <w:name w:val="HTML Variable"/>
    <w:basedOn w:val="90"/>
    <w:semiHidden/>
    <w:unhideWhenUsed/>
    <w:qFormat/>
    <w:uiPriority w:val="99"/>
    <w:rPr>
      <w:bdr w:val="single" w:color="999999" w:sz="6" w:space="0"/>
      <w:shd w:val="clear" w:color="auto" w:fill="FFFFFF"/>
    </w:rPr>
  </w:style>
  <w:style w:type="character" w:styleId="100">
    <w:name w:val="Hyperlink"/>
    <w:qFormat/>
    <w:uiPriority w:val="99"/>
    <w:rPr>
      <w:color w:val="000000"/>
      <w:u w:val="none"/>
    </w:rPr>
  </w:style>
  <w:style w:type="character" w:styleId="101">
    <w:name w:val="HTML Code"/>
    <w:basedOn w:val="90"/>
    <w:semiHidden/>
    <w:unhideWhenUsed/>
    <w:qFormat/>
    <w:uiPriority w:val="99"/>
    <w:rPr>
      <w:rFonts w:hint="default" w:ascii="monospace" w:hAnsi="monospace" w:eastAsia="monospace" w:cs="monospace"/>
      <w:sz w:val="20"/>
    </w:rPr>
  </w:style>
  <w:style w:type="character" w:styleId="102">
    <w:name w:val="annotation reference"/>
    <w:qFormat/>
    <w:uiPriority w:val="0"/>
    <w:rPr>
      <w:sz w:val="21"/>
      <w:szCs w:val="21"/>
    </w:rPr>
  </w:style>
  <w:style w:type="character" w:styleId="103">
    <w:name w:val="HTML Cite"/>
    <w:basedOn w:val="90"/>
    <w:semiHidden/>
    <w:unhideWhenUsed/>
    <w:qFormat/>
    <w:uiPriority w:val="99"/>
  </w:style>
  <w:style w:type="character" w:styleId="104">
    <w:name w:val="footnote reference"/>
    <w:uiPriority w:val="0"/>
    <w:rPr>
      <w:vertAlign w:val="superscript"/>
    </w:rPr>
  </w:style>
  <w:style w:type="character" w:styleId="105">
    <w:name w:val="HTML Keyboard"/>
    <w:basedOn w:val="90"/>
    <w:semiHidden/>
    <w:unhideWhenUsed/>
    <w:uiPriority w:val="99"/>
    <w:rPr>
      <w:rFonts w:hint="default" w:ascii="monospace" w:hAnsi="monospace" w:eastAsia="monospace" w:cs="monospace"/>
      <w:sz w:val="20"/>
      <w:bdr w:val="single" w:color="BDBEC1" w:sz="6" w:space="0"/>
      <w:shd w:val="clear" w:color="auto" w:fill="FFFFFF"/>
    </w:rPr>
  </w:style>
  <w:style w:type="character" w:styleId="106">
    <w:name w:val="HTML Sample"/>
    <w:basedOn w:val="90"/>
    <w:semiHidden/>
    <w:unhideWhenUsed/>
    <w:qFormat/>
    <w:uiPriority w:val="99"/>
    <w:rPr>
      <w:rFonts w:ascii="monospace" w:hAnsi="monospace" w:eastAsia="monospace" w:cs="monospace"/>
    </w:rPr>
  </w:style>
  <w:style w:type="character" w:customStyle="1" w:styleId="107">
    <w:name w:val="标题 1 Char"/>
    <w:basedOn w:val="90"/>
    <w:link w:val="4"/>
    <w:qFormat/>
    <w:uiPriority w:val="9"/>
    <w:rPr>
      <w:rFonts w:ascii="Times New Roman" w:hAnsi="Times New Roman" w:eastAsia="宋体" w:cs="Times New Roman"/>
      <w:b/>
      <w:bCs/>
      <w:kern w:val="44"/>
      <w:sz w:val="30"/>
      <w:szCs w:val="44"/>
      <w:lang w:val="zh-CN" w:eastAsia="zh-CN"/>
    </w:rPr>
  </w:style>
  <w:style w:type="character" w:customStyle="1" w:styleId="108">
    <w:name w:val="标题 2 Char"/>
    <w:basedOn w:val="90"/>
    <w:link w:val="5"/>
    <w:qFormat/>
    <w:uiPriority w:val="9"/>
    <w:rPr>
      <w:rFonts w:ascii="Cambria" w:hAnsi="Cambria" w:eastAsia="宋体" w:cs="Times New Roman"/>
      <w:b/>
      <w:bCs/>
      <w:sz w:val="32"/>
      <w:szCs w:val="32"/>
      <w:lang w:val="zh-CN" w:eastAsia="zh-CN"/>
    </w:rPr>
  </w:style>
  <w:style w:type="character" w:customStyle="1" w:styleId="109">
    <w:name w:val="纯文本 Char1"/>
    <w:link w:val="45"/>
    <w:qFormat/>
    <w:uiPriority w:val="99"/>
    <w:rPr>
      <w:rFonts w:ascii="宋体" w:hAnsi="Courier New" w:cs="Courier New"/>
      <w:szCs w:val="21"/>
    </w:rPr>
  </w:style>
  <w:style w:type="character" w:customStyle="1" w:styleId="110">
    <w:name w:val="apple-converted-space"/>
    <w:qFormat/>
    <w:uiPriority w:val="0"/>
  </w:style>
  <w:style w:type="character" w:customStyle="1" w:styleId="111">
    <w:name w:val="批注主题 Char"/>
    <w:basedOn w:val="112"/>
    <w:link w:val="85"/>
    <w:qFormat/>
    <w:uiPriority w:val="0"/>
    <w:rPr>
      <w:sz w:val="24"/>
      <w:szCs w:val="24"/>
    </w:rPr>
  </w:style>
  <w:style w:type="character" w:customStyle="1" w:styleId="112">
    <w:name w:val="批注文字 Char"/>
    <w:link w:val="28"/>
    <w:qFormat/>
    <w:uiPriority w:val="0"/>
    <w:rPr>
      <w:sz w:val="24"/>
      <w:szCs w:val="24"/>
    </w:rPr>
  </w:style>
  <w:style w:type="character" w:customStyle="1" w:styleId="113">
    <w:name w:val="标题 Char1"/>
    <w:qFormat/>
    <w:uiPriority w:val="0"/>
    <w:rPr>
      <w:rFonts w:ascii="Cambria" w:hAnsi="Cambria" w:cs="Times New Roman"/>
      <w:b/>
      <w:bCs/>
      <w:kern w:val="2"/>
      <w:sz w:val="32"/>
      <w:szCs w:val="32"/>
    </w:rPr>
  </w:style>
  <w:style w:type="character" w:customStyle="1" w:styleId="114">
    <w:name w:val="标题 Char"/>
    <w:link w:val="84"/>
    <w:qFormat/>
    <w:uiPriority w:val="0"/>
    <w:rPr>
      <w:rFonts w:ascii="Cambria" w:hAnsi="Cambria"/>
      <w:b/>
      <w:bCs/>
      <w:sz w:val="36"/>
      <w:szCs w:val="32"/>
    </w:rPr>
  </w:style>
  <w:style w:type="character" w:customStyle="1" w:styleId="115">
    <w:name w:val="正文文本缩进 3 Char"/>
    <w:link w:val="70"/>
    <w:qFormat/>
    <w:uiPriority w:val="0"/>
    <w:rPr>
      <w:sz w:val="16"/>
      <w:szCs w:val="16"/>
    </w:rPr>
  </w:style>
  <w:style w:type="character" w:customStyle="1" w:styleId="116">
    <w:name w:val="页脚 Char"/>
    <w:link w:val="55"/>
    <w:qFormat/>
    <w:uiPriority w:val="99"/>
    <w:rPr>
      <w:sz w:val="18"/>
      <w:szCs w:val="18"/>
    </w:rPr>
  </w:style>
  <w:style w:type="character" w:customStyle="1" w:styleId="117">
    <w:name w:val="纯文本 Char"/>
    <w:qFormat/>
    <w:uiPriority w:val="99"/>
    <w:rPr>
      <w:rFonts w:ascii="宋体" w:hAnsi="Courier New" w:cs="Courier New"/>
      <w:kern w:val="2"/>
      <w:sz w:val="21"/>
      <w:szCs w:val="21"/>
    </w:rPr>
  </w:style>
  <w:style w:type="character" w:customStyle="1" w:styleId="118">
    <w:name w:val="bg02"/>
    <w:basedOn w:val="90"/>
    <w:qFormat/>
    <w:uiPriority w:val="0"/>
  </w:style>
  <w:style w:type="character" w:customStyle="1" w:styleId="119">
    <w:name w:val="bg01"/>
    <w:basedOn w:val="90"/>
    <w:qFormat/>
    <w:uiPriority w:val="0"/>
  </w:style>
  <w:style w:type="character" w:customStyle="1" w:styleId="120">
    <w:name w:val="副标题 Char1"/>
    <w:qFormat/>
    <w:uiPriority w:val="0"/>
    <w:rPr>
      <w:rFonts w:ascii="Cambria" w:hAnsi="Cambria" w:cs="Times New Roman"/>
      <w:b/>
      <w:bCs/>
      <w:kern w:val="28"/>
      <w:sz w:val="32"/>
      <w:szCs w:val="32"/>
    </w:rPr>
  </w:style>
  <w:style w:type="character" w:customStyle="1" w:styleId="121">
    <w:name w:val="more"/>
    <w:qFormat/>
    <w:uiPriority w:val="0"/>
    <w:rPr>
      <w:color w:val="666666"/>
      <w:sz w:val="18"/>
      <w:szCs w:val="18"/>
    </w:rPr>
  </w:style>
  <w:style w:type="character" w:customStyle="1" w:styleId="122">
    <w:name w:val="文档结构图 Char"/>
    <w:link w:val="26"/>
    <w:qFormat/>
    <w:uiPriority w:val="0"/>
    <w:rPr>
      <w:sz w:val="24"/>
      <w:szCs w:val="24"/>
      <w:shd w:val="clear" w:color="auto" w:fill="000080"/>
    </w:rPr>
  </w:style>
  <w:style w:type="character" w:customStyle="1" w:styleId="123">
    <w:name w:val="正文文本缩进 3 Char1"/>
    <w:qFormat/>
    <w:uiPriority w:val="0"/>
    <w:rPr>
      <w:kern w:val="2"/>
      <w:sz w:val="16"/>
      <w:szCs w:val="16"/>
    </w:rPr>
  </w:style>
  <w:style w:type="character" w:customStyle="1" w:styleId="124">
    <w:name w:val="副标题 Char"/>
    <w:link w:val="64"/>
    <w:qFormat/>
    <w:uiPriority w:val="0"/>
    <w:rPr>
      <w:rFonts w:ascii="Cambria" w:hAnsi="Cambria"/>
      <w:b/>
      <w:bCs/>
      <w:kern w:val="28"/>
      <w:sz w:val="32"/>
      <w:szCs w:val="32"/>
    </w:rPr>
  </w:style>
  <w:style w:type="character" w:customStyle="1" w:styleId="125">
    <w:name w:val="页眉 Char"/>
    <w:link w:val="57"/>
    <w:qFormat/>
    <w:uiPriority w:val="0"/>
    <w:rPr>
      <w:sz w:val="18"/>
      <w:szCs w:val="18"/>
    </w:rPr>
  </w:style>
  <w:style w:type="character" w:customStyle="1" w:styleId="126">
    <w:name w:val="正文文本缩进 Char"/>
    <w:link w:val="35"/>
    <w:qFormat/>
    <w:uiPriority w:val="0"/>
    <w:rPr>
      <w:szCs w:val="24"/>
    </w:rPr>
  </w:style>
  <w:style w:type="character" w:customStyle="1" w:styleId="127">
    <w:name w:val="tabg"/>
    <w:qFormat/>
    <w:uiPriority w:val="0"/>
    <w:rPr>
      <w:rFonts w:ascii="微软雅黑" w:hAnsi="微软雅黑" w:eastAsia="微软雅黑" w:cs="微软雅黑"/>
      <w:color w:val="FFFFFF"/>
      <w:sz w:val="27"/>
      <w:szCs w:val="27"/>
    </w:rPr>
  </w:style>
  <w:style w:type="character" w:customStyle="1" w:styleId="128">
    <w:name w:val="日期 Char"/>
    <w:link w:val="50"/>
    <w:qFormat/>
    <w:uiPriority w:val="0"/>
    <w:rPr>
      <w:rFonts w:eastAsia="仿宋_GB2312"/>
      <w:sz w:val="32"/>
      <w:szCs w:val="24"/>
    </w:rPr>
  </w:style>
  <w:style w:type="character" w:customStyle="1" w:styleId="129">
    <w:name w:val="页眉 Char1"/>
    <w:basedOn w:val="90"/>
    <w:semiHidden/>
    <w:qFormat/>
    <w:uiPriority w:val="99"/>
    <w:rPr>
      <w:rFonts w:ascii="Times New Roman" w:hAnsi="Times New Roman" w:eastAsia="宋体" w:cs="Times New Roman"/>
      <w:sz w:val="18"/>
      <w:szCs w:val="18"/>
    </w:rPr>
  </w:style>
  <w:style w:type="character" w:customStyle="1" w:styleId="130">
    <w:name w:val="标题 Char2"/>
    <w:basedOn w:val="90"/>
    <w:qFormat/>
    <w:uiPriority w:val="10"/>
    <w:rPr>
      <w:rFonts w:eastAsia="宋体" w:asciiTheme="majorHAnsi" w:hAnsiTheme="majorHAnsi" w:cstheme="majorBidi"/>
      <w:b/>
      <w:bCs/>
      <w:sz w:val="32"/>
      <w:szCs w:val="32"/>
    </w:rPr>
  </w:style>
  <w:style w:type="character" w:customStyle="1" w:styleId="131">
    <w:name w:val="页脚 Char1"/>
    <w:basedOn w:val="90"/>
    <w:semiHidden/>
    <w:qFormat/>
    <w:uiPriority w:val="99"/>
    <w:rPr>
      <w:rFonts w:ascii="Times New Roman" w:hAnsi="Times New Roman" w:eastAsia="宋体" w:cs="Times New Roman"/>
      <w:sz w:val="18"/>
      <w:szCs w:val="18"/>
    </w:rPr>
  </w:style>
  <w:style w:type="character" w:customStyle="1" w:styleId="132">
    <w:name w:val="正文文本缩进 Char1"/>
    <w:basedOn w:val="90"/>
    <w:qFormat/>
    <w:uiPriority w:val="0"/>
    <w:rPr>
      <w:rFonts w:ascii="Times New Roman" w:hAnsi="Times New Roman" w:eastAsia="宋体" w:cs="Times New Roman"/>
      <w:sz w:val="24"/>
      <w:szCs w:val="24"/>
    </w:rPr>
  </w:style>
  <w:style w:type="character" w:customStyle="1" w:styleId="133">
    <w:name w:val="批注框文本 Char"/>
    <w:basedOn w:val="90"/>
    <w:link w:val="54"/>
    <w:qFormat/>
    <w:uiPriority w:val="99"/>
    <w:rPr>
      <w:rFonts w:ascii="Times New Roman" w:hAnsi="Times New Roman" w:eastAsia="宋体" w:cs="Times New Roman"/>
      <w:sz w:val="18"/>
      <w:szCs w:val="18"/>
      <w:lang w:val="zh-CN" w:eastAsia="zh-CN"/>
    </w:rPr>
  </w:style>
  <w:style w:type="character" w:customStyle="1" w:styleId="134">
    <w:name w:val="文档结构图 Char1"/>
    <w:basedOn w:val="90"/>
    <w:qFormat/>
    <w:uiPriority w:val="0"/>
    <w:rPr>
      <w:rFonts w:ascii="Microsoft YaHei UI" w:hAnsi="Times New Roman" w:eastAsia="Microsoft YaHei UI" w:cs="Times New Roman"/>
      <w:sz w:val="18"/>
      <w:szCs w:val="18"/>
    </w:rPr>
  </w:style>
  <w:style w:type="character" w:customStyle="1" w:styleId="135">
    <w:name w:val="副标题 Char2"/>
    <w:basedOn w:val="90"/>
    <w:qFormat/>
    <w:uiPriority w:val="11"/>
    <w:rPr>
      <w:rFonts w:eastAsia="宋体" w:asciiTheme="majorHAnsi" w:hAnsiTheme="majorHAnsi" w:cstheme="majorBidi"/>
      <w:b/>
      <w:bCs/>
      <w:kern w:val="28"/>
      <w:sz w:val="32"/>
      <w:szCs w:val="32"/>
    </w:rPr>
  </w:style>
  <w:style w:type="character" w:customStyle="1" w:styleId="136">
    <w:name w:val="批注文字 Char1"/>
    <w:basedOn w:val="90"/>
    <w:semiHidden/>
    <w:qFormat/>
    <w:uiPriority w:val="99"/>
    <w:rPr>
      <w:rFonts w:ascii="Times New Roman" w:hAnsi="Times New Roman" w:eastAsia="宋体" w:cs="Times New Roman"/>
      <w:sz w:val="24"/>
      <w:szCs w:val="24"/>
    </w:rPr>
  </w:style>
  <w:style w:type="character" w:customStyle="1" w:styleId="137">
    <w:name w:val="批注主题 Char1"/>
    <w:basedOn w:val="136"/>
    <w:semiHidden/>
    <w:qFormat/>
    <w:uiPriority w:val="99"/>
    <w:rPr>
      <w:rFonts w:ascii="Times New Roman" w:hAnsi="Times New Roman" w:eastAsia="宋体" w:cs="Times New Roman"/>
      <w:b/>
      <w:bCs/>
      <w:sz w:val="24"/>
      <w:szCs w:val="24"/>
    </w:rPr>
  </w:style>
  <w:style w:type="character" w:customStyle="1" w:styleId="138">
    <w:name w:val="日期 Char1"/>
    <w:basedOn w:val="90"/>
    <w:qFormat/>
    <w:uiPriority w:val="0"/>
    <w:rPr>
      <w:rFonts w:ascii="Times New Roman" w:hAnsi="Times New Roman" w:eastAsia="宋体" w:cs="Times New Roman"/>
      <w:sz w:val="24"/>
      <w:szCs w:val="24"/>
    </w:rPr>
  </w:style>
  <w:style w:type="character" w:customStyle="1" w:styleId="139">
    <w:name w:val="纯文本 Char2"/>
    <w:basedOn w:val="90"/>
    <w:semiHidden/>
    <w:qFormat/>
    <w:uiPriority w:val="99"/>
    <w:rPr>
      <w:rFonts w:ascii="宋体" w:hAnsi="Courier New" w:eastAsia="宋体" w:cs="Courier New"/>
      <w:szCs w:val="21"/>
    </w:rPr>
  </w:style>
  <w:style w:type="character" w:customStyle="1" w:styleId="140">
    <w:name w:val="正文文本缩进 3 Char2"/>
    <w:basedOn w:val="90"/>
    <w:semiHidden/>
    <w:qFormat/>
    <w:uiPriority w:val="99"/>
    <w:rPr>
      <w:rFonts w:ascii="Times New Roman" w:hAnsi="Times New Roman" w:eastAsia="宋体" w:cs="Times New Roman"/>
      <w:sz w:val="16"/>
      <w:szCs w:val="16"/>
    </w:rPr>
  </w:style>
  <w:style w:type="paragraph" w:customStyle="1" w:styleId="141">
    <w:name w:val="_Style 31"/>
    <w:basedOn w:val="26"/>
    <w:qFormat/>
    <w:uiPriority w:val="0"/>
    <w:rPr>
      <w:szCs w:val="20"/>
      <w:shd w:val="clear" w:color="auto" w:fill="000080"/>
    </w:rPr>
  </w:style>
  <w:style w:type="paragraph" w:styleId="142">
    <w:name w:val="List Paragraph"/>
    <w:basedOn w:val="1"/>
    <w:qFormat/>
    <w:uiPriority w:val="34"/>
    <w:pPr>
      <w:ind w:firstLine="420" w:firstLineChars="200"/>
    </w:pPr>
    <w:rPr>
      <w:rFonts w:ascii="Calibri" w:hAnsi="Calibri"/>
      <w:sz w:val="21"/>
      <w:szCs w:val="22"/>
    </w:rPr>
  </w:style>
  <w:style w:type="paragraph" w:customStyle="1" w:styleId="143">
    <w:name w:val="TOC 标题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44">
    <w:name w:val="Char"/>
    <w:basedOn w:val="1"/>
    <w:qFormat/>
    <w:uiPriority w:val="0"/>
    <w:rPr>
      <w:szCs w:val="21"/>
    </w:rPr>
  </w:style>
  <w:style w:type="paragraph" w:customStyle="1" w:styleId="145">
    <w:name w:val="样式3"/>
    <w:basedOn w:val="146"/>
    <w:qFormat/>
    <w:uiPriority w:val="0"/>
    <w:pPr>
      <w:jc w:val="center"/>
    </w:pPr>
  </w:style>
  <w:style w:type="paragraph" w:customStyle="1" w:styleId="146">
    <w:name w:val="样式2"/>
    <w:basedOn w:val="1"/>
    <w:qFormat/>
    <w:uiPriority w:val="0"/>
    <w:rPr>
      <w:rFonts w:eastAsia="华文中宋"/>
      <w:sz w:val="44"/>
    </w:rPr>
  </w:style>
  <w:style w:type="paragraph" w:customStyle="1" w:styleId="147">
    <w:name w:val="样式1"/>
    <w:basedOn w:val="1"/>
    <w:qFormat/>
    <w:uiPriority w:val="0"/>
    <w:rPr>
      <w:rFonts w:eastAsia="仿宋_GB2312"/>
      <w:sz w:val="32"/>
    </w:rPr>
  </w:style>
  <w:style w:type="paragraph" w:customStyle="1" w:styleId="148">
    <w:name w:val="_Style 15"/>
    <w:basedOn w:val="1"/>
    <w:qFormat/>
    <w:uiPriority w:val="0"/>
    <w:pPr>
      <w:tabs>
        <w:tab w:val="left" w:pos="360"/>
      </w:tabs>
    </w:pPr>
  </w:style>
  <w:style w:type="paragraph" w:customStyle="1" w:styleId="149">
    <w:name w:val="Char1"/>
    <w:basedOn w:val="1"/>
    <w:qFormat/>
    <w:uiPriority w:val="0"/>
    <w:rPr>
      <w:rFonts w:ascii="Tahoma" w:hAnsi="Tahoma"/>
      <w:szCs w:val="20"/>
    </w:rPr>
  </w:style>
  <w:style w:type="paragraph" w:customStyle="1" w:styleId="150">
    <w:name w:val="正文1"/>
    <w:basedOn w:val="1"/>
    <w:qFormat/>
    <w:uiPriority w:val="0"/>
    <w:pPr>
      <w:tabs>
        <w:tab w:val="left" w:pos="2220"/>
      </w:tabs>
      <w:spacing w:line="360" w:lineRule="auto"/>
    </w:pPr>
    <w:rPr>
      <w:rFonts w:ascii="宋体" w:hAnsi="宋体"/>
      <w:sz w:val="21"/>
    </w:rPr>
  </w:style>
  <w:style w:type="paragraph" w:customStyle="1" w:styleId="151">
    <w:name w:val="列出段落1"/>
    <w:basedOn w:val="1"/>
    <w:qFormat/>
    <w:uiPriority w:val="0"/>
    <w:pPr>
      <w:ind w:firstLine="420" w:firstLineChars="200"/>
    </w:pPr>
    <w:rPr>
      <w:sz w:val="21"/>
    </w:rPr>
  </w:style>
  <w:style w:type="paragraph" w:customStyle="1" w:styleId="152">
    <w:name w:val="1"/>
    <w:basedOn w:val="1"/>
    <w:qFormat/>
    <w:uiPriority w:val="0"/>
    <w:rPr>
      <w:rFonts w:ascii="Tahoma" w:hAnsi="Tahoma"/>
      <w:szCs w:val="20"/>
    </w:rPr>
  </w:style>
  <w:style w:type="table" w:customStyle="1" w:styleId="153">
    <w:name w:val="网格型1"/>
    <w:basedOn w:val="8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4">
    <w:name w:val="正文文本 Char"/>
    <w:basedOn w:val="90"/>
    <w:link w:val="34"/>
    <w:qFormat/>
    <w:uiPriority w:val="0"/>
    <w:rPr>
      <w:rFonts w:ascii="Times New Roman" w:hAnsi="Times New Roman" w:eastAsia="宋体" w:cs="Times New Roman"/>
      <w:sz w:val="24"/>
      <w:szCs w:val="24"/>
      <w:lang w:val="zh-CN" w:eastAsia="zh-CN"/>
    </w:rPr>
  </w:style>
  <w:style w:type="character" w:customStyle="1" w:styleId="155">
    <w:name w:val="font11"/>
    <w:basedOn w:val="90"/>
    <w:qFormat/>
    <w:uiPriority w:val="0"/>
    <w:rPr>
      <w:rFonts w:hint="default" w:ascii="Times New Roman" w:hAnsi="Times New Roman" w:eastAsia="宋体" w:cs="Times New Roman"/>
      <w:color w:val="000000"/>
      <w:sz w:val="24"/>
      <w:szCs w:val="24"/>
      <w:u w:val="none"/>
    </w:rPr>
  </w:style>
  <w:style w:type="character" w:customStyle="1" w:styleId="156">
    <w:name w:val="font91"/>
    <w:qFormat/>
    <w:uiPriority w:val="0"/>
    <w:rPr>
      <w:rFonts w:hint="eastAsia" w:ascii="微软雅黑" w:hAnsi="微软雅黑" w:eastAsia="微软雅黑" w:cs="微软雅黑"/>
      <w:color w:val="000000"/>
      <w:sz w:val="20"/>
      <w:szCs w:val="20"/>
      <w:u w:val="none"/>
    </w:rPr>
  </w:style>
  <w:style w:type="character" w:customStyle="1" w:styleId="157">
    <w:name w:val="font81"/>
    <w:qFormat/>
    <w:uiPriority w:val="0"/>
    <w:rPr>
      <w:rFonts w:hint="eastAsia" w:ascii="宋体" w:hAnsi="宋体" w:eastAsia="宋体" w:cs="宋体"/>
      <w:color w:val="000000"/>
      <w:sz w:val="20"/>
      <w:szCs w:val="20"/>
      <w:u w:val="none"/>
    </w:rPr>
  </w:style>
  <w:style w:type="character" w:customStyle="1" w:styleId="158">
    <w:name w:val="font31"/>
    <w:qFormat/>
    <w:uiPriority w:val="0"/>
    <w:rPr>
      <w:rFonts w:hint="eastAsia" w:ascii="微软雅黑" w:hAnsi="微软雅黑" w:eastAsia="微软雅黑" w:cs="微软雅黑"/>
      <w:b/>
      <w:color w:val="000000"/>
      <w:sz w:val="20"/>
      <w:szCs w:val="20"/>
      <w:u w:val="none"/>
    </w:rPr>
  </w:style>
  <w:style w:type="character" w:customStyle="1" w:styleId="159">
    <w:name w:val="项目 Char"/>
    <w:link w:val="160"/>
    <w:qFormat/>
    <w:uiPriority w:val="0"/>
    <w:rPr>
      <w:rFonts w:ascii="宋体" w:hAnsi="宋体"/>
      <w:color w:val="000000"/>
      <w:sz w:val="24"/>
      <w:lang w:val="zh-CN" w:eastAsia="zh-CN"/>
    </w:rPr>
  </w:style>
  <w:style w:type="paragraph" w:customStyle="1" w:styleId="160">
    <w:name w:val="项目"/>
    <w:basedOn w:val="1"/>
    <w:link w:val="159"/>
    <w:qFormat/>
    <w:uiPriority w:val="0"/>
    <w:pPr>
      <w:numPr>
        <w:ilvl w:val="0"/>
        <w:numId w:val="9"/>
      </w:numPr>
      <w:spacing w:line="360" w:lineRule="auto"/>
    </w:pPr>
    <w:rPr>
      <w:rFonts w:ascii="宋体" w:hAnsi="宋体" w:eastAsiaTheme="minorEastAsia" w:cstheme="minorBidi"/>
      <w:color w:val="000000"/>
      <w:szCs w:val="22"/>
      <w:lang w:val="zh-CN"/>
    </w:rPr>
  </w:style>
  <w:style w:type="paragraph" w:customStyle="1" w:styleId="161">
    <w:name w:val="a"/>
    <w:basedOn w:val="1"/>
    <w:qFormat/>
    <w:uiPriority w:val="0"/>
    <w:pPr>
      <w:widowControl/>
      <w:jc w:val="left"/>
    </w:pPr>
    <w:rPr>
      <w:rFonts w:ascii="宋体" w:hAnsi="宋体" w:cs="宋体"/>
      <w:kern w:val="0"/>
    </w:rPr>
  </w:style>
  <w:style w:type="paragraph" w:customStyle="1" w:styleId="162">
    <w:name w:val="修订1"/>
    <w:hidden/>
    <w:unhideWhenUsed/>
    <w:qFormat/>
    <w:uiPriority w:val="0"/>
    <w:rPr>
      <w:rFonts w:ascii="Times New Roman" w:hAnsi="Times New Roman" w:eastAsia="宋体" w:cs="Times New Roman"/>
      <w:kern w:val="2"/>
      <w:sz w:val="24"/>
      <w:szCs w:val="24"/>
      <w:lang w:val="en-US" w:eastAsia="zh-CN" w:bidi="ar-SA"/>
    </w:rPr>
  </w:style>
  <w:style w:type="paragraph" w:customStyle="1" w:styleId="163">
    <w:name w:val="TOC 标题11"/>
    <w:basedOn w:val="4"/>
    <w:next w:val="1"/>
    <w:qFormat/>
    <w:uiPriority w:val="39"/>
    <w:pPr>
      <w:widowControl/>
      <w:spacing w:before="480" w:after="0" w:line="276" w:lineRule="auto"/>
      <w:jc w:val="left"/>
      <w:outlineLvl w:val="9"/>
    </w:pPr>
    <w:rPr>
      <w:rFonts w:ascii="Cambria" w:hAnsi="Cambria"/>
      <w:color w:val="365F91"/>
      <w:kern w:val="0"/>
      <w:sz w:val="28"/>
      <w:szCs w:val="28"/>
      <w:lang w:val="en-US"/>
    </w:rPr>
  </w:style>
  <w:style w:type="paragraph" w:customStyle="1" w:styleId="164">
    <w:name w:val="List Paragraph1"/>
    <w:basedOn w:val="1"/>
    <w:qFormat/>
    <w:uiPriority w:val="0"/>
    <w:pPr>
      <w:ind w:firstLine="420" w:firstLineChars="200"/>
    </w:pPr>
    <w:rPr>
      <w:sz w:val="21"/>
    </w:rPr>
  </w:style>
  <w:style w:type="paragraph" w:customStyle="1" w:styleId="165">
    <w:name w:val="修订11"/>
    <w:hidden/>
    <w:semiHidden/>
    <w:unhideWhenUsed/>
    <w:qFormat/>
    <w:uiPriority w:val="99"/>
    <w:rPr>
      <w:rFonts w:ascii="Times New Roman" w:hAnsi="Times New Roman" w:eastAsia="宋体" w:cs="Times New Roman"/>
      <w:kern w:val="2"/>
      <w:sz w:val="24"/>
      <w:szCs w:val="24"/>
      <w:lang w:val="en-US" w:eastAsia="zh-CN" w:bidi="ar-SA"/>
    </w:rPr>
  </w:style>
  <w:style w:type="character" w:customStyle="1" w:styleId="166">
    <w:name w:val="font01"/>
    <w:basedOn w:val="90"/>
    <w:qFormat/>
    <w:uiPriority w:val="0"/>
    <w:rPr>
      <w:color w:val="000000"/>
      <w:sz w:val="22"/>
      <w:szCs w:val="22"/>
      <w:u w:val="none"/>
    </w:rPr>
  </w:style>
  <w:style w:type="character" w:customStyle="1" w:styleId="167">
    <w:name w:val="标题 7 Char"/>
    <w:basedOn w:val="90"/>
    <w:link w:val="9"/>
    <w:qFormat/>
    <w:uiPriority w:val="0"/>
    <w:rPr>
      <w:rFonts w:ascii="Times New Roman" w:hAnsi="Times New Roman"/>
      <w:b/>
      <w:kern w:val="2"/>
      <w:sz w:val="24"/>
    </w:rPr>
  </w:style>
  <w:style w:type="character" w:customStyle="1" w:styleId="168">
    <w:name w:val="标题 8 Char"/>
    <w:basedOn w:val="90"/>
    <w:link w:val="11"/>
    <w:qFormat/>
    <w:uiPriority w:val="0"/>
    <w:rPr>
      <w:rFonts w:ascii="Arial" w:hAnsi="Arial" w:eastAsia="黑体"/>
      <w:kern w:val="2"/>
      <w:sz w:val="24"/>
    </w:rPr>
  </w:style>
  <w:style w:type="character" w:customStyle="1" w:styleId="169">
    <w:name w:val="标题 9 Char"/>
    <w:basedOn w:val="90"/>
    <w:link w:val="12"/>
    <w:qFormat/>
    <w:uiPriority w:val="0"/>
    <w:rPr>
      <w:rFonts w:ascii="Arial" w:hAnsi="Arial" w:eastAsia="黑体"/>
      <w:kern w:val="2"/>
      <w:sz w:val="21"/>
    </w:rPr>
  </w:style>
  <w:style w:type="character" w:customStyle="1" w:styleId="170">
    <w:name w:val="正文文本缩进 2 Char"/>
    <w:basedOn w:val="90"/>
    <w:link w:val="51"/>
    <w:qFormat/>
    <w:uiPriority w:val="0"/>
    <w:rPr>
      <w:rFonts w:ascii="华文中宋" w:hAnsi="宋体" w:eastAsia="华文中宋"/>
      <w:sz w:val="24"/>
    </w:rPr>
  </w:style>
  <w:style w:type="character" w:customStyle="1" w:styleId="171">
    <w:name w:val="Char Char1"/>
    <w:qFormat/>
    <w:uiPriority w:val="0"/>
    <w:rPr>
      <w:rFonts w:eastAsia="宋体"/>
      <w:kern w:val="2"/>
      <w:sz w:val="18"/>
      <w:szCs w:val="18"/>
      <w:lang w:val="en-US" w:eastAsia="zh-CN" w:bidi="ar-SA"/>
    </w:rPr>
  </w:style>
  <w:style w:type="character" w:customStyle="1" w:styleId="172">
    <w:name w:val="Char Char"/>
    <w:qFormat/>
    <w:uiPriority w:val="0"/>
    <w:rPr>
      <w:rFonts w:eastAsia="宋体"/>
      <w:kern w:val="2"/>
      <w:sz w:val="18"/>
      <w:szCs w:val="18"/>
      <w:lang w:val="en-US" w:eastAsia="zh-CN" w:bidi="ar-SA"/>
    </w:rPr>
  </w:style>
  <w:style w:type="paragraph" w:customStyle="1" w:styleId="173">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character" w:customStyle="1" w:styleId="174">
    <w:name w:val="grame"/>
    <w:basedOn w:val="90"/>
    <w:qFormat/>
    <w:uiPriority w:val="0"/>
  </w:style>
  <w:style w:type="character" w:customStyle="1" w:styleId="175">
    <w:name w:val="标题 1 Char Char2"/>
    <w:qFormat/>
    <w:uiPriority w:val="0"/>
    <w:rPr>
      <w:rFonts w:ascii="宋体"/>
    </w:rPr>
  </w:style>
  <w:style w:type="paragraph" w:customStyle="1" w:styleId="176">
    <w:name w:val="正常"/>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7">
    <w:name w:val="font41"/>
    <w:qFormat/>
    <w:uiPriority w:val="0"/>
    <w:rPr>
      <w:rFonts w:hint="eastAsia" w:ascii="宋体" w:hAnsi="宋体" w:eastAsia="宋体" w:cs="宋体"/>
      <w:color w:val="000000"/>
      <w:sz w:val="20"/>
      <w:szCs w:val="20"/>
      <w:u w:val="none"/>
    </w:rPr>
  </w:style>
  <w:style w:type="character" w:customStyle="1" w:styleId="178">
    <w:name w:val="font21"/>
    <w:qFormat/>
    <w:uiPriority w:val="0"/>
    <w:rPr>
      <w:rFonts w:ascii="Arial" w:hAnsi="Arial" w:cs="Arial"/>
      <w:color w:val="000000"/>
      <w:sz w:val="20"/>
      <w:szCs w:val="20"/>
      <w:u w:val="none"/>
    </w:rPr>
  </w:style>
  <w:style w:type="character" w:customStyle="1" w:styleId="179">
    <w:name w:val="font51"/>
    <w:qFormat/>
    <w:uiPriority w:val="0"/>
    <w:rPr>
      <w:rFonts w:hint="default" w:ascii="Arial" w:hAnsi="Arial" w:cs="Arial"/>
      <w:color w:val="000000"/>
      <w:sz w:val="20"/>
      <w:szCs w:val="20"/>
      <w:u w:val="none"/>
    </w:rPr>
  </w:style>
  <w:style w:type="character" w:customStyle="1" w:styleId="180">
    <w:name w:val="NormalCharacter"/>
    <w:qFormat/>
    <w:uiPriority w:val="0"/>
    <w:rPr>
      <w:rFonts w:asciiTheme="minorHAnsi" w:hAnsiTheme="minorHAnsi" w:eastAsiaTheme="minorEastAsia" w:cstheme="minorBidi"/>
      <w:kern w:val="2"/>
      <w:sz w:val="21"/>
      <w:szCs w:val="24"/>
      <w:lang w:val="en-US" w:eastAsia="zh-CN" w:bidi="ar-SA"/>
    </w:rPr>
  </w:style>
  <w:style w:type="character" w:customStyle="1" w:styleId="181">
    <w:name w:val="font101"/>
    <w:basedOn w:val="90"/>
    <w:qFormat/>
    <w:uiPriority w:val="0"/>
    <w:rPr>
      <w:rFonts w:hint="eastAsia" w:ascii="宋体" w:hAnsi="宋体" w:eastAsia="宋体" w:cs="宋体"/>
      <w:color w:val="000000"/>
      <w:sz w:val="24"/>
      <w:szCs w:val="24"/>
      <w:u w:val="none"/>
    </w:rPr>
  </w:style>
  <w:style w:type="character" w:customStyle="1" w:styleId="182">
    <w:name w:val="productdetailname"/>
    <w:basedOn w:val="90"/>
    <w:uiPriority w:val="0"/>
  </w:style>
  <w:style w:type="paragraph" w:customStyle="1" w:styleId="183">
    <w:name w:val="正文内容"/>
    <w:basedOn w:val="1"/>
    <w:qFormat/>
    <w:uiPriority w:val="0"/>
    <w:pPr>
      <w:adjustRightInd w:val="0"/>
      <w:spacing w:line="360" w:lineRule="auto"/>
      <w:ind w:firstLine="200" w:firstLineChars="200"/>
    </w:pPr>
    <w:rPr>
      <w:lang w:val="zh-CN"/>
    </w:rPr>
  </w:style>
  <w:style w:type="paragraph" w:customStyle="1" w:styleId="184">
    <w:name w:val="标准正文"/>
    <w:basedOn w:val="1"/>
    <w:qFormat/>
    <w:uiPriority w:val="0"/>
    <w:pPr>
      <w:widowControl/>
      <w:spacing w:before="100" w:beforeAutospacing="1" w:after="100" w:afterAutospacing="1" w:line="360" w:lineRule="auto"/>
      <w:ind w:firstLine="420" w:firstLineChars="200"/>
      <w:contextualSpacing/>
    </w:pPr>
    <w:rPr>
      <w:rFonts w:ascii="Arial" w:hAnsi="Arial" w:eastAsiaTheme="minorEastAsia" w:cstheme="minorBidi"/>
      <w:sz w:val="21"/>
      <w:szCs w:val="22"/>
      <w:lang w:eastAsia="en-US" w:bidi="en-US"/>
    </w:rPr>
  </w:style>
  <w:style w:type="paragraph" w:customStyle="1" w:styleId="185">
    <w:name w:val="Default"/>
    <w:qFormat/>
    <w:uiPriority w:val="0"/>
    <w:pPr>
      <w:widowControl w:val="0"/>
    </w:pPr>
    <w:rPr>
      <w:rFonts w:ascii="Wingdings" w:hAnsi="Wingdings" w:eastAsia="宋体" w:cs="Wingdings"/>
      <w:sz w:val="24"/>
      <w:szCs w:val="24"/>
      <w:lang w:val="en-US" w:eastAsia="zh-CN" w:bidi="ar-SA"/>
    </w:rPr>
  </w:style>
  <w:style w:type="paragraph" w:customStyle="1" w:styleId="186">
    <w:name w:val="列出段落11"/>
    <w:qFormat/>
    <w:uiPriority w:val="0"/>
    <w:pPr>
      <w:spacing w:after="200" w:line="276" w:lineRule="auto"/>
      <w:ind w:left="720"/>
      <w:contextualSpacing/>
    </w:pPr>
    <w:rPr>
      <w:rFonts w:ascii="Times New Roman" w:hAnsi="Times New Roman" w:eastAsia="宋体" w:cs="Times New Roman"/>
      <w:kern w:val="1"/>
      <w:sz w:val="22"/>
      <w:szCs w:val="24"/>
      <w:lang w:val="en-US" w:eastAsia="zh-CN" w:bidi="ar-SA"/>
    </w:rPr>
  </w:style>
  <w:style w:type="paragraph" w:customStyle="1" w:styleId="187">
    <w:name w:val="Table Paragraph"/>
    <w:basedOn w:val="1"/>
    <w:qFormat/>
    <w:uiPriority w:val="1"/>
    <w:rPr>
      <w:rFonts w:ascii="宋体" w:hAnsi="宋体" w:cs="宋体"/>
      <w:sz w:val="21"/>
      <w:szCs w:val="22"/>
      <w:lang w:val="zh-CN" w:bidi="zh-CN"/>
    </w:rPr>
  </w:style>
  <w:style w:type="table" w:customStyle="1" w:styleId="18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189">
    <w:name w:val="Heading 1"/>
    <w:basedOn w:val="1"/>
    <w:qFormat/>
    <w:uiPriority w:val="1"/>
    <w:pPr>
      <w:autoSpaceDE w:val="0"/>
      <w:autoSpaceDN w:val="0"/>
      <w:spacing w:before="761"/>
      <w:ind w:right="97"/>
      <w:jc w:val="center"/>
      <w:outlineLvl w:val="1"/>
    </w:pPr>
    <w:rPr>
      <w:rFonts w:ascii="宋体" w:hAnsi="宋体" w:cs="宋体"/>
      <w:b/>
      <w:bCs/>
      <w:kern w:val="0"/>
      <w:sz w:val="32"/>
      <w:szCs w:val="32"/>
      <w:lang w:val="zh-CN" w:bidi="zh-CN"/>
    </w:rPr>
  </w:style>
  <w:style w:type="paragraph" w:customStyle="1" w:styleId="190">
    <w:name w:val="Heading 2"/>
    <w:basedOn w:val="1"/>
    <w:qFormat/>
    <w:uiPriority w:val="1"/>
    <w:pPr>
      <w:autoSpaceDE w:val="0"/>
      <w:autoSpaceDN w:val="0"/>
      <w:ind w:left="802" w:hanging="702"/>
      <w:jc w:val="left"/>
      <w:outlineLvl w:val="2"/>
    </w:pPr>
    <w:rPr>
      <w:rFonts w:ascii="宋体" w:hAnsi="宋体" w:cs="宋体"/>
      <w:kern w:val="0"/>
      <w:sz w:val="28"/>
      <w:szCs w:val="28"/>
      <w:lang w:val="zh-CN" w:bidi="zh-CN"/>
    </w:rPr>
  </w:style>
  <w:style w:type="character" w:customStyle="1" w:styleId="191">
    <w:name w:val="标题 5 Char"/>
    <w:basedOn w:val="90"/>
    <w:link w:val="7"/>
    <w:uiPriority w:val="0"/>
    <w:rPr>
      <w:sz w:val="24"/>
    </w:rPr>
  </w:style>
  <w:style w:type="character" w:customStyle="1" w:styleId="192">
    <w:name w:val="标题 6 Char"/>
    <w:basedOn w:val="90"/>
    <w:link w:val="8"/>
    <w:uiPriority w:val="0"/>
    <w:rPr>
      <w:sz w:val="24"/>
    </w:rPr>
  </w:style>
  <w:style w:type="character" w:customStyle="1" w:styleId="193">
    <w:name w:val="Char Char181"/>
    <w:uiPriority w:val="0"/>
    <w:rPr>
      <w:rFonts w:ascii="楷体_GB2312" w:eastAsia="楷体_GB2312"/>
      <w:kern w:val="2"/>
      <w:sz w:val="28"/>
      <w:szCs w:val="28"/>
      <w:lang w:val="en-US" w:eastAsia="zh-CN"/>
    </w:rPr>
  </w:style>
  <w:style w:type="character" w:customStyle="1" w:styleId="194">
    <w:name w:val="列出段落 Char"/>
    <w:uiPriority w:val="0"/>
    <w:rPr>
      <w:rFonts w:ascii="Calibri" w:hAnsi="Calibri" w:eastAsia="宋体"/>
      <w:kern w:val="2"/>
      <w:sz w:val="21"/>
      <w:szCs w:val="22"/>
      <w:lang w:val="en-US" w:eastAsia="zh-CN" w:bidi="ar-SA"/>
    </w:rPr>
  </w:style>
  <w:style w:type="character" w:customStyle="1" w:styleId="195">
    <w:name w:val="1page sec3 Char"/>
    <w:uiPriority w:val="0"/>
    <w:rPr>
      <w:rFonts w:eastAsia="宋体"/>
      <w:kern w:val="2"/>
      <w:sz w:val="18"/>
      <w:szCs w:val="24"/>
      <w:lang w:val="en-US" w:eastAsia="zh-CN" w:bidi="ar-SA"/>
    </w:rPr>
  </w:style>
  <w:style w:type="character" w:customStyle="1" w:styleId="196">
    <w:name w:val="Char Char17"/>
    <w:uiPriority w:val="0"/>
    <w:rPr>
      <w:rFonts w:ascii="华文彩云" w:eastAsia="华文彩云"/>
      <w:kern w:val="2"/>
      <w:sz w:val="28"/>
      <w:szCs w:val="24"/>
      <w:lang w:val="en-US" w:eastAsia="zh-CN"/>
    </w:rPr>
  </w:style>
  <w:style w:type="character" w:customStyle="1" w:styleId="197">
    <w:name w:val="Char Char191"/>
    <w:uiPriority w:val="0"/>
    <w:rPr>
      <w:rFonts w:ascii="楷体_GB2312" w:eastAsia="楷体_GB2312"/>
      <w:kern w:val="2"/>
      <w:sz w:val="28"/>
      <w:szCs w:val="31"/>
      <w:lang w:val="en-US" w:eastAsia="zh-CN"/>
    </w:rPr>
  </w:style>
  <w:style w:type="character" w:customStyle="1" w:styleId="198">
    <w:name w:val="fontstyle11"/>
    <w:basedOn w:val="90"/>
    <w:uiPriority w:val="0"/>
    <w:rPr>
      <w:rFonts w:hint="default" w:ascii="Times New Roman" w:hAnsi="Times New Roman" w:cs="Times New Roman"/>
      <w:color w:val="000000"/>
      <w:kern w:val="0"/>
      <w:sz w:val="22"/>
      <w:szCs w:val="22"/>
      <w:lang w:eastAsia="en-US"/>
    </w:rPr>
  </w:style>
  <w:style w:type="character" w:customStyle="1" w:styleId="199">
    <w:name w:val="Char Char8"/>
    <w:uiPriority w:val="0"/>
    <w:rPr>
      <w:rFonts w:eastAsia="宋体"/>
      <w:kern w:val="2"/>
      <w:sz w:val="21"/>
      <w:szCs w:val="24"/>
      <w:lang w:val="en-US" w:eastAsia="zh-CN"/>
    </w:rPr>
  </w:style>
  <w:style w:type="character" w:customStyle="1" w:styleId="200">
    <w:name w:val="fontstyle01"/>
    <w:basedOn w:val="90"/>
    <w:qFormat/>
    <w:uiPriority w:val="0"/>
    <w:rPr>
      <w:rFonts w:ascii="宋体" w:hAnsi="宋体" w:eastAsia="宋体" w:cs="宋体"/>
      <w:color w:val="000000"/>
      <w:kern w:val="0"/>
      <w:sz w:val="24"/>
      <w:szCs w:val="24"/>
      <w:lang w:eastAsia="en-US"/>
    </w:rPr>
  </w:style>
  <w:style w:type="character" w:customStyle="1" w:styleId="201">
    <w:name w:val="节标题 1.1 Char"/>
    <w:uiPriority w:val="0"/>
    <w:rPr>
      <w:rFonts w:ascii="Arial" w:hAnsi="Arial" w:eastAsia="黑体"/>
      <w:b/>
      <w:kern w:val="0"/>
      <w:sz w:val="32"/>
      <w:lang w:val="en-US" w:eastAsia="zh-CN" w:bidi="ar-SA"/>
    </w:rPr>
  </w:style>
  <w:style w:type="character" w:customStyle="1" w:styleId="202">
    <w:name w:val="myfont2"/>
    <w:basedOn w:val="90"/>
    <w:uiPriority w:val="0"/>
    <w:rPr>
      <w:rFonts w:ascii="Verdana" w:hAnsi="Verdana"/>
      <w:kern w:val="0"/>
      <w:sz w:val="20"/>
      <w:lang w:eastAsia="en-US"/>
    </w:rPr>
  </w:style>
  <w:style w:type="character" w:customStyle="1" w:styleId="203">
    <w:name w:val="15"/>
    <w:qFormat/>
    <w:uiPriority w:val="0"/>
    <w:rPr>
      <w:rFonts w:hint="default" w:ascii="Times New Roman" w:hAnsi="Times New Roman" w:cs="Times New Roman"/>
      <w:b/>
      <w:bCs/>
      <w:kern w:val="0"/>
      <w:sz w:val="20"/>
      <w:lang w:eastAsia="en-US"/>
    </w:rPr>
  </w:style>
  <w:style w:type="character" w:customStyle="1" w:styleId="204">
    <w:name w:val="param_td12"/>
    <w:uiPriority w:val="0"/>
    <w:rPr>
      <w:rFonts w:eastAsia="宋体"/>
      <w:sz w:val="24"/>
      <w:szCs w:val="24"/>
      <w:lang w:val="en-US" w:eastAsia="zh-CN" w:bidi="ar-SA"/>
    </w:rPr>
  </w:style>
  <w:style w:type="character" w:customStyle="1" w:styleId="205">
    <w:name w:val="HTML 预设格式 Char"/>
    <w:link w:val="80"/>
    <w:uiPriority w:val="99"/>
    <w:rPr>
      <w:rFonts w:ascii="Arial" w:hAnsi="Arial" w:cs="Arial"/>
      <w:sz w:val="24"/>
      <w:szCs w:val="24"/>
      <w:lang w:eastAsia="en-US"/>
    </w:rPr>
  </w:style>
  <w:style w:type="character" w:customStyle="1" w:styleId="206">
    <w:name w:val="font61"/>
    <w:uiPriority w:val="0"/>
    <w:rPr>
      <w:rFonts w:hint="eastAsia" w:ascii="宋体" w:hAnsi="宋体" w:eastAsia="宋体" w:cs="宋体"/>
      <w:b/>
      <w:color w:val="000000"/>
      <w:kern w:val="0"/>
      <w:sz w:val="24"/>
      <w:szCs w:val="24"/>
      <w:u w:val="none"/>
      <w:lang w:eastAsia="en-US"/>
    </w:rPr>
  </w:style>
  <w:style w:type="character" w:customStyle="1" w:styleId="207">
    <w:name w:val="正文首行缩进 Char1"/>
    <w:uiPriority w:val="0"/>
    <w:rPr>
      <w:rFonts w:ascii="Times New Roman" w:hAnsi="Times New Roman" w:eastAsia="宋体" w:cs="Times New Roman"/>
      <w:szCs w:val="24"/>
      <w:lang w:bidi="ar-SA"/>
    </w:rPr>
  </w:style>
  <w:style w:type="character" w:customStyle="1" w:styleId="208">
    <w:name w:val="Char Char19"/>
    <w:uiPriority w:val="0"/>
    <w:rPr>
      <w:rFonts w:ascii="楷体_GB2312" w:eastAsia="楷体_GB2312"/>
      <w:kern w:val="2"/>
      <w:sz w:val="28"/>
      <w:szCs w:val="31"/>
      <w:lang w:val="en-US" w:eastAsia="zh-CN" w:bidi="ar-SA"/>
    </w:rPr>
  </w:style>
  <w:style w:type="character" w:customStyle="1" w:styleId="209">
    <w:name w:val="Heading 2 Char"/>
    <w:uiPriority w:val="0"/>
    <w:rPr>
      <w:rFonts w:ascii="Arial" w:hAnsi="Arial" w:eastAsia="黑体" w:cs="Times New Roman"/>
      <w:b/>
      <w:kern w:val="0"/>
      <w:sz w:val="20"/>
      <w:szCs w:val="20"/>
      <w:lang w:eastAsia="en-US"/>
    </w:rPr>
  </w:style>
  <w:style w:type="character" w:customStyle="1" w:styleId="210">
    <w:name w:val="myfont1"/>
    <w:basedOn w:val="90"/>
    <w:uiPriority w:val="0"/>
    <w:rPr>
      <w:rFonts w:ascii="Verdana" w:hAnsi="Verdana"/>
      <w:kern w:val="0"/>
      <w:sz w:val="20"/>
      <w:lang w:eastAsia="en-US"/>
    </w:rPr>
  </w:style>
  <w:style w:type="character" w:customStyle="1" w:styleId="211">
    <w:name w:val="Char Char4"/>
    <w:uiPriority w:val="0"/>
    <w:rPr>
      <w:rFonts w:eastAsia="Arial Unicode MS"/>
      <w:b/>
      <w:kern w:val="2"/>
      <w:sz w:val="21"/>
      <w:lang w:val="en-US" w:eastAsia="zh-CN"/>
    </w:rPr>
  </w:style>
  <w:style w:type="character" w:customStyle="1" w:styleId="212">
    <w:name w:val="批注引用1"/>
    <w:uiPriority w:val="0"/>
    <w:rPr>
      <w:sz w:val="21"/>
      <w:szCs w:val="21"/>
    </w:rPr>
  </w:style>
  <w:style w:type="character" w:customStyle="1" w:styleId="213">
    <w:name w:val="h3 Char1"/>
    <w:uiPriority w:val="0"/>
    <w:rPr>
      <w:rFonts w:eastAsia="Arial Unicode MS"/>
      <w:b/>
      <w:kern w:val="2"/>
      <w:sz w:val="21"/>
      <w:lang w:val="en-US" w:eastAsia="zh-CN" w:bidi="ar-SA"/>
    </w:rPr>
  </w:style>
  <w:style w:type="character" w:customStyle="1" w:styleId="214">
    <w:name w:val="unnamed21"/>
    <w:uiPriority w:val="0"/>
    <w:rPr>
      <w:rFonts w:eastAsia="宋体"/>
      <w:color w:val="CC6633"/>
      <w:kern w:val="2"/>
      <w:sz w:val="24"/>
      <w:szCs w:val="24"/>
      <w:u w:val="none"/>
      <w:lang w:val="en-US" w:eastAsia="zh-CN" w:bidi="ar-SA"/>
    </w:rPr>
  </w:style>
  <w:style w:type="character" w:customStyle="1" w:styleId="215">
    <w:name w:val="Char Char11"/>
    <w:uiPriority w:val="0"/>
    <w:rPr>
      <w:rFonts w:eastAsia="宋体"/>
      <w:kern w:val="2"/>
      <w:sz w:val="24"/>
      <w:szCs w:val="24"/>
      <w:lang w:val="en-US" w:eastAsia="zh-CN"/>
    </w:rPr>
  </w:style>
  <w:style w:type="character" w:customStyle="1" w:styleId="216">
    <w:name w:val="16"/>
    <w:basedOn w:val="90"/>
    <w:uiPriority w:val="0"/>
    <w:rPr>
      <w:rFonts w:ascii="Verdana" w:hAnsi="Verdana"/>
      <w:kern w:val="0"/>
      <w:sz w:val="20"/>
      <w:lang w:eastAsia="en-US"/>
    </w:rPr>
  </w:style>
  <w:style w:type="character" w:customStyle="1" w:styleId="217">
    <w:name w:val="h3 Char"/>
    <w:uiPriority w:val="0"/>
    <w:rPr>
      <w:rFonts w:eastAsia="Arial Unicode MS"/>
      <w:b/>
      <w:kern w:val="2"/>
      <w:sz w:val="21"/>
      <w:lang w:val="en-US" w:eastAsia="zh-CN" w:bidi="ar-SA"/>
    </w:rPr>
  </w:style>
  <w:style w:type="character" w:customStyle="1" w:styleId="218">
    <w:name w:val="签名 Char1"/>
    <w:uiPriority w:val="0"/>
    <w:rPr>
      <w:rFonts w:ascii="Times New Roman" w:hAnsi="Times New Roman" w:eastAsia="宋体" w:cs="Times New Roman"/>
      <w:szCs w:val="24"/>
      <w:lang w:bidi="ar-SA"/>
    </w:rPr>
  </w:style>
  <w:style w:type="character" w:customStyle="1" w:styleId="219">
    <w:name w:val="标题 4 Char"/>
    <w:uiPriority w:val="0"/>
    <w:rPr>
      <w:rFonts w:ascii="宋体" w:hAnsi="Arial" w:eastAsia="宋体"/>
      <w:b/>
      <w:kern w:val="0"/>
      <w:sz w:val="28"/>
      <w:lang w:val="en-US" w:eastAsia="zh-CN" w:bidi="ar-SA"/>
    </w:rPr>
  </w:style>
  <w:style w:type="character" w:customStyle="1" w:styleId="220">
    <w:name w:val="A1"/>
    <w:uiPriority w:val="0"/>
    <w:rPr>
      <w:rFonts w:ascii="Univers LT Std 45 Light" w:hAnsi="Univers LT Std 45 Light" w:eastAsia="Univers LT Std 45 Light" w:cs="Univers LT Std 45 Light"/>
      <w:color w:val="221E1F"/>
      <w:sz w:val="10"/>
      <w:szCs w:val="10"/>
      <w:lang w:bidi="ar-SA"/>
    </w:rPr>
  </w:style>
  <w:style w:type="character" w:customStyle="1" w:styleId="221">
    <w:name w:val="正文文本 3 Char1"/>
    <w:uiPriority w:val="0"/>
    <w:rPr>
      <w:rFonts w:ascii="Times New Roman" w:hAnsi="Times New Roman" w:eastAsia="宋体" w:cs="Times New Roman"/>
      <w:sz w:val="16"/>
      <w:szCs w:val="16"/>
      <w:lang w:bidi="ar-SA"/>
    </w:rPr>
  </w:style>
  <w:style w:type="character" w:customStyle="1" w:styleId="222">
    <w:name w:val="Char Char41"/>
    <w:uiPriority w:val="0"/>
    <w:rPr>
      <w:rFonts w:ascii="Cambria" w:hAnsi="Cambria" w:eastAsia="宋体" w:cs="Times New Roman"/>
      <w:b/>
      <w:bCs/>
      <w:kern w:val="2"/>
      <w:sz w:val="32"/>
      <w:szCs w:val="32"/>
    </w:rPr>
  </w:style>
  <w:style w:type="character" w:customStyle="1" w:styleId="223">
    <w:name w:val="wd12hei221"/>
    <w:uiPriority w:val="0"/>
    <w:rPr>
      <w:rFonts w:ascii="Tahoma" w:hAnsi="Tahoma" w:eastAsia="宋体"/>
      <w:color w:val="000000"/>
      <w:kern w:val="2"/>
      <w:sz w:val="18"/>
      <w:szCs w:val="18"/>
      <w:u w:val="none"/>
      <w:lang w:val="en-US" w:eastAsia="zh-CN" w:bidi="ar-SA"/>
    </w:rPr>
  </w:style>
  <w:style w:type="character" w:customStyle="1" w:styleId="224">
    <w:name w:val="Char Char91"/>
    <w:uiPriority w:val="0"/>
    <w:rPr>
      <w:rFonts w:eastAsia="宋体"/>
      <w:kern w:val="2"/>
      <w:sz w:val="18"/>
      <w:szCs w:val="18"/>
      <w:lang w:val="en-US" w:eastAsia="zh-CN"/>
    </w:rPr>
  </w:style>
  <w:style w:type="character" w:customStyle="1" w:styleId="225">
    <w:name w:val="small"/>
    <w:basedOn w:val="90"/>
    <w:uiPriority w:val="0"/>
    <w:rPr>
      <w:rFonts w:ascii="Verdana" w:hAnsi="Verdana"/>
      <w:kern w:val="0"/>
      <w:sz w:val="20"/>
      <w:lang w:eastAsia="en-US"/>
    </w:rPr>
  </w:style>
  <w:style w:type="character" w:customStyle="1" w:styleId="226">
    <w:name w:val="HTML 预设格式 Char1"/>
    <w:uiPriority w:val="0"/>
    <w:rPr>
      <w:rFonts w:ascii="Courier New" w:hAnsi="Courier New" w:eastAsia="宋体" w:cs="Courier New"/>
      <w:sz w:val="20"/>
      <w:szCs w:val="20"/>
      <w:lang w:bidi="ar-SA"/>
    </w:rPr>
  </w:style>
  <w:style w:type="character" w:customStyle="1" w:styleId="227">
    <w:name w:val="Char Char171"/>
    <w:uiPriority w:val="0"/>
    <w:rPr>
      <w:rFonts w:ascii="华文彩云" w:eastAsia="华文彩云"/>
      <w:kern w:val="2"/>
      <w:sz w:val="28"/>
      <w:szCs w:val="24"/>
      <w:lang w:val="en-US" w:eastAsia="zh-CN" w:bidi="ar-SA"/>
    </w:rPr>
  </w:style>
  <w:style w:type="character" w:customStyle="1" w:styleId="228">
    <w:name w:val="标题 3 Char1"/>
    <w:link w:val="6"/>
    <w:uiPriority w:val="0"/>
    <w:rPr>
      <w:b/>
      <w:bCs/>
      <w:kern w:val="2"/>
      <w:sz w:val="32"/>
      <w:szCs w:val="32"/>
    </w:rPr>
  </w:style>
  <w:style w:type="character" w:customStyle="1" w:styleId="229">
    <w:name w:val="A10"/>
    <w:uiPriority w:val="0"/>
    <w:rPr>
      <w:rFonts w:ascii="Univers LT Std 45 Light" w:hAnsi="Univers LT Std 45 Light" w:eastAsia="Univers LT Std 45 Light" w:cs="Univers LT Std 45 Light"/>
      <w:color w:val="221E1F"/>
      <w:sz w:val="8"/>
      <w:szCs w:val="8"/>
      <w:lang w:bidi="ar-SA"/>
    </w:rPr>
  </w:style>
  <w:style w:type="character" w:customStyle="1" w:styleId="230">
    <w:name w:val="case31"/>
    <w:basedOn w:val="90"/>
    <w:qFormat/>
    <w:uiPriority w:val="0"/>
    <w:rPr>
      <w:rFonts w:ascii="??" w:hAnsi="??" w:cs="Times New Roman"/>
      <w:kern w:val="0"/>
      <w:sz w:val="21"/>
      <w:szCs w:val="21"/>
      <w:lang w:eastAsia="en-US"/>
    </w:rPr>
  </w:style>
  <w:style w:type="character" w:customStyle="1" w:styleId="231">
    <w:name w:val="unnamed11"/>
    <w:uiPriority w:val="0"/>
    <w:rPr>
      <w:rFonts w:hint="default" w:ascii="Verdana" w:hAnsi="Verdana"/>
      <w:color w:val="000066"/>
      <w:spacing w:val="15"/>
      <w:kern w:val="0"/>
      <w:sz w:val="24"/>
      <w:szCs w:val="24"/>
      <w:u w:val="none"/>
      <w:lang w:eastAsia="en-US"/>
    </w:rPr>
  </w:style>
  <w:style w:type="character" w:customStyle="1" w:styleId="232">
    <w:name w:val="Char Char161"/>
    <w:uiPriority w:val="0"/>
    <w:rPr>
      <w:rFonts w:eastAsia="宋体"/>
      <w:kern w:val="2"/>
      <w:sz w:val="18"/>
      <w:lang w:val="en-US" w:eastAsia="zh-CN"/>
    </w:rPr>
  </w:style>
  <w:style w:type="character" w:customStyle="1" w:styleId="233">
    <w:name w:val="正文文本 Char1"/>
    <w:uiPriority w:val="0"/>
    <w:rPr>
      <w:rFonts w:ascii="Times New Roman" w:hAnsi="Times New Roman" w:eastAsia="宋体" w:cs="Times New Roman"/>
      <w:szCs w:val="24"/>
      <w:lang w:bidi="ar-SA"/>
    </w:rPr>
  </w:style>
  <w:style w:type="character" w:customStyle="1" w:styleId="234">
    <w:name w:val="标题 5 Char1"/>
    <w:uiPriority w:val="0"/>
    <w:rPr>
      <w:rFonts w:eastAsia="宋体"/>
      <w:b/>
      <w:bCs/>
      <w:kern w:val="2"/>
      <w:sz w:val="24"/>
      <w:szCs w:val="24"/>
      <w:lang w:val="en-US" w:eastAsia="zh-CN" w:bidi="ar-SA"/>
    </w:rPr>
  </w:style>
  <w:style w:type="character" w:customStyle="1" w:styleId="235">
    <w:name w:val="Char Char18"/>
    <w:uiPriority w:val="0"/>
    <w:rPr>
      <w:rFonts w:ascii="楷体_GB2312" w:eastAsia="楷体_GB2312"/>
      <w:kern w:val="2"/>
      <w:sz w:val="28"/>
      <w:szCs w:val="28"/>
      <w:lang w:val="en-US" w:eastAsia="zh-CN" w:bidi="ar-SA"/>
    </w:rPr>
  </w:style>
  <w:style w:type="character" w:customStyle="1" w:styleId="236">
    <w:name w:val="Table Text Char Char Char Char"/>
    <w:uiPriority w:val="0"/>
    <w:rPr>
      <w:rFonts w:ascii="Arial" w:hAnsi="Arial"/>
      <w:sz w:val="18"/>
      <w:lang w:val="en-US" w:eastAsia="zh-CN" w:bidi="ar-SA"/>
    </w:rPr>
  </w:style>
  <w:style w:type="character" w:customStyle="1" w:styleId="237">
    <w:name w:val="title"/>
    <w:basedOn w:val="90"/>
    <w:uiPriority w:val="0"/>
    <w:rPr>
      <w:rFonts w:ascii="Verdana" w:hAnsi="Verdana"/>
      <w:kern w:val="0"/>
      <w:sz w:val="20"/>
      <w:lang w:eastAsia="en-US"/>
    </w:rPr>
  </w:style>
  <w:style w:type="character" w:customStyle="1" w:styleId="238">
    <w:name w:val="Book Title1"/>
    <w:uiPriority w:val="0"/>
    <w:rPr>
      <w:rFonts w:ascii="Verdana" w:hAnsi="Verdana" w:cs="Times New Roman"/>
      <w:b/>
      <w:bCs/>
      <w:smallCaps/>
      <w:spacing w:val="5"/>
      <w:kern w:val="0"/>
      <w:sz w:val="20"/>
      <w:lang w:eastAsia="en-US"/>
    </w:rPr>
  </w:style>
  <w:style w:type="character" w:customStyle="1" w:styleId="239">
    <w:name w:val="duanluoblack1"/>
    <w:uiPriority w:val="0"/>
    <w:rPr>
      <w:rFonts w:ascii="宋体" w:eastAsia="宋体"/>
      <w:color w:val="414042"/>
      <w:sz w:val="18"/>
      <w:szCs w:val="18"/>
      <w:u w:val="none"/>
    </w:rPr>
  </w:style>
  <w:style w:type="character" w:customStyle="1" w:styleId="240">
    <w:name w:val="页码1"/>
    <w:uiPriority w:val="0"/>
  </w:style>
  <w:style w:type="character" w:customStyle="1" w:styleId="241">
    <w:name w:val="楷体粗正文文字 Char Char"/>
    <w:uiPriority w:val="0"/>
    <w:rPr>
      <w:rFonts w:ascii="Times New Roman" w:hAnsi="Times New Roman"/>
      <w:kern w:val="2"/>
      <w:sz w:val="21"/>
      <w:lang w:eastAsia="en-US"/>
    </w:rPr>
  </w:style>
  <w:style w:type="character" w:customStyle="1" w:styleId="242">
    <w:name w:val="title_neve1"/>
    <w:uiPriority w:val="0"/>
    <w:rPr>
      <w:color w:val="000000"/>
      <w:sz w:val="18"/>
      <w:szCs w:val="18"/>
    </w:rPr>
  </w:style>
  <w:style w:type="character" w:customStyle="1" w:styleId="243">
    <w:name w:val="批注框文本 Char1"/>
    <w:uiPriority w:val="0"/>
    <w:rPr>
      <w:rFonts w:ascii="Times New Roman" w:hAnsi="Times New Roman" w:eastAsia="宋体" w:cs="Times New Roman"/>
      <w:sz w:val="18"/>
      <w:szCs w:val="18"/>
      <w:lang w:bidi="ar-SA"/>
    </w:rPr>
  </w:style>
  <w:style w:type="character" w:customStyle="1" w:styleId="244">
    <w:name w:val="标题 3 Char"/>
    <w:uiPriority w:val="9"/>
    <w:rPr>
      <w:rFonts w:ascii="Verdana" w:hAnsi="Verdana" w:eastAsia="宋体"/>
      <w:b/>
      <w:bCs/>
      <w:kern w:val="2"/>
      <w:sz w:val="32"/>
      <w:szCs w:val="32"/>
      <w:lang w:val="en-US" w:eastAsia="zh-CN" w:bidi="ar-SA"/>
    </w:rPr>
  </w:style>
  <w:style w:type="character" w:customStyle="1" w:styleId="245">
    <w:name w:val="ZGSM"/>
    <w:uiPriority w:val="0"/>
  </w:style>
  <w:style w:type="character" w:customStyle="1" w:styleId="246">
    <w:name w:val="title_emph1"/>
    <w:uiPriority w:val="0"/>
    <w:rPr>
      <w:rFonts w:ascii="Arial" w:hAnsi="Arial" w:eastAsia="宋体" w:cs="Arial"/>
      <w:b/>
      <w:bCs/>
      <w:sz w:val="18"/>
      <w:szCs w:val="18"/>
      <w:lang w:val="en-US" w:eastAsia="zh-CN" w:bidi="ar-SA"/>
    </w:rPr>
  </w:style>
  <w:style w:type="character" w:customStyle="1" w:styleId="247">
    <w:name w:val="p141"/>
    <w:uiPriority w:val="0"/>
    <w:rPr>
      <w:sz w:val="21"/>
      <w:szCs w:val="21"/>
    </w:rPr>
  </w:style>
  <w:style w:type="character" w:customStyle="1" w:styleId="248">
    <w:name w:val="Char Char16"/>
    <w:uiPriority w:val="0"/>
    <w:rPr>
      <w:rFonts w:eastAsia="宋体"/>
      <w:kern w:val="2"/>
      <w:sz w:val="18"/>
      <w:lang w:val="en-US" w:eastAsia="zh-CN" w:bidi="ar-SA"/>
    </w:rPr>
  </w:style>
  <w:style w:type="character" w:customStyle="1" w:styleId="249">
    <w:name w:val="正文文本缩进 2 Char1"/>
    <w:uiPriority w:val="0"/>
    <w:rPr>
      <w:rFonts w:ascii="Times New Roman" w:hAnsi="Times New Roman" w:eastAsia="宋体" w:cs="Times New Roman"/>
      <w:szCs w:val="24"/>
      <w:lang w:bidi="ar-SA"/>
    </w:rPr>
  </w:style>
  <w:style w:type="character" w:customStyle="1" w:styleId="250">
    <w:name w:val="Char Char81"/>
    <w:uiPriority w:val="0"/>
    <w:rPr>
      <w:rFonts w:eastAsia="宋体"/>
      <w:kern w:val="2"/>
      <w:sz w:val="21"/>
      <w:szCs w:val="24"/>
      <w:lang w:val="en-US" w:eastAsia="zh-CN" w:bidi="ar-SA"/>
    </w:rPr>
  </w:style>
  <w:style w:type="character" w:customStyle="1" w:styleId="251">
    <w:name w:val="textcontents1"/>
    <w:uiPriority w:val="0"/>
    <w:rPr>
      <w:rFonts w:ascii="ˎ̥" w:hAnsi="ˎ̥"/>
      <w:sz w:val="21"/>
      <w:szCs w:val="21"/>
    </w:rPr>
  </w:style>
  <w:style w:type="character" w:customStyle="1" w:styleId="252">
    <w:name w:val="Char Char9"/>
    <w:uiPriority w:val="0"/>
    <w:rPr>
      <w:rFonts w:eastAsia="宋体"/>
      <w:kern w:val="2"/>
      <w:sz w:val="18"/>
      <w:szCs w:val="18"/>
      <w:lang w:val="en-US" w:eastAsia="zh-CN" w:bidi="ar-SA"/>
    </w:rPr>
  </w:style>
  <w:style w:type="character" w:customStyle="1" w:styleId="253">
    <w:name w:val="样式 正文首行缩进 + 宋体 Char"/>
    <w:uiPriority w:val="0"/>
    <w:rPr>
      <w:rFonts w:eastAsia="宋体"/>
      <w:kern w:val="2"/>
      <w:sz w:val="28"/>
      <w:szCs w:val="28"/>
      <w:lang w:val="en-US" w:eastAsia="zh-CN" w:bidi="ar-SA"/>
    </w:rPr>
  </w:style>
  <w:style w:type="character" w:customStyle="1" w:styleId="254">
    <w:name w:val="正文缩进 Char"/>
    <w:link w:val="10"/>
    <w:uiPriority w:val="0"/>
    <w:rPr>
      <w:kern w:val="2"/>
      <w:sz w:val="24"/>
    </w:rPr>
  </w:style>
  <w:style w:type="character" w:customStyle="1" w:styleId="255">
    <w:name w:val="abcde1"/>
    <w:uiPriority w:val="0"/>
    <w:rPr>
      <w:sz w:val="20"/>
      <w:szCs w:val="20"/>
    </w:rPr>
  </w:style>
  <w:style w:type="character" w:customStyle="1" w:styleId="256">
    <w:name w:val="Default Text Char"/>
    <w:link w:val="257"/>
    <w:uiPriority w:val="0"/>
    <w:rPr>
      <w:color w:val="000000"/>
      <w:sz w:val="24"/>
      <w:szCs w:val="24"/>
    </w:rPr>
  </w:style>
  <w:style w:type="paragraph" w:customStyle="1" w:styleId="257">
    <w:name w:val="Default Text"/>
    <w:link w:val="256"/>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258">
    <w:name w:val="cnfont1"/>
    <w:uiPriority w:val="0"/>
    <w:rPr>
      <w:rFonts w:eastAsia="宋体"/>
      <w:kern w:val="2"/>
      <w:sz w:val="24"/>
      <w:szCs w:val="24"/>
      <w:lang w:val="en-US" w:eastAsia="zh-CN" w:bidi="ar-SA"/>
    </w:rPr>
  </w:style>
  <w:style w:type="character" w:customStyle="1" w:styleId="259">
    <w:name w:val="userdata"/>
    <w:uiPriority w:val="0"/>
    <w:rPr>
      <w:rFonts w:eastAsia="宋体"/>
      <w:kern w:val="2"/>
      <w:sz w:val="24"/>
      <w:szCs w:val="24"/>
      <w:lang w:val="en-US" w:eastAsia="zh-CN" w:bidi="ar-SA"/>
    </w:rPr>
  </w:style>
  <w:style w:type="character" w:customStyle="1" w:styleId="260">
    <w:name w:val="red141"/>
    <w:uiPriority w:val="0"/>
    <w:rPr>
      <w:rFonts w:ascii="Arial" w:hAnsi="Arial" w:eastAsia="宋体" w:cs="Arial"/>
      <w:color w:val="FF0000"/>
      <w:kern w:val="2"/>
      <w:sz w:val="21"/>
      <w:szCs w:val="21"/>
      <w:u w:val="none"/>
      <w:lang w:val="en-US" w:eastAsia="zh-CN" w:bidi="ar-SA"/>
    </w:rPr>
  </w:style>
  <w:style w:type="character" w:customStyle="1" w:styleId="261">
    <w:name w:val="fontstyle21"/>
    <w:basedOn w:val="90"/>
    <w:uiPriority w:val="0"/>
    <w:rPr>
      <w:rFonts w:hint="default" w:ascii="Times New Roman" w:hAnsi="Times New Roman" w:cs="Times New Roman"/>
      <w:color w:val="000000"/>
      <w:kern w:val="0"/>
      <w:sz w:val="22"/>
      <w:szCs w:val="22"/>
      <w:lang w:eastAsia="en-US"/>
    </w:rPr>
  </w:style>
  <w:style w:type="character" w:customStyle="1" w:styleId="262">
    <w:name w:val="Char Char111"/>
    <w:uiPriority w:val="0"/>
    <w:rPr>
      <w:rFonts w:eastAsia="宋体"/>
      <w:kern w:val="2"/>
      <w:sz w:val="24"/>
      <w:szCs w:val="24"/>
      <w:lang w:val="en-US" w:eastAsia="zh-CN" w:bidi="ar-SA"/>
    </w:rPr>
  </w:style>
  <w:style w:type="character" w:customStyle="1" w:styleId="263">
    <w:name w:val="style41"/>
    <w:uiPriority w:val="0"/>
    <w:rPr>
      <w:color w:val="0000FF"/>
    </w:rPr>
  </w:style>
  <w:style w:type="character" w:customStyle="1" w:styleId="264">
    <w:name w:val="A13"/>
    <w:uiPriority w:val="0"/>
    <w:rPr>
      <w:rFonts w:ascii="Univers LT Std 45 Light" w:hAnsi="Univers LT Std 45 Light" w:eastAsia="Univers LT Std 45 Light" w:cs="Univers LT Std 45 Light"/>
      <w:color w:val="221E1F"/>
      <w:sz w:val="10"/>
      <w:szCs w:val="10"/>
      <w:lang w:bidi="ar-SA"/>
    </w:rPr>
  </w:style>
  <w:style w:type="character" w:customStyle="1" w:styleId="265">
    <w:name w:val="Table Text Char Char Char Char Char Char"/>
    <w:uiPriority w:val="0"/>
    <w:rPr>
      <w:rFonts w:ascii="Arial" w:hAnsi="Arial" w:eastAsia="宋体" w:cs="Arial"/>
      <w:kern w:val="2"/>
      <w:sz w:val="18"/>
      <w:szCs w:val="18"/>
      <w:lang w:val="en-US" w:eastAsia="zh-CN" w:bidi="ar-SA"/>
    </w:rPr>
  </w:style>
  <w:style w:type="character" w:customStyle="1" w:styleId="266">
    <w:name w:val="段正文 Char2"/>
    <w:link w:val="267"/>
    <w:uiPriority w:val="0"/>
    <w:rPr>
      <w:rFonts w:ascii="Arial" w:hAnsi="Arial"/>
      <w:color w:val="000000"/>
      <w:sz w:val="24"/>
      <w:lang w:eastAsia="en-US"/>
    </w:rPr>
  </w:style>
  <w:style w:type="paragraph" w:customStyle="1" w:styleId="267">
    <w:name w:val="段正文"/>
    <w:basedOn w:val="1"/>
    <w:link w:val="266"/>
    <w:uiPriority w:val="0"/>
    <w:pPr>
      <w:adjustRightInd w:val="0"/>
      <w:spacing w:line="360" w:lineRule="auto"/>
      <w:ind w:firstLine="538" w:firstLineChars="224"/>
    </w:pPr>
    <w:rPr>
      <w:rFonts w:ascii="Arial" w:hAnsi="Arial"/>
      <w:color w:val="000000"/>
      <w:kern w:val="0"/>
      <w:szCs w:val="20"/>
      <w:lang w:eastAsia="en-US"/>
    </w:rPr>
  </w:style>
  <w:style w:type="character" w:customStyle="1" w:styleId="268">
    <w:name w:val="结束语 Char"/>
    <w:basedOn w:val="90"/>
    <w:link w:val="32"/>
    <w:uiPriority w:val="0"/>
    <w:rPr>
      <w:kern w:val="2"/>
      <w:sz w:val="21"/>
      <w:szCs w:val="24"/>
    </w:rPr>
  </w:style>
  <w:style w:type="paragraph" w:customStyle="1" w:styleId="269">
    <w:name w:val="小标"/>
    <w:basedOn w:val="1"/>
    <w:uiPriority w:val="0"/>
    <w:rPr>
      <w:rFonts w:hint="eastAsia" w:ascii="黑体" w:eastAsia="黑体"/>
      <w:spacing w:val="20"/>
      <w:sz w:val="21"/>
      <w:szCs w:val="20"/>
    </w:rPr>
  </w:style>
  <w:style w:type="paragraph" w:customStyle="1" w:styleId="270">
    <w:name w:val="标题1"/>
    <w:basedOn w:val="4"/>
    <w:uiPriority w:val="0"/>
    <w:pPr>
      <w:keepNext w:val="0"/>
      <w:tabs>
        <w:tab w:val="left" w:pos="924"/>
      </w:tabs>
      <w:adjustRightInd w:val="0"/>
      <w:spacing w:before="0" w:after="0" w:line="360" w:lineRule="auto"/>
      <w:ind w:left="1276" w:hanging="425"/>
      <w:jc w:val="left"/>
      <w:textAlignment w:val="baseline"/>
    </w:pPr>
    <w:rPr>
      <w:rFonts w:ascii="黑体" w:hAnsi="宋体" w:eastAsia="黑体"/>
      <w:bCs w:val="0"/>
      <w:kern w:val="11"/>
      <w:sz w:val="28"/>
      <w:szCs w:val="20"/>
      <w:lang w:val="en-US"/>
    </w:rPr>
  </w:style>
  <w:style w:type="character" w:customStyle="1" w:styleId="271">
    <w:name w:val="注释标题 Char"/>
    <w:basedOn w:val="90"/>
    <w:link w:val="17"/>
    <w:uiPriority w:val="0"/>
    <w:rPr>
      <w:kern w:val="2"/>
      <w:sz w:val="21"/>
      <w:szCs w:val="24"/>
    </w:rPr>
  </w:style>
  <w:style w:type="paragraph" w:customStyle="1" w:styleId="272">
    <w:name w:val="Figure Description"/>
    <w:basedOn w:val="1"/>
    <w:uiPriority w:val="0"/>
    <w:pPr>
      <w:ind w:left="1701"/>
    </w:pPr>
    <w:rPr>
      <w:sz w:val="21"/>
      <w:szCs w:val="20"/>
    </w:rPr>
  </w:style>
  <w:style w:type="character" w:customStyle="1" w:styleId="273">
    <w:name w:val="正文文本 3 Char"/>
    <w:basedOn w:val="90"/>
    <w:link w:val="31"/>
    <w:uiPriority w:val="0"/>
    <w:rPr>
      <w:kern w:val="2"/>
      <w:sz w:val="24"/>
      <w:szCs w:val="24"/>
    </w:rPr>
  </w:style>
  <w:style w:type="paragraph" w:customStyle="1" w:styleId="274">
    <w:name w:val="xl44"/>
    <w:basedOn w:val="1"/>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kern w:val="0"/>
      <w:sz w:val="22"/>
      <w:szCs w:val="22"/>
    </w:rPr>
  </w:style>
  <w:style w:type="paragraph" w:customStyle="1" w:styleId="275">
    <w:name w:val="Char Char Char Char"/>
    <w:basedOn w:val="26"/>
    <w:uiPriority w:val="0"/>
    <w:pPr>
      <w:widowControl/>
      <w:spacing w:after="160" w:line="240" w:lineRule="exact"/>
      <w:jc w:val="left"/>
    </w:pPr>
    <w:rPr>
      <w:rFonts w:ascii="Verdana" w:hAnsi="Verdana" w:eastAsia="宋体" w:cs="Times New Roman"/>
      <w:kern w:val="0"/>
      <w:sz w:val="20"/>
      <w:szCs w:val="20"/>
      <w:lang w:eastAsia="en-US"/>
    </w:rPr>
  </w:style>
  <w:style w:type="character" w:customStyle="1" w:styleId="276">
    <w:name w:val="称呼 Char"/>
    <w:basedOn w:val="90"/>
    <w:link w:val="30"/>
    <w:uiPriority w:val="0"/>
    <w:rPr>
      <w:kern w:val="2"/>
      <w:sz w:val="21"/>
      <w:szCs w:val="24"/>
    </w:rPr>
  </w:style>
  <w:style w:type="paragraph" w:customStyle="1" w:styleId="277">
    <w:name w:val="正文 A"/>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78">
    <w:name w:val="纯文本1"/>
    <w:basedOn w:val="1"/>
    <w:uiPriority w:val="0"/>
    <w:pPr>
      <w:adjustRightInd w:val="0"/>
      <w:textAlignment w:val="baseline"/>
    </w:pPr>
    <w:rPr>
      <w:rFonts w:ascii="宋体" w:hAnsi="Courier New" w:eastAsia="楷体_GB2312"/>
      <w:sz w:val="28"/>
      <w:szCs w:val="20"/>
    </w:rPr>
  </w:style>
  <w:style w:type="paragraph" w:customStyle="1" w:styleId="279">
    <w:name w:val="图"/>
    <w:basedOn w:val="1"/>
    <w:uiPriority w:val="0"/>
    <w:pPr>
      <w:keepNext/>
      <w:adjustRightInd w:val="0"/>
      <w:spacing w:before="60" w:after="60" w:line="300" w:lineRule="auto"/>
      <w:jc w:val="center"/>
      <w:textAlignment w:val="center"/>
    </w:pPr>
    <w:rPr>
      <w:snapToGrid w:val="0"/>
      <w:spacing w:val="20"/>
      <w:kern w:val="0"/>
      <w:szCs w:val="20"/>
    </w:rPr>
  </w:style>
  <w:style w:type="paragraph" w:customStyle="1" w:styleId="280">
    <w:name w:val="范本正文"/>
    <w:basedOn w:val="1"/>
    <w:uiPriority w:val="99"/>
    <w:pPr>
      <w:spacing w:line="360" w:lineRule="auto"/>
      <w:ind w:firstLine="200" w:firstLineChars="200"/>
      <w:jc w:val="left"/>
    </w:pPr>
    <w:rPr>
      <w:rFonts w:ascii="宋体" w:hAnsi="宋体"/>
      <w:sz w:val="28"/>
      <w:szCs w:val="28"/>
    </w:rPr>
  </w:style>
  <w:style w:type="paragraph" w:customStyle="1" w:styleId="281">
    <w:name w:val="TOC Heading"/>
    <w:basedOn w:val="4"/>
    <w:next w:val="1"/>
    <w:qFormat/>
    <w:uiPriority w:val="0"/>
    <w:pPr>
      <w:widowControl/>
      <w:spacing w:before="480" w:after="0" w:line="276" w:lineRule="auto"/>
      <w:jc w:val="left"/>
      <w:outlineLvl w:val="9"/>
    </w:pPr>
    <w:rPr>
      <w:rFonts w:ascii="Cambria" w:hAnsi="Cambria"/>
      <w:color w:val="365F91"/>
      <w:kern w:val="0"/>
      <w:sz w:val="28"/>
      <w:szCs w:val="28"/>
      <w:lang w:val="en-US"/>
    </w:rPr>
  </w:style>
  <w:style w:type="character" w:customStyle="1" w:styleId="282">
    <w:name w:val="尾注文本 Char"/>
    <w:basedOn w:val="90"/>
    <w:link w:val="52"/>
    <w:uiPriority w:val="0"/>
    <w:rPr>
      <w:kern w:val="2"/>
      <w:sz w:val="21"/>
      <w:lang w:bidi="he-IL"/>
    </w:rPr>
  </w:style>
  <w:style w:type="paragraph" w:customStyle="1" w:styleId="283">
    <w:name w:val="默认段落字体 Para Char Char Char Char"/>
    <w:basedOn w:val="1"/>
    <w:uiPriority w:val="0"/>
    <w:rPr>
      <w:sz w:val="21"/>
    </w:rPr>
  </w:style>
  <w:style w:type="paragraph" w:customStyle="1" w:styleId="284">
    <w:name w:val="章标题"/>
    <w:next w:val="1"/>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285">
    <w:name w:val="段"/>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6">
    <w:name w:val="日期1"/>
    <w:basedOn w:val="1"/>
    <w:next w:val="1"/>
    <w:uiPriority w:val="0"/>
    <w:pPr>
      <w:autoSpaceDE w:val="0"/>
      <w:autoSpaceDN w:val="0"/>
      <w:adjustRightInd w:val="0"/>
      <w:spacing w:line="400" w:lineRule="atLeast"/>
      <w:jc w:val="left"/>
      <w:textAlignment w:val="baseline"/>
    </w:pPr>
    <w:rPr>
      <w:rFonts w:ascii="宋体"/>
      <w:kern w:val="0"/>
      <w:szCs w:val="20"/>
    </w:rPr>
  </w:style>
  <w:style w:type="paragraph" w:customStyle="1" w:styleId="287">
    <w:name w:val="Char1 Char Char Char Char Char Char"/>
    <w:basedOn w:val="1"/>
    <w:uiPriority w:val="0"/>
    <w:pPr>
      <w:tabs>
        <w:tab w:val="left" w:pos="360"/>
      </w:tabs>
      <w:ind w:left="360" w:hanging="360"/>
    </w:pPr>
  </w:style>
  <w:style w:type="paragraph" w:customStyle="1" w:styleId="288">
    <w:name w:val="(1)"/>
    <w:basedOn w:val="1"/>
    <w:uiPriority w:val="0"/>
    <w:pPr>
      <w:tabs>
        <w:tab w:val="left" w:pos="573"/>
      </w:tabs>
      <w:adjustRightInd w:val="0"/>
      <w:snapToGrid w:val="0"/>
      <w:spacing w:before="80" w:after="100" w:line="240" w:lineRule="atLeast"/>
      <w:textAlignment w:val="baseline"/>
    </w:pPr>
    <w:rPr>
      <w:rFonts w:ascii="Arial" w:hAnsi="Arial"/>
      <w:kern w:val="44"/>
    </w:rPr>
  </w:style>
  <w:style w:type="character" w:customStyle="1" w:styleId="289">
    <w:name w:val="电子邮件签名 Char"/>
    <w:basedOn w:val="90"/>
    <w:link w:val="20"/>
    <w:uiPriority w:val="0"/>
    <w:rPr>
      <w:kern w:val="2"/>
      <w:sz w:val="21"/>
      <w:szCs w:val="24"/>
    </w:rPr>
  </w:style>
  <w:style w:type="paragraph" w:customStyle="1" w:styleId="290">
    <w:name w:val="正文居中"/>
    <w:basedOn w:val="1"/>
    <w:next w:val="51"/>
    <w:uiPriority w:val="0"/>
    <w:pPr>
      <w:adjustRightInd w:val="0"/>
      <w:snapToGrid w:val="0"/>
      <w:ind w:firstLine="480" w:firstLineChars="200"/>
    </w:pPr>
    <w:rPr>
      <w:rFonts w:ascii="宋体" w:hAnsi="宋体"/>
    </w:rPr>
  </w:style>
  <w:style w:type="paragraph" w:customStyle="1" w:styleId="291">
    <w:name w:val="xl7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92">
    <w:name w:val="xl87"/>
    <w:basedOn w:val="1"/>
    <w:uiPriority w:val="0"/>
    <w:pPr>
      <w:widowControl/>
      <w:pBdr>
        <w:bottom w:val="single" w:color="auto" w:sz="4" w:space="0"/>
        <w:right w:val="single" w:color="auto" w:sz="4" w:space="0"/>
      </w:pBdr>
      <w:spacing w:before="100" w:beforeAutospacing="1" w:after="100" w:afterAutospacing="1"/>
      <w:jc w:val="center"/>
      <w:textAlignment w:val="center"/>
    </w:pPr>
    <w:rPr>
      <w:rFonts w:ascii="宋体" w:cs="宋体"/>
      <w:b/>
      <w:bCs/>
      <w:kern w:val="0"/>
      <w:sz w:val="36"/>
      <w:szCs w:val="36"/>
    </w:rPr>
  </w:style>
  <w:style w:type="character" w:customStyle="1" w:styleId="293">
    <w:name w:val="签名 Char"/>
    <w:basedOn w:val="90"/>
    <w:link w:val="58"/>
    <w:uiPriority w:val="0"/>
    <w:rPr>
      <w:rFonts w:eastAsia="楷体_GB2312"/>
      <w:kern w:val="2"/>
      <w:sz w:val="21"/>
    </w:rPr>
  </w:style>
  <w:style w:type="paragraph" w:customStyle="1" w:styleId="294">
    <w:name w:val="表格标题3"/>
    <w:basedOn w:val="295"/>
    <w:uiPriority w:val="0"/>
    <w:pPr>
      <w:tabs>
        <w:tab w:val="left" w:pos="570"/>
        <w:tab w:val="left" w:pos="720"/>
        <w:tab w:val="left" w:pos="840"/>
      </w:tabs>
      <w:ind w:left="570" w:hanging="570"/>
    </w:pPr>
  </w:style>
  <w:style w:type="paragraph" w:customStyle="1" w:styleId="295">
    <w:name w:val="表格标题2"/>
    <w:basedOn w:val="1"/>
    <w:uiPriority w:val="0"/>
    <w:pPr>
      <w:tabs>
        <w:tab w:val="left" w:pos="840"/>
      </w:tabs>
      <w:adjustRightInd w:val="0"/>
      <w:spacing w:before="60" w:after="60"/>
      <w:ind w:left="840" w:hanging="420"/>
      <w:textAlignment w:val="bottom"/>
    </w:pPr>
    <w:rPr>
      <w:kern w:val="0"/>
      <w:sz w:val="21"/>
      <w:szCs w:val="21"/>
    </w:rPr>
  </w:style>
  <w:style w:type="paragraph" w:customStyle="1" w:styleId="296">
    <w:name w:val="xl37"/>
    <w:basedOn w:val="1"/>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kern w:val="0"/>
    </w:rPr>
  </w:style>
  <w:style w:type="character" w:customStyle="1" w:styleId="297">
    <w:name w:val="宏文本 Char"/>
    <w:basedOn w:val="90"/>
    <w:link w:val="3"/>
    <w:semiHidden/>
    <w:uiPriority w:val="0"/>
    <w:rPr>
      <w:rFonts w:ascii="Courier New" w:hAnsi="Courier New" w:cs="Courier New"/>
      <w:kern w:val="2"/>
      <w:sz w:val="24"/>
      <w:szCs w:val="24"/>
    </w:rPr>
  </w:style>
  <w:style w:type="character" w:customStyle="1" w:styleId="298">
    <w:name w:val="HTML 地址 Char"/>
    <w:basedOn w:val="90"/>
    <w:link w:val="41"/>
    <w:uiPriority w:val="0"/>
    <w:rPr>
      <w:i/>
      <w:iCs/>
      <w:kern w:val="2"/>
      <w:sz w:val="21"/>
      <w:szCs w:val="24"/>
    </w:rPr>
  </w:style>
  <w:style w:type="paragraph" w:customStyle="1" w:styleId="299">
    <w:name w:val="_Style 25"/>
    <w:basedOn w:val="1"/>
    <w:next w:val="51"/>
    <w:uiPriority w:val="0"/>
    <w:pPr>
      <w:snapToGrid w:val="0"/>
      <w:spacing w:line="360" w:lineRule="auto"/>
      <w:ind w:firstLine="560" w:firstLineChars="200"/>
    </w:pPr>
    <w:rPr>
      <w:sz w:val="28"/>
    </w:rPr>
  </w:style>
  <w:style w:type="paragraph" w:customStyle="1" w:styleId="300">
    <w:name w:val="xl66"/>
    <w:basedOn w:val="1"/>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301">
    <w:name w:val="序言中的项目"/>
    <w:basedOn w:val="1"/>
    <w:uiPriority w:val="0"/>
    <w:pPr>
      <w:tabs>
        <w:tab w:val="left" w:pos="1781"/>
      </w:tabs>
      <w:ind w:left="1781" w:hanging="420"/>
    </w:pPr>
    <w:rPr>
      <w:sz w:val="21"/>
    </w:rPr>
  </w:style>
  <w:style w:type="paragraph" w:customStyle="1" w:styleId="302">
    <w:name w:val="xl79"/>
    <w:basedOn w:val="1"/>
    <w:uiPriority w:val="0"/>
    <w:pPr>
      <w:widowControl/>
      <w:shd w:val="clear" w:color="000000" w:fill="FFFF00"/>
      <w:spacing w:before="100" w:beforeAutospacing="1" w:after="100" w:afterAutospacing="1"/>
      <w:jc w:val="left"/>
      <w:textAlignment w:val="center"/>
    </w:pPr>
    <w:rPr>
      <w:kern w:val="0"/>
      <w:sz w:val="20"/>
      <w:szCs w:val="20"/>
    </w:rPr>
  </w:style>
  <w:style w:type="paragraph" w:customStyle="1" w:styleId="303">
    <w:name w:val="Bullet"/>
    <w:basedOn w:val="1"/>
    <w:uiPriority w:val="0"/>
    <w:pPr>
      <w:widowControl/>
      <w:adjustRightInd w:val="0"/>
      <w:spacing w:before="60" w:after="60"/>
      <w:ind w:left="742" w:leftChars="742" w:firstLine="2"/>
    </w:pPr>
    <w:rPr>
      <w:rFonts w:ascii="Arial" w:hAnsi="Arial" w:cs="Arial"/>
      <w:kern w:val="0"/>
    </w:rPr>
  </w:style>
  <w:style w:type="paragraph" w:customStyle="1" w:styleId="304">
    <w:name w:val="签名1"/>
    <w:basedOn w:val="1"/>
    <w:uiPriority w:val="0"/>
    <w:pPr>
      <w:ind w:left="4320"/>
    </w:pPr>
    <w:rPr>
      <w:rFonts w:eastAsia="楷体_GB2312"/>
      <w:kern w:val="0"/>
      <w:sz w:val="20"/>
      <w:szCs w:val="20"/>
    </w:rPr>
  </w:style>
  <w:style w:type="paragraph" w:customStyle="1" w:styleId="305">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306">
    <w:name w:val="xl9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b/>
      <w:bCs/>
      <w:color w:val="000000"/>
      <w:kern w:val="0"/>
      <w:sz w:val="14"/>
      <w:szCs w:val="14"/>
    </w:rPr>
  </w:style>
  <w:style w:type="character" w:customStyle="1" w:styleId="307">
    <w:name w:val="脚注文本 Char"/>
    <w:basedOn w:val="90"/>
    <w:link w:val="67"/>
    <w:uiPriority w:val="0"/>
    <w:rPr>
      <w:rFonts w:eastAsia="楷体_GB2312"/>
      <w:kern w:val="2"/>
      <w:sz w:val="18"/>
      <w:szCs w:val="18"/>
    </w:rPr>
  </w:style>
  <w:style w:type="paragraph" w:customStyle="1" w:styleId="308">
    <w:name w:val="cnfont"/>
    <w:basedOn w:val="1"/>
    <w:uiPriority w:val="0"/>
    <w:pPr>
      <w:widowControl/>
      <w:spacing w:before="100" w:beforeAutospacing="1" w:after="100" w:afterAutospacing="1"/>
      <w:jc w:val="left"/>
    </w:pPr>
    <w:rPr>
      <w:rFonts w:ascii="宋体"/>
      <w:color w:val="000000"/>
      <w:kern w:val="0"/>
    </w:rPr>
  </w:style>
  <w:style w:type="paragraph" w:customStyle="1" w:styleId="309">
    <w:name w:val="xl95"/>
    <w:basedOn w:val="1"/>
    <w:uiPriority w:val="0"/>
    <w:pPr>
      <w:widowControl/>
      <w:spacing w:before="100" w:beforeAutospacing="1" w:after="100" w:afterAutospacing="1"/>
      <w:jc w:val="center"/>
    </w:pPr>
    <w:rPr>
      <w:rFonts w:ascii="宋体" w:cs="宋体"/>
      <w:color w:val="FF0000"/>
      <w:kern w:val="0"/>
      <w:sz w:val="14"/>
      <w:szCs w:val="14"/>
    </w:rPr>
  </w:style>
  <w:style w:type="paragraph" w:customStyle="1" w:styleId="310">
    <w:name w:val="z1"/>
    <w:basedOn w:val="1"/>
    <w:uiPriority w:val="0"/>
    <w:pPr>
      <w:widowControl/>
      <w:wordWrap w:val="0"/>
      <w:adjustRightInd w:val="0"/>
      <w:snapToGrid w:val="0"/>
      <w:spacing w:beforeLines="50" w:afterLines="50" w:line="300" w:lineRule="auto"/>
      <w:ind w:left="171" w:leftChars="171" w:firstLine="200" w:firstLineChars="200"/>
    </w:pPr>
    <w:rPr>
      <w:rFonts w:ascii="Arial" w:hAnsi="Arial"/>
      <w:szCs w:val="21"/>
    </w:rPr>
  </w:style>
  <w:style w:type="paragraph" w:customStyle="1" w:styleId="311">
    <w:name w:val="列表 31"/>
    <w:basedOn w:val="1"/>
    <w:uiPriority w:val="0"/>
    <w:pPr>
      <w:ind w:left="600" w:leftChars="400" w:hanging="200" w:hangingChars="200"/>
    </w:pPr>
    <w:rPr>
      <w:sz w:val="21"/>
    </w:rPr>
  </w:style>
  <w:style w:type="paragraph" w:customStyle="1" w:styleId="312">
    <w:name w:val="xl72"/>
    <w:basedOn w:val="1"/>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kern w:val="0"/>
      <w:sz w:val="20"/>
      <w:szCs w:val="20"/>
    </w:rPr>
  </w:style>
  <w:style w:type="character" w:customStyle="1" w:styleId="313">
    <w:name w:val="正文文本 2 Char"/>
    <w:basedOn w:val="90"/>
    <w:link w:val="76"/>
    <w:uiPriority w:val="0"/>
    <w:rPr>
      <w:kern w:val="2"/>
      <w:sz w:val="21"/>
      <w:szCs w:val="24"/>
    </w:rPr>
  </w:style>
  <w:style w:type="paragraph" w:customStyle="1" w:styleId="314">
    <w:name w:val="Char Char Char Char Char Char1 Char1"/>
    <w:basedOn w:val="1"/>
    <w:uiPriority w:val="0"/>
    <w:pPr>
      <w:widowControl/>
      <w:spacing w:after="160" w:line="240" w:lineRule="exact"/>
      <w:jc w:val="left"/>
    </w:pPr>
    <w:rPr>
      <w:rFonts w:ascii="Verdana" w:hAnsi="Verdana"/>
      <w:kern w:val="0"/>
      <w:sz w:val="21"/>
      <w:szCs w:val="20"/>
      <w:lang w:eastAsia="en-US"/>
    </w:rPr>
  </w:style>
  <w:style w:type="paragraph" w:customStyle="1" w:styleId="315">
    <w:name w:val="正文11"/>
    <w:basedOn w:val="1"/>
    <w:uiPriority w:val="0"/>
    <w:pPr>
      <w:adjustRightInd w:val="0"/>
      <w:spacing w:line="360" w:lineRule="atLeast"/>
      <w:jc w:val="left"/>
      <w:textAlignment w:val="baseline"/>
    </w:pPr>
    <w:rPr>
      <w:rFonts w:ascii="宋体"/>
      <w:kern w:val="0"/>
      <w:szCs w:val="20"/>
    </w:rPr>
  </w:style>
  <w:style w:type="paragraph" w:customStyle="1" w:styleId="316">
    <w:name w:val="xl2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317">
    <w:name w:val="Char Char1 Char"/>
    <w:basedOn w:val="1"/>
    <w:uiPriority w:val="0"/>
    <w:pPr>
      <w:widowControl/>
      <w:snapToGrid w:val="0"/>
      <w:spacing w:before="120" w:after="160" w:line="360" w:lineRule="auto"/>
      <w:ind w:right="-360"/>
      <w:jc w:val="left"/>
    </w:pPr>
    <w:rPr>
      <w:rFonts w:ascii="Arial" w:hAnsi="Arial"/>
      <w:kern w:val="0"/>
      <w:lang w:eastAsia="en-US"/>
    </w:rPr>
  </w:style>
  <w:style w:type="paragraph" w:customStyle="1" w:styleId="318">
    <w:name w:val="xl67"/>
    <w:basedOn w:val="1"/>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19">
    <w:name w:val="正文 New"/>
    <w:uiPriority w:val="0"/>
    <w:pPr>
      <w:widowControl w:val="0"/>
      <w:jc w:val="both"/>
    </w:pPr>
    <w:rPr>
      <w:rFonts w:ascii="Times New Roman" w:hAnsi="Times New Roman" w:eastAsia="宋体" w:cs="Times New Roman"/>
      <w:kern w:val="2"/>
      <w:sz w:val="21"/>
      <w:lang w:val="en-US" w:eastAsia="zh-CN" w:bidi="ar-SA"/>
    </w:rPr>
  </w:style>
  <w:style w:type="character" w:customStyle="1" w:styleId="320">
    <w:name w:val="信息标题 Char"/>
    <w:basedOn w:val="90"/>
    <w:link w:val="79"/>
    <w:uiPriority w:val="0"/>
    <w:rPr>
      <w:rFonts w:ascii="Arial" w:hAnsi="Arial" w:cs="Arial"/>
      <w:kern w:val="2"/>
      <w:sz w:val="24"/>
      <w:szCs w:val="24"/>
      <w:shd w:val="pct20" w:color="auto" w:fill="auto"/>
    </w:rPr>
  </w:style>
  <w:style w:type="paragraph" w:customStyle="1" w:styleId="321">
    <w:name w:val="xl51"/>
    <w:basedOn w:val="1"/>
    <w:uiPriority w:val="0"/>
    <w:pPr>
      <w:widowControl/>
      <w:pBdr>
        <w:bottom w:val="single" w:color="auto" w:sz="4" w:space="0"/>
        <w:right w:val="single" w:color="auto" w:sz="4" w:space="0"/>
      </w:pBdr>
      <w:tabs>
        <w:tab w:val="left" w:pos="1739"/>
      </w:tabs>
      <w:spacing w:before="100" w:beforeAutospacing="1" w:after="100" w:afterAutospacing="1"/>
      <w:textAlignment w:val="center"/>
    </w:pPr>
    <w:rPr>
      <w:rFonts w:ascii="Arial" w:hAnsi="Arial" w:eastAsia="Arial Unicode MS" w:cs="Arial"/>
      <w:kern w:val="0"/>
      <w:sz w:val="21"/>
      <w:szCs w:val="21"/>
    </w:rPr>
  </w:style>
  <w:style w:type="character" w:customStyle="1" w:styleId="322">
    <w:name w:val="HTML 预设格式 Char2"/>
    <w:basedOn w:val="90"/>
    <w:link w:val="80"/>
    <w:semiHidden/>
    <w:uiPriority w:val="99"/>
    <w:rPr>
      <w:rFonts w:ascii="Courier New" w:hAnsi="Courier New" w:cs="Courier New"/>
      <w:kern w:val="2"/>
    </w:rPr>
  </w:style>
  <w:style w:type="paragraph" w:customStyle="1" w:styleId="323">
    <w:name w:val="样式 首行缩进:  2 字符2 + 居中"/>
    <w:basedOn w:val="324"/>
    <w:uiPriority w:val="0"/>
    <w:pPr>
      <w:adjustRightInd/>
      <w:snapToGrid/>
      <w:ind w:firstLine="0" w:firstLineChars="0"/>
      <w:jc w:val="center"/>
    </w:pPr>
    <w:rPr>
      <w:sz w:val="28"/>
      <w:szCs w:val="20"/>
    </w:rPr>
  </w:style>
  <w:style w:type="paragraph" w:customStyle="1" w:styleId="324">
    <w:name w:val="首行缩进:  2 字符2"/>
    <w:basedOn w:val="1"/>
    <w:uiPriority w:val="0"/>
    <w:pPr>
      <w:adjustRightInd w:val="0"/>
      <w:snapToGrid w:val="0"/>
      <w:spacing w:line="360" w:lineRule="auto"/>
      <w:ind w:firstLine="480" w:firstLineChars="200"/>
    </w:pPr>
    <w:rPr>
      <w:rFonts w:ascii="宋体" w:hAnsi="宋体" w:cs="宋体"/>
    </w:rPr>
  </w:style>
  <w:style w:type="paragraph" w:customStyle="1" w:styleId="325">
    <w:name w:val="正文首行缩进1"/>
    <w:basedOn w:val="34"/>
    <w:uiPriority w:val="0"/>
    <w:pPr>
      <w:ind w:firstLine="100" w:firstLineChars="100"/>
    </w:pPr>
    <w:rPr>
      <w:rFonts w:ascii="Verdana" w:hAnsi="Verdana"/>
      <w:kern w:val="0"/>
      <w:sz w:val="20"/>
      <w:szCs w:val="20"/>
      <w:lang w:val="en-US"/>
    </w:rPr>
  </w:style>
  <w:style w:type="paragraph" w:customStyle="1" w:styleId="326">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kern w:val="0"/>
      <w:sz w:val="14"/>
      <w:szCs w:val="14"/>
    </w:rPr>
  </w:style>
  <w:style w:type="paragraph" w:customStyle="1" w:styleId="327">
    <w:name w:val="xl45"/>
    <w:basedOn w:val="1"/>
    <w:uiPriority w:val="0"/>
    <w:pPr>
      <w:widowControl/>
      <w:pBdr>
        <w:top w:val="single" w:color="auto" w:sz="4" w:space="0"/>
        <w:bottom w:val="single" w:color="auto" w:sz="4" w:space="0"/>
      </w:pBdr>
      <w:spacing w:before="100" w:beforeAutospacing="1" w:after="100" w:afterAutospacing="1"/>
      <w:jc w:val="left"/>
      <w:textAlignment w:val="center"/>
    </w:pPr>
    <w:rPr>
      <w:rFonts w:ascii="宋体"/>
      <w:kern w:val="0"/>
      <w:sz w:val="22"/>
      <w:szCs w:val="22"/>
    </w:rPr>
  </w:style>
  <w:style w:type="paragraph" w:customStyle="1" w:styleId="328">
    <w:name w:val="Char Char1 Char Char Char Char Char Char Char Char Char Char Char Char Char Char Char"/>
    <w:basedOn w:val="1"/>
    <w:uiPriority w:val="0"/>
    <w:pPr>
      <w:widowControl/>
      <w:spacing w:after="160" w:line="240" w:lineRule="exact"/>
      <w:jc w:val="left"/>
    </w:pPr>
    <w:rPr>
      <w:rFonts w:ascii="Verdana" w:hAnsi="Verdana"/>
      <w:kern w:val="0"/>
      <w:sz w:val="20"/>
      <w:szCs w:val="20"/>
      <w:lang w:eastAsia="en-US"/>
    </w:rPr>
  </w:style>
  <w:style w:type="paragraph" w:customStyle="1" w:styleId="329">
    <w:name w:val="地铁正文缩进"/>
    <w:uiPriority w:val="0"/>
    <w:pPr>
      <w:adjustRightInd w:val="0"/>
      <w:snapToGrid w:val="0"/>
      <w:spacing w:line="360" w:lineRule="auto"/>
      <w:ind w:firstLine="200" w:firstLineChars="200"/>
    </w:pPr>
    <w:rPr>
      <w:rFonts w:ascii="宋体" w:hAnsi="Times New Roman" w:eastAsia="宋体" w:cs="宋体"/>
      <w:snapToGrid w:val="0"/>
      <w:sz w:val="21"/>
      <w:szCs w:val="24"/>
      <w:lang w:val="en-US" w:eastAsia="zh-CN" w:bidi="ar-SA"/>
    </w:rPr>
  </w:style>
  <w:style w:type="paragraph" w:customStyle="1" w:styleId="330">
    <w:name w:val="xl2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rPr>
  </w:style>
  <w:style w:type="paragraph" w:customStyle="1" w:styleId="331">
    <w:name w:val="索引标题1"/>
    <w:basedOn w:val="1"/>
    <w:next w:val="332"/>
    <w:uiPriority w:val="0"/>
    <w:pPr>
      <w:spacing w:line="360" w:lineRule="auto"/>
      <w:ind w:firstLine="482"/>
    </w:pPr>
    <w:rPr>
      <w:rFonts w:ascii="Footlight MT Light" w:hAnsi="Footlight MT Light"/>
      <w:szCs w:val="20"/>
    </w:rPr>
  </w:style>
  <w:style w:type="paragraph" w:customStyle="1" w:styleId="332">
    <w:name w:val="索引 11"/>
    <w:basedOn w:val="1"/>
    <w:next w:val="1"/>
    <w:uiPriority w:val="0"/>
    <w:rPr>
      <w:sz w:val="21"/>
    </w:rPr>
  </w:style>
  <w:style w:type="character" w:customStyle="1" w:styleId="333">
    <w:name w:val="正文首行缩进 Char"/>
    <w:basedOn w:val="154"/>
    <w:link w:val="86"/>
    <w:uiPriority w:val="0"/>
    <w:rPr>
      <w:rFonts w:ascii="Verdana" w:hAnsi="Verdana"/>
      <w:kern w:val="2"/>
      <w:sz w:val="21"/>
    </w:rPr>
  </w:style>
  <w:style w:type="paragraph" w:customStyle="1" w:styleId="334">
    <w:name w:val="xl99"/>
    <w:basedOn w:val="1"/>
    <w:uiPriority w:val="0"/>
    <w:pPr>
      <w:widowControl/>
      <w:spacing w:before="100" w:beforeAutospacing="1" w:after="100" w:afterAutospacing="1"/>
      <w:jc w:val="left"/>
    </w:pPr>
    <w:rPr>
      <w:rFonts w:ascii="宋体" w:cs="宋体"/>
      <w:kern w:val="0"/>
      <w:sz w:val="14"/>
      <w:szCs w:val="14"/>
    </w:rPr>
  </w:style>
  <w:style w:type="character" w:customStyle="1" w:styleId="335">
    <w:name w:val="正文首行缩进 2 Char"/>
    <w:basedOn w:val="126"/>
    <w:link w:val="87"/>
    <w:uiPriority w:val="0"/>
    <w:rPr>
      <w:kern w:val="2"/>
      <w:sz w:val="21"/>
    </w:rPr>
  </w:style>
  <w:style w:type="paragraph" w:customStyle="1" w:styleId="336">
    <w:name w:val="样式 宋体 五号 行距: 单倍行距"/>
    <w:basedOn w:val="1"/>
    <w:uiPriority w:val="0"/>
    <w:pPr>
      <w:adjustRightInd w:val="0"/>
      <w:jc w:val="left"/>
      <w:textAlignment w:val="baseline"/>
    </w:pPr>
    <w:rPr>
      <w:rFonts w:ascii="宋体" w:hAnsi="宋体"/>
      <w:kern w:val="0"/>
      <w:sz w:val="21"/>
      <w:szCs w:val="20"/>
    </w:rPr>
  </w:style>
  <w:style w:type="paragraph" w:customStyle="1" w:styleId="337">
    <w:name w:val="样式 宋体 行距: 1.5 倍行距"/>
    <w:basedOn w:val="1"/>
    <w:uiPriority w:val="0"/>
    <w:pPr>
      <w:spacing w:line="360" w:lineRule="auto"/>
      <w:ind w:firstLine="200" w:firstLineChars="200"/>
    </w:pPr>
    <w:rPr>
      <w:rFonts w:ascii="宋体" w:cs="宋体"/>
      <w:szCs w:val="20"/>
    </w:rPr>
  </w:style>
  <w:style w:type="paragraph" w:customStyle="1" w:styleId="338">
    <w:name w:val="xl74"/>
    <w:basedOn w:val="1"/>
    <w:uiPriority w:val="0"/>
    <w:pPr>
      <w:widowControl/>
      <w:spacing w:before="100" w:beforeAutospacing="1" w:after="100" w:afterAutospacing="1"/>
      <w:jc w:val="left"/>
      <w:textAlignment w:val="center"/>
    </w:pPr>
    <w:rPr>
      <w:kern w:val="0"/>
      <w:sz w:val="20"/>
      <w:szCs w:val="20"/>
    </w:rPr>
  </w:style>
  <w:style w:type="paragraph" w:customStyle="1" w:styleId="339">
    <w:name w:val="默认段落字体 Para Char Char Char Char Char Char Char"/>
    <w:basedOn w:val="1"/>
    <w:uiPriority w:val="0"/>
  </w:style>
  <w:style w:type="paragraph" w:customStyle="1" w:styleId="340">
    <w:name w:val="抄送机关"/>
    <w:basedOn w:val="1"/>
    <w:uiPriority w:val="0"/>
    <w:pPr>
      <w:spacing w:line="500" w:lineRule="exact"/>
    </w:pPr>
    <w:rPr>
      <w:rFonts w:ascii="仿宋_GB2312" w:eastAsia="仿宋_GB2312"/>
      <w:sz w:val="32"/>
      <w:szCs w:val="32"/>
      <w:u w:color="FF0000"/>
    </w:rPr>
  </w:style>
  <w:style w:type="paragraph" w:customStyle="1" w:styleId="341">
    <w:name w:val="正文文本缩进 21"/>
    <w:basedOn w:val="1"/>
    <w:qFormat/>
    <w:uiPriority w:val="0"/>
    <w:pPr>
      <w:spacing w:line="360" w:lineRule="auto"/>
      <w:ind w:firstLine="607"/>
    </w:pPr>
    <w:rPr>
      <w:rFonts w:ascii="楷体_GB2312" w:eastAsia="楷体_GB2312"/>
      <w:kern w:val="0"/>
      <w:sz w:val="28"/>
      <w:szCs w:val="28"/>
    </w:rPr>
  </w:style>
  <w:style w:type="paragraph" w:customStyle="1" w:styleId="342">
    <w:name w:val="公文日期"/>
    <w:basedOn w:val="343"/>
    <w:uiPriority w:val="0"/>
    <w:pPr>
      <w:wordWrap w:val="0"/>
      <w:jc w:val="right"/>
    </w:pPr>
  </w:style>
  <w:style w:type="paragraph" w:customStyle="1" w:styleId="343">
    <w:name w:val="公文正文"/>
    <w:uiPriority w:val="0"/>
    <w:pPr>
      <w:spacing w:line="560" w:lineRule="exact"/>
      <w:jc w:val="both"/>
    </w:pPr>
    <w:rPr>
      <w:rFonts w:ascii="仿宋_GB2312" w:hAnsi="Times New Roman" w:eastAsia="仿宋_GB2312" w:cs="Times New Roman"/>
      <w:bCs/>
      <w:kern w:val="2"/>
      <w:sz w:val="32"/>
      <w:szCs w:val="32"/>
      <w:lang w:val="en-US" w:eastAsia="zh-CN" w:bidi="ar-SA"/>
    </w:rPr>
  </w:style>
  <w:style w:type="paragraph" w:customStyle="1" w:styleId="344">
    <w:name w:val="Default Text:1"/>
    <w:basedOn w:val="1"/>
    <w:uiPriority w:val="0"/>
    <w:pPr>
      <w:widowControl/>
      <w:overflowPunct w:val="0"/>
      <w:autoSpaceDE w:val="0"/>
      <w:autoSpaceDN w:val="0"/>
      <w:adjustRightInd w:val="0"/>
      <w:jc w:val="left"/>
      <w:textAlignment w:val="baseline"/>
    </w:pPr>
    <w:rPr>
      <w:kern w:val="0"/>
      <w:szCs w:val="20"/>
    </w:rPr>
  </w:style>
  <w:style w:type="paragraph" w:customStyle="1" w:styleId="345">
    <w:name w:val="def正文"/>
    <w:basedOn w:val="34"/>
    <w:uiPriority w:val="0"/>
    <w:pPr>
      <w:widowControl/>
      <w:spacing w:after="0" w:line="276" w:lineRule="auto"/>
      <w:jc w:val="center"/>
    </w:pPr>
    <w:rPr>
      <w:rFonts w:ascii="黑体" w:hAnsi="Verdana" w:eastAsia="黑体"/>
      <w:kern w:val="0"/>
      <w:lang w:val="en-US"/>
    </w:rPr>
  </w:style>
  <w:style w:type="paragraph" w:customStyle="1" w:styleId="346">
    <w:name w:val="新样式3"/>
    <w:basedOn w:val="1"/>
    <w:uiPriority w:val="0"/>
    <w:pPr>
      <w:keepNext/>
      <w:keepLines/>
      <w:spacing w:line="360" w:lineRule="auto"/>
      <w:jc w:val="center"/>
      <w:outlineLvl w:val="1"/>
    </w:pPr>
    <w:rPr>
      <w:rFonts w:ascii="仿宋_GB2312" w:hAnsi="Arial" w:eastAsia="仿宋_GB2312"/>
      <w:bCs/>
      <w:sz w:val="28"/>
      <w:szCs w:val="28"/>
    </w:rPr>
  </w:style>
  <w:style w:type="paragraph" w:customStyle="1" w:styleId="347">
    <w:name w:val="font1"/>
    <w:basedOn w:val="1"/>
    <w:uiPriority w:val="0"/>
    <w:pPr>
      <w:widowControl/>
      <w:spacing w:before="100" w:beforeAutospacing="1" w:after="100" w:afterAutospacing="1"/>
      <w:jc w:val="left"/>
    </w:pPr>
    <w:rPr>
      <w:rFonts w:ascii="宋体" w:cs="宋体"/>
      <w:kern w:val="0"/>
    </w:rPr>
  </w:style>
  <w:style w:type="paragraph" w:customStyle="1" w:styleId="348">
    <w:name w:val="xl33"/>
    <w:basedOn w:val="1"/>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kern w:val="0"/>
    </w:rPr>
  </w:style>
  <w:style w:type="paragraph" w:customStyle="1" w:styleId="349">
    <w:name w:val="Char2"/>
    <w:basedOn w:val="1"/>
    <w:uiPriority w:val="0"/>
    <w:pPr>
      <w:tabs>
        <w:tab w:val="left" w:pos="425"/>
      </w:tabs>
      <w:ind w:left="425" w:hanging="425"/>
    </w:pPr>
  </w:style>
  <w:style w:type="paragraph" w:customStyle="1" w:styleId="350">
    <w:name w:val="Char Char Char1"/>
    <w:basedOn w:val="26"/>
    <w:uiPriority w:val="0"/>
    <w:rPr>
      <w:rFonts w:ascii="Tahoma" w:hAnsi="Tahoma" w:eastAsia="宋体" w:cs="Times New Roman"/>
    </w:rPr>
  </w:style>
  <w:style w:type="paragraph" w:customStyle="1" w:styleId="351">
    <w:name w:val="表格"/>
    <w:basedOn w:val="1"/>
    <w:uiPriority w:val="0"/>
    <w:pPr>
      <w:adjustRightInd w:val="0"/>
      <w:spacing w:before="60" w:after="60"/>
      <w:jc w:val="center"/>
      <w:textAlignment w:val="baseline"/>
    </w:pPr>
    <w:rPr>
      <w:rFonts w:ascii="宋体"/>
      <w:kern w:val="0"/>
      <w:szCs w:val="20"/>
    </w:rPr>
  </w:style>
  <w:style w:type="paragraph" w:customStyle="1" w:styleId="352">
    <w:name w:val="批注主题1"/>
    <w:basedOn w:val="28"/>
    <w:next w:val="28"/>
    <w:uiPriority w:val="0"/>
    <w:rPr>
      <w:rFonts w:ascii="Times New Roman" w:hAnsi="Times New Roman" w:eastAsia="宋体" w:cs="Times New Roman"/>
      <w:b/>
      <w:bCs/>
      <w:kern w:val="0"/>
      <w:sz w:val="20"/>
      <w:szCs w:val="20"/>
    </w:rPr>
  </w:style>
  <w:style w:type="paragraph" w:customStyle="1" w:styleId="353">
    <w:name w:val="xl35"/>
    <w:basedOn w:val="1"/>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kern w:val="0"/>
    </w:rPr>
  </w:style>
  <w:style w:type="paragraph" w:customStyle="1" w:styleId="354">
    <w:name w:val="xl9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14"/>
      <w:szCs w:val="14"/>
    </w:rPr>
  </w:style>
  <w:style w:type="paragraph" w:customStyle="1" w:styleId="355">
    <w:name w:val="xl31"/>
    <w:basedOn w:val="1"/>
    <w:uiPriority w:val="0"/>
    <w:pPr>
      <w:widowControl/>
      <w:pBdr>
        <w:top w:val="single" w:color="auto" w:sz="4" w:space="0"/>
        <w:bottom w:val="single" w:color="auto" w:sz="4" w:space="0"/>
      </w:pBdr>
      <w:spacing w:before="100" w:beforeAutospacing="1" w:after="100" w:afterAutospacing="1"/>
      <w:jc w:val="left"/>
    </w:pPr>
    <w:rPr>
      <w:rFonts w:ascii="宋体" w:hAnsi="宋体"/>
      <w:kern w:val="0"/>
    </w:rPr>
  </w:style>
  <w:style w:type="paragraph" w:customStyle="1" w:styleId="356">
    <w:name w:val="xl7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357">
    <w:name w:val="Char Char Char Char Char Char1"/>
    <w:basedOn w:val="1"/>
    <w:uiPriority w:val="0"/>
    <w:pPr>
      <w:ind w:firstLine="200" w:firstLineChars="200"/>
    </w:pPr>
    <w:rPr>
      <w:rFonts w:ascii="Tahoma" w:hAnsi="Tahoma"/>
      <w:szCs w:val="20"/>
    </w:rPr>
  </w:style>
  <w:style w:type="paragraph" w:customStyle="1" w:styleId="358">
    <w:name w:val="收函单位"/>
    <w:basedOn w:val="343"/>
    <w:uiPriority w:val="0"/>
  </w:style>
  <w:style w:type="paragraph" w:customStyle="1" w:styleId="359">
    <w:name w:val="4"/>
    <w:basedOn w:val="1"/>
    <w:next w:val="34"/>
    <w:uiPriority w:val="0"/>
    <w:pPr>
      <w:spacing w:after="120"/>
    </w:pPr>
    <w:rPr>
      <w:sz w:val="21"/>
      <w:szCs w:val="21"/>
    </w:rPr>
  </w:style>
  <w:style w:type="paragraph" w:customStyle="1" w:styleId="360">
    <w:name w:val="xl8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rPr>
  </w:style>
  <w:style w:type="paragraph" w:customStyle="1" w:styleId="361">
    <w:name w:val="样式5"/>
    <w:basedOn w:val="362"/>
    <w:next w:val="362"/>
    <w:uiPriority w:val="0"/>
    <w:pPr>
      <w:tabs>
        <w:tab w:val="left" w:pos="1319"/>
      </w:tabs>
      <w:adjustRightInd/>
      <w:spacing w:before="120" w:after="120" w:line="240" w:lineRule="auto"/>
      <w:textAlignment w:val="auto"/>
    </w:pPr>
    <w:rPr>
      <w:rFonts w:eastAsia="宋体"/>
      <w:spacing w:val="0"/>
      <w:kern w:val="2"/>
      <w:sz w:val="21"/>
      <w:szCs w:val="24"/>
    </w:rPr>
  </w:style>
  <w:style w:type="paragraph" w:customStyle="1" w:styleId="362">
    <w:name w:val="样式4"/>
    <w:basedOn w:val="1"/>
    <w:uiPriority w:val="0"/>
    <w:pPr>
      <w:adjustRightInd w:val="0"/>
      <w:spacing w:line="480" w:lineRule="auto"/>
      <w:textAlignment w:val="baseline"/>
    </w:pPr>
    <w:rPr>
      <w:rFonts w:eastAsia="黑体"/>
      <w:spacing w:val="10"/>
      <w:kern w:val="28"/>
      <w:sz w:val="48"/>
      <w:szCs w:val="20"/>
    </w:rPr>
  </w:style>
  <w:style w:type="paragraph" w:customStyle="1" w:styleId="363">
    <w:name w:val="xl39"/>
    <w:basedOn w:val="1"/>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kern w:val="0"/>
      <w:sz w:val="22"/>
      <w:szCs w:val="22"/>
    </w:rPr>
  </w:style>
  <w:style w:type="paragraph" w:customStyle="1" w:styleId="364">
    <w:name w:val="二级条标题"/>
    <w:basedOn w:val="365"/>
    <w:next w:val="1"/>
    <w:uiPriority w:val="0"/>
    <w:pPr>
      <w:outlineLvl w:val="3"/>
    </w:pPr>
  </w:style>
  <w:style w:type="paragraph" w:customStyle="1" w:styleId="365">
    <w:name w:val="一级条标题"/>
    <w:next w:val="1"/>
    <w:uiPriority w:val="0"/>
    <w:pPr>
      <w:outlineLvl w:val="2"/>
    </w:pPr>
    <w:rPr>
      <w:rFonts w:ascii="Times New Roman" w:hAnsi="Times New Roman" w:eastAsia="黑体" w:cs="Times New Roman"/>
      <w:sz w:val="21"/>
      <w:lang w:val="en-US" w:eastAsia="zh-CN" w:bidi="ar-SA"/>
    </w:rPr>
  </w:style>
  <w:style w:type="paragraph" w:customStyle="1" w:styleId="366">
    <w:name w:val="xl78"/>
    <w:basedOn w:val="1"/>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367">
    <w:name w:val="发文部门"/>
    <w:basedOn w:val="1"/>
    <w:uiPriority w:val="0"/>
    <w:pPr>
      <w:adjustRightInd w:val="0"/>
      <w:snapToGrid w:val="0"/>
      <w:jc w:val="left"/>
    </w:pPr>
    <w:rPr>
      <w:rFonts w:ascii="仿宋_GB2312" w:eastAsia="仿宋_GB2312"/>
      <w:bCs/>
      <w:spacing w:val="-30"/>
      <w:sz w:val="32"/>
      <w:szCs w:val="32"/>
    </w:rPr>
  </w:style>
  <w:style w:type="paragraph" w:customStyle="1" w:styleId="368">
    <w:name w:val="xl2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rPr>
  </w:style>
  <w:style w:type="paragraph" w:customStyle="1" w:styleId="369">
    <w:name w:val="正文 + 宋体"/>
    <w:basedOn w:val="51"/>
    <w:uiPriority w:val="0"/>
    <w:pPr>
      <w:spacing w:after="120" w:line="480" w:lineRule="exact"/>
      <w:ind w:left="0"/>
    </w:pPr>
    <w:rPr>
      <w:rFonts w:ascii="宋体" w:eastAsia="宋体"/>
      <w:b/>
      <w:kern w:val="2"/>
      <w:szCs w:val="24"/>
    </w:rPr>
  </w:style>
  <w:style w:type="paragraph" w:customStyle="1" w:styleId="370">
    <w:name w:val="aliang正文"/>
    <w:basedOn w:val="1"/>
    <w:uiPriority w:val="0"/>
    <w:pPr>
      <w:spacing w:beforeLines="50" w:afterLines="50" w:line="360" w:lineRule="auto"/>
      <w:ind w:firstLine="200" w:firstLineChars="200"/>
      <w:jc w:val="left"/>
    </w:pPr>
    <w:rPr>
      <w:rFonts w:ascii="宋体" w:cs="宋体"/>
    </w:rPr>
  </w:style>
  <w:style w:type="paragraph" w:customStyle="1" w:styleId="371">
    <w:name w:val="纯文本11"/>
    <w:basedOn w:val="1"/>
    <w:uiPriority w:val="0"/>
    <w:pPr>
      <w:adjustRightInd w:val="0"/>
      <w:textAlignment w:val="baseline"/>
    </w:pPr>
    <w:rPr>
      <w:rFonts w:ascii="宋体" w:hAnsi="宋体" w:eastAsia="楷体_GB2312"/>
      <w:sz w:val="26"/>
      <w:szCs w:val="20"/>
    </w:rPr>
  </w:style>
  <w:style w:type="paragraph" w:customStyle="1" w:styleId="372">
    <w:name w:val="标题5"/>
    <w:basedOn w:val="1"/>
    <w:uiPriority w:val="0"/>
    <w:pPr>
      <w:spacing w:before="120" w:after="120"/>
    </w:pPr>
    <w:rPr>
      <w:rFonts w:ascii="宋体"/>
      <w:b/>
      <w:sz w:val="28"/>
    </w:rPr>
  </w:style>
  <w:style w:type="paragraph" w:customStyle="1" w:styleId="373">
    <w:name w:val="公司抬头"/>
    <w:basedOn w:val="1"/>
    <w:uiPriority w:val="0"/>
    <w:pPr>
      <w:adjustRightInd w:val="0"/>
      <w:snapToGrid w:val="0"/>
      <w:jc w:val="center"/>
    </w:pPr>
    <w:rPr>
      <w:rFonts w:ascii="仿宋_GB2312" w:hAnsi="仿宋_GB2312"/>
      <w:b/>
      <w:bCs/>
      <w:smallCaps/>
      <w:snapToGrid w:val="0"/>
      <w:color w:val="FF0000"/>
      <w:spacing w:val="-6"/>
      <w:kern w:val="0"/>
      <w:sz w:val="52"/>
      <w:szCs w:val="52"/>
    </w:rPr>
  </w:style>
  <w:style w:type="paragraph" w:customStyle="1" w:styleId="374">
    <w:name w:val="Char Char Char Char Char1 Char Char Char Char Char Char Char Char Char Char Char Char Char Char Char Char Char Char Char1"/>
    <w:basedOn w:val="1"/>
    <w:uiPriority w:val="0"/>
    <w:pPr>
      <w:keepNext/>
      <w:tabs>
        <w:tab w:val="left" w:pos="2940"/>
      </w:tabs>
      <w:autoSpaceDE w:val="0"/>
      <w:autoSpaceDN w:val="0"/>
      <w:adjustRightInd w:val="0"/>
      <w:ind w:hanging="420"/>
      <w:jc w:val="left"/>
    </w:pPr>
    <w:rPr>
      <w:sz w:val="21"/>
    </w:rPr>
  </w:style>
  <w:style w:type="paragraph" w:customStyle="1" w:styleId="375">
    <w:name w:val="subtitle 2"/>
    <w:basedOn w:val="1"/>
    <w:uiPriority w:val="0"/>
    <w:pPr>
      <w:spacing w:before="240" w:after="240" w:line="312" w:lineRule="atLeast"/>
    </w:pPr>
    <w:rPr>
      <w:rFonts w:eastAsia="黑体"/>
      <w:snapToGrid w:val="0"/>
      <w:kern w:val="0"/>
      <w:szCs w:val="20"/>
    </w:rPr>
  </w:style>
  <w:style w:type="paragraph" w:customStyle="1" w:styleId="376">
    <w:name w:val="font8"/>
    <w:basedOn w:val="1"/>
    <w:uiPriority w:val="0"/>
    <w:pPr>
      <w:widowControl/>
      <w:spacing w:before="100" w:beforeAutospacing="1" w:after="100" w:afterAutospacing="1"/>
      <w:jc w:val="left"/>
    </w:pPr>
    <w:rPr>
      <w:rFonts w:ascii="宋体" w:cs="宋体"/>
      <w:kern w:val="0"/>
      <w:sz w:val="20"/>
      <w:szCs w:val="20"/>
    </w:rPr>
  </w:style>
  <w:style w:type="paragraph" w:customStyle="1" w:styleId="377">
    <w:name w:val="xl6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378">
    <w:name w:val="样式 正文文字缩进 + 宋体 首行缩进:  2 字符"/>
    <w:basedOn w:val="35"/>
    <w:uiPriority w:val="0"/>
    <w:pPr>
      <w:spacing w:after="0" w:line="400" w:lineRule="exact"/>
      <w:ind w:left="0" w:leftChars="0" w:firstLine="200" w:firstLineChars="200"/>
    </w:pPr>
    <w:rPr>
      <w:rFonts w:ascii="Times New Roman" w:hAnsi="Times New Roman" w:eastAsia="宋体" w:cs="宋体"/>
      <w:sz w:val="24"/>
    </w:rPr>
  </w:style>
  <w:style w:type="paragraph" w:customStyle="1" w:styleId="379">
    <w:name w:val="tll"/>
    <w:basedOn w:val="1"/>
    <w:uiPriority w:val="0"/>
    <w:pPr>
      <w:autoSpaceDE w:val="0"/>
      <w:autoSpaceDN w:val="0"/>
      <w:adjustRightInd w:val="0"/>
      <w:jc w:val="left"/>
      <w:textAlignment w:val="baseline"/>
    </w:pPr>
    <w:rPr>
      <w:rFonts w:ascii="仿宋_GB2312" w:hAnsi="Arial" w:eastAsia="仿宋_GB2312"/>
      <w:kern w:val="0"/>
      <w:sz w:val="21"/>
      <w:szCs w:val="21"/>
    </w:rPr>
  </w:style>
  <w:style w:type="paragraph" w:customStyle="1" w:styleId="380">
    <w:name w:val="编号3级"/>
    <w:uiPriority w:val="0"/>
    <w:pPr>
      <w:tabs>
        <w:tab w:val="left" w:pos="1559"/>
      </w:tabs>
      <w:spacing w:line="360" w:lineRule="auto"/>
      <w:ind w:left="1559" w:hanging="425"/>
    </w:pPr>
    <w:rPr>
      <w:rFonts w:ascii="Times New Roman" w:hAnsi="Times New Roman" w:eastAsia="宋体" w:cs="Times New Roman"/>
      <w:kern w:val="24"/>
      <w:sz w:val="24"/>
      <w:szCs w:val="18"/>
      <w:lang w:val="en-US" w:eastAsia="zh-CN" w:bidi="ar-SA"/>
    </w:rPr>
  </w:style>
  <w:style w:type="paragraph" w:customStyle="1" w:styleId="381">
    <w:name w:val="xl43"/>
    <w:basedOn w:val="1"/>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kern w:val="0"/>
      <w:sz w:val="22"/>
      <w:szCs w:val="22"/>
    </w:rPr>
  </w:style>
  <w:style w:type="paragraph" w:customStyle="1" w:styleId="382">
    <w:name w:val="正文文本 21"/>
    <w:basedOn w:val="1"/>
    <w:uiPriority w:val="0"/>
    <w:pPr>
      <w:adjustRightInd w:val="0"/>
      <w:spacing w:line="300" w:lineRule="auto"/>
      <w:jc w:val="center"/>
      <w:textAlignment w:val="baseline"/>
    </w:pPr>
    <w:rPr>
      <w:rFonts w:ascii="宋体"/>
      <w:szCs w:val="20"/>
    </w:rPr>
  </w:style>
  <w:style w:type="paragraph" w:customStyle="1" w:styleId="383">
    <w:name w:val="Table Description"/>
    <w:basedOn w:val="1"/>
    <w:uiPriority w:val="0"/>
    <w:pPr>
      <w:ind w:left="1701"/>
    </w:pPr>
    <w:rPr>
      <w:sz w:val="21"/>
      <w:szCs w:val="20"/>
    </w:rPr>
  </w:style>
  <w:style w:type="paragraph" w:customStyle="1" w:styleId="384">
    <w:name w:val="xl8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cs="宋体"/>
      <w:kern w:val="0"/>
      <w:sz w:val="20"/>
      <w:szCs w:val="20"/>
    </w:rPr>
  </w:style>
  <w:style w:type="paragraph" w:customStyle="1" w:styleId="385">
    <w:name w:val="Char Char Char Char Char Char"/>
    <w:basedOn w:val="1"/>
    <w:uiPriority w:val="0"/>
    <w:pPr>
      <w:ind w:firstLine="200" w:firstLineChars="200"/>
    </w:pPr>
    <w:rPr>
      <w:rFonts w:ascii="Tahoma" w:hAnsi="Tahoma"/>
      <w:szCs w:val="20"/>
    </w:rPr>
  </w:style>
  <w:style w:type="paragraph" w:customStyle="1" w:styleId="386">
    <w:name w:val="标题4"/>
    <w:basedOn w:val="2"/>
    <w:uiPriority w:val="0"/>
    <w:pPr>
      <w:keepLines w:val="0"/>
      <w:spacing w:before="0" w:after="0" w:line="360" w:lineRule="auto"/>
    </w:pPr>
    <w:rPr>
      <w:b w:val="0"/>
      <w:spacing w:val="0"/>
      <w:kern w:val="0"/>
      <w:sz w:val="24"/>
      <w:szCs w:val="20"/>
    </w:rPr>
  </w:style>
  <w:style w:type="paragraph" w:customStyle="1" w:styleId="387">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Cs w:val="20"/>
    </w:rPr>
  </w:style>
  <w:style w:type="paragraph" w:customStyle="1" w:styleId="388">
    <w:name w:val="表文"/>
    <w:basedOn w:val="1"/>
    <w:uiPriority w:val="0"/>
    <w:pPr>
      <w:spacing w:line="300" w:lineRule="auto"/>
      <w:jc w:val="center"/>
      <w:textAlignment w:val="baseline"/>
    </w:pPr>
    <w:rPr>
      <w:kern w:val="0"/>
      <w:sz w:val="21"/>
      <w:szCs w:val="20"/>
    </w:rPr>
  </w:style>
  <w:style w:type="paragraph" w:customStyle="1" w:styleId="389">
    <w:name w:val="纯文本2"/>
    <w:basedOn w:val="1"/>
    <w:uiPriority w:val="0"/>
    <w:pPr>
      <w:adjustRightInd w:val="0"/>
      <w:textAlignment w:val="baseline"/>
    </w:pPr>
    <w:rPr>
      <w:rFonts w:ascii="宋体" w:hAnsi="Courier New" w:eastAsia="楷体_GB2312"/>
      <w:sz w:val="28"/>
      <w:szCs w:val="20"/>
    </w:rPr>
  </w:style>
  <w:style w:type="paragraph" w:customStyle="1" w:styleId="390">
    <w:name w:val="xl89"/>
    <w:basedOn w:val="1"/>
    <w:uiPriority w:val="0"/>
    <w:pPr>
      <w:widowControl/>
      <w:pBdr>
        <w:left w:val="single" w:color="auto" w:sz="4" w:space="0"/>
        <w:bottom w:val="single" w:color="auto" w:sz="4" w:space="0"/>
      </w:pBdr>
      <w:spacing w:before="100" w:beforeAutospacing="1" w:after="100" w:afterAutospacing="1"/>
      <w:jc w:val="center"/>
      <w:textAlignment w:val="center"/>
    </w:pPr>
    <w:rPr>
      <w:b/>
      <w:bCs/>
      <w:kern w:val="0"/>
      <w:sz w:val="36"/>
      <w:szCs w:val="36"/>
    </w:rPr>
  </w:style>
  <w:style w:type="paragraph" w:customStyle="1" w:styleId="391">
    <w:name w:val="样式 样式 标题 5 + 宋体 小四 段前: 6 磅 段后: 0 磅 行距: 1.5 倍行距 + 首行缩进:  2 字符"/>
    <w:basedOn w:val="1"/>
    <w:uiPriority w:val="0"/>
    <w:pPr>
      <w:keepNext/>
      <w:keepLines/>
      <w:spacing w:before="120" w:line="360" w:lineRule="auto"/>
      <w:ind w:firstLine="200" w:firstLineChars="200"/>
      <w:outlineLvl w:val="4"/>
    </w:pPr>
    <w:rPr>
      <w:rFonts w:cs="宋体"/>
      <w:b/>
      <w:bCs/>
    </w:rPr>
  </w:style>
  <w:style w:type="paragraph" w:customStyle="1" w:styleId="392">
    <w:name w:val="font6"/>
    <w:basedOn w:val="1"/>
    <w:uiPriority w:val="0"/>
    <w:pPr>
      <w:widowControl/>
      <w:spacing w:before="100" w:beforeAutospacing="1" w:after="100" w:afterAutospacing="1"/>
      <w:jc w:val="left"/>
    </w:pPr>
    <w:rPr>
      <w:kern w:val="0"/>
      <w:sz w:val="20"/>
      <w:szCs w:val="20"/>
    </w:rPr>
  </w:style>
  <w:style w:type="paragraph" w:customStyle="1" w:styleId="393">
    <w:name w:val="xl34"/>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kern w:val="0"/>
    </w:rPr>
  </w:style>
  <w:style w:type="paragraph" w:customStyle="1" w:styleId="394">
    <w:name w:val="font5"/>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395">
    <w:name w:val="font9"/>
    <w:basedOn w:val="1"/>
    <w:uiPriority w:val="0"/>
    <w:pPr>
      <w:widowControl/>
      <w:spacing w:before="100" w:beforeAutospacing="1" w:after="100" w:afterAutospacing="1"/>
      <w:jc w:val="left"/>
    </w:pPr>
    <w:rPr>
      <w:rFonts w:ascii="宋体" w:cs="宋体"/>
      <w:kern w:val="0"/>
      <w:sz w:val="18"/>
      <w:szCs w:val="18"/>
    </w:rPr>
  </w:style>
  <w:style w:type="paragraph" w:customStyle="1" w:styleId="396">
    <w:name w:val="HTML 预设格式1"/>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rPr>
  </w:style>
  <w:style w:type="paragraph" w:customStyle="1" w:styleId="397">
    <w:name w:val="Char Char Char Char Char1 Char Char Char Char Char Char Char Char Char Char Char Char Char Char Char Char Char Char Char"/>
    <w:basedOn w:val="1"/>
    <w:uiPriority w:val="0"/>
    <w:pPr>
      <w:keepNext/>
      <w:tabs>
        <w:tab w:val="left" w:pos="2940"/>
      </w:tabs>
      <w:autoSpaceDE w:val="0"/>
      <w:autoSpaceDN w:val="0"/>
      <w:adjustRightInd w:val="0"/>
      <w:ind w:hanging="420"/>
      <w:jc w:val="left"/>
    </w:pPr>
    <w:rPr>
      <w:sz w:val="21"/>
    </w:rPr>
  </w:style>
  <w:style w:type="paragraph" w:customStyle="1" w:styleId="398">
    <w:name w:val="Char1 Char Char Char Char Char Char1"/>
    <w:basedOn w:val="1"/>
    <w:uiPriority w:val="0"/>
    <w:pPr>
      <w:tabs>
        <w:tab w:val="left" w:pos="360"/>
      </w:tabs>
      <w:ind w:left="360" w:hanging="360"/>
    </w:pPr>
  </w:style>
  <w:style w:type="paragraph" w:customStyle="1" w:styleId="399">
    <w:name w:val="Char1 Char Char1 Char Char Char Char Char Char Char Char Char Char"/>
    <w:basedOn w:val="1"/>
    <w:uiPriority w:val="0"/>
    <w:pPr>
      <w:tabs>
        <w:tab w:val="left" w:pos="425"/>
      </w:tabs>
      <w:ind w:left="425" w:hanging="425"/>
    </w:pPr>
  </w:style>
  <w:style w:type="paragraph" w:customStyle="1" w:styleId="400">
    <w:name w:val="Char1 Char Char1 Char Char Char Char Char Char Char Char Char Char1"/>
    <w:basedOn w:val="1"/>
    <w:uiPriority w:val="0"/>
    <w:pPr>
      <w:tabs>
        <w:tab w:val="left" w:pos="425"/>
      </w:tabs>
      <w:ind w:left="425" w:hanging="425"/>
    </w:pPr>
  </w:style>
  <w:style w:type="paragraph" w:customStyle="1" w:styleId="401">
    <w:name w:val="方案正文样式"/>
    <w:basedOn w:val="10"/>
    <w:uiPriority w:val="0"/>
    <w:pPr>
      <w:adjustRightInd w:val="0"/>
      <w:spacing w:before="120" w:after="120"/>
      <w:ind w:left="600" w:firstLine="200"/>
      <w:textAlignment w:val="baseline"/>
    </w:pPr>
    <w:rPr>
      <w:rFonts w:ascii="宋体" w:hAnsi="宋体"/>
      <w:color w:val="000000"/>
      <w:spacing w:val="4"/>
      <w:kern w:val="0"/>
      <w:sz w:val="21"/>
    </w:rPr>
  </w:style>
  <w:style w:type="paragraph" w:customStyle="1" w:styleId="402">
    <w:name w:val="xl8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403">
    <w:name w:val="Table Heading"/>
    <w:uiPriority w:val="0"/>
    <w:pPr>
      <w:keepNext/>
      <w:snapToGrid w:val="0"/>
      <w:spacing w:before="80" w:after="80"/>
      <w:jc w:val="center"/>
    </w:pPr>
    <w:rPr>
      <w:rFonts w:ascii="Arial" w:hAnsi="Arial" w:eastAsia="黑体" w:cs="Arial"/>
      <w:sz w:val="18"/>
      <w:szCs w:val="18"/>
      <w:lang w:val="en-US" w:eastAsia="zh-CN" w:bidi="ar-SA"/>
    </w:rPr>
  </w:style>
  <w:style w:type="paragraph" w:customStyle="1" w:styleId="404">
    <w:name w:val="Normal Indent1"/>
    <w:basedOn w:val="1"/>
    <w:uiPriority w:val="0"/>
    <w:pPr>
      <w:ind w:firstLine="420" w:firstLineChars="200"/>
    </w:pPr>
    <w:rPr>
      <w:rFonts w:ascii="Calibri" w:hAnsi="Calibri"/>
      <w:sz w:val="21"/>
      <w:szCs w:val="20"/>
    </w:rPr>
  </w:style>
  <w:style w:type="paragraph" w:customStyle="1" w:styleId="405">
    <w:name w:val="标题样式"/>
    <w:uiPriority w:val="0"/>
    <w:pPr>
      <w:spacing w:line="560" w:lineRule="exact"/>
      <w:jc w:val="center"/>
    </w:pPr>
    <w:rPr>
      <w:rFonts w:ascii="公文小标宋简" w:hAnsi="Times New Roman" w:eastAsia="公文小标宋简" w:cs="Times New Roman"/>
      <w:bCs/>
      <w:kern w:val="2"/>
      <w:sz w:val="44"/>
      <w:szCs w:val="32"/>
      <w:lang w:val="en-US" w:eastAsia="zh-CN" w:bidi="ar-SA"/>
    </w:rPr>
  </w:style>
  <w:style w:type="paragraph" w:customStyle="1" w:styleId="406">
    <w:name w:val="样式 标题 1合同标题H1PIM 1h11Header 1Heading 0Header1标书1L1boc..."/>
    <w:basedOn w:val="4"/>
    <w:uiPriority w:val="0"/>
    <w:pPr>
      <w:spacing w:before="100" w:beforeAutospacing="1" w:after="100" w:afterAutospacing="1" w:line="480" w:lineRule="auto"/>
      <w:jc w:val="center"/>
    </w:pPr>
    <w:rPr>
      <w:rFonts w:eastAsia="黑体" w:cs="宋体"/>
      <w:sz w:val="32"/>
      <w:szCs w:val="20"/>
      <w:lang w:val="en-US"/>
    </w:rPr>
  </w:style>
  <w:style w:type="paragraph" w:customStyle="1" w:styleId="407">
    <w:name w:val="关于"/>
    <w:basedOn w:val="1"/>
    <w:next w:val="1"/>
    <w:uiPriority w:val="0"/>
    <w:pPr>
      <w:keepNext/>
      <w:keepLines/>
      <w:widowControl/>
      <w:tabs>
        <w:tab w:val="left" w:pos="600"/>
        <w:tab w:val="left" w:pos="960"/>
        <w:tab w:val="left" w:pos="1080"/>
      </w:tabs>
      <w:overflowPunct w:val="0"/>
      <w:spacing w:before="220" w:line="360" w:lineRule="auto"/>
      <w:ind w:right="28" w:firstLine="480"/>
    </w:pPr>
    <w:rPr>
      <w:rFonts w:ascii="宋体"/>
      <w:kern w:val="0"/>
      <w:szCs w:val="20"/>
    </w:rPr>
  </w:style>
  <w:style w:type="paragraph" w:customStyle="1" w:styleId="408">
    <w:name w:val="Default Text:"/>
    <w:basedOn w:val="1"/>
    <w:uiPriority w:val="0"/>
    <w:pPr>
      <w:widowControl/>
      <w:overflowPunct w:val="0"/>
      <w:autoSpaceDE w:val="0"/>
      <w:autoSpaceDN w:val="0"/>
      <w:adjustRightInd w:val="0"/>
      <w:jc w:val="left"/>
      <w:textAlignment w:val="baseline"/>
    </w:pPr>
    <w:rPr>
      <w:kern w:val="0"/>
      <w:szCs w:val="20"/>
    </w:rPr>
  </w:style>
  <w:style w:type="paragraph" w:customStyle="1" w:styleId="409">
    <w:name w:val="xl6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410">
    <w:name w:val="打印正文1"/>
    <w:basedOn w:val="1"/>
    <w:uiPriority w:val="0"/>
    <w:pPr>
      <w:tabs>
        <w:tab w:val="left" w:pos="705"/>
      </w:tabs>
      <w:spacing w:line="480" w:lineRule="atLeast"/>
      <w:ind w:left="705" w:hanging="705"/>
    </w:pPr>
    <w:rPr>
      <w:rFonts w:ascii="宋体" w:hAnsi="宋体"/>
      <w:bCs/>
      <w:spacing w:val="10"/>
      <w:kern w:val="28"/>
      <w:sz w:val="21"/>
      <w:szCs w:val="21"/>
    </w:rPr>
  </w:style>
  <w:style w:type="paragraph" w:customStyle="1" w:styleId="411">
    <w:name w:val="xl36"/>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kern w:val="0"/>
    </w:rPr>
  </w:style>
  <w:style w:type="paragraph" w:customStyle="1" w:styleId="412">
    <w:name w:val="表格侧编号"/>
    <w:next w:val="1"/>
    <w:uiPriority w:val="0"/>
    <w:pPr>
      <w:widowControl w:val="0"/>
      <w:adjustRightInd w:val="0"/>
      <w:snapToGrid w:val="0"/>
      <w:spacing w:before="40" w:after="20" w:line="240" w:lineRule="atLeast"/>
      <w:jc w:val="center"/>
      <w:textAlignment w:val="baseline"/>
    </w:pPr>
    <w:rPr>
      <w:rFonts w:ascii="Arial" w:hAnsi="Arial" w:eastAsia="宋体" w:cs="Times New Roman"/>
      <w:sz w:val="24"/>
      <w:szCs w:val="24"/>
      <w:lang w:val="en-US" w:eastAsia="zh-CN" w:bidi="ar-SA"/>
    </w:rPr>
  </w:style>
  <w:style w:type="paragraph" w:customStyle="1" w:styleId="413">
    <w:name w:val="不缩进"/>
    <w:basedOn w:val="1"/>
    <w:uiPriority w:val="0"/>
    <w:pPr>
      <w:spacing w:line="360" w:lineRule="auto"/>
      <w:jc w:val="center"/>
    </w:pPr>
    <w:rPr>
      <w:b/>
      <w:bCs/>
      <w:sz w:val="28"/>
      <w:szCs w:val="21"/>
      <w:lang w:bidi="he-IL"/>
    </w:rPr>
  </w:style>
  <w:style w:type="paragraph" w:customStyle="1" w:styleId="414">
    <w:name w:val="xl88"/>
    <w:basedOn w:val="1"/>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36"/>
      <w:szCs w:val="36"/>
    </w:rPr>
  </w:style>
  <w:style w:type="paragraph" w:customStyle="1" w:styleId="415">
    <w:name w:val="neirong"/>
    <w:basedOn w:val="1"/>
    <w:uiPriority w:val="0"/>
    <w:pPr>
      <w:widowControl/>
      <w:spacing w:before="100" w:beforeAutospacing="1" w:after="100" w:afterAutospacing="1"/>
      <w:jc w:val="left"/>
    </w:pPr>
    <w:rPr>
      <w:rFonts w:ascii="宋体"/>
      <w:color w:val="000000"/>
      <w:kern w:val="0"/>
      <w:sz w:val="20"/>
      <w:szCs w:val="20"/>
    </w:rPr>
  </w:style>
  <w:style w:type="paragraph" w:customStyle="1" w:styleId="416">
    <w:name w:val="Char1 Char Char Char"/>
    <w:basedOn w:val="1"/>
    <w:uiPriority w:val="0"/>
    <w:rPr>
      <w:rFonts w:ascii="Tahoma" w:hAnsi="Tahoma"/>
      <w:szCs w:val="20"/>
    </w:rPr>
  </w:style>
  <w:style w:type="paragraph" w:customStyle="1" w:styleId="417">
    <w:name w:val="Char Char1 Char Char Char"/>
    <w:basedOn w:val="1"/>
    <w:uiPriority w:val="0"/>
    <w:pPr>
      <w:widowControl/>
      <w:spacing w:after="160" w:line="240" w:lineRule="exact"/>
      <w:jc w:val="left"/>
    </w:pPr>
    <w:rPr>
      <w:rFonts w:ascii="Verdana" w:hAnsi="Verdana"/>
      <w:kern w:val="0"/>
      <w:sz w:val="20"/>
      <w:szCs w:val="20"/>
      <w:lang w:eastAsia="en-US"/>
    </w:rPr>
  </w:style>
  <w:style w:type="paragraph" w:customStyle="1" w:styleId="418">
    <w:name w:val="_Style 64"/>
    <w:basedOn w:val="1"/>
    <w:uiPriority w:val="0"/>
    <w:pPr>
      <w:tabs>
        <w:tab w:val="left" w:pos="990"/>
      </w:tabs>
      <w:ind w:left="990" w:hanging="420"/>
    </w:pPr>
    <w:rPr>
      <w:sz w:val="21"/>
    </w:rPr>
  </w:style>
  <w:style w:type="paragraph" w:customStyle="1" w:styleId="419">
    <w:name w:val="样式 标题 1章节标题b1 + 段前: 6 磅"/>
    <w:basedOn w:val="4"/>
    <w:uiPriority w:val="0"/>
    <w:pPr>
      <w:spacing w:before="0" w:after="0" w:line="360" w:lineRule="auto"/>
    </w:pPr>
    <w:rPr>
      <w:rFonts w:ascii="宋体" w:hAnsi="宋体" w:cs="宋体"/>
      <w:color w:val="000000"/>
      <w:kern w:val="2"/>
      <w:sz w:val="28"/>
      <w:szCs w:val="21"/>
      <w:lang w:val="en-US"/>
    </w:rPr>
  </w:style>
  <w:style w:type="paragraph" w:customStyle="1" w:styleId="420">
    <w:name w:val="文档结构图1"/>
    <w:basedOn w:val="1"/>
    <w:uiPriority w:val="0"/>
    <w:pPr>
      <w:shd w:val="clear" w:color="auto" w:fill="000080"/>
      <w:autoSpaceDE w:val="0"/>
      <w:autoSpaceDN w:val="0"/>
      <w:adjustRightInd w:val="0"/>
      <w:spacing w:line="312" w:lineRule="atLeast"/>
      <w:textAlignment w:val="baseline"/>
    </w:pPr>
    <w:rPr>
      <w:rFonts w:ascii="宋体" w:hAnsi="Tms Rmn"/>
      <w:kern w:val="0"/>
      <w:sz w:val="21"/>
      <w:szCs w:val="20"/>
    </w:rPr>
  </w:style>
  <w:style w:type="paragraph" w:customStyle="1" w:styleId="421">
    <w:name w:val="xl24"/>
    <w:basedOn w:val="1"/>
    <w:uiPriority w:val="0"/>
    <w:pPr>
      <w:widowControl/>
      <w:spacing w:before="100" w:beforeAutospacing="1" w:after="100" w:afterAutospacing="1"/>
      <w:jc w:val="center"/>
    </w:pPr>
    <w:rPr>
      <w:rFonts w:ascii="宋体" w:hAnsi="宋体"/>
      <w:kern w:val="0"/>
    </w:rPr>
  </w:style>
  <w:style w:type="paragraph" w:customStyle="1" w:styleId="422">
    <w:name w:val="Char Char Char Char Char Char Char Char Char Char Char Char Char Char Char Char"/>
    <w:basedOn w:val="1"/>
    <w:uiPriority w:val="0"/>
    <w:pPr>
      <w:tabs>
        <w:tab w:val="left" w:pos="360"/>
      </w:tabs>
      <w:spacing w:line="360" w:lineRule="auto"/>
      <w:ind w:left="482" w:firstLine="200" w:firstLineChars="200"/>
    </w:pPr>
    <w:rPr>
      <w:rFonts w:ascii="宋体"/>
    </w:rPr>
  </w:style>
  <w:style w:type="paragraph" w:customStyle="1" w:styleId="423">
    <w:name w:val="xl49"/>
    <w:basedOn w:val="1"/>
    <w:uiPriority w:val="0"/>
    <w:pPr>
      <w:widowControl/>
      <w:pBdr>
        <w:left w:val="single" w:color="auto" w:sz="4" w:space="0"/>
        <w:right w:val="single" w:color="auto" w:sz="4" w:space="0"/>
      </w:pBdr>
      <w:spacing w:before="100" w:beforeAutospacing="1" w:after="100" w:afterAutospacing="1"/>
      <w:jc w:val="center"/>
      <w:textAlignment w:val="center"/>
    </w:pPr>
    <w:rPr>
      <w:rFonts w:ascii="宋体"/>
      <w:kern w:val="0"/>
      <w:sz w:val="22"/>
      <w:szCs w:val="22"/>
    </w:rPr>
  </w:style>
  <w:style w:type="paragraph" w:customStyle="1" w:styleId="424">
    <w:name w:val="正文文本 31"/>
    <w:basedOn w:val="1"/>
    <w:uiPriority w:val="0"/>
    <w:pPr>
      <w:jc w:val="center"/>
    </w:pPr>
    <w:rPr>
      <w:kern w:val="0"/>
      <w:szCs w:val="20"/>
    </w:rPr>
  </w:style>
  <w:style w:type="paragraph" w:customStyle="1" w:styleId="425">
    <w:name w:val="Table Text"/>
    <w:uiPriority w:val="0"/>
    <w:pPr>
      <w:snapToGrid w:val="0"/>
      <w:spacing w:before="80" w:after="80"/>
    </w:pPr>
    <w:rPr>
      <w:rFonts w:ascii="Arial" w:hAnsi="Arial" w:eastAsia="宋体" w:cs="Arial"/>
      <w:sz w:val="18"/>
      <w:szCs w:val="18"/>
      <w:lang w:val="en-US" w:eastAsia="zh-CN" w:bidi="ar-SA"/>
    </w:rPr>
  </w:style>
  <w:style w:type="paragraph" w:customStyle="1" w:styleId="426">
    <w:name w:val="Char1 Char Char Char1"/>
    <w:basedOn w:val="1"/>
    <w:uiPriority w:val="0"/>
    <w:pPr>
      <w:tabs>
        <w:tab w:val="left" w:pos="990"/>
      </w:tabs>
      <w:ind w:left="990" w:hanging="420"/>
    </w:pPr>
    <w:rPr>
      <w:sz w:val="21"/>
    </w:rPr>
  </w:style>
  <w:style w:type="paragraph" w:customStyle="1" w:styleId="427">
    <w:name w:val="复选框1"/>
    <w:basedOn w:val="1"/>
    <w:uiPriority w:val="0"/>
    <w:pPr>
      <w:widowControl/>
      <w:spacing w:before="360" w:after="360"/>
      <w:jc w:val="left"/>
    </w:pPr>
    <w:rPr>
      <w:kern w:val="0"/>
      <w:sz w:val="20"/>
      <w:szCs w:val="20"/>
    </w:rPr>
  </w:style>
  <w:style w:type="paragraph" w:customStyle="1" w:styleId="428">
    <w:name w:val="正"/>
    <w:basedOn w:val="1"/>
    <w:uiPriority w:val="0"/>
    <w:pPr>
      <w:ind w:firstLine="525"/>
    </w:pPr>
    <w:rPr>
      <w:spacing w:val="20"/>
      <w:sz w:val="21"/>
      <w:szCs w:val="20"/>
    </w:rPr>
  </w:style>
  <w:style w:type="paragraph" w:customStyle="1" w:styleId="429">
    <w:name w:val="xl20"/>
    <w:basedOn w:val="1"/>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rPr>
  </w:style>
  <w:style w:type="paragraph" w:customStyle="1" w:styleId="430">
    <w:name w:val="图表文字"/>
    <w:uiPriority w:val="0"/>
    <w:rPr>
      <w:rFonts w:ascii="Times New Roman" w:hAnsi="Times New Roman" w:eastAsia="宋体" w:cs="Times New Roman"/>
      <w:sz w:val="21"/>
      <w:szCs w:val="21"/>
      <w:lang w:val="en-US" w:eastAsia="zh-CN" w:bidi="ar-SA"/>
    </w:rPr>
  </w:style>
  <w:style w:type="paragraph" w:customStyle="1" w:styleId="431">
    <w:name w:val="英文标号正文"/>
    <w:basedOn w:val="1"/>
    <w:uiPriority w:val="0"/>
    <w:pPr>
      <w:widowControl/>
      <w:tabs>
        <w:tab w:val="left" w:pos="425"/>
      </w:tabs>
      <w:autoSpaceDE w:val="0"/>
      <w:autoSpaceDN w:val="0"/>
      <w:ind w:left="425" w:hanging="425"/>
    </w:pPr>
    <w:rPr>
      <w:kern w:val="0"/>
      <w:szCs w:val="20"/>
    </w:rPr>
  </w:style>
  <w:style w:type="paragraph" w:customStyle="1" w:styleId="432">
    <w:name w:val="xl8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kern w:val="0"/>
      <w:sz w:val="20"/>
      <w:szCs w:val="20"/>
    </w:rPr>
  </w:style>
  <w:style w:type="paragraph" w:customStyle="1" w:styleId="433">
    <w:name w:val="正文 小四 首缩"/>
    <w:uiPriority w:val="0"/>
    <w:pPr>
      <w:snapToGrid w:val="0"/>
      <w:spacing w:line="360" w:lineRule="auto"/>
      <w:ind w:firstLine="482"/>
    </w:pPr>
    <w:rPr>
      <w:rFonts w:ascii="Times New Roman" w:hAnsi="Times New Roman" w:eastAsia="宋体" w:cs="Times New Roman"/>
      <w:kern w:val="2"/>
      <w:sz w:val="24"/>
      <w:lang w:val="en-US" w:eastAsia="zh-CN" w:bidi="ar-SA"/>
    </w:rPr>
  </w:style>
  <w:style w:type="paragraph" w:customStyle="1" w:styleId="434">
    <w:name w:val="编号4级"/>
    <w:uiPriority w:val="0"/>
    <w:pPr>
      <w:tabs>
        <w:tab w:val="left" w:pos="1843"/>
      </w:tabs>
      <w:spacing w:line="360" w:lineRule="auto"/>
      <w:ind w:left="1843" w:hanging="284"/>
    </w:pPr>
    <w:rPr>
      <w:rFonts w:ascii="Times New Roman" w:hAnsi="Times New Roman" w:eastAsia="宋体" w:cs="Times New Roman"/>
      <w:kern w:val="24"/>
      <w:sz w:val="24"/>
      <w:szCs w:val="18"/>
      <w:lang w:val="en-US" w:eastAsia="zh-CN" w:bidi="ar-SA"/>
    </w:rPr>
  </w:style>
  <w:style w:type="paragraph" w:customStyle="1" w:styleId="435">
    <w:name w:val="Char11"/>
    <w:basedOn w:val="1"/>
    <w:uiPriority w:val="0"/>
    <w:rPr>
      <w:rFonts w:ascii="Tahoma" w:hAnsi="Tahoma"/>
      <w:szCs w:val="20"/>
    </w:rPr>
  </w:style>
  <w:style w:type="paragraph" w:customStyle="1" w:styleId="436">
    <w:name w:val="Document Map1"/>
    <w:basedOn w:val="1"/>
    <w:uiPriority w:val="0"/>
    <w:pPr>
      <w:shd w:val="clear" w:color="auto" w:fill="000080"/>
      <w:autoSpaceDE w:val="0"/>
      <w:autoSpaceDN w:val="0"/>
      <w:adjustRightInd w:val="0"/>
      <w:spacing w:line="312" w:lineRule="atLeast"/>
      <w:textAlignment w:val="baseline"/>
    </w:pPr>
    <w:rPr>
      <w:rFonts w:ascii="宋体" w:hAnsi="Tms Rmn"/>
      <w:kern w:val="0"/>
      <w:sz w:val="21"/>
      <w:szCs w:val="20"/>
    </w:rPr>
  </w:style>
  <w:style w:type="paragraph" w:customStyle="1" w:styleId="437">
    <w:name w:val="xl10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b/>
      <w:bCs/>
      <w:color w:val="000000"/>
      <w:kern w:val="0"/>
      <w:sz w:val="14"/>
      <w:szCs w:val="14"/>
    </w:rPr>
  </w:style>
  <w:style w:type="paragraph" w:customStyle="1" w:styleId="438">
    <w:name w:val="样式 样式 标题 4 + 宋体 段前: 12 磅 段后: 6 磅 行距: 1.5 倍行距1 + 首行缩进:  2 字符"/>
    <w:basedOn w:val="1"/>
    <w:uiPriority w:val="0"/>
    <w:pPr>
      <w:keepNext/>
      <w:keepLines/>
      <w:spacing w:before="240" w:after="120" w:line="360" w:lineRule="auto"/>
      <w:outlineLvl w:val="3"/>
    </w:pPr>
    <w:rPr>
      <w:rFonts w:cs="宋体"/>
      <w:b/>
      <w:bCs/>
      <w:sz w:val="28"/>
      <w:szCs w:val="28"/>
    </w:rPr>
  </w:style>
  <w:style w:type="paragraph" w:customStyle="1" w:styleId="439">
    <w:name w:val="正文文本缩进 31"/>
    <w:basedOn w:val="1"/>
    <w:uiPriority w:val="0"/>
    <w:pPr>
      <w:tabs>
        <w:tab w:val="left" w:pos="1440"/>
      </w:tabs>
      <w:spacing w:line="360" w:lineRule="auto"/>
      <w:ind w:firstLine="257" w:firstLineChars="257"/>
      <w:textAlignment w:val="center"/>
    </w:pPr>
    <w:rPr>
      <w:rFonts w:ascii="华文彩云" w:eastAsia="华文彩云"/>
      <w:kern w:val="0"/>
      <w:sz w:val="28"/>
    </w:rPr>
  </w:style>
  <w:style w:type="paragraph" w:customStyle="1" w:styleId="440">
    <w:name w:val="xl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rPr>
  </w:style>
  <w:style w:type="paragraph" w:customStyle="1" w:styleId="441">
    <w:name w:val="表格1"/>
    <w:basedOn w:val="1"/>
    <w:uiPriority w:val="0"/>
    <w:pPr>
      <w:tabs>
        <w:tab w:val="left" w:pos="0"/>
      </w:tabs>
      <w:adjustRightInd w:val="0"/>
      <w:snapToGrid w:val="0"/>
      <w:spacing w:line="360" w:lineRule="atLeast"/>
      <w:jc w:val="center"/>
      <w:textAlignment w:val="baseline"/>
    </w:pPr>
    <w:rPr>
      <w:kern w:val="0"/>
      <w:sz w:val="21"/>
      <w:szCs w:val="21"/>
    </w:rPr>
  </w:style>
  <w:style w:type="paragraph" w:customStyle="1" w:styleId="442">
    <w:name w:val="公司名称"/>
    <w:basedOn w:val="1"/>
    <w:uiPriority w:val="0"/>
    <w:pPr>
      <w:keepLines/>
      <w:widowControl/>
      <w:shd w:val="solid" w:color="auto" w:fill="auto"/>
      <w:spacing w:line="320" w:lineRule="atLeast"/>
      <w:jc w:val="left"/>
    </w:pPr>
    <w:rPr>
      <w:rFonts w:ascii="Arial Black" w:hAnsi="Arial Black" w:eastAsia="黑体"/>
      <w:color w:val="FFFFFF"/>
      <w:spacing w:val="-15"/>
      <w:kern w:val="0"/>
      <w:sz w:val="32"/>
      <w:szCs w:val="20"/>
      <w:lang w:bidi="he-IL"/>
    </w:rPr>
  </w:style>
  <w:style w:type="paragraph" w:customStyle="1" w:styleId="443">
    <w:name w:val="正文缩进11"/>
    <w:basedOn w:val="1"/>
    <w:uiPriority w:val="0"/>
    <w:pPr>
      <w:ind w:firstLine="567"/>
    </w:pPr>
    <w:rPr>
      <w:spacing w:val="20"/>
      <w:szCs w:val="20"/>
    </w:rPr>
  </w:style>
  <w:style w:type="paragraph" w:customStyle="1" w:styleId="444">
    <w:name w:val="xl48"/>
    <w:basedOn w:val="1"/>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2"/>
      <w:szCs w:val="22"/>
    </w:rPr>
  </w:style>
  <w:style w:type="paragraph" w:customStyle="1" w:styleId="445">
    <w:name w:val="普通(网站)1"/>
    <w:basedOn w:val="1"/>
    <w:uiPriority w:val="0"/>
    <w:pPr>
      <w:widowControl/>
      <w:spacing w:before="100" w:beforeAutospacing="1" w:after="100" w:afterAutospacing="1"/>
      <w:jc w:val="left"/>
    </w:pPr>
    <w:rPr>
      <w:rFonts w:ascii="宋体" w:cs="宋体"/>
      <w:kern w:val="0"/>
    </w:rPr>
  </w:style>
  <w:style w:type="paragraph" w:customStyle="1" w:styleId="446">
    <w:name w:val="签名 - 公司"/>
    <w:basedOn w:val="58"/>
    <w:next w:val="407"/>
    <w:uiPriority w:val="0"/>
    <w:pPr>
      <w:keepNext/>
      <w:widowControl/>
      <w:tabs>
        <w:tab w:val="left" w:pos="600"/>
        <w:tab w:val="left" w:pos="960"/>
        <w:tab w:val="left" w:pos="1080"/>
      </w:tabs>
      <w:overflowPunct w:val="0"/>
      <w:spacing w:line="360" w:lineRule="auto"/>
      <w:ind w:left="0" w:right="28" w:firstLine="480"/>
      <w:jc w:val="right"/>
    </w:pPr>
    <w:rPr>
      <w:rFonts w:ascii="宋体" w:eastAsia="宋体"/>
      <w:kern w:val="0"/>
    </w:rPr>
  </w:style>
  <w:style w:type="paragraph" w:customStyle="1" w:styleId="447">
    <w:name w:val="xl47"/>
    <w:basedOn w:val="1"/>
    <w:uiPriority w:val="0"/>
    <w:pPr>
      <w:widowControl/>
      <w:pBdr>
        <w:left w:val="single" w:color="auto" w:sz="4" w:space="0"/>
        <w:right w:val="single" w:color="auto" w:sz="4" w:space="0"/>
      </w:pBdr>
      <w:spacing w:before="100" w:beforeAutospacing="1" w:after="100" w:afterAutospacing="1"/>
      <w:jc w:val="center"/>
      <w:textAlignment w:val="center"/>
    </w:pPr>
    <w:rPr>
      <w:rFonts w:ascii="宋体"/>
      <w:kern w:val="0"/>
      <w:sz w:val="22"/>
      <w:szCs w:val="22"/>
    </w:rPr>
  </w:style>
  <w:style w:type="paragraph" w:customStyle="1" w:styleId="448">
    <w:name w:val="默认段落字体 Para Char"/>
    <w:basedOn w:val="1"/>
    <w:uiPriority w:val="0"/>
    <w:pPr>
      <w:adjustRightInd w:val="0"/>
      <w:spacing w:line="360" w:lineRule="auto"/>
    </w:pPr>
    <w:rPr>
      <w:rFonts w:ascii="宋体" w:cs="宋体"/>
      <w:kern w:val="0"/>
      <w:szCs w:val="20"/>
    </w:rPr>
  </w:style>
  <w:style w:type="paragraph" w:customStyle="1" w:styleId="449">
    <w:name w:val="xl70"/>
    <w:basedOn w:val="1"/>
    <w:uiPriority w:val="0"/>
    <w:pPr>
      <w:widowControl/>
      <w:spacing w:before="100" w:beforeAutospacing="1" w:after="100" w:afterAutospacing="1"/>
      <w:jc w:val="left"/>
      <w:textAlignment w:val="center"/>
    </w:pPr>
    <w:rPr>
      <w:kern w:val="0"/>
    </w:rPr>
  </w:style>
  <w:style w:type="paragraph" w:customStyle="1" w:styleId="450">
    <w:name w:val="标题4 Char"/>
    <w:basedOn w:val="2"/>
    <w:uiPriority w:val="0"/>
    <w:pPr>
      <w:keepLines w:val="0"/>
      <w:tabs>
        <w:tab w:val="left" w:pos="425"/>
      </w:tabs>
      <w:spacing w:before="0" w:after="0" w:line="360" w:lineRule="auto"/>
      <w:ind w:left="425" w:hanging="425"/>
    </w:pPr>
    <w:rPr>
      <w:b w:val="0"/>
      <w:spacing w:val="0"/>
      <w:kern w:val="0"/>
      <w:sz w:val="24"/>
      <w:szCs w:val="20"/>
    </w:rPr>
  </w:style>
  <w:style w:type="paragraph" w:customStyle="1" w:styleId="451">
    <w:name w:val="表格标题1"/>
    <w:basedOn w:val="351"/>
    <w:uiPriority w:val="0"/>
    <w:pPr>
      <w:tabs>
        <w:tab w:val="left" w:pos="855"/>
      </w:tabs>
      <w:ind w:left="855" w:hanging="360"/>
      <w:jc w:val="both"/>
      <w:textAlignment w:val="bottom"/>
    </w:pPr>
    <w:rPr>
      <w:rFonts w:ascii="Times New Roman"/>
      <w:sz w:val="21"/>
      <w:szCs w:val="21"/>
    </w:rPr>
  </w:style>
  <w:style w:type="paragraph" w:customStyle="1" w:styleId="452">
    <w:name w:val="Revision"/>
    <w:uiPriority w:val="0"/>
    <w:rPr>
      <w:rFonts w:ascii="Times New Roman" w:hAnsi="Times New Roman" w:eastAsia="宋体" w:cs="Times New Roman"/>
      <w:kern w:val="2"/>
      <w:sz w:val="21"/>
      <w:szCs w:val="24"/>
      <w:lang w:val="en-US" w:eastAsia="zh-CN" w:bidi="ar-SA"/>
    </w:rPr>
  </w:style>
  <w:style w:type="paragraph" w:customStyle="1" w:styleId="453">
    <w:name w:val="列表 21"/>
    <w:basedOn w:val="1"/>
    <w:uiPriority w:val="0"/>
    <w:pPr>
      <w:ind w:left="400" w:leftChars="200" w:hanging="200" w:hangingChars="200"/>
    </w:pPr>
    <w:rPr>
      <w:sz w:val="21"/>
      <w:szCs w:val="20"/>
    </w:rPr>
  </w:style>
  <w:style w:type="paragraph" w:customStyle="1" w:styleId="454">
    <w:name w:val="Char Char Char"/>
    <w:basedOn w:val="26"/>
    <w:uiPriority w:val="0"/>
    <w:rPr>
      <w:rFonts w:ascii="Tahoma" w:hAnsi="Tahoma" w:eastAsia="宋体" w:cs="Times New Roman"/>
    </w:rPr>
  </w:style>
  <w:style w:type="paragraph" w:customStyle="1" w:styleId="455">
    <w:name w:val="Char Char Char Char Char Char1 Char"/>
    <w:basedOn w:val="1"/>
    <w:uiPriority w:val="0"/>
    <w:pPr>
      <w:widowControl/>
      <w:spacing w:after="160" w:line="240" w:lineRule="exact"/>
      <w:jc w:val="left"/>
    </w:pPr>
    <w:rPr>
      <w:rFonts w:ascii="Verdana" w:hAnsi="Verdana"/>
      <w:kern w:val="0"/>
      <w:sz w:val="21"/>
      <w:szCs w:val="20"/>
      <w:lang w:eastAsia="en-US"/>
    </w:rPr>
  </w:style>
  <w:style w:type="paragraph" w:customStyle="1" w:styleId="456">
    <w:name w:val="xl32"/>
    <w:basedOn w:val="1"/>
    <w:uiPriority w:val="0"/>
    <w:pPr>
      <w:widowControl/>
      <w:pBdr>
        <w:top w:val="single" w:color="auto" w:sz="4" w:space="0"/>
        <w:bottom w:val="single" w:color="auto" w:sz="4" w:space="0"/>
      </w:pBdr>
      <w:spacing w:before="100" w:beforeAutospacing="1" w:after="100" w:afterAutospacing="1"/>
      <w:jc w:val="center"/>
    </w:pPr>
    <w:rPr>
      <w:rFonts w:ascii="宋体" w:hAnsi="宋体"/>
      <w:kern w:val="0"/>
    </w:rPr>
  </w:style>
  <w:style w:type="paragraph" w:customStyle="1" w:styleId="457">
    <w:name w:val="xl4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b/>
      <w:bCs/>
      <w:kern w:val="0"/>
      <w:sz w:val="22"/>
      <w:szCs w:val="22"/>
    </w:rPr>
  </w:style>
  <w:style w:type="paragraph" w:customStyle="1" w:styleId="458">
    <w:name w:val="Char Char1 Char Char Char Char Char Char"/>
    <w:basedOn w:val="1"/>
    <w:uiPriority w:val="0"/>
    <w:pPr>
      <w:widowControl/>
      <w:adjustRightInd w:val="0"/>
      <w:snapToGrid w:val="0"/>
      <w:spacing w:beforeLines="25" w:afterLines="25" w:line="240" w:lineRule="exact"/>
      <w:ind w:firstLine="192" w:firstLineChars="192"/>
      <w:jc w:val="left"/>
    </w:pPr>
    <w:rPr>
      <w:rFonts w:ascii="宋体"/>
      <w:kern w:val="0"/>
      <w:sz w:val="28"/>
      <w:szCs w:val="28"/>
      <w:lang w:eastAsia="en-US"/>
    </w:rPr>
  </w:style>
  <w:style w:type="paragraph" w:customStyle="1" w:styleId="459">
    <w:name w:val="xl2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rPr>
  </w:style>
  <w:style w:type="paragraph" w:customStyle="1" w:styleId="460">
    <w:name w:val="zw_12_25"/>
    <w:basedOn w:val="1"/>
    <w:uiPriority w:val="0"/>
    <w:pPr>
      <w:widowControl/>
      <w:spacing w:before="100" w:beforeAutospacing="1" w:after="100" w:afterAutospacing="1" w:line="300" w:lineRule="atLeast"/>
      <w:jc w:val="left"/>
    </w:pPr>
    <w:rPr>
      <w:color w:val="333399"/>
      <w:kern w:val="0"/>
      <w:sz w:val="23"/>
      <w:szCs w:val="23"/>
    </w:rPr>
  </w:style>
  <w:style w:type="paragraph" w:customStyle="1" w:styleId="461">
    <w:name w:val="表格正文2"/>
    <w:basedOn w:val="1"/>
    <w:uiPriority w:val="0"/>
    <w:pPr>
      <w:adjustRightInd w:val="0"/>
      <w:snapToGrid w:val="0"/>
      <w:spacing w:line="400" w:lineRule="atLeast"/>
      <w:jc w:val="left"/>
    </w:pPr>
    <w:rPr>
      <w:szCs w:val="20"/>
    </w:rPr>
  </w:style>
  <w:style w:type="paragraph" w:customStyle="1" w:styleId="462">
    <w:name w:val="Body"/>
    <w:basedOn w:val="1"/>
    <w:uiPriority w:val="0"/>
    <w:pPr>
      <w:widowControl/>
      <w:tabs>
        <w:tab w:val="left" w:pos="1980"/>
      </w:tabs>
      <w:spacing w:before="80" w:after="80" w:line="360" w:lineRule="auto"/>
      <w:ind w:left="1259"/>
      <w:jc w:val="left"/>
    </w:pPr>
    <w:rPr>
      <w:kern w:val="0"/>
      <w:sz w:val="21"/>
      <w:szCs w:val="21"/>
    </w:rPr>
  </w:style>
  <w:style w:type="paragraph" w:customStyle="1" w:styleId="463">
    <w:name w:val="1正文"/>
    <w:basedOn w:val="1"/>
    <w:uiPriority w:val="0"/>
    <w:pPr>
      <w:adjustRightInd w:val="0"/>
      <w:spacing w:line="300" w:lineRule="auto"/>
      <w:ind w:firstLine="480"/>
      <w:textAlignment w:val="baseline"/>
    </w:pPr>
    <w:rPr>
      <w:rFonts w:eastAsia="仿宋_GB2312"/>
      <w:kern w:val="0"/>
      <w:szCs w:val="20"/>
    </w:rPr>
  </w:style>
  <w:style w:type="paragraph" w:customStyle="1" w:styleId="464">
    <w:name w:val="xl7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465">
    <w:name w:val="xl9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14"/>
      <w:szCs w:val="14"/>
    </w:rPr>
  </w:style>
  <w:style w:type="paragraph" w:customStyle="1" w:styleId="466">
    <w:name w:val="font10"/>
    <w:basedOn w:val="1"/>
    <w:uiPriority w:val="0"/>
    <w:pPr>
      <w:widowControl/>
      <w:spacing w:before="100" w:beforeAutospacing="1" w:after="100" w:afterAutospacing="1"/>
      <w:jc w:val="left"/>
    </w:pPr>
    <w:rPr>
      <w:rFonts w:ascii="宋体" w:cs="宋体"/>
      <w:kern w:val="0"/>
      <w:sz w:val="20"/>
      <w:szCs w:val="20"/>
    </w:rPr>
  </w:style>
  <w:style w:type="paragraph" w:customStyle="1" w:styleId="467">
    <w:name w:val="xl38"/>
    <w:basedOn w:val="1"/>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pPr>
    <w:rPr>
      <w:rFonts w:ascii="宋体" w:hAnsi="宋体"/>
      <w:kern w:val="0"/>
    </w:rPr>
  </w:style>
  <w:style w:type="paragraph" w:customStyle="1" w:styleId="468">
    <w:name w:val="编号2级"/>
    <w:uiPriority w:val="0"/>
    <w:pPr>
      <w:tabs>
        <w:tab w:val="left" w:pos="1134"/>
      </w:tabs>
      <w:spacing w:line="360" w:lineRule="auto"/>
      <w:ind w:left="1134" w:hanging="425"/>
    </w:pPr>
    <w:rPr>
      <w:rFonts w:ascii="Times New Roman" w:hAnsi="Times New Roman" w:eastAsia="宋体" w:cs="Times New Roman"/>
      <w:kern w:val="24"/>
      <w:sz w:val="24"/>
      <w:szCs w:val="18"/>
      <w:lang w:val="en-US" w:eastAsia="zh-CN" w:bidi="ar-SA"/>
    </w:rPr>
  </w:style>
  <w:style w:type="paragraph" w:customStyle="1" w:styleId="469">
    <w:name w:val="正文文本 22"/>
    <w:basedOn w:val="1"/>
    <w:uiPriority w:val="0"/>
    <w:pPr>
      <w:adjustRightInd w:val="0"/>
      <w:spacing w:line="312" w:lineRule="atLeast"/>
      <w:ind w:firstLine="600"/>
      <w:textAlignment w:val="baseline"/>
    </w:pPr>
    <w:rPr>
      <w:rFonts w:ascii="宋体"/>
      <w:kern w:val="0"/>
      <w:sz w:val="28"/>
      <w:szCs w:val="20"/>
    </w:rPr>
  </w:style>
  <w:style w:type="paragraph" w:customStyle="1" w:styleId="470">
    <w:name w:val="Char Char Char Char Char Char Char Char Char Char Char"/>
    <w:basedOn w:val="1"/>
    <w:uiPriority w:val="0"/>
    <w:rPr>
      <w:rFonts w:ascii="Tahoma" w:hAnsi="Tahoma"/>
      <w:szCs w:val="20"/>
    </w:rPr>
  </w:style>
  <w:style w:type="paragraph" w:customStyle="1" w:styleId="471">
    <w:name w:val="xl7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472">
    <w:name w:val="xl30"/>
    <w:basedOn w:val="1"/>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rPr>
  </w:style>
  <w:style w:type="paragraph" w:customStyle="1" w:styleId="473">
    <w:name w:val="引用1"/>
    <w:basedOn w:val="1"/>
    <w:next w:val="1"/>
    <w:qFormat/>
    <w:uiPriority w:val="0"/>
    <w:rPr>
      <w:rFonts w:ascii="Calibri" w:hAnsi="Calibri"/>
      <w:i/>
      <w:iCs/>
      <w:sz w:val="21"/>
      <w:szCs w:val="22"/>
    </w:rPr>
  </w:style>
  <w:style w:type="paragraph" w:customStyle="1" w:styleId="474">
    <w:name w:val="xl98"/>
    <w:basedOn w:val="1"/>
    <w:uiPriority w:val="0"/>
    <w:pPr>
      <w:widowControl/>
      <w:spacing w:before="100" w:beforeAutospacing="1" w:after="100" w:afterAutospacing="1"/>
      <w:jc w:val="left"/>
    </w:pPr>
    <w:rPr>
      <w:rFonts w:ascii="宋体" w:cs="宋体"/>
      <w:color w:val="FF0000"/>
      <w:kern w:val="0"/>
      <w:sz w:val="14"/>
      <w:szCs w:val="14"/>
    </w:rPr>
  </w:style>
  <w:style w:type="paragraph" w:customStyle="1" w:styleId="475">
    <w:name w:val="È±Ê¡ÎÄ±¾"/>
    <w:basedOn w:val="1"/>
    <w:uiPriority w:val="0"/>
    <w:pPr>
      <w:widowControl/>
      <w:overflowPunct w:val="0"/>
      <w:autoSpaceDE w:val="0"/>
      <w:autoSpaceDN w:val="0"/>
      <w:adjustRightInd w:val="0"/>
      <w:jc w:val="left"/>
      <w:textAlignment w:val="baseline"/>
    </w:pPr>
    <w:rPr>
      <w:kern w:val="0"/>
      <w:szCs w:val="20"/>
    </w:rPr>
  </w:style>
  <w:style w:type="paragraph" w:customStyle="1" w:styleId="476">
    <w:name w:val="列表1"/>
    <w:basedOn w:val="1"/>
    <w:uiPriority w:val="0"/>
    <w:pPr>
      <w:tabs>
        <w:tab w:val="left" w:pos="3660"/>
      </w:tabs>
      <w:spacing w:line="360" w:lineRule="auto"/>
      <w:ind w:left="3660" w:hanging="420"/>
      <w:jc w:val="left"/>
    </w:pPr>
    <w:rPr>
      <w:rFonts w:ascii="Century" w:hAnsi="Century"/>
      <w:sz w:val="21"/>
      <w:szCs w:val="21"/>
    </w:rPr>
  </w:style>
  <w:style w:type="paragraph" w:customStyle="1" w:styleId="477">
    <w:name w:val="文本块1"/>
    <w:basedOn w:val="1"/>
    <w:uiPriority w:val="0"/>
    <w:pPr>
      <w:spacing w:after="120"/>
      <w:ind w:left="700" w:leftChars="700" w:right="700" w:rightChars="700"/>
    </w:pPr>
    <w:rPr>
      <w:sz w:val="21"/>
      <w:szCs w:val="21"/>
    </w:rPr>
  </w:style>
  <w:style w:type="paragraph" w:customStyle="1" w:styleId="478">
    <w:name w:val="标题2"/>
    <w:basedOn w:val="5"/>
    <w:uiPriority w:val="0"/>
    <w:pPr>
      <w:tabs>
        <w:tab w:val="left" w:pos="1404"/>
      </w:tabs>
      <w:adjustRightInd w:val="0"/>
      <w:spacing w:before="0" w:after="0" w:line="360" w:lineRule="auto"/>
      <w:ind w:left="1276" w:hanging="425"/>
      <w:textAlignment w:val="baseline"/>
    </w:pPr>
    <w:rPr>
      <w:rFonts w:ascii="Times New Roman" w:hAnsi="Times New Roman"/>
      <w:b w:val="0"/>
      <w:bCs w:val="0"/>
      <w:kern w:val="0"/>
      <w:sz w:val="24"/>
      <w:szCs w:val="20"/>
      <w:lang w:val="en-US"/>
    </w:rPr>
  </w:style>
  <w:style w:type="paragraph" w:customStyle="1" w:styleId="479">
    <w:name w:val="抄送、分送机关"/>
    <w:basedOn w:val="1"/>
    <w:uiPriority w:val="0"/>
    <w:pPr>
      <w:spacing w:line="500" w:lineRule="exact"/>
    </w:pPr>
    <w:rPr>
      <w:rFonts w:ascii="仿宋_GB2312" w:eastAsia="仿宋_GB2312"/>
      <w:sz w:val="32"/>
      <w:szCs w:val="32"/>
      <w:u w:color="FF0000"/>
    </w:rPr>
  </w:style>
  <w:style w:type="paragraph" w:customStyle="1" w:styleId="480">
    <w:name w:val="正文缩进1"/>
    <w:basedOn w:val="1"/>
    <w:uiPriority w:val="0"/>
    <w:pPr>
      <w:ind w:firstLine="200" w:firstLineChars="200"/>
    </w:pPr>
    <w:rPr>
      <w:rFonts w:eastAsia="楷体_GB2312"/>
      <w:kern w:val="0"/>
      <w:sz w:val="28"/>
      <w:szCs w:val="20"/>
    </w:rPr>
  </w:style>
  <w:style w:type="paragraph" w:customStyle="1" w:styleId="481">
    <w:name w:val="new样式1"/>
    <w:basedOn w:val="4"/>
    <w:uiPriority w:val="0"/>
    <w:pPr>
      <w:spacing w:before="0" w:after="0" w:line="360" w:lineRule="auto"/>
      <w:jc w:val="center"/>
    </w:pPr>
    <w:rPr>
      <w:rFonts w:ascii="黑体" w:eastAsia="黑体"/>
      <w:b w:val="0"/>
      <w:sz w:val="28"/>
      <w:szCs w:val="28"/>
      <w:lang w:val="en-US"/>
    </w:rPr>
  </w:style>
  <w:style w:type="paragraph" w:customStyle="1" w:styleId="482">
    <w:name w:val="font7"/>
    <w:basedOn w:val="1"/>
    <w:uiPriority w:val="0"/>
    <w:pPr>
      <w:widowControl/>
      <w:spacing w:before="100" w:beforeAutospacing="1" w:after="100" w:afterAutospacing="1"/>
      <w:jc w:val="left"/>
    </w:pPr>
    <w:rPr>
      <w:rFonts w:ascii="宋体" w:cs="宋体"/>
      <w:kern w:val="0"/>
      <w:sz w:val="18"/>
      <w:szCs w:val="18"/>
    </w:rPr>
  </w:style>
  <w:style w:type="paragraph" w:customStyle="1" w:styleId="483">
    <w:name w:val="xl96"/>
    <w:basedOn w:val="1"/>
    <w:uiPriority w:val="0"/>
    <w:pPr>
      <w:widowControl/>
      <w:spacing w:before="100" w:beforeAutospacing="1" w:after="100" w:afterAutospacing="1"/>
      <w:jc w:val="left"/>
    </w:pPr>
    <w:rPr>
      <w:rFonts w:ascii="宋体" w:cs="宋体"/>
      <w:color w:val="000000"/>
      <w:kern w:val="0"/>
      <w:sz w:val="14"/>
      <w:szCs w:val="14"/>
    </w:rPr>
  </w:style>
  <w:style w:type="paragraph" w:customStyle="1" w:styleId="484">
    <w:name w:val="_Style 195"/>
    <w:next w:val="1"/>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5">
    <w:name w:val="xl73"/>
    <w:basedOn w:val="1"/>
    <w:uiPriority w:val="0"/>
    <w:pPr>
      <w:widowControl/>
      <w:spacing w:before="100" w:beforeAutospacing="1" w:after="100" w:afterAutospacing="1"/>
      <w:jc w:val="center"/>
      <w:textAlignment w:val="center"/>
    </w:pPr>
    <w:rPr>
      <w:kern w:val="0"/>
      <w:sz w:val="20"/>
      <w:szCs w:val="20"/>
    </w:rPr>
  </w:style>
  <w:style w:type="paragraph" w:customStyle="1" w:styleId="486">
    <w:name w:val="xl9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14"/>
      <w:szCs w:val="14"/>
    </w:rPr>
  </w:style>
  <w:style w:type="paragraph" w:customStyle="1" w:styleId="487">
    <w:name w:val="Body Text 21"/>
    <w:basedOn w:val="1"/>
    <w:uiPriority w:val="0"/>
    <w:pPr>
      <w:adjustRightInd w:val="0"/>
      <w:spacing w:line="240" w:lineRule="exact"/>
      <w:textAlignment w:val="baseline"/>
    </w:pPr>
    <w:rPr>
      <w:rFonts w:ascii="宋体"/>
      <w:kern w:val="0"/>
      <w:sz w:val="18"/>
      <w:szCs w:val="20"/>
    </w:rPr>
  </w:style>
  <w:style w:type="paragraph" w:customStyle="1" w:styleId="488">
    <w:name w:val="xl8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0"/>
      <w:szCs w:val="20"/>
    </w:rPr>
  </w:style>
  <w:style w:type="paragraph" w:customStyle="1" w:styleId="489">
    <w:name w:val="正文样式"/>
    <w:basedOn w:val="1"/>
    <w:uiPriority w:val="0"/>
    <w:pPr>
      <w:tabs>
        <w:tab w:val="left" w:pos="1560"/>
      </w:tabs>
      <w:spacing w:before="163" w:after="163" w:line="300" w:lineRule="auto"/>
      <w:ind w:left="1560" w:hanging="360"/>
    </w:pPr>
    <w:rPr>
      <w:rFonts w:ascii="宋体"/>
    </w:rPr>
  </w:style>
  <w:style w:type="paragraph" w:customStyle="1" w:styleId="490">
    <w:name w:val="xl4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kern w:val="0"/>
    </w:rPr>
  </w:style>
  <w:style w:type="paragraph" w:customStyle="1" w:styleId="491">
    <w:name w:val="xl8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492">
    <w:name w:val="图1"/>
    <w:basedOn w:val="1"/>
    <w:next w:val="1"/>
    <w:uiPriority w:val="0"/>
    <w:pPr>
      <w:tabs>
        <w:tab w:val="left" w:pos="1845"/>
      </w:tabs>
      <w:spacing w:beforeLines="50" w:afterLines="100" w:line="360" w:lineRule="auto"/>
      <w:ind w:left="2210" w:hanging="748"/>
      <w:jc w:val="center"/>
    </w:pPr>
    <w:rPr>
      <w:kern w:val="0"/>
    </w:rPr>
  </w:style>
  <w:style w:type="paragraph" w:customStyle="1" w:styleId="493">
    <w:name w:val="xl9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14"/>
      <w:szCs w:val="14"/>
    </w:rPr>
  </w:style>
  <w:style w:type="paragraph" w:customStyle="1" w:styleId="494">
    <w:name w:val="我的正文格式"/>
    <w:basedOn w:val="1"/>
    <w:next w:val="1"/>
    <w:uiPriority w:val="0"/>
    <w:pPr>
      <w:snapToGrid w:val="0"/>
      <w:spacing w:line="288" w:lineRule="auto"/>
      <w:ind w:left="540" w:hanging="540" w:hangingChars="225"/>
    </w:pPr>
  </w:style>
  <w:style w:type="paragraph" w:customStyle="1" w:styleId="495">
    <w:name w:val="p0"/>
    <w:basedOn w:val="1"/>
    <w:uiPriority w:val="0"/>
    <w:pPr>
      <w:widowControl/>
    </w:pPr>
    <w:rPr>
      <w:kern w:val="0"/>
      <w:sz w:val="21"/>
      <w:szCs w:val="21"/>
    </w:rPr>
  </w:style>
  <w:style w:type="paragraph" w:customStyle="1" w:styleId="496">
    <w:name w:val="1 Char Char Char Char"/>
    <w:basedOn w:val="1"/>
    <w:uiPriority w:val="0"/>
    <w:rPr>
      <w:rFonts w:ascii="Tahoma" w:hAnsi="Tahoma"/>
      <w:szCs w:val="20"/>
    </w:rPr>
  </w:style>
  <w:style w:type="paragraph" w:customStyle="1" w:styleId="497">
    <w:name w:val="无间隔1"/>
    <w:uiPriority w:val="0"/>
    <w:pPr>
      <w:widowControl w:val="0"/>
      <w:jc w:val="both"/>
    </w:pPr>
    <w:rPr>
      <w:rFonts w:ascii="Calibri" w:hAnsi="Calibri" w:eastAsia="宋体" w:cs="Times New Roman"/>
      <w:kern w:val="2"/>
      <w:sz w:val="21"/>
      <w:szCs w:val="22"/>
      <w:lang w:val="en-US" w:eastAsia="zh-CN" w:bidi="ar-SA"/>
    </w:rPr>
  </w:style>
  <w:style w:type="paragraph" w:customStyle="1" w:styleId="498">
    <w:name w:val="目次、标准名称标题"/>
    <w:basedOn w:val="1"/>
    <w:next w:val="1"/>
    <w:qFormat/>
    <w:uiPriority w:val="99"/>
    <w:pPr>
      <w:widowControl/>
      <w:shd w:val="clear" w:color="auto" w:fill="FFFFFF"/>
      <w:spacing w:before="640" w:after="560" w:line="460" w:lineRule="exact"/>
      <w:ind w:left="1000" w:hanging="360"/>
      <w:jc w:val="center"/>
      <w:outlineLvl w:val="0"/>
    </w:pPr>
    <w:rPr>
      <w:rFonts w:ascii="黑体" w:hAnsi="黑体" w:eastAsia="黑体" w:cs="宋体"/>
      <w:kern w:val="0"/>
      <w:sz w:val="32"/>
      <w:szCs w:val="32"/>
    </w:rPr>
  </w:style>
  <w:style w:type="paragraph" w:customStyle="1" w:styleId="499">
    <w:name w:val="正文文本缩进1"/>
    <w:basedOn w:val="1"/>
    <w:uiPriority w:val="0"/>
    <w:pPr>
      <w:spacing w:line="360" w:lineRule="auto"/>
      <w:ind w:firstLine="200" w:firstLineChars="200"/>
    </w:pPr>
    <w:rPr>
      <w:rFonts w:ascii="楷体_GB2312" w:eastAsia="楷体_GB2312"/>
      <w:kern w:val="0"/>
      <w:sz w:val="28"/>
      <w:szCs w:val="31"/>
    </w:rPr>
  </w:style>
  <w:style w:type="paragraph" w:customStyle="1" w:styleId="500">
    <w:name w:val="--规划正文"/>
    <w:basedOn w:val="1"/>
    <w:uiPriority w:val="0"/>
    <w:pPr>
      <w:spacing w:line="360" w:lineRule="auto"/>
      <w:ind w:firstLine="200" w:firstLineChars="200"/>
    </w:pPr>
    <w:rPr>
      <w:sz w:val="21"/>
      <w:szCs w:val="20"/>
    </w:rPr>
  </w:style>
  <w:style w:type="paragraph" w:customStyle="1" w:styleId="501">
    <w:name w:val="标题3"/>
    <w:basedOn w:val="6"/>
    <w:uiPriority w:val="0"/>
    <w:pPr>
      <w:keepLines w:val="0"/>
      <w:tabs>
        <w:tab w:val="left" w:pos="851"/>
      </w:tabs>
      <w:adjustRightInd w:val="0"/>
      <w:spacing w:before="0" w:after="0" w:line="360" w:lineRule="auto"/>
      <w:ind w:left="1260" w:hanging="420"/>
      <w:textAlignment w:val="baseline"/>
    </w:pPr>
    <w:rPr>
      <w:b w:val="0"/>
      <w:bCs w:val="0"/>
      <w:kern w:val="0"/>
      <w:sz w:val="24"/>
      <w:szCs w:val="20"/>
    </w:rPr>
  </w:style>
  <w:style w:type="paragraph" w:customStyle="1" w:styleId="502">
    <w:name w:val="Table Body"/>
    <w:basedOn w:val="1"/>
    <w:uiPriority w:val="0"/>
    <w:pPr>
      <w:widowControl/>
      <w:jc w:val="center"/>
    </w:pPr>
    <w:rPr>
      <w:rFonts w:ascii="Arial" w:hAnsi="Arial"/>
      <w:snapToGrid w:val="0"/>
      <w:kern w:val="0"/>
      <w:sz w:val="18"/>
      <w:szCs w:val="20"/>
    </w:rPr>
  </w:style>
  <w:style w:type="paragraph" w:customStyle="1" w:styleId="503">
    <w:name w:val="_Style 3"/>
    <w:basedOn w:val="1"/>
    <w:qFormat/>
    <w:uiPriority w:val="34"/>
    <w:pPr>
      <w:widowControl/>
      <w:spacing w:line="360" w:lineRule="auto"/>
      <w:ind w:left="720"/>
      <w:contextualSpacing/>
      <w:jc w:val="left"/>
    </w:pPr>
    <w:rPr>
      <w:rFonts w:ascii="Arial" w:hAnsi="Arial" w:cs="Arial"/>
      <w:kern w:val="0"/>
      <w:sz w:val="20"/>
      <w:szCs w:val="20"/>
      <w:lang w:val="en-GB" w:eastAsia="de-DE"/>
    </w:rPr>
  </w:style>
  <w:style w:type="paragraph" w:customStyle="1" w:styleId="504">
    <w:name w:val="xl42"/>
    <w:basedOn w:val="1"/>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kern w:val="0"/>
      <w:sz w:val="22"/>
      <w:szCs w:val="22"/>
    </w:rPr>
  </w:style>
  <w:style w:type="paragraph" w:customStyle="1" w:styleId="505">
    <w:name w:val="xl8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506">
    <w:name w:val="Char3"/>
    <w:basedOn w:val="1"/>
    <w:uiPriority w:val="0"/>
    <w:rPr>
      <w:sz w:val="21"/>
    </w:rPr>
  </w:style>
  <w:style w:type="paragraph" w:customStyle="1" w:styleId="507">
    <w:name w:val="xl46"/>
    <w:basedOn w:val="1"/>
    <w:uiPriority w:val="0"/>
    <w:pPr>
      <w:widowControl/>
      <w:spacing w:before="100" w:beforeAutospacing="1" w:after="100" w:afterAutospacing="1"/>
      <w:jc w:val="left"/>
      <w:textAlignment w:val="center"/>
    </w:pPr>
    <w:rPr>
      <w:rFonts w:ascii="宋体"/>
      <w:kern w:val="0"/>
      <w:sz w:val="22"/>
      <w:szCs w:val="22"/>
    </w:rPr>
  </w:style>
  <w:style w:type="paragraph" w:customStyle="1" w:styleId="508">
    <w:name w:val="正文缩进2"/>
    <w:basedOn w:val="1"/>
    <w:uiPriority w:val="0"/>
    <w:pPr>
      <w:adjustRightInd w:val="0"/>
      <w:spacing w:line="440" w:lineRule="exact"/>
      <w:ind w:firstLine="200" w:firstLineChars="200"/>
    </w:pPr>
    <w:rPr>
      <w:rFonts w:eastAsia="仿宋_GB2312"/>
      <w:sz w:val="28"/>
      <w:szCs w:val="28"/>
    </w:rPr>
  </w:style>
  <w:style w:type="paragraph" w:customStyle="1" w:styleId="509">
    <w:name w:val="Char Char Char Char Char Char Char1"/>
    <w:basedOn w:val="1"/>
    <w:uiPriority w:val="0"/>
    <w:rPr>
      <w:sz w:val="21"/>
    </w:rPr>
  </w:style>
  <w:style w:type="character" w:customStyle="1" w:styleId="510">
    <w:name w:val="_part_3"/>
    <w:basedOn w:val="90"/>
    <w:uiPriority w:val="0"/>
  </w:style>
  <w:style w:type="character" w:customStyle="1" w:styleId="511">
    <w:name w:val="_tit_1"/>
    <w:basedOn w:val="90"/>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9"/>
    <customShpInfo spid="_x0000_s2063"/>
    <customShpInfo spid="_x0000_s2065"/>
    <customShpInfo spid="_x0000_s2066"/>
    <customShpInfo spid="_x0000_s2064"/>
    <customShpInfo spid="_x0000_s2061"/>
    <customShpInfo spid="_x0000_s2062"/>
    <customShpInfo spid="_x0000_s2060"/>
    <customShpInfo spid="_x0000_s2068"/>
    <customShpInfo spid="_x0000_s2069"/>
    <customShpInfo spid="_x0000_s206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0A55F5-0CAB-4204-8B26-9E5783F6AC3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110</Pages>
  <Words>8991</Words>
  <Characters>51254</Characters>
  <Lines>427</Lines>
  <Paragraphs>120</Paragraphs>
  <TotalTime>210</TotalTime>
  <ScaleCrop>false</ScaleCrop>
  <LinksUpToDate>false</LinksUpToDate>
  <CharactersWithSpaces>60125</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2020-07-05T08:59:00Z</dcterms:created>
  <dc:creator>峰 峰</dc:creator>
  <cp:lastModifiedBy>阿喇叭啦</cp:lastModifiedBy>
  <cp:lastPrinted>2018-05-28T09:58:00Z</cp:lastPrinted>
  <dcterms:modified xsi:type="dcterms:W3CDTF">2020-09-29T09:52:18Z</dcterms:modified>
  <cp:revision>186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