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29" w:rsidRDefault="00B02A29" w:rsidP="00B02A29">
      <w:pPr>
        <w:topLinePunct/>
        <w:spacing w:line="400" w:lineRule="atLeast"/>
        <w:rPr>
          <w:rFonts w:ascii="宋体" w:hAnsi="宋体"/>
          <w:bCs/>
        </w:rPr>
      </w:pPr>
    </w:p>
    <w:p w:rsidR="00B02A29" w:rsidRPr="00F757F3" w:rsidRDefault="00B02A29" w:rsidP="00B02A29">
      <w:pPr>
        <w:pStyle w:val="1"/>
        <w:rPr>
          <w:sz w:val="30"/>
          <w:szCs w:val="30"/>
        </w:rPr>
      </w:pPr>
      <w:bookmarkStart w:id="0" w:name="_Toc25670830"/>
      <w:bookmarkStart w:id="1" w:name="_Toc524084053"/>
      <w:r w:rsidRPr="00F757F3">
        <w:rPr>
          <w:sz w:val="30"/>
          <w:szCs w:val="30"/>
        </w:rPr>
        <w:t>评标办法前附表</w:t>
      </w:r>
      <w:bookmarkEnd w:id="0"/>
      <w:bookmarkEnd w:id="1"/>
    </w:p>
    <w:tbl>
      <w:tblPr>
        <w:tblW w:w="938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04"/>
        <w:gridCol w:w="1283"/>
        <w:gridCol w:w="7302"/>
      </w:tblGrid>
      <w:tr w:rsidR="00B02A29" w:rsidTr="00E73C48">
        <w:trPr>
          <w:trHeight w:val="567"/>
          <w:tblHeader/>
        </w:trPr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ind w:leftChars="50" w:left="120" w:rightChars="50" w:right="120"/>
              <w:jc w:val="center"/>
              <w:rPr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  <w:t>条款号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ind w:leftChars="50" w:left="120" w:rightChars="50" w:right="120"/>
              <w:jc w:val="center"/>
              <w:rPr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  <w:t>评审因素与评审标准</w:t>
            </w:r>
          </w:p>
        </w:tc>
      </w:tr>
      <w:tr w:rsidR="00B02A29" w:rsidTr="00E73C48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评标方法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 w:rightChars="50" w:right="120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综合评分相等时，评标委员会依次按照以下优先顺序推荐中标候选人或确定中标人：</w:t>
            </w:r>
          </w:p>
          <w:p w:rsidR="00B02A29" w:rsidRDefault="00B02A29" w:rsidP="00E73C48">
            <w:pPr>
              <w:tabs>
                <w:tab w:val="left" w:pos="1070"/>
              </w:tabs>
              <w:spacing w:line="400" w:lineRule="exact"/>
              <w:ind w:leftChars="50" w:left="120" w:rightChars="50" w:right="120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）评标价低的投标人优先；</w:t>
            </w:r>
          </w:p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 w:rightChars="50" w:right="120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）在</w:t>
            </w:r>
            <w:r>
              <w:rPr>
                <w:rStyle w:val="5"/>
                <w:rFonts w:ascii="Arial" w:hAnsi="Arial" w:cs="Arial" w:hint="eastAsia"/>
                <w:b w:val="0"/>
                <w:snapToGrid w:val="0"/>
                <w:kern w:val="0"/>
                <w:sz w:val="21"/>
                <w:szCs w:val="21"/>
              </w:rPr>
              <w:t>“公路水运工程试验检测管理信息系统”中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最新公布的信用等级较高的优先；</w:t>
            </w:r>
          </w:p>
          <w:p w:rsidR="00B02A29" w:rsidRDefault="00B02A29" w:rsidP="00E73C48">
            <w:pPr>
              <w:tabs>
                <w:tab w:val="left" w:pos="1078"/>
              </w:tabs>
              <w:spacing w:line="400" w:lineRule="exact"/>
              <w:ind w:leftChars="50" w:left="120" w:rightChars="50" w:right="120"/>
              <w:rPr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3</w:t>
            </w:r>
            <w:r>
              <w:rPr>
                <w:rStyle w:val="5"/>
                <w:rFonts w:ascii="Arial" w:hAnsi="Arial" w:cs="Arial"/>
                <w:b w:val="0"/>
                <w:snapToGrid w:val="0"/>
                <w:kern w:val="0"/>
                <w:sz w:val="21"/>
                <w:szCs w:val="21"/>
              </w:rPr>
              <w:t>）</w:t>
            </w:r>
            <w:r>
              <w:rPr>
                <w:rStyle w:val="5"/>
                <w:b w:val="0"/>
                <w:snapToGrid w:val="0"/>
                <w:kern w:val="0"/>
                <w:sz w:val="21"/>
                <w:szCs w:val="21"/>
              </w:rPr>
              <w:t>商务和技术得分较高的投标人优先；</w:t>
            </w:r>
          </w:p>
        </w:tc>
      </w:tr>
      <w:tr w:rsidR="00B02A29" w:rsidTr="00E73C48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after="180"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2.1.1</w:t>
            </w:r>
          </w:p>
          <w:p w:rsidR="00B02A29" w:rsidRDefault="00B02A29" w:rsidP="00E73C48">
            <w:pPr>
              <w:spacing w:before="180"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2.1.3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  <w:t>形式评审与响应性评审标准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/>
                <w:bCs/>
                <w:snapToGrid w:val="0"/>
                <w:kern w:val="0"/>
                <w:sz w:val="21"/>
                <w:szCs w:val="21"/>
                <w:lang w:val="zh-TW" w:eastAsia="zh-TW" w:bidi="zh-TW"/>
              </w:rPr>
              <w:t>第一个信封（商务及技术文件）评审标准：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（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1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投标文件按照招标文件规定的格式、内容填写，字迹清晰可辨：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a.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投标函按招标文件规定填报了项目名称、标段号、补遗书编号（如有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)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、服务期限；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b.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投标文件组成齐全完整，内容均按规定填写。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（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2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投标文件上法定代表人或其委托代理人的签字、投标人的单位章盖章齐全，符合招标文件规定。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（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3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）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投标人按照招标文件的规定提供了投标保证金：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a.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投标保证金金额符合招标文件规定的金额，且投标保证金有效期不少于投标有效期；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b.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若投标保证金采用现金或支票形式提交，投标人应在递交投标文件截止时间之前，将投标保证金由投标人的基本账户转入招标人指定账户；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bidi="zh-TW"/>
              </w:rPr>
              <w:t>c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若投标保证金采用保函形式提交，银行保函的格式、开具保函的机构均满足招标文件要求，且在递交投标文件截止时间之前向招标人提交了保函原件。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4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）投标人法定代表人授权委托代理人签署投标文件的，须提交授权委托书，且授权人和被授权人均在授权委托书上签名，未使用印章、签名章或其他电子制版签名代替。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5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）投标人法定代表人亲自签署投标文件的，提供了法定代表人身份证明，且法定代表人在法定代表人身份证明上签名，未使用印章、签名章或其他电子制版签名代替。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6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）同一投标人</w:t>
            </w:r>
            <w:r>
              <w:rPr>
                <w:rFonts w:ascii="Arial" w:hAnsi="Arial" w:cs="Arial" w:hint="eastAsia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同一标段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未提交两个以上不同的投标文件，但招标文件要求提交备选投标的除外。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lastRenderedPageBreak/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7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）投标文件中未出现有关投标报价的内容。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8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）投标文件对招标文件的实质性要求和条件作出响应。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9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）权利义务符合招标文件规定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val="zh-TW" w:eastAsia="zh-TW" w:bidi="zh-TW"/>
              </w:rPr>
              <w:t>：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a.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投标人应接受招标文件规定的风险划分原则，未提出新的风险划分办法；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b.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投标人未增加委托人的责任范围，或减少投标人义务；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c.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投标人未提出不同的支付办法；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d.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投标人对合同纠纷、事故处理办法未提出异议；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e.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投标人在投标活动中无欺诈行为；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f.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投标人未对合同条款有重要保留。</w:t>
            </w:r>
          </w:p>
          <w:p w:rsidR="00B02A29" w:rsidRDefault="00B02A29" w:rsidP="00E73C48">
            <w:pPr>
              <w:tabs>
                <w:tab w:val="left" w:pos="1078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（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10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）投标文件正、副本份数符合招标文件第二章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“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投标人须知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 xml:space="preserve">” 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第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val="zh-TW" w:eastAsia="zh-TW" w:bidi="en-US"/>
              </w:rPr>
              <w:t>3.7.4</w:t>
            </w:r>
            <w:r>
              <w:rPr>
                <w:rFonts w:ascii="Arial" w:hAnsi="Arial" w:cs="Arial"/>
                <w:bCs/>
                <w:snapToGrid w:val="0"/>
                <w:kern w:val="0"/>
                <w:sz w:val="21"/>
                <w:szCs w:val="21"/>
                <w:lang w:eastAsia="zh-TW" w:bidi="zh-TW"/>
              </w:rPr>
              <w:t>项规定。</w:t>
            </w:r>
          </w:p>
        </w:tc>
      </w:tr>
      <w:tr w:rsidR="00B02A29" w:rsidTr="00E73C48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after="180" w:line="400" w:lineRule="exact"/>
              <w:ind w:leftChars="50" w:left="120" w:rightChars="50" w:right="12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  <w:lastRenderedPageBreak/>
              <w:t>2.1.1</w:t>
            </w:r>
          </w:p>
          <w:p w:rsidR="00B02A29" w:rsidRDefault="00B02A29" w:rsidP="00E73C48">
            <w:pPr>
              <w:spacing w:after="180" w:line="40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2TimesNewRoman"/>
                <w:rFonts w:ascii="Arial" w:eastAsia="宋体" w:hAnsi="Arial" w:cs="Arial"/>
                <w:b/>
                <w:sz w:val="21"/>
                <w:szCs w:val="21"/>
              </w:rPr>
              <w:t>2.1.3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形式评审与响应性评审标准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第二个信封（报价文件）评审标准：</w:t>
            </w:r>
          </w:p>
          <w:p w:rsidR="00B02A29" w:rsidRDefault="00B02A29" w:rsidP="00E73C48">
            <w:pPr>
              <w:tabs>
                <w:tab w:val="left" w:pos="946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）投标文件按照招标文件规定的格式、内容填写，字迹清晰可辨，内容齐全完整：</w:t>
            </w:r>
          </w:p>
          <w:p w:rsidR="00B02A29" w:rsidRDefault="00B02A29" w:rsidP="00E73C48">
            <w:pPr>
              <w:tabs>
                <w:tab w:val="left" w:pos="469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a.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投标函按招标文件规定填报了项目名称、标段号、补遗书编号（如有）、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投标报价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  <w:lang w:bidi="en-US"/>
              </w:rPr>
              <w:t>；</w:t>
            </w:r>
          </w:p>
          <w:p w:rsidR="00B02A29" w:rsidRDefault="00B02A29" w:rsidP="00E73C48">
            <w:pPr>
              <w:tabs>
                <w:tab w:val="left" w:pos="593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b.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检测服务费用说明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文字与招标文件规定一致，未进行实质性修改和删减；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2ArialNarrow"/>
                <w:rFonts w:ascii="Arial" w:hAnsi="Arial" w:cs="Arial"/>
                <w:sz w:val="21"/>
                <w:szCs w:val="21"/>
              </w:rPr>
              <w:t>c.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投标文件组成齐全完整，内容均按规定填写。</w:t>
            </w:r>
          </w:p>
          <w:p w:rsidR="00B02A29" w:rsidRDefault="00B02A29" w:rsidP="00E73C48">
            <w:pPr>
              <w:tabs>
                <w:tab w:val="left" w:pos="948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）投标文件上法定代表人或其委托代理人的签字、投标人的单位章盖章齐全，符合招标文件规定。</w:t>
            </w:r>
          </w:p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3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投标报价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未超过招标文件设定的最高投标限价。</w:t>
            </w:r>
          </w:p>
          <w:p w:rsidR="00B02A29" w:rsidRDefault="00B02A29" w:rsidP="00E73C48">
            <w:pPr>
              <w:tabs>
                <w:tab w:val="left" w:pos="1073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投标报价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的大写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文字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能够确定具体数值。</w:t>
            </w:r>
          </w:p>
          <w:p w:rsidR="00B02A29" w:rsidRDefault="00B02A29" w:rsidP="00E73C48">
            <w:pPr>
              <w:tabs>
                <w:tab w:val="left" w:pos="962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5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）同一投标人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同一标段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未提交两个以上不同的投标报价。</w:t>
            </w:r>
          </w:p>
          <w:p w:rsidR="00B02A29" w:rsidRDefault="00B02A29" w:rsidP="00E73C48">
            <w:pPr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napToGrid w:val="0"/>
                <w:kern w:val="0"/>
                <w:sz w:val="21"/>
                <w:szCs w:val="21"/>
                <w:lang w:val="zh-TW" w:eastAsia="zh-TW" w:bidi="zh-TW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6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）投标文件正、副本份数符合招标文件第二章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“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投标人须知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”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第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  <w:lang w:bidi="en-US"/>
              </w:rPr>
              <w:t>3.7.4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项规定。</w:t>
            </w:r>
          </w:p>
        </w:tc>
      </w:tr>
      <w:tr w:rsidR="00B02A29" w:rsidTr="00E73C48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ind w:leftChars="50" w:left="120" w:rightChars="50" w:right="120"/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  <w:lang w:eastAsia="en-US" w:bidi="en-US"/>
              </w:rPr>
              <w:t>2.1.2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spacing w:line="40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sz w:val="21"/>
                <w:szCs w:val="21"/>
              </w:rPr>
              <w:t>资格评审标准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）投标人具备有效的营业执照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（或事业单位法人证书）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、资质证书和基本账户开户许可证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（或基本存款账户信息）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。</w:t>
            </w:r>
          </w:p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2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）投标人的资质等级符合招标文件规定。</w:t>
            </w:r>
          </w:p>
          <w:p w:rsidR="00B02A29" w:rsidRDefault="00B02A29" w:rsidP="00E73C48">
            <w:pPr>
              <w:tabs>
                <w:tab w:val="left" w:pos="1078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3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）投标人的类似项目业绩符合招标文件规定。</w:t>
            </w:r>
          </w:p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）投标人的信誉符合招标文件规定。</w:t>
            </w:r>
          </w:p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5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）投标人的</w:t>
            </w:r>
            <w:r>
              <w:rPr>
                <w:rStyle w:val="5"/>
                <w:rFonts w:ascii="Arial" w:hAnsi="Arial" w:cs="Arial" w:hint="eastAsia"/>
                <w:b w:val="0"/>
                <w:sz w:val="21"/>
                <w:szCs w:val="21"/>
              </w:rPr>
              <w:t>主要人员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资格符合招标文件规定。</w:t>
            </w:r>
          </w:p>
          <w:p w:rsidR="00B02A29" w:rsidRDefault="00B02A29" w:rsidP="00E73C48">
            <w:pPr>
              <w:tabs>
                <w:tab w:val="left" w:pos="1075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b w:val="0"/>
                <w:sz w:val="21"/>
                <w:szCs w:val="21"/>
              </w:rPr>
            </w:pP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（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6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）投标人不存在第二章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“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投标人须知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”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第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1.4.3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项或第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1.4.4</w:t>
            </w:r>
            <w:r>
              <w:rPr>
                <w:rStyle w:val="5"/>
                <w:rFonts w:ascii="Arial" w:hAnsi="Arial" w:cs="Arial"/>
                <w:b w:val="0"/>
                <w:sz w:val="21"/>
                <w:szCs w:val="21"/>
              </w:rPr>
              <w:t>项规定的任何一种情形。</w:t>
            </w:r>
          </w:p>
        </w:tc>
      </w:tr>
      <w:tr w:rsidR="00B02A29" w:rsidRPr="00B02A29" w:rsidTr="00E73C48">
        <w:trPr>
          <w:cantSplit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  <w:lang w:eastAsia="en-US" w:bidi="en-US"/>
              </w:rPr>
            </w:pPr>
            <w:r w:rsidRPr="00B02A29">
              <w:rPr>
                <w:rStyle w:val="2TimesNewRoman"/>
                <w:rFonts w:ascii="Arial" w:eastAsia="宋体" w:hAnsi="Arial" w:cs="Arial"/>
                <w:b/>
                <w:color w:val="000000" w:themeColor="text1"/>
                <w:sz w:val="21"/>
                <w:szCs w:val="20"/>
              </w:rPr>
              <w:lastRenderedPageBreak/>
              <w:t>2.2.1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spacing w:after="120" w:line="400" w:lineRule="exact"/>
              <w:ind w:left="105" w:right="105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0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0"/>
              </w:rPr>
              <w:t>分值构成</w:t>
            </w:r>
          </w:p>
          <w:p w:rsidR="00B02A29" w:rsidRPr="00B02A29" w:rsidRDefault="00B02A29" w:rsidP="00E73C48">
            <w:pPr>
              <w:spacing w:after="120" w:line="400" w:lineRule="exact"/>
              <w:ind w:left="105" w:right="105"/>
              <w:jc w:val="center"/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0"/>
              </w:rPr>
              <w:t>（总分</w:t>
            </w:r>
            <w:r w:rsidRPr="00B02A29">
              <w:rPr>
                <w:rStyle w:val="2TimesNewRoman"/>
                <w:rFonts w:ascii="Arial" w:eastAsia="宋体" w:hAnsi="Arial" w:cs="Arial"/>
                <w:b/>
                <w:color w:val="000000" w:themeColor="text1"/>
                <w:sz w:val="21"/>
                <w:szCs w:val="20"/>
                <w:lang w:val="zh-TW" w:eastAsia="zh-TW" w:bidi="zh-TW"/>
              </w:rPr>
              <w:t>100</w:t>
            </w: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0"/>
              </w:rPr>
              <w:t>分）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color w:val="000000" w:themeColor="text1"/>
                <w:sz w:val="21"/>
                <w:szCs w:val="20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0"/>
              </w:rPr>
              <w:t>第一个信封（商务及技术文件）评分分值构成：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0"/>
              </w:rPr>
            </w:pP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技术建议书：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40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分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 xml:space="preserve"> 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0"/>
              </w:rPr>
            </w:pP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主要人员：</w:t>
            </w:r>
            <w:r w:rsidRPr="00B02A29">
              <w:rPr>
                <w:rFonts w:ascii="Arial" w:hAnsi="Arial" w:cs="Arial"/>
                <w:bCs/>
                <w:color w:val="000000" w:themeColor="text1"/>
                <w:sz w:val="21"/>
                <w:szCs w:val="20"/>
              </w:rPr>
              <w:t>15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分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 xml:space="preserve"> 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0"/>
              </w:rPr>
            </w:pP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业绩：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2</w:t>
            </w:r>
            <w:r w:rsidRPr="00B02A29">
              <w:rPr>
                <w:rFonts w:ascii="Arial" w:hAnsi="Arial" w:cs="Arial"/>
                <w:bCs/>
                <w:color w:val="000000" w:themeColor="text1"/>
                <w:sz w:val="21"/>
                <w:szCs w:val="20"/>
              </w:rPr>
              <w:t>0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分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 xml:space="preserve">    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0"/>
              </w:rPr>
            </w:pP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履约信誉：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5</w:t>
            </w:r>
            <w:r w:rsidRPr="00B02A29">
              <w:rPr>
                <w:rFonts w:ascii="Arial" w:hAnsi="Arial" w:cs="Arial" w:hint="eastAsia"/>
                <w:bCs/>
                <w:color w:val="000000" w:themeColor="text1"/>
                <w:sz w:val="21"/>
                <w:szCs w:val="20"/>
              </w:rPr>
              <w:t>分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color w:val="000000" w:themeColor="text1"/>
                <w:sz w:val="21"/>
                <w:szCs w:val="20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0"/>
              </w:rPr>
              <w:t>第二个信封（报价文件）评分分值构成：</w:t>
            </w:r>
          </w:p>
          <w:p w:rsidR="00B02A29" w:rsidRPr="00B02A29" w:rsidRDefault="00B02A29" w:rsidP="00E73C48">
            <w:pPr>
              <w:tabs>
                <w:tab w:val="left" w:pos="946"/>
              </w:tabs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0"/>
              </w:rPr>
              <w:t>评标价</w:t>
            </w:r>
            <w:r w:rsidRPr="00B02A29">
              <w:rPr>
                <w:rStyle w:val="5"/>
                <w:rFonts w:ascii="Arial" w:hAnsi="Arial" w:cs="Arial" w:hint="eastAsia"/>
                <w:b w:val="0"/>
                <w:color w:val="000000" w:themeColor="text1"/>
                <w:sz w:val="21"/>
                <w:szCs w:val="20"/>
              </w:rPr>
              <w:t>：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0"/>
                <w:lang w:bidi="en-US"/>
              </w:rPr>
              <w:t>2</w:t>
            </w:r>
            <w:r w:rsidRPr="00B02A29">
              <w:rPr>
                <w:rStyle w:val="5"/>
                <w:rFonts w:ascii="Arial" w:hAnsi="Arial" w:cs="Arial" w:hint="eastAsia"/>
                <w:b w:val="0"/>
                <w:color w:val="000000" w:themeColor="text1"/>
                <w:sz w:val="21"/>
                <w:szCs w:val="20"/>
                <w:lang w:bidi="en-US"/>
              </w:rPr>
              <w:t>0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0"/>
              </w:rPr>
              <w:t>分</w:t>
            </w:r>
          </w:p>
        </w:tc>
      </w:tr>
      <w:tr w:rsidR="00B02A29" w:rsidRPr="00B02A29" w:rsidTr="00E73C48">
        <w:trPr>
          <w:cantSplit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rPr>
                <w:rStyle w:val="2TimesNewRoman"/>
                <w:rFonts w:ascii="Arial" w:eastAsia="宋体" w:hAnsi="Arial" w:cs="Arial"/>
                <w:b/>
                <w:color w:val="000000" w:themeColor="text1"/>
                <w:sz w:val="21"/>
                <w:szCs w:val="20"/>
              </w:rPr>
            </w:pPr>
            <w:r w:rsidRPr="00B02A29">
              <w:rPr>
                <w:rStyle w:val="2TimesNewRoman"/>
                <w:rFonts w:ascii="Arial" w:eastAsia="宋体" w:hAnsi="Arial" w:cs="Arial"/>
                <w:b/>
                <w:color w:val="000000" w:themeColor="text1"/>
                <w:sz w:val="21"/>
                <w:szCs w:val="20"/>
              </w:rPr>
              <w:t>2.2.2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ind w:left="108" w:right="108"/>
              <w:jc w:val="center"/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评标基准价计算方法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评标基准价的计算：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在开标现场，招标人将当场计算并宣布评标基准价。</w:t>
            </w:r>
          </w:p>
          <w:p w:rsidR="00B02A29" w:rsidRPr="00B02A29" w:rsidRDefault="00B02A29" w:rsidP="00E73C48">
            <w:pPr>
              <w:tabs>
                <w:tab w:val="left" w:pos="413"/>
              </w:tabs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(1)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评标价的确定：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评标价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=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投标函文字报价</w:t>
            </w:r>
          </w:p>
          <w:p w:rsidR="00B02A29" w:rsidRPr="00B02A29" w:rsidRDefault="00B02A29" w:rsidP="00E73C48">
            <w:pPr>
              <w:tabs>
                <w:tab w:val="left" w:pos="415"/>
              </w:tabs>
              <w:spacing w:line="360" w:lineRule="exact"/>
              <w:ind w:rightChars="50" w:right="120" w:firstLineChars="200" w:firstLine="420"/>
              <w:rPr>
                <w:b/>
                <w:color w:val="000000" w:themeColor="text1"/>
                <w:sz w:val="21"/>
                <w:szCs w:val="20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(2)评标</w:t>
            </w:r>
            <w:r w:rsidRPr="00B02A29">
              <w:rPr>
                <w:rStyle w:val="5"/>
                <w:rFonts w:hint="eastAsia"/>
                <w:b w:val="0"/>
                <w:color w:val="000000" w:themeColor="text1"/>
                <w:sz w:val="21"/>
                <w:szCs w:val="20"/>
              </w:rPr>
              <w:t>基准价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的计算（D）：</w:t>
            </w:r>
          </w:p>
          <w:p w:rsidR="00B02A29" w:rsidRPr="00B02A29" w:rsidRDefault="00B02A29" w:rsidP="00E73C48">
            <w:pPr>
              <w:spacing w:line="360" w:lineRule="exact"/>
              <w:ind w:rightChars="50" w:right="120" w:firstLineChars="200" w:firstLine="420"/>
              <w:rPr>
                <w:color w:val="000000" w:themeColor="text1"/>
                <w:sz w:val="21"/>
                <w:szCs w:val="20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除按第二章“投标人须知”第</w:t>
            </w:r>
            <w:r w:rsidRPr="00B02A29">
              <w:rPr>
                <w:rStyle w:val="2TimesNewRoman"/>
                <w:rFonts w:eastAsia="宋体"/>
                <w:b/>
                <w:color w:val="000000" w:themeColor="text1"/>
                <w:sz w:val="21"/>
                <w:szCs w:val="20"/>
              </w:rPr>
              <w:t>5.2.4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项规定开标现场被宣布为不进入评标基准价计算的投标报价之外，所有</w:t>
            </w:r>
            <w:r w:rsidRPr="00B02A29">
              <w:rPr>
                <w:rStyle w:val="5"/>
                <w:rFonts w:hint="eastAsia"/>
                <w:b w:val="0"/>
                <w:color w:val="000000" w:themeColor="text1"/>
                <w:sz w:val="21"/>
                <w:szCs w:val="20"/>
              </w:rPr>
              <w:t>通过第一信封评审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投标人的评标价去掉一个最高值和一个最低值后的算术平均值即为</w:t>
            </w:r>
            <w:r w:rsidRPr="00B02A29">
              <w:rPr>
                <w:rStyle w:val="5"/>
                <w:rFonts w:hint="eastAsia"/>
                <w:b w:val="0"/>
                <w:color w:val="000000" w:themeColor="text1"/>
                <w:sz w:val="21"/>
                <w:szCs w:val="20"/>
              </w:rPr>
              <w:t>评标基准价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（如果参与评标价平均值计算的有效投标人少于</w:t>
            </w:r>
            <w:r w:rsidRPr="00B02A29">
              <w:rPr>
                <w:rStyle w:val="2TimesNewRoman"/>
                <w:rFonts w:eastAsia="宋体"/>
                <w:b/>
                <w:color w:val="000000" w:themeColor="text1"/>
                <w:sz w:val="21"/>
                <w:szCs w:val="20"/>
                <w:lang w:val="zh-TW" w:eastAsia="zh-TW" w:bidi="zh-TW"/>
              </w:rPr>
              <w:t>5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家（含5家）时，则计算评标</w:t>
            </w:r>
            <w:r w:rsidRPr="00B02A29">
              <w:rPr>
                <w:rStyle w:val="5"/>
                <w:rFonts w:hint="eastAsia"/>
                <w:b w:val="0"/>
                <w:color w:val="000000" w:themeColor="text1"/>
                <w:sz w:val="21"/>
                <w:szCs w:val="20"/>
              </w:rPr>
              <w:t>基准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价时不去掉最高值和最低值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  <w:lang w:bidi="en-US"/>
              </w:rPr>
              <w:t>)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0"/>
              </w:rPr>
              <w:t>。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color w:val="000000" w:themeColor="text1"/>
                <w:sz w:val="21"/>
                <w:szCs w:val="20"/>
              </w:rPr>
              <w:t>在评标过程中，评标委员会应对招标人计算的评标基准价进行复核，存在计算错误的应予以修正并在评标报告中作出说明。除此之外，</w:t>
            </w:r>
            <w:r w:rsidRPr="00B02A29">
              <w:rPr>
                <w:color w:val="000000" w:themeColor="text1"/>
                <w:sz w:val="21"/>
                <w:szCs w:val="20"/>
              </w:rPr>
              <w:t xml:space="preserve"> </w:t>
            </w:r>
            <w:r w:rsidRPr="00B02A29">
              <w:rPr>
                <w:color w:val="000000" w:themeColor="text1"/>
                <w:sz w:val="21"/>
                <w:szCs w:val="20"/>
              </w:rPr>
              <w:t>评标基准价在整个评标期间保持不变，不随任何因素发生变化。</w:t>
            </w:r>
          </w:p>
        </w:tc>
      </w:tr>
      <w:tr w:rsidR="00B02A29" w:rsidRPr="00B02A29" w:rsidTr="00E73C48">
        <w:trPr>
          <w:cantSplit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jc w:val="center"/>
              <w:rPr>
                <w:rStyle w:val="2TimesNewRoman"/>
                <w:rFonts w:ascii="Arial" w:eastAsia="宋体" w:hAnsi="Arial" w:cs="Arial"/>
                <w:b/>
                <w:color w:val="000000" w:themeColor="text1"/>
                <w:sz w:val="21"/>
                <w:szCs w:val="20"/>
              </w:rPr>
            </w:pPr>
            <w:r w:rsidRPr="00B02A29">
              <w:rPr>
                <w:rStyle w:val="2TimesNewRoman"/>
                <w:rFonts w:ascii="Arial" w:eastAsia="宋体" w:hAnsi="Arial" w:cs="Arial"/>
                <w:b/>
                <w:color w:val="000000" w:themeColor="text1"/>
                <w:sz w:val="21"/>
                <w:szCs w:val="20"/>
              </w:rPr>
              <w:t>2.2.3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ind w:left="108" w:right="108"/>
              <w:jc w:val="center"/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评标价的偏差率计算公式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偏差率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=</w:t>
            </w:r>
            <w:r w:rsidRPr="00B02A29"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  <w:t>100%×</w:t>
            </w:r>
            <w:r w:rsidRPr="00B02A29"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  <w:t>（投标人评标价一评标基准价）</w:t>
            </w:r>
            <w:r w:rsidRPr="00B02A29"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  <w:t>/</w:t>
            </w:r>
            <w:r w:rsidRPr="00B02A29"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  <w:t>评标基准价</w:t>
            </w:r>
          </w:p>
          <w:p w:rsidR="00B02A29" w:rsidRPr="00B02A29" w:rsidRDefault="00B02A29" w:rsidP="00E73C48">
            <w:pPr>
              <w:spacing w:line="400" w:lineRule="exact"/>
              <w:ind w:leftChars="50" w:left="120"/>
              <w:jc w:val="left"/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偏差率保留</w:t>
            </w:r>
            <w:r w:rsidRPr="00B02A29">
              <w:rPr>
                <w:rFonts w:ascii="Arial" w:hAnsi="Arial" w:cs="Arial"/>
                <w:b/>
                <w:color w:val="000000" w:themeColor="text1"/>
                <w:sz w:val="21"/>
                <w:szCs w:val="21"/>
                <w:u w:val="single"/>
              </w:rPr>
              <w:t xml:space="preserve"> 2 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位小数，示例</w:t>
            </w:r>
            <w:r w:rsidRPr="00B02A29"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  <w:t>0.00%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。</w:t>
            </w:r>
          </w:p>
        </w:tc>
      </w:tr>
    </w:tbl>
    <w:p w:rsidR="00B02A29" w:rsidRPr="00B02A29" w:rsidRDefault="00B02A29" w:rsidP="00B02A29">
      <w:pPr>
        <w:pStyle w:val="12"/>
        <w:shd w:val="clear" w:color="auto" w:fill="auto"/>
        <w:spacing w:line="240" w:lineRule="auto"/>
        <w:jc w:val="left"/>
        <w:rPr>
          <w:rFonts w:ascii="Arial" w:hAnsi="Arial" w:cs="Arial"/>
          <w:color w:val="000000" w:themeColor="text1"/>
          <w:sz w:val="21"/>
        </w:rPr>
      </w:pPr>
      <w:r w:rsidRPr="00B02A29">
        <w:rPr>
          <w:rFonts w:ascii="Arial" w:hAnsi="Arial" w:cs="Arial"/>
          <w:color w:val="000000" w:themeColor="text1"/>
          <w:sz w:val="21"/>
        </w:rPr>
        <w:t>续上表：</w:t>
      </w:r>
    </w:p>
    <w:tbl>
      <w:tblPr>
        <w:tblOverlap w:val="never"/>
        <w:tblW w:w="0" w:type="auto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218"/>
        <w:gridCol w:w="611"/>
        <w:gridCol w:w="739"/>
        <w:gridCol w:w="1049"/>
        <w:gridCol w:w="1331"/>
        <w:gridCol w:w="851"/>
        <w:gridCol w:w="3580"/>
      </w:tblGrid>
      <w:tr w:rsidR="00B02A29" w:rsidRPr="00B02A29" w:rsidTr="00E73C48">
        <w:trPr>
          <w:trHeight w:val="454"/>
        </w:trPr>
        <w:tc>
          <w:tcPr>
            <w:tcW w:w="5799" w:type="dxa"/>
            <w:gridSpan w:val="6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评分因素与权重分值</w:t>
            </w:r>
          </w:p>
        </w:tc>
        <w:tc>
          <w:tcPr>
            <w:tcW w:w="3580" w:type="dxa"/>
            <w:vMerge w:val="restart"/>
            <w:shd w:val="clear" w:color="auto" w:fill="FFFFFF"/>
            <w:vAlign w:val="center"/>
          </w:tcPr>
          <w:p w:rsidR="00B02A29" w:rsidRPr="00B02A29" w:rsidRDefault="00B02A29" w:rsidP="00E73C48">
            <w:pPr>
              <w:spacing w:after="120"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评分标准</w:t>
            </w:r>
          </w:p>
        </w:tc>
      </w:tr>
      <w:tr w:rsidR="00B02A29" w:rsidRPr="00B02A29" w:rsidTr="00E73C48">
        <w:trPr>
          <w:trHeight w:val="679"/>
        </w:trPr>
        <w:tc>
          <w:tcPr>
            <w:tcW w:w="1218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条款号</w:t>
            </w:r>
          </w:p>
        </w:tc>
        <w:tc>
          <w:tcPr>
            <w:tcW w:w="1350" w:type="dxa"/>
            <w:gridSpan w:val="2"/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评分因素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ind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评分因素权重分值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各评分因素细分项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color w:val="000000" w:themeColor="text1"/>
                <w:sz w:val="21"/>
                <w:szCs w:val="21"/>
              </w:rPr>
              <w:t>分值</w:t>
            </w:r>
          </w:p>
        </w:tc>
        <w:tc>
          <w:tcPr>
            <w:tcW w:w="3580" w:type="dxa"/>
            <w:vMerge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</w:tr>
      <w:tr w:rsidR="00B02A29" w:rsidRPr="00B02A29" w:rsidTr="00E73C48">
        <w:trPr>
          <w:trHeight w:val="826"/>
        </w:trPr>
        <w:tc>
          <w:tcPr>
            <w:tcW w:w="1218" w:type="dxa"/>
            <w:vMerge w:val="restart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  <w:lang w:val="zh-TW" w:eastAsia="zh-TW" w:bidi="zh-TW"/>
              </w:rPr>
              <w:t>2.2.4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  <w:lang w:val="zh-TW" w:eastAsia="zh-TW" w:bidi="zh-TW"/>
              </w:rPr>
              <w:t>（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  <w:lang w:val="zh-TW" w:eastAsia="zh-TW" w:bidi="zh-TW"/>
              </w:rPr>
              <w:t>1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  <w:lang w:val="zh-TW" w:eastAsia="zh-TW" w:bidi="zh-TW"/>
              </w:rPr>
              <w:t>）</w:t>
            </w:r>
          </w:p>
        </w:tc>
        <w:tc>
          <w:tcPr>
            <w:tcW w:w="1350" w:type="dxa"/>
            <w:gridSpan w:val="2"/>
            <w:vMerge w:val="restart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技术建议书</w:t>
            </w:r>
          </w:p>
        </w:tc>
        <w:tc>
          <w:tcPr>
            <w:tcW w:w="1049" w:type="dxa"/>
            <w:vMerge w:val="restart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40</w:t>
            </w:r>
            <w:r w:rsidRPr="00B02A29">
              <w:rPr>
                <w:bCs/>
                <w:color w:val="000000" w:themeColor="text1"/>
                <w:sz w:val="21"/>
                <w:szCs w:val="21"/>
              </w:rPr>
              <w:t>分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 w:hint="eastAsia"/>
                <w:b w:val="0"/>
                <w:color w:val="000000" w:themeColor="text1"/>
                <w:sz w:val="21"/>
                <w:szCs w:val="21"/>
              </w:rPr>
              <w:t>检测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大纲（或</w:t>
            </w:r>
            <w:r w:rsidRPr="00B02A29">
              <w:rPr>
                <w:rStyle w:val="5"/>
                <w:rFonts w:ascii="Arial" w:hAnsi="Arial" w:cs="Arial" w:hint="eastAsia"/>
                <w:b w:val="0"/>
                <w:color w:val="000000" w:themeColor="text1"/>
                <w:sz w:val="21"/>
                <w:szCs w:val="21"/>
              </w:rPr>
              <w:t>检测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方案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  <w:lang w:bidi="en-US"/>
              </w:rPr>
              <w:t>）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和措施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00" w:lineRule="exact"/>
              <w:ind w:leftChars="50" w:left="120" w:rightChars="50" w:right="120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15分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00" w:lineRule="exact"/>
              <w:ind w:leftChars="50" w:left="120" w:rightChars="50" w:right="120"/>
              <w:rPr>
                <w:b/>
                <w:snapToGrid w:val="0"/>
                <w:color w:val="000000" w:themeColor="text1"/>
                <w:kern w:val="0"/>
                <w:sz w:val="21"/>
                <w:szCs w:val="21"/>
              </w:rPr>
            </w:pP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按照招标文件要求提供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服务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大纲（或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服务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方案）和措施的得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基本分9分， 视情况加0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-6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分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。</w:t>
            </w:r>
          </w:p>
        </w:tc>
      </w:tr>
      <w:tr w:rsidR="00B02A29" w:rsidRPr="00B02A29" w:rsidTr="00E73C48">
        <w:trPr>
          <w:trHeight w:val="910"/>
        </w:trPr>
        <w:tc>
          <w:tcPr>
            <w:tcW w:w="1218" w:type="dxa"/>
            <w:vMerge/>
            <w:shd w:val="clear" w:color="auto" w:fill="FFFFFF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350" w:type="dxa"/>
            <w:gridSpan w:val="2"/>
            <w:vMerge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049" w:type="dxa"/>
            <w:vMerge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33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0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本工程检测工作的重点与难点分析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00" w:lineRule="exact"/>
              <w:ind w:leftChars="50" w:left="120" w:rightChars="50" w:right="120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15分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00" w:lineRule="exact"/>
              <w:ind w:leftChars="50" w:left="120" w:rightChars="50" w:right="120"/>
              <w:rPr>
                <w:snapToGrid w:val="0"/>
                <w:color w:val="000000" w:themeColor="text1"/>
                <w:kern w:val="0"/>
                <w:sz w:val="21"/>
                <w:szCs w:val="21"/>
              </w:rPr>
            </w:pPr>
            <w:r w:rsidRPr="00B02A29">
              <w:rPr>
                <w:rFonts w:hint="eastAsia"/>
                <w:snapToGrid w:val="0"/>
                <w:color w:val="000000" w:themeColor="text1"/>
                <w:kern w:val="0"/>
                <w:sz w:val="21"/>
                <w:szCs w:val="21"/>
              </w:rPr>
              <w:t>根据招标项目特点</w:t>
            </w:r>
            <w:r w:rsidRPr="00B02A29">
              <w:rPr>
                <w:snapToGrid w:val="0"/>
                <w:color w:val="000000" w:themeColor="text1"/>
                <w:kern w:val="0"/>
                <w:sz w:val="21"/>
                <w:szCs w:val="21"/>
              </w:rPr>
              <w:t>对本工程重点、难点进行分析的得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基本分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9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分， 视情况加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0-6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分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。</w:t>
            </w:r>
          </w:p>
        </w:tc>
      </w:tr>
      <w:tr w:rsidR="00B02A29" w:rsidRPr="00B02A29" w:rsidTr="00E73C48">
        <w:trPr>
          <w:trHeight w:val="555"/>
        </w:trPr>
        <w:tc>
          <w:tcPr>
            <w:tcW w:w="1218" w:type="dxa"/>
            <w:vMerge/>
            <w:shd w:val="clear" w:color="auto" w:fill="FFFFFF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350" w:type="dxa"/>
            <w:gridSpan w:val="2"/>
            <w:vMerge/>
            <w:shd w:val="clear" w:color="auto" w:fill="FFFFFF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049" w:type="dxa"/>
            <w:vMerge/>
            <w:shd w:val="clear" w:color="auto" w:fill="FFFFFF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33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对本工程的建议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10分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snapToGrid w:val="0"/>
                <w:color w:val="000000" w:themeColor="text1"/>
                <w:kern w:val="0"/>
                <w:sz w:val="21"/>
                <w:szCs w:val="21"/>
              </w:rPr>
            </w:pPr>
            <w:r w:rsidRPr="00B02A29">
              <w:rPr>
                <w:snapToGrid w:val="0"/>
                <w:color w:val="000000" w:themeColor="text1"/>
                <w:kern w:val="0"/>
                <w:sz w:val="21"/>
                <w:szCs w:val="21"/>
              </w:rPr>
              <w:t>对本工程提出建议的得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基本分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6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分， 视情况加0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-4</w:t>
            </w:r>
            <w:r w:rsidRPr="00B02A29">
              <w:rPr>
                <w:rStyle w:val="5"/>
                <w:rFonts w:hint="eastAsia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分</w:t>
            </w:r>
            <w:r w:rsidRPr="00B02A29">
              <w:rPr>
                <w:rStyle w:val="5"/>
                <w:b w:val="0"/>
                <w:snapToGrid w:val="0"/>
                <w:color w:val="000000" w:themeColor="text1"/>
                <w:kern w:val="0"/>
                <w:sz w:val="21"/>
                <w:szCs w:val="21"/>
              </w:rPr>
              <w:t>。</w:t>
            </w:r>
          </w:p>
        </w:tc>
      </w:tr>
      <w:tr w:rsidR="00B02A29" w:rsidRPr="00B02A29" w:rsidTr="00E73C48">
        <w:trPr>
          <w:trHeight w:val="905"/>
        </w:trPr>
        <w:tc>
          <w:tcPr>
            <w:tcW w:w="1218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lastRenderedPageBreak/>
              <w:t>2.2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</w:rPr>
              <w:t>.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4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</w:rPr>
              <w:t>（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2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</w:rPr>
              <w:t>）</w:t>
            </w:r>
          </w:p>
        </w:tc>
        <w:tc>
          <w:tcPr>
            <w:tcW w:w="1350" w:type="dxa"/>
            <w:gridSpan w:val="2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主要人员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15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分</w:t>
            </w:r>
          </w:p>
        </w:tc>
        <w:tc>
          <w:tcPr>
            <w:tcW w:w="133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0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 w:hint="eastAsia"/>
                <w:b w:val="0"/>
                <w:color w:val="000000" w:themeColor="text1"/>
                <w:sz w:val="21"/>
                <w:szCs w:val="21"/>
              </w:rPr>
              <w:t>主要人员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任职资格与业绩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15</w:t>
            </w:r>
            <w:r w:rsidRPr="00B02A29">
              <w:rPr>
                <w:color w:val="000000" w:themeColor="text1"/>
                <w:sz w:val="21"/>
                <w:szCs w:val="21"/>
              </w:rPr>
              <w:t>分</w:t>
            </w:r>
          </w:p>
        </w:tc>
        <w:tc>
          <w:tcPr>
            <w:tcW w:w="3580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400" w:lineRule="exact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（1）满足资格审查强制性资格条件人员业绩最低要求的，得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9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分；</w:t>
            </w:r>
          </w:p>
          <w:p w:rsidR="00B02A29" w:rsidRPr="00B02A29" w:rsidRDefault="00B02A29" w:rsidP="00E73C48">
            <w:pPr>
              <w:spacing w:line="300" w:lineRule="exact"/>
              <w:ind w:rightChars="50" w:right="120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（2）其他人员中具有公路工程相关专业高级工程师及以上职称，且持有交通运输部颁发的试验检测师（或试验检测工程师）证书（专业要求：隧道工程）的加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2分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/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人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，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最高加6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分。</w:t>
            </w:r>
          </w:p>
        </w:tc>
      </w:tr>
      <w:tr w:rsidR="00B02A29" w:rsidRPr="00B02A29" w:rsidTr="00E73C48">
        <w:trPr>
          <w:trHeight w:val="2370"/>
        </w:trPr>
        <w:tc>
          <w:tcPr>
            <w:tcW w:w="1218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2.2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</w:rPr>
              <w:t>.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4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</w:rPr>
              <w:t>（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3</w:t>
            </w:r>
            <w:r w:rsidRPr="00B02A29">
              <w:rPr>
                <w:rStyle w:val="2TimesNewRoman"/>
                <w:rFonts w:ascii="Arial" w:eastAsia="宋体" w:hAnsi="Arial" w:cs="Arial"/>
                <w:color w:val="000000" w:themeColor="text1"/>
                <w:sz w:val="21"/>
                <w:szCs w:val="21"/>
              </w:rPr>
              <w:t>）</w:t>
            </w:r>
          </w:p>
        </w:tc>
        <w:tc>
          <w:tcPr>
            <w:tcW w:w="1350" w:type="dxa"/>
            <w:gridSpan w:val="2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评标价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2</w:t>
            </w:r>
            <w:r w:rsidRPr="00B02A29">
              <w:rPr>
                <w:rStyle w:val="5"/>
                <w:rFonts w:hint="eastAsia"/>
                <w:b w:val="0"/>
                <w:color w:val="000000" w:themeColor="text1"/>
                <w:sz w:val="21"/>
                <w:szCs w:val="21"/>
              </w:rPr>
              <w:t>0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分</w:t>
            </w:r>
          </w:p>
        </w:tc>
        <w:tc>
          <w:tcPr>
            <w:tcW w:w="5762" w:type="dxa"/>
            <w:gridSpan w:val="3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评标价得分计算公式示例：</w:t>
            </w:r>
          </w:p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  <w:lang w:bidi="en-US"/>
              </w:rPr>
              <w:t>(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val="zh-TW" w:eastAsia="zh-TW" w:bidi="zh-TW"/>
              </w:rPr>
              <w:t>1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  <w:lang w:bidi="en-US"/>
              </w:rPr>
              <w:t>)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如果投标人的评标价&gt;评标基准价，则评标价得分=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eastAsia="zh-TW"/>
              </w:rPr>
              <w:t>F</w:t>
            </w:r>
            <w:r w:rsidRPr="00B02A29">
              <w:rPr>
                <w:rStyle w:val="275pt"/>
                <w:color w:val="000000" w:themeColor="text1"/>
                <w:sz w:val="21"/>
                <w:szCs w:val="21"/>
                <w:lang w:val="zh-TW" w:bidi="zh-TW"/>
              </w:rPr>
              <w:t>-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偏差率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×100×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eastAsia="zh-TW"/>
              </w:rPr>
              <w:t xml:space="preserve"> E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vertAlign w:val="subscript"/>
              </w:rPr>
              <w:t>1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；</w:t>
            </w:r>
          </w:p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(2)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如果投标人的评标价≤评标基准价，则评标价得分=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eastAsia="zh-TW"/>
              </w:rPr>
              <w:t>F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+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偏差率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×100×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eastAsia="zh-TW"/>
              </w:rPr>
              <w:t xml:space="preserve"> E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vertAlign w:val="subscript"/>
              </w:rPr>
              <w:t>2</w:t>
            </w:r>
            <w:r w:rsidRPr="00B02A29">
              <w:rPr>
                <w:rStyle w:val="275pt"/>
                <w:color w:val="000000" w:themeColor="text1"/>
                <w:sz w:val="21"/>
                <w:szCs w:val="21"/>
                <w:lang w:eastAsia="zh-TW"/>
              </w:rPr>
              <w:t>。</w:t>
            </w:r>
          </w:p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其中：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F=2</w:t>
            </w:r>
            <w:r w:rsidRPr="00B02A29">
              <w:rPr>
                <w:rStyle w:val="2TimesNewRoman"/>
                <w:rFonts w:eastAsia="宋体" w:hint="eastAsia"/>
                <w:color w:val="000000" w:themeColor="text1"/>
                <w:sz w:val="21"/>
                <w:szCs w:val="21"/>
              </w:rPr>
              <w:t>0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，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eastAsia="zh-TW"/>
              </w:rPr>
              <w:t>E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vertAlign w:val="subscript"/>
              </w:rPr>
              <w:t>1=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0.2</w:t>
            </w:r>
            <w:r w:rsidRPr="00B02A29">
              <w:rPr>
                <w:rStyle w:val="5"/>
                <w:b w:val="0"/>
                <w:color w:val="000000" w:themeColor="text1"/>
                <w:sz w:val="21"/>
                <w:szCs w:val="21"/>
              </w:rPr>
              <w:t>，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lang w:eastAsia="zh-TW"/>
              </w:rPr>
              <w:t xml:space="preserve"> E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  <w:vertAlign w:val="subscript"/>
              </w:rPr>
              <w:t>2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=0.1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。计算结果保留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2</w:t>
            </w:r>
            <w:r w:rsidRPr="00B02A29">
              <w:rPr>
                <w:rStyle w:val="2TimesNewRoman"/>
                <w:rFonts w:eastAsia="宋体"/>
                <w:color w:val="000000" w:themeColor="text1"/>
                <w:sz w:val="21"/>
                <w:szCs w:val="21"/>
              </w:rPr>
              <w:t>位小数，第三位四舍五入。</w:t>
            </w:r>
          </w:p>
        </w:tc>
      </w:tr>
      <w:tr w:rsidR="00B02A29" w:rsidRPr="00B02A29" w:rsidTr="00E73C48">
        <w:trPr>
          <w:trHeight w:val="947"/>
        </w:trPr>
        <w:tc>
          <w:tcPr>
            <w:tcW w:w="1218" w:type="dxa"/>
            <w:vMerge w:val="restart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</w:pP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2.2.4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（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4</w:t>
            </w:r>
            <w:r w:rsidRPr="00B02A29"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  <w:t>）</w:t>
            </w:r>
          </w:p>
        </w:tc>
        <w:tc>
          <w:tcPr>
            <w:tcW w:w="611" w:type="dxa"/>
            <w:vMerge w:val="restart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其他因素</w:t>
            </w:r>
          </w:p>
        </w:tc>
        <w:tc>
          <w:tcPr>
            <w:tcW w:w="73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业绩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20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分</w:t>
            </w:r>
          </w:p>
        </w:tc>
        <w:tc>
          <w:tcPr>
            <w:tcW w:w="5762" w:type="dxa"/>
            <w:gridSpan w:val="3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400" w:lineRule="exact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（1）满足资格审查强制性资格条件对业绩最低要求的，得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15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分；</w:t>
            </w:r>
          </w:p>
          <w:p w:rsidR="00B02A29" w:rsidRPr="00B02A29" w:rsidRDefault="00B02A29" w:rsidP="00E73C48">
            <w:pPr>
              <w:spacing w:line="340" w:lineRule="exact"/>
              <w:ind w:rightChars="50" w:right="120"/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</w:pP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（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2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）每有一座满足资格审查要求的特长隧道工程检测服务业绩的，加2.5分，最高加</w:t>
            </w:r>
            <w:r w:rsidRPr="00B02A29">
              <w:rPr>
                <w:rFonts w:ascii="宋体" w:hAnsi="宋体"/>
                <w:color w:val="000000" w:themeColor="text1"/>
                <w:sz w:val="21"/>
                <w:szCs w:val="21"/>
              </w:rPr>
              <w:t>5</w:t>
            </w:r>
            <w:r w:rsidRPr="00B02A29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分。</w:t>
            </w:r>
          </w:p>
        </w:tc>
      </w:tr>
      <w:tr w:rsidR="00B02A29" w:rsidRPr="00B02A29" w:rsidTr="00E73C48">
        <w:trPr>
          <w:trHeight w:val="947"/>
        </w:trPr>
        <w:tc>
          <w:tcPr>
            <w:tcW w:w="1218" w:type="dxa"/>
            <w:vMerge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Style w:val="2TimesNewRoman"/>
                <w:rFonts w:ascii="Arial" w:eastAsia="宋体" w:hAnsi="Arial" w:cs="Arial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611" w:type="dxa"/>
            <w:vMerge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73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jc w:val="center"/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</w:pPr>
            <w:r w:rsidRPr="00B02A29">
              <w:rPr>
                <w:rStyle w:val="5"/>
                <w:rFonts w:ascii="Arial" w:hAnsi="Arial" w:cs="Arial" w:hint="eastAsia"/>
                <w:b w:val="0"/>
                <w:color w:val="000000" w:themeColor="text1"/>
                <w:sz w:val="21"/>
                <w:szCs w:val="21"/>
              </w:rPr>
              <w:t>履约</w:t>
            </w:r>
            <w:r w:rsidRPr="00B02A29"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  <w:t>信誉</w:t>
            </w:r>
          </w:p>
        </w:tc>
        <w:tc>
          <w:tcPr>
            <w:tcW w:w="1049" w:type="dxa"/>
            <w:shd w:val="clear" w:color="auto" w:fill="FFFFFF"/>
            <w:vAlign w:val="center"/>
          </w:tcPr>
          <w:p w:rsidR="00B02A29" w:rsidRPr="00B02A29" w:rsidRDefault="00B02A29" w:rsidP="00E73C48">
            <w:pPr>
              <w:tabs>
                <w:tab w:val="left" w:leader="underscore" w:pos="319"/>
              </w:tabs>
              <w:spacing w:line="340" w:lineRule="exact"/>
              <w:ind w:leftChars="50" w:left="120" w:rightChars="50" w:right="12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5</w:t>
            </w:r>
            <w:r w:rsidRPr="00B02A29">
              <w:rPr>
                <w:rFonts w:ascii="Arial" w:hAnsi="Arial" w:cs="Arial"/>
                <w:color w:val="000000" w:themeColor="text1"/>
                <w:sz w:val="21"/>
                <w:szCs w:val="21"/>
              </w:rPr>
              <w:t>分</w:t>
            </w:r>
          </w:p>
        </w:tc>
        <w:tc>
          <w:tcPr>
            <w:tcW w:w="5762" w:type="dxa"/>
            <w:gridSpan w:val="3"/>
            <w:shd w:val="clear" w:color="auto" w:fill="FFFFFF"/>
            <w:vAlign w:val="center"/>
          </w:tcPr>
          <w:p w:rsidR="00B02A29" w:rsidRPr="00B02A29" w:rsidRDefault="00B02A29" w:rsidP="00E73C48">
            <w:pPr>
              <w:spacing w:line="340" w:lineRule="exact"/>
              <w:ind w:leftChars="50" w:left="120" w:rightChars="50" w:right="120"/>
              <w:rPr>
                <w:rStyle w:val="5"/>
                <w:rFonts w:ascii="Arial" w:hAnsi="Arial" w:cs="Arial"/>
                <w:b w:val="0"/>
                <w:color w:val="000000" w:themeColor="text1"/>
                <w:sz w:val="21"/>
                <w:szCs w:val="21"/>
              </w:rPr>
            </w:pP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信用等级评为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AA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级的检测机构得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5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分，评为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A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级的检测机构得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4</w:t>
            </w:r>
            <w:r w:rsidRPr="00B02A29">
              <w:rPr>
                <w:rFonts w:ascii="Arial" w:hAnsi="Arial" w:cs="Arial" w:hint="eastAsia"/>
                <w:color w:val="000000" w:themeColor="text1"/>
                <w:sz w:val="21"/>
                <w:szCs w:val="21"/>
              </w:rPr>
              <w:t>分。</w:t>
            </w:r>
          </w:p>
        </w:tc>
      </w:tr>
      <w:tr w:rsidR="00B02A29" w:rsidTr="00E73C48">
        <w:trPr>
          <w:trHeight w:val="508"/>
        </w:trPr>
        <w:tc>
          <w:tcPr>
            <w:tcW w:w="9379" w:type="dxa"/>
            <w:gridSpan w:val="7"/>
            <w:shd w:val="clear" w:color="auto" w:fill="FFFFFF"/>
            <w:vAlign w:val="center"/>
          </w:tcPr>
          <w:p w:rsidR="00B02A29" w:rsidRDefault="00B02A29" w:rsidP="00E73C48">
            <w:pPr>
              <w:ind w:leftChars="50" w:left="120" w:rightChars="50" w:right="12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需要补充的其他内容：无。</w:t>
            </w:r>
          </w:p>
        </w:tc>
      </w:tr>
    </w:tbl>
    <w:p w:rsidR="005D71C0" w:rsidRDefault="00FC4EF2"/>
    <w:sectPr w:rsidR="005D71C0" w:rsidSect="00567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EF2" w:rsidRDefault="00FC4EF2" w:rsidP="00AF6669">
      <w:r>
        <w:separator/>
      </w:r>
    </w:p>
  </w:endnote>
  <w:endnote w:type="continuationSeparator" w:id="0">
    <w:p w:rsidR="00FC4EF2" w:rsidRDefault="00FC4EF2" w:rsidP="00AF6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EF2" w:rsidRDefault="00FC4EF2" w:rsidP="00AF6669">
      <w:r>
        <w:separator/>
      </w:r>
    </w:p>
  </w:footnote>
  <w:footnote w:type="continuationSeparator" w:id="0">
    <w:p w:rsidR="00FC4EF2" w:rsidRDefault="00FC4EF2" w:rsidP="00AF66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078CA"/>
    <w:multiLevelType w:val="singleLevel"/>
    <w:tmpl w:val="74A078CA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5404"/>
    <w:rsid w:val="00007BD6"/>
    <w:rsid w:val="00146BC1"/>
    <w:rsid w:val="005040F3"/>
    <w:rsid w:val="00567AC7"/>
    <w:rsid w:val="007500D2"/>
    <w:rsid w:val="008B686A"/>
    <w:rsid w:val="008C5404"/>
    <w:rsid w:val="008C67A0"/>
    <w:rsid w:val="00AF6669"/>
    <w:rsid w:val="00B02A29"/>
    <w:rsid w:val="00E639D0"/>
    <w:rsid w:val="00F757F3"/>
    <w:rsid w:val="00FC4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A29"/>
    <w:pPr>
      <w:widowControl w:val="0"/>
      <w:jc w:val="both"/>
    </w:pPr>
    <w:rPr>
      <w:rFonts w:ascii="Calibri" w:eastAsia="宋体" w:hAnsi="Calibri" w:cs="Times New Roman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B02A2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B02A29"/>
    <w:pPr>
      <w:keepNext/>
      <w:keepLines/>
      <w:tabs>
        <w:tab w:val="left" w:pos="747"/>
      </w:tabs>
      <w:spacing w:before="100" w:beforeAutospacing="1" w:after="100" w:afterAutospacing="1" w:line="420" w:lineRule="exact"/>
      <w:jc w:val="left"/>
      <w:outlineLvl w:val="1"/>
    </w:pPr>
    <w:rPr>
      <w:rFonts w:ascii="宋体" w:eastAsia="黑体" w:hAnsi="宋体"/>
      <w:bCs/>
      <w:i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B02A29"/>
    <w:rPr>
      <w:rFonts w:ascii="宋体" w:eastAsia="黑体" w:hAnsi="宋体" w:cs="Times New Roman"/>
      <w:bCs/>
      <w:iCs/>
      <w:sz w:val="24"/>
      <w:szCs w:val="20"/>
      <w:lang w:val="en-US" w:eastAsia="zh-CN"/>
    </w:rPr>
  </w:style>
  <w:style w:type="character" w:styleId="a3">
    <w:name w:val="Hyperlink"/>
    <w:uiPriority w:val="99"/>
    <w:rsid w:val="00B02A29"/>
    <w:rPr>
      <w:color w:val="0000FF"/>
      <w:u w:val="single"/>
    </w:rPr>
  </w:style>
  <w:style w:type="paragraph" w:styleId="a4">
    <w:name w:val="Normal Indent"/>
    <w:basedOn w:val="a"/>
    <w:rsid w:val="00B02A29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B02A29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75pt">
    <w:name w:val="正文文本 (2) + 7.5 pt"/>
    <w:aliases w:val="缩放 90%,间距 2 pt,间距 11 pt"/>
    <w:rsid w:val="00B02A29"/>
    <w:rPr>
      <w:rFonts w:ascii="宋体" w:eastAsia="宋体" w:hAnsi="宋体" w:cs="宋体"/>
      <w:color w:val="000000"/>
      <w:spacing w:val="0"/>
      <w:w w:val="90"/>
      <w:position w:val="0"/>
      <w:sz w:val="15"/>
      <w:szCs w:val="15"/>
      <w:u w:val="none"/>
      <w:lang w:val="en-US" w:eastAsia="en-US" w:bidi="en-US"/>
    </w:rPr>
  </w:style>
  <w:style w:type="character" w:customStyle="1" w:styleId="2ArialNarrow">
    <w:name w:val="正文文本 (2) + Arial Narrow"/>
    <w:aliases w:val="9.5 pt"/>
    <w:qFormat/>
    <w:rsid w:val="00B02A29"/>
    <w:rPr>
      <w:rFonts w:ascii="Arial Narrow" w:eastAsia="Arial Narrow" w:hAnsi="Arial Narrow" w:cs="Arial Narrow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5">
    <w:name w:val="目录 (5) + 非粗体"/>
    <w:aliases w:val="间距 0 pt,目录 + 粗体,正文文本 (7) + Times New Roman,21 pt,17 pt,粗体,正文文本 (8) + Arial Narrow,表格标题 + Calibri,8.5 pt,正文文本 (2) + 9.5 pt,间距 7 pt,间距 9 pt,间距 1 pt,间距 3 pt,间距 5 pt,间距 10 pt,正文文本 (2) + 10.5 pt,正文文本 (2) + Courier New,间距 12 pt,15 pt,16 pt,缩放 100"/>
    <w:qFormat/>
    <w:rsid w:val="00B02A29"/>
    <w:rPr>
      <w:rFonts w:ascii="宋体" w:eastAsia="宋体" w:hAnsi="宋体" w:cs="宋体"/>
      <w:b/>
      <w:bCs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2TimesNewRoman">
    <w:name w:val="正文文本 (2) + Times New Roman"/>
    <w:aliases w:val="11.5 pt,表格标题 + Times New Roman,10 pt,11 pt,正文文本 (13) + Times New Roman,12 pt,正文文本 (2) + Lucida Sans Unicode,正文文本 (14) + Lucida Sans Unicode,正文文本 (15) + Lucida Sans Unicode,正文文本 (16) + Lucida Sans Unicode,10.5 pt,小型大写,9 pt"/>
    <w:qFormat/>
    <w:rsid w:val="00B02A2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en-US" w:eastAsia="en-US" w:bidi="en-US"/>
    </w:rPr>
  </w:style>
  <w:style w:type="paragraph" w:customStyle="1" w:styleId="12">
    <w:name w:val="正文文本 (12)"/>
    <w:basedOn w:val="a"/>
    <w:link w:val="120"/>
    <w:rsid w:val="00B02A29"/>
    <w:pPr>
      <w:shd w:val="clear" w:color="auto" w:fill="FFFFFF"/>
      <w:spacing w:line="398" w:lineRule="exact"/>
      <w:jc w:val="distribute"/>
    </w:pPr>
    <w:rPr>
      <w:rFonts w:ascii="宋体" w:hAnsi="宋体"/>
      <w:kern w:val="0"/>
      <w:sz w:val="19"/>
      <w:szCs w:val="19"/>
    </w:rPr>
  </w:style>
  <w:style w:type="character" w:customStyle="1" w:styleId="120">
    <w:name w:val="正文文本 (12)_"/>
    <w:link w:val="12"/>
    <w:rsid w:val="00B02A29"/>
    <w:rPr>
      <w:rFonts w:ascii="宋体" w:eastAsia="宋体" w:hAnsi="宋体" w:cs="Times New Roman"/>
      <w:kern w:val="0"/>
      <w:sz w:val="19"/>
      <w:szCs w:val="19"/>
      <w:shd w:val="clear" w:color="auto" w:fill="FFFFFF"/>
    </w:rPr>
  </w:style>
  <w:style w:type="paragraph" w:styleId="a5">
    <w:name w:val="header"/>
    <w:basedOn w:val="a"/>
    <w:link w:val="Char"/>
    <w:uiPriority w:val="99"/>
    <w:unhideWhenUsed/>
    <w:rsid w:val="00AF66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F6669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F66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F666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何晓东</dc:creator>
  <cp:lastModifiedBy>xbany</cp:lastModifiedBy>
  <cp:revision>2</cp:revision>
  <dcterms:created xsi:type="dcterms:W3CDTF">2020-03-31T08:58:00Z</dcterms:created>
  <dcterms:modified xsi:type="dcterms:W3CDTF">2020-03-31T08:58:00Z</dcterms:modified>
</cp:coreProperties>
</file>