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ind w:firstLine="361" w:firstLineChars="100"/>
        <w:jc w:val="center"/>
        <w:rPr>
          <w:rFonts w:hint="eastAsia" w:asciiTheme="minorEastAsia" w:hAnsiTheme="minorEastAsia" w:eastAsiaTheme="minorEastAsia" w:cstheme="minorEastAsia"/>
          <w:b/>
          <w:bCs/>
          <w:color w:val="000000"/>
          <w:kern w:val="2"/>
          <w:sz w:val="36"/>
          <w:szCs w:val="36"/>
          <w:lang w:val="zh-CN" w:eastAsia="zh-CN" w:bidi="ar-SA"/>
        </w:rPr>
      </w:pPr>
      <w:r>
        <w:rPr>
          <w:rFonts w:hint="eastAsia" w:asciiTheme="minorEastAsia" w:hAnsiTheme="minorEastAsia" w:cstheme="minorEastAsia"/>
          <w:b/>
          <w:bCs/>
          <w:kern w:val="0"/>
          <w:sz w:val="36"/>
          <w:szCs w:val="36"/>
          <w:lang w:val="zh-CN"/>
        </w:rPr>
        <w:t>玉树州、果洛农村乱占耕地建房问题项目</w:t>
      </w:r>
      <w:r>
        <w:rPr>
          <w:rFonts w:hint="eastAsia" w:asciiTheme="minorEastAsia" w:hAnsiTheme="minorEastAsia" w:cstheme="minorEastAsia"/>
          <w:b/>
          <w:bCs/>
          <w:color w:val="000000"/>
          <w:kern w:val="2"/>
          <w:sz w:val="36"/>
          <w:szCs w:val="36"/>
          <w:lang w:val="zh-CN" w:eastAsia="zh-CN" w:bidi="ar-SA"/>
        </w:rPr>
        <w:t>变更公告</w:t>
      </w:r>
    </w:p>
    <w:p>
      <w:pPr>
        <w:autoSpaceDE w:val="0"/>
        <w:autoSpaceDN w:val="0"/>
        <w:adjustRightInd w:val="0"/>
        <w:spacing w:line="360" w:lineRule="auto"/>
        <w:ind w:firstLine="480" w:firstLineChars="200"/>
        <w:jc w:val="left"/>
        <w:rPr>
          <w:rFonts w:hint="eastAsia" w:asciiTheme="majorEastAsia" w:hAnsiTheme="majorEastAsia" w:eastAsiaTheme="majorEastAsia" w:cstheme="majorEastAsia"/>
          <w:color w:val="000000"/>
          <w:kern w:val="0"/>
          <w:sz w:val="24"/>
          <w:szCs w:val="24"/>
          <w:lang w:val="zh-CN" w:eastAsia="zh-CN"/>
        </w:rPr>
      </w:pPr>
      <w:r>
        <w:rPr>
          <w:rFonts w:hint="eastAsia" w:asciiTheme="majorEastAsia" w:hAnsiTheme="majorEastAsia" w:eastAsiaTheme="majorEastAsia" w:cstheme="majorEastAsia"/>
          <w:color w:val="000000"/>
          <w:kern w:val="0"/>
          <w:sz w:val="24"/>
          <w:szCs w:val="24"/>
          <w:lang w:val="zh-CN" w:eastAsia="zh-CN"/>
        </w:rPr>
        <w:t>青海中旭招标代理有限公司受青海省自然资源执法监察总队委托已于</w:t>
      </w:r>
      <w:r>
        <w:rPr>
          <w:rFonts w:hint="eastAsia" w:asciiTheme="majorEastAsia" w:hAnsiTheme="majorEastAsia" w:eastAsiaTheme="majorEastAsia" w:cstheme="majorEastAsia"/>
          <w:color w:val="000000"/>
          <w:kern w:val="0"/>
          <w:sz w:val="24"/>
          <w:szCs w:val="24"/>
          <w:lang w:val="en-US" w:eastAsia="zh-CN"/>
        </w:rPr>
        <w:t>2020</w:t>
      </w:r>
      <w:r>
        <w:rPr>
          <w:rFonts w:hint="eastAsia" w:asciiTheme="majorEastAsia" w:hAnsiTheme="majorEastAsia" w:eastAsiaTheme="majorEastAsia" w:cstheme="majorEastAsia"/>
          <w:color w:val="000000"/>
          <w:kern w:val="0"/>
          <w:sz w:val="24"/>
          <w:szCs w:val="24"/>
          <w:lang w:val="zh-CN" w:eastAsia="zh-CN"/>
        </w:rPr>
        <w:t>年</w:t>
      </w:r>
      <w:r>
        <w:rPr>
          <w:rFonts w:hint="eastAsia" w:asciiTheme="majorEastAsia" w:hAnsiTheme="majorEastAsia" w:eastAsiaTheme="majorEastAsia" w:cstheme="majorEastAsia"/>
          <w:color w:val="000000"/>
          <w:kern w:val="0"/>
          <w:sz w:val="24"/>
          <w:szCs w:val="24"/>
          <w:lang w:val="en-US" w:eastAsia="zh-CN"/>
        </w:rPr>
        <w:t>09</w:t>
      </w:r>
      <w:r>
        <w:rPr>
          <w:rFonts w:hint="eastAsia" w:asciiTheme="majorEastAsia" w:hAnsiTheme="majorEastAsia" w:eastAsiaTheme="majorEastAsia" w:cstheme="majorEastAsia"/>
          <w:color w:val="000000"/>
          <w:kern w:val="0"/>
          <w:sz w:val="24"/>
          <w:szCs w:val="24"/>
          <w:lang w:val="zh-CN" w:eastAsia="zh-CN"/>
        </w:rPr>
        <w:t>月</w:t>
      </w:r>
      <w:r>
        <w:rPr>
          <w:rFonts w:hint="eastAsia" w:asciiTheme="majorEastAsia" w:hAnsiTheme="majorEastAsia" w:eastAsiaTheme="majorEastAsia" w:cstheme="majorEastAsia"/>
          <w:color w:val="000000"/>
          <w:kern w:val="0"/>
          <w:sz w:val="24"/>
          <w:szCs w:val="24"/>
          <w:lang w:val="en-US" w:eastAsia="zh-CN"/>
        </w:rPr>
        <w:t>15</w:t>
      </w:r>
      <w:r>
        <w:rPr>
          <w:rFonts w:hint="eastAsia" w:asciiTheme="majorEastAsia" w:hAnsiTheme="majorEastAsia" w:eastAsiaTheme="majorEastAsia" w:cstheme="majorEastAsia"/>
          <w:color w:val="000000"/>
          <w:kern w:val="0"/>
          <w:sz w:val="24"/>
          <w:szCs w:val="24"/>
          <w:lang w:val="zh-CN" w:eastAsia="zh-CN"/>
        </w:rPr>
        <w:t>日发布玉树州、果洛农村乱占耕地建房问题项目，</w:t>
      </w:r>
      <w:r>
        <w:rPr>
          <w:rFonts w:hint="eastAsia" w:ascii="宋体" w:hAnsi="宋体" w:eastAsia="宋体" w:cs="宋体"/>
          <w:color w:val="auto"/>
          <w:sz w:val="24"/>
          <w:szCs w:val="24"/>
          <w:highlight w:val="none"/>
          <w:lang w:val="zh-CN"/>
        </w:rPr>
        <w:t>青海中旭竞磋（服务）2020-068</w:t>
      </w:r>
      <w:r>
        <w:rPr>
          <w:rFonts w:hint="eastAsia" w:asciiTheme="majorEastAsia" w:hAnsiTheme="majorEastAsia" w:eastAsiaTheme="majorEastAsia" w:cstheme="majorEastAsia"/>
          <w:color w:val="000000"/>
          <w:kern w:val="0"/>
          <w:sz w:val="24"/>
          <w:szCs w:val="24"/>
          <w:lang w:val="zh-CN" w:eastAsia="zh-CN"/>
        </w:rPr>
        <w:t>的</w:t>
      </w:r>
      <w:r>
        <w:rPr>
          <w:rFonts w:hint="eastAsia" w:asciiTheme="majorEastAsia" w:hAnsiTheme="majorEastAsia" w:eastAsiaTheme="majorEastAsia" w:cstheme="majorEastAsia"/>
          <w:color w:val="000000"/>
          <w:kern w:val="0"/>
          <w:sz w:val="24"/>
          <w:szCs w:val="24"/>
          <w:lang w:val="en-US" w:eastAsia="zh-CN"/>
        </w:rPr>
        <w:t>竞争性磋商采购</w:t>
      </w:r>
      <w:r>
        <w:rPr>
          <w:rFonts w:hint="eastAsia" w:asciiTheme="majorEastAsia" w:hAnsiTheme="majorEastAsia" w:eastAsiaTheme="majorEastAsia" w:cstheme="majorEastAsia"/>
          <w:color w:val="000000"/>
          <w:kern w:val="0"/>
          <w:sz w:val="24"/>
          <w:szCs w:val="24"/>
          <w:lang w:val="zh-CN" w:eastAsia="zh-CN"/>
        </w:rPr>
        <w:t>文件，现发布变更公告。</w:t>
      </w:r>
    </w:p>
    <w:tbl>
      <w:tblPr>
        <w:tblStyle w:val="10"/>
        <w:tblW w:w="9822"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1820"/>
        <w:gridCol w:w="8002"/>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84" w:hRule="atLeast"/>
          <w:jc w:val="center"/>
        </w:trPr>
        <w:tc>
          <w:tcPr>
            <w:tcW w:w="1820"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Theme="majorEastAsia" w:hAnsiTheme="majorEastAsia" w:eastAsiaTheme="majorEastAsia" w:cstheme="majorEastAsia"/>
                <w:color w:val="000000"/>
                <w:kern w:val="0"/>
                <w:sz w:val="24"/>
                <w:szCs w:val="24"/>
              </w:rPr>
            </w:pPr>
            <w:r>
              <w:rPr>
                <w:rFonts w:hint="eastAsia" w:asciiTheme="majorEastAsia" w:hAnsiTheme="majorEastAsia" w:eastAsiaTheme="majorEastAsia" w:cstheme="majorEastAsia"/>
                <w:color w:val="000000"/>
                <w:kern w:val="0"/>
                <w:sz w:val="24"/>
                <w:szCs w:val="24"/>
                <w:lang w:eastAsia="zh-CN"/>
              </w:rPr>
              <w:t>采购</w:t>
            </w:r>
            <w:r>
              <w:rPr>
                <w:rFonts w:hint="eastAsia" w:asciiTheme="majorEastAsia" w:hAnsiTheme="majorEastAsia" w:eastAsiaTheme="majorEastAsia" w:cstheme="majorEastAsia"/>
                <w:color w:val="000000"/>
                <w:kern w:val="0"/>
                <w:sz w:val="24"/>
                <w:szCs w:val="24"/>
              </w:rPr>
              <w:t>项目编号</w:t>
            </w:r>
          </w:p>
        </w:tc>
        <w:tc>
          <w:tcPr>
            <w:tcW w:w="8002" w:type="dxa"/>
            <w:tcBorders>
              <w:top w:val="single" w:color="000000" w:sz="8" w:space="0"/>
              <w:left w:val="outset" w:color="auto" w:sz="6"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宋体" w:hAnsi="宋体" w:eastAsia="宋体" w:cs="宋体"/>
                <w:sz w:val="24"/>
                <w:lang w:val="zh-CN" w:eastAsia="zh-CN"/>
              </w:rPr>
            </w:pPr>
            <w:r>
              <w:rPr>
                <w:rFonts w:hint="eastAsia" w:ascii="宋体" w:hAnsi="宋体" w:eastAsia="宋体" w:cs="宋体"/>
                <w:color w:val="auto"/>
                <w:sz w:val="24"/>
                <w:szCs w:val="24"/>
                <w:highlight w:val="none"/>
                <w:lang w:val="zh-CN"/>
              </w:rPr>
              <w:t>青海中旭竞磋（服务）2020-068</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811" w:hRule="atLeast"/>
          <w:jc w:val="center"/>
        </w:trPr>
        <w:tc>
          <w:tcPr>
            <w:tcW w:w="1820" w:type="dxa"/>
            <w:tcBorders>
              <w:top w:val="outset" w:color="auto" w:sz="6" w:space="0"/>
              <w:left w:val="single" w:color="000000" w:sz="8"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Theme="majorEastAsia" w:hAnsiTheme="majorEastAsia" w:eastAsiaTheme="majorEastAsia" w:cstheme="majorEastAsia"/>
                <w:color w:val="000000"/>
                <w:kern w:val="0"/>
                <w:sz w:val="24"/>
                <w:szCs w:val="24"/>
                <w:lang w:val="zh-CN"/>
              </w:rPr>
            </w:pPr>
            <w:r>
              <w:rPr>
                <w:rFonts w:hint="eastAsia" w:asciiTheme="majorEastAsia" w:hAnsiTheme="majorEastAsia" w:eastAsiaTheme="majorEastAsia" w:cstheme="majorEastAsia"/>
                <w:color w:val="000000"/>
                <w:kern w:val="0"/>
                <w:sz w:val="24"/>
                <w:szCs w:val="24"/>
                <w:lang w:eastAsia="zh-CN"/>
              </w:rPr>
              <w:t>采购</w:t>
            </w:r>
            <w:r>
              <w:rPr>
                <w:rFonts w:hint="eastAsia" w:asciiTheme="majorEastAsia" w:hAnsiTheme="majorEastAsia" w:eastAsiaTheme="majorEastAsia" w:cstheme="majorEastAsia"/>
                <w:color w:val="000000"/>
                <w:kern w:val="0"/>
                <w:sz w:val="24"/>
                <w:szCs w:val="24"/>
              </w:rPr>
              <w:t>项目名称</w:t>
            </w:r>
          </w:p>
        </w:tc>
        <w:tc>
          <w:tcPr>
            <w:tcW w:w="8002" w:type="dxa"/>
            <w:tcBorders>
              <w:top w:val="outset" w:color="auto" w:sz="6" w:space="0"/>
              <w:left w:val="outset" w:color="auto" w:sz="6"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宋体" w:hAnsi="宋体" w:eastAsia="宋体" w:cs="宋体"/>
                <w:sz w:val="24"/>
                <w:lang w:val="zh-CN" w:eastAsia="zh-CN"/>
              </w:rPr>
            </w:pPr>
            <w:r>
              <w:rPr>
                <w:rFonts w:hint="eastAsia" w:ascii="宋体" w:hAnsi="宋体" w:eastAsia="宋体" w:cs="宋体"/>
                <w:sz w:val="24"/>
                <w:lang w:val="zh-CN" w:eastAsia="zh-CN"/>
              </w:rPr>
              <w:t>玉树州、果洛州农村乱占耕地建房问题摸排项目</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85" w:hRule="atLeast"/>
          <w:jc w:val="center"/>
        </w:trPr>
        <w:tc>
          <w:tcPr>
            <w:tcW w:w="1820" w:type="dxa"/>
            <w:tcBorders>
              <w:top w:val="outset" w:color="auto" w:sz="6" w:space="0"/>
              <w:left w:val="single" w:color="000000" w:sz="8"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Theme="majorEastAsia" w:hAnsiTheme="majorEastAsia" w:eastAsiaTheme="majorEastAsia" w:cstheme="majorEastAsia"/>
                <w:color w:val="000000"/>
                <w:kern w:val="0"/>
                <w:sz w:val="24"/>
                <w:szCs w:val="24"/>
                <w:lang w:val="zh-CN"/>
              </w:rPr>
            </w:pPr>
            <w:r>
              <w:rPr>
                <w:rFonts w:hint="eastAsia" w:asciiTheme="majorEastAsia" w:hAnsiTheme="majorEastAsia" w:eastAsiaTheme="majorEastAsia" w:cstheme="majorEastAsia"/>
                <w:color w:val="000000"/>
                <w:kern w:val="0"/>
                <w:sz w:val="24"/>
                <w:szCs w:val="24"/>
                <w:lang w:eastAsia="zh-CN"/>
              </w:rPr>
              <w:t>采购</w:t>
            </w:r>
            <w:r>
              <w:rPr>
                <w:rFonts w:hint="eastAsia" w:asciiTheme="majorEastAsia" w:hAnsiTheme="majorEastAsia" w:eastAsiaTheme="majorEastAsia" w:cstheme="majorEastAsia"/>
                <w:color w:val="000000"/>
                <w:kern w:val="0"/>
                <w:sz w:val="24"/>
                <w:szCs w:val="24"/>
              </w:rPr>
              <w:t>方式</w:t>
            </w:r>
          </w:p>
        </w:tc>
        <w:tc>
          <w:tcPr>
            <w:tcW w:w="8002" w:type="dxa"/>
            <w:tcBorders>
              <w:top w:val="outset" w:color="auto" w:sz="6" w:space="0"/>
              <w:left w:val="outset" w:color="auto" w:sz="6"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宋体" w:hAnsi="宋体" w:eastAsia="宋体" w:cs="宋体"/>
                <w:sz w:val="24"/>
                <w:lang w:val="zh-CN" w:eastAsia="zh-CN"/>
              </w:rPr>
            </w:pPr>
            <w:r>
              <w:rPr>
                <w:rFonts w:hint="eastAsia" w:ascii="宋体" w:hAnsi="宋体" w:eastAsia="宋体" w:cs="宋体"/>
                <w:sz w:val="24"/>
                <w:lang w:val="zh-CN" w:eastAsia="zh-CN"/>
              </w:rPr>
              <w:t>竞争性磋商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84" w:hRule="atLeast"/>
          <w:jc w:val="center"/>
        </w:trPr>
        <w:tc>
          <w:tcPr>
            <w:tcW w:w="1820" w:type="dxa"/>
            <w:tcBorders>
              <w:top w:val="outset" w:color="auto" w:sz="6" w:space="0"/>
              <w:left w:val="single" w:color="000000" w:sz="8"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Theme="majorEastAsia" w:hAnsiTheme="majorEastAsia" w:eastAsiaTheme="majorEastAsia" w:cstheme="majorEastAsia"/>
                <w:color w:val="000000"/>
                <w:kern w:val="0"/>
                <w:sz w:val="24"/>
                <w:szCs w:val="24"/>
                <w:lang w:val="zh-CN"/>
              </w:rPr>
            </w:pPr>
            <w:r>
              <w:rPr>
                <w:rFonts w:hint="eastAsia" w:asciiTheme="majorEastAsia" w:hAnsiTheme="majorEastAsia" w:eastAsiaTheme="majorEastAsia" w:cstheme="majorEastAsia"/>
                <w:color w:val="000000"/>
                <w:kern w:val="0"/>
                <w:sz w:val="24"/>
                <w:szCs w:val="24"/>
                <w:lang w:val="zh-CN"/>
              </w:rPr>
              <w:t>采购预算额度</w:t>
            </w:r>
          </w:p>
        </w:tc>
        <w:tc>
          <w:tcPr>
            <w:tcW w:w="8002" w:type="dxa"/>
            <w:tcBorders>
              <w:top w:val="outset" w:color="auto" w:sz="6" w:space="0"/>
              <w:left w:val="outset" w:color="auto" w:sz="6"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宋体" w:hAnsi="宋体" w:eastAsia="宋体" w:cs="宋体"/>
                <w:sz w:val="24"/>
                <w:lang w:val="zh-CN" w:eastAsia="zh-CN"/>
              </w:rPr>
            </w:pPr>
            <w:r>
              <w:rPr>
                <w:rFonts w:hint="eastAsia" w:ascii="宋体" w:hAnsi="宋体" w:eastAsia="宋体" w:cs="宋体"/>
                <w:b/>
                <w:bCs/>
                <w:color w:val="auto"/>
                <w:sz w:val="24"/>
                <w:szCs w:val="24"/>
                <w:highlight w:val="none"/>
                <w:lang w:val="en-US" w:eastAsia="zh-CN"/>
              </w:rPr>
              <w:t>46.6万元（包一：4.6万元；包二：3.4万元；包三：38.6万元）</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46" w:hRule="atLeast"/>
          <w:jc w:val="center"/>
        </w:trPr>
        <w:tc>
          <w:tcPr>
            <w:tcW w:w="1820" w:type="dxa"/>
            <w:tcBorders>
              <w:top w:val="outset" w:color="auto" w:sz="6" w:space="0"/>
              <w:left w:val="single" w:color="000000" w:sz="8"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Theme="majorEastAsia" w:hAnsiTheme="majorEastAsia" w:eastAsiaTheme="majorEastAsia" w:cstheme="majorEastAsia"/>
                <w:color w:val="000000"/>
                <w:kern w:val="0"/>
                <w:sz w:val="24"/>
                <w:szCs w:val="24"/>
                <w:lang w:val="zh-CN"/>
              </w:rPr>
            </w:pPr>
            <w:r>
              <w:rPr>
                <w:rFonts w:hint="eastAsia" w:asciiTheme="majorEastAsia" w:hAnsiTheme="majorEastAsia" w:eastAsiaTheme="majorEastAsia" w:cstheme="majorEastAsia"/>
                <w:color w:val="000000"/>
                <w:kern w:val="0"/>
                <w:sz w:val="24"/>
                <w:szCs w:val="24"/>
              </w:rPr>
              <w:t>公告发布时间</w:t>
            </w:r>
          </w:p>
        </w:tc>
        <w:tc>
          <w:tcPr>
            <w:tcW w:w="8002" w:type="dxa"/>
            <w:tcBorders>
              <w:top w:val="outset" w:color="auto" w:sz="6" w:space="0"/>
              <w:left w:val="outset" w:color="auto" w:sz="6"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Theme="majorEastAsia" w:hAnsiTheme="majorEastAsia" w:eastAsiaTheme="majorEastAsia" w:cstheme="majorEastAsia"/>
                <w:color w:val="000000"/>
                <w:kern w:val="0"/>
                <w:sz w:val="24"/>
                <w:szCs w:val="24"/>
              </w:rPr>
            </w:pPr>
            <w:r>
              <w:rPr>
                <w:rFonts w:hint="eastAsia" w:ascii="宋体" w:hAnsi="宋体" w:eastAsia="宋体" w:cs="宋体"/>
                <w:sz w:val="24"/>
                <w:lang w:val="en-US" w:eastAsia="zh-CN"/>
              </w:rPr>
              <w:t>2020</w:t>
            </w:r>
            <w:r>
              <w:rPr>
                <w:rFonts w:hint="eastAsia" w:ascii="宋体" w:hAnsi="宋体" w:eastAsia="宋体" w:cs="宋体"/>
                <w:sz w:val="24"/>
                <w:lang w:val="zh-CN" w:eastAsia="zh-CN"/>
              </w:rPr>
              <w:t>年</w:t>
            </w:r>
            <w:r>
              <w:rPr>
                <w:rFonts w:hint="eastAsia" w:ascii="宋体" w:hAnsi="宋体" w:eastAsia="宋体" w:cs="宋体"/>
                <w:sz w:val="24"/>
                <w:lang w:val="en-US" w:eastAsia="zh-CN"/>
              </w:rPr>
              <w:t>09</w:t>
            </w:r>
            <w:r>
              <w:rPr>
                <w:rFonts w:hint="eastAsia" w:ascii="宋体" w:hAnsi="宋体" w:eastAsia="宋体" w:cs="宋体"/>
                <w:sz w:val="24"/>
                <w:lang w:val="zh-CN" w:eastAsia="zh-CN"/>
              </w:rPr>
              <w:t>月</w:t>
            </w:r>
            <w:r>
              <w:rPr>
                <w:rFonts w:hint="eastAsia" w:ascii="宋体" w:hAnsi="宋体" w:eastAsia="宋体" w:cs="宋体"/>
                <w:sz w:val="24"/>
                <w:lang w:val="en-US" w:eastAsia="zh-CN"/>
              </w:rPr>
              <w:t>15</w:t>
            </w:r>
            <w:r>
              <w:rPr>
                <w:rFonts w:hint="eastAsia" w:ascii="宋体" w:hAnsi="宋体" w:eastAsia="宋体" w:cs="宋体"/>
                <w:sz w:val="24"/>
                <w:lang w:val="zh-CN" w:eastAsia="zh-CN"/>
              </w:rPr>
              <w:t>日</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248" w:hRule="atLeast"/>
          <w:jc w:val="center"/>
        </w:trPr>
        <w:tc>
          <w:tcPr>
            <w:tcW w:w="1820" w:type="dxa"/>
            <w:tcBorders>
              <w:top w:val="outset" w:color="auto" w:sz="6" w:space="0"/>
              <w:left w:val="single" w:color="000000" w:sz="8"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宋体" w:hAnsi="宋体" w:eastAsia="宋体" w:cs="宋体"/>
                <w:sz w:val="24"/>
                <w:lang w:val="zh-CN" w:eastAsia="zh-CN"/>
              </w:rPr>
            </w:pPr>
            <w:r>
              <w:rPr>
                <w:rFonts w:hint="eastAsia" w:ascii="宋体" w:hAnsi="宋体" w:eastAsia="宋体" w:cs="宋体"/>
                <w:sz w:val="24"/>
                <w:lang w:val="zh-CN" w:eastAsia="zh-CN"/>
              </w:rPr>
              <w:t>变更事项</w:t>
            </w:r>
          </w:p>
        </w:tc>
        <w:tc>
          <w:tcPr>
            <w:tcW w:w="8002" w:type="dxa"/>
            <w:tcBorders>
              <w:top w:val="outset" w:color="auto" w:sz="6" w:space="0"/>
              <w:left w:val="outset" w:color="auto" w:sz="6"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240" w:lineRule="auto"/>
              <w:jc w:val="left"/>
              <w:rPr>
                <w:rFonts w:hint="eastAsia" w:ascii="宋体" w:hAnsi="宋体" w:eastAsia="宋体" w:cs="宋体"/>
                <w:sz w:val="24"/>
                <w:lang w:val="zh-CN" w:eastAsia="zh-CN"/>
              </w:rPr>
            </w:pPr>
            <w:r>
              <w:rPr>
                <w:rFonts w:hint="eastAsia"/>
                <w:lang w:val="zh-CN" w:eastAsia="zh-CN"/>
              </w:rPr>
              <w:t>一、</w:t>
            </w:r>
            <w:r>
              <w:rPr>
                <w:rFonts w:hint="eastAsia" w:ascii="宋体" w:hAnsi="宋体" w:eastAsia="宋体" w:cs="宋体"/>
                <w:sz w:val="24"/>
                <w:lang w:val="zh-CN" w:eastAsia="zh-CN"/>
              </w:rPr>
              <w:t>变更事项：</w:t>
            </w:r>
          </w:p>
          <w:p>
            <w:pPr>
              <w:autoSpaceDE w:val="0"/>
              <w:autoSpaceDN w:val="0"/>
              <w:adjustRightInd w:val="0"/>
              <w:spacing w:line="240" w:lineRule="auto"/>
              <w:jc w:val="left"/>
              <w:rPr>
                <w:rFonts w:hint="eastAsia" w:ascii="宋体" w:hAnsi="宋体" w:eastAsia="宋体" w:cs="宋体"/>
                <w:sz w:val="24"/>
                <w:lang w:val="zh-CN" w:eastAsia="zh-CN"/>
              </w:rPr>
            </w:pPr>
            <w:bookmarkStart w:id="0" w:name="_Toc9451"/>
            <w:bookmarkStart w:id="1" w:name="_Toc7090"/>
            <w:r>
              <w:rPr>
                <w:rFonts w:hint="eastAsia" w:ascii="宋体" w:hAnsi="宋体" w:eastAsia="宋体" w:cs="宋体"/>
                <w:sz w:val="24"/>
                <w:lang w:val="en-US" w:eastAsia="zh-CN"/>
              </w:rPr>
              <w:t>1、</w:t>
            </w:r>
            <w:r>
              <w:rPr>
                <w:rFonts w:hint="eastAsia" w:ascii="宋体" w:hAnsi="宋体" w:eastAsia="宋体" w:cs="宋体"/>
                <w:sz w:val="24"/>
                <w:lang w:val="zh-CN" w:eastAsia="zh-CN"/>
              </w:rPr>
              <w:t>原磋商文件中：项目名称为：玉树州、果洛农村乱占耕地建房问题项目</w:t>
            </w:r>
          </w:p>
          <w:p>
            <w:pPr>
              <w:autoSpaceDE w:val="0"/>
              <w:autoSpaceDN w:val="0"/>
              <w:adjustRightInd w:val="0"/>
              <w:spacing w:line="240" w:lineRule="auto"/>
              <w:ind w:firstLine="240" w:firstLineChars="100"/>
              <w:jc w:val="left"/>
              <w:rPr>
                <w:rFonts w:hint="eastAsia" w:ascii="宋体" w:hAnsi="宋体" w:eastAsia="宋体" w:cs="宋体"/>
                <w:sz w:val="24"/>
                <w:lang w:val="zh-CN" w:eastAsia="zh-CN"/>
              </w:rPr>
            </w:pPr>
            <w:bookmarkStart w:id="4" w:name="_GoBack"/>
            <w:bookmarkEnd w:id="4"/>
            <w:r>
              <w:rPr>
                <w:rFonts w:hint="eastAsia" w:ascii="宋体" w:hAnsi="宋体" w:eastAsia="宋体" w:cs="宋体"/>
                <w:sz w:val="24"/>
                <w:lang w:val="zh-CN" w:eastAsia="zh-CN"/>
              </w:rPr>
              <w:t>现变更为：项目名称：玉树州、果洛州农村乱占耕地建房问题摸排项目</w:t>
            </w:r>
          </w:p>
          <w:p>
            <w:pPr>
              <w:autoSpaceDE w:val="0"/>
              <w:autoSpaceDN w:val="0"/>
              <w:adjustRightInd w:val="0"/>
              <w:spacing w:line="240" w:lineRule="auto"/>
              <w:jc w:val="left"/>
              <w:rPr>
                <w:rFonts w:hint="eastAsia" w:ascii="宋体" w:hAnsi="宋体" w:eastAsia="宋体" w:cs="宋体"/>
                <w:sz w:val="24"/>
                <w:lang w:val="en-US" w:eastAsia="zh-CN"/>
              </w:rPr>
            </w:pPr>
            <w:r>
              <w:rPr>
                <w:rFonts w:hint="eastAsia" w:ascii="宋体" w:hAnsi="宋体" w:eastAsia="宋体" w:cs="宋体"/>
                <w:sz w:val="24"/>
                <w:lang w:val="en-US" w:eastAsia="zh-CN"/>
              </w:rPr>
              <w:t>2、原磋商文件中</w:t>
            </w:r>
            <w:bookmarkStart w:id="2" w:name="_Toc14200"/>
            <w:bookmarkStart w:id="3" w:name="_Toc24709085"/>
            <w:r>
              <w:rPr>
                <w:rFonts w:hint="eastAsia" w:ascii="宋体" w:hAnsi="宋体" w:eastAsia="宋体" w:cs="宋体"/>
                <w:sz w:val="24"/>
                <w:lang w:val="zh-CN" w:eastAsia="zh-CN"/>
              </w:rPr>
              <w:t>第六部分 磋商及采购项目服务要求</w:t>
            </w:r>
            <w:bookmarkEnd w:id="2"/>
            <w:bookmarkEnd w:id="3"/>
            <w:r>
              <w:rPr>
                <w:rFonts w:hint="eastAsia" w:ascii="宋体" w:hAnsi="宋体" w:eastAsia="宋体" w:cs="宋体"/>
                <w:sz w:val="24"/>
                <w:lang w:val="zh-CN" w:eastAsia="zh-CN"/>
              </w:rPr>
              <w:t>中</w:t>
            </w:r>
            <w:r>
              <w:rPr>
                <w:rFonts w:hint="eastAsia" w:ascii="宋体" w:hAnsi="宋体" w:eastAsia="宋体" w:cs="宋体"/>
                <w:sz w:val="24"/>
                <w:lang w:val="en-US" w:eastAsia="zh-CN"/>
              </w:rPr>
              <w:t>3.4项目服务地点及预算额度为：</w:t>
            </w:r>
          </w:p>
          <w:tbl>
            <w:tblPr>
              <w:tblStyle w:val="11"/>
              <w:tblW w:w="7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1875"/>
              <w:gridCol w:w="2443"/>
              <w:gridCol w:w="1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259" w:type="dxa"/>
                </w:tcPr>
                <w:p>
                  <w:pPr>
                    <w:pStyle w:val="20"/>
                    <w:spacing w:line="360" w:lineRule="auto"/>
                    <w:ind w:left="0" w:leftChars="0" w:firstLine="0" w:firstLineChars="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包号</w:t>
                  </w:r>
                </w:p>
              </w:tc>
              <w:tc>
                <w:tcPr>
                  <w:tcW w:w="1875" w:type="dxa"/>
                </w:tcPr>
                <w:p>
                  <w:pPr>
                    <w:pStyle w:val="20"/>
                    <w:spacing w:line="360" w:lineRule="auto"/>
                    <w:ind w:left="0" w:leftChars="0" w:firstLine="0" w:firstLineChars="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各包服务地点</w:t>
                  </w:r>
                </w:p>
              </w:tc>
              <w:tc>
                <w:tcPr>
                  <w:tcW w:w="2443" w:type="dxa"/>
                </w:tcPr>
                <w:p>
                  <w:pPr>
                    <w:pStyle w:val="20"/>
                    <w:spacing w:line="360" w:lineRule="auto"/>
                    <w:ind w:left="0" w:leftChars="0" w:firstLine="0" w:firstLineChars="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各地区预算额度（万元）</w:t>
                  </w:r>
                </w:p>
              </w:tc>
              <w:tc>
                <w:tcPr>
                  <w:tcW w:w="1739" w:type="dxa"/>
                </w:tcPr>
                <w:p>
                  <w:pPr>
                    <w:pStyle w:val="20"/>
                    <w:spacing w:line="360" w:lineRule="auto"/>
                    <w:ind w:left="0" w:leftChars="0" w:firstLine="0" w:firstLineChars="0"/>
                    <w:jc w:val="center"/>
                    <w:rPr>
                      <w:rFonts w:hint="eastAsia"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各包预算额度（万元）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259" w:type="dxa"/>
                </w:tcPr>
                <w:p>
                  <w:pPr>
                    <w:pStyle w:val="20"/>
                    <w:spacing w:line="360" w:lineRule="auto"/>
                    <w:rPr>
                      <w:rFonts w:hint="eastAsia"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包一</w:t>
                  </w:r>
                </w:p>
              </w:tc>
              <w:tc>
                <w:tcPr>
                  <w:tcW w:w="1875" w:type="dxa"/>
                </w:tcPr>
                <w:p>
                  <w:pPr>
                    <w:pStyle w:val="20"/>
                    <w:spacing w:line="360" w:lineRule="auto"/>
                    <w:ind w:left="0" w:leftChars="0" w:firstLine="360" w:firstLineChars="200"/>
                    <w:jc w:val="both"/>
                    <w:rPr>
                      <w:rFonts w:hint="eastAsia"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玛沁县</w:t>
                  </w:r>
                </w:p>
              </w:tc>
              <w:tc>
                <w:tcPr>
                  <w:tcW w:w="2443" w:type="dxa"/>
                </w:tcPr>
                <w:p>
                  <w:pPr>
                    <w:pStyle w:val="20"/>
                    <w:spacing w:line="360" w:lineRule="auto"/>
                    <w:ind w:left="0" w:leftChars="0" w:firstLine="360" w:firstLineChars="20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4.63</w:t>
                  </w:r>
                </w:p>
              </w:tc>
              <w:tc>
                <w:tcPr>
                  <w:tcW w:w="1739" w:type="dxa"/>
                </w:tcPr>
                <w:p>
                  <w:pPr>
                    <w:pStyle w:val="20"/>
                    <w:spacing w:line="360" w:lineRule="auto"/>
                    <w:ind w:left="0" w:leftChars="0" w:firstLine="0" w:firstLineChars="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4.63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259" w:type="dxa"/>
                </w:tcPr>
                <w:p>
                  <w:pPr>
                    <w:pStyle w:val="20"/>
                    <w:spacing w:line="360" w:lineRule="auto"/>
                    <w:rPr>
                      <w:rFonts w:hint="eastAsia"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包二</w:t>
                  </w:r>
                </w:p>
              </w:tc>
              <w:tc>
                <w:tcPr>
                  <w:tcW w:w="1875" w:type="dxa"/>
                </w:tcPr>
                <w:p>
                  <w:pPr>
                    <w:pStyle w:val="20"/>
                    <w:spacing w:line="360" w:lineRule="auto"/>
                    <w:ind w:left="0" w:leftChars="0" w:firstLine="360" w:firstLineChars="200"/>
                    <w:jc w:val="both"/>
                    <w:rPr>
                      <w:rFonts w:hint="eastAsia"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班玛县</w:t>
                  </w:r>
                </w:p>
              </w:tc>
              <w:tc>
                <w:tcPr>
                  <w:tcW w:w="2443" w:type="dxa"/>
                </w:tcPr>
                <w:p>
                  <w:pPr>
                    <w:pStyle w:val="20"/>
                    <w:spacing w:line="360" w:lineRule="auto"/>
                    <w:ind w:left="0" w:leftChars="0" w:firstLine="360" w:firstLineChars="20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3.43</w:t>
                  </w:r>
                </w:p>
              </w:tc>
              <w:tc>
                <w:tcPr>
                  <w:tcW w:w="1739" w:type="dxa"/>
                </w:tcPr>
                <w:p>
                  <w:pPr>
                    <w:pStyle w:val="20"/>
                    <w:spacing w:line="360" w:lineRule="auto"/>
                    <w:ind w:left="0" w:leftChars="0" w:firstLine="0" w:firstLineChars="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3.43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259" w:type="dxa"/>
                  <w:vMerge w:val="restart"/>
                </w:tcPr>
                <w:p>
                  <w:pPr>
                    <w:pStyle w:val="20"/>
                    <w:spacing w:line="360" w:lineRule="auto"/>
                    <w:rPr>
                      <w:rFonts w:hint="eastAsia" w:asciiTheme="minorEastAsia" w:hAnsiTheme="minorEastAsia" w:eastAsiaTheme="minorEastAsia" w:cstheme="minorEastAsia"/>
                      <w:color w:val="auto"/>
                      <w:kern w:val="0"/>
                      <w:sz w:val="18"/>
                      <w:szCs w:val="18"/>
                      <w:highlight w:val="none"/>
                      <w:vertAlign w:val="baseline"/>
                      <w:lang w:val="en-US" w:eastAsia="zh-CN" w:bidi="ar-SA"/>
                    </w:rPr>
                  </w:pPr>
                </w:p>
                <w:p>
                  <w:pPr>
                    <w:pStyle w:val="20"/>
                    <w:spacing w:line="360" w:lineRule="auto"/>
                    <w:ind w:left="0" w:leftChars="0" w:firstLine="360" w:firstLineChars="200"/>
                    <w:rPr>
                      <w:rFonts w:hint="eastAsia" w:asciiTheme="minorEastAsia" w:hAnsiTheme="minorEastAsia" w:eastAsiaTheme="minorEastAsia" w:cstheme="minorEastAsia"/>
                      <w:color w:val="auto"/>
                      <w:kern w:val="0"/>
                      <w:sz w:val="18"/>
                      <w:szCs w:val="18"/>
                      <w:highlight w:val="none"/>
                      <w:vertAlign w:val="baseline"/>
                      <w:lang w:val="en-US" w:eastAsia="zh-CN" w:bidi="ar-SA"/>
                    </w:rPr>
                  </w:pPr>
                </w:p>
                <w:p>
                  <w:pPr>
                    <w:pStyle w:val="20"/>
                    <w:spacing w:line="360" w:lineRule="auto"/>
                    <w:ind w:left="0" w:leftChars="0" w:firstLine="360" w:firstLineChars="200"/>
                    <w:rPr>
                      <w:rFonts w:hint="eastAsia"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包三</w:t>
                  </w:r>
                </w:p>
              </w:tc>
              <w:tc>
                <w:tcPr>
                  <w:tcW w:w="1875" w:type="dxa"/>
                </w:tcPr>
                <w:p>
                  <w:pPr>
                    <w:pStyle w:val="20"/>
                    <w:spacing w:line="360" w:lineRule="auto"/>
                    <w:ind w:left="0" w:leftChars="0" w:firstLine="360" w:firstLineChars="200"/>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玉树市</w:t>
                  </w:r>
                </w:p>
              </w:tc>
              <w:tc>
                <w:tcPr>
                  <w:tcW w:w="2443" w:type="dxa"/>
                  <w:vAlign w:val="top"/>
                </w:tcPr>
                <w:p>
                  <w:pPr>
                    <w:pStyle w:val="20"/>
                    <w:spacing w:line="360" w:lineRule="auto"/>
                    <w:ind w:firstLine="360" w:firstLineChars="20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12.46</w:t>
                  </w:r>
                </w:p>
              </w:tc>
              <w:tc>
                <w:tcPr>
                  <w:tcW w:w="1739" w:type="dxa"/>
                  <w:vMerge w:val="restart"/>
                </w:tcPr>
                <w:p>
                  <w:pPr>
                    <w:pStyle w:val="20"/>
                    <w:spacing w:line="360" w:lineRule="auto"/>
                    <w:jc w:val="center"/>
                    <w:rPr>
                      <w:rFonts w:hint="eastAsia" w:asciiTheme="minorEastAsia" w:hAnsiTheme="minorEastAsia" w:eastAsiaTheme="minorEastAsia" w:cstheme="minorEastAsia"/>
                      <w:color w:val="auto"/>
                      <w:kern w:val="0"/>
                      <w:sz w:val="18"/>
                      <w:szCs w:val="18"/>
                      <w:highlight w:val="none"/>
                      <w:vertAlign w:val="baseline"/>
                      <w:lang w:val="en-US" w:eastAsia="zh-CN" w:bidi="ar-SA"/>
                    </w:rPr>
                  </w:pPr>
                </w:p>
                <w:p>
                  <w:pPr>
                    <w:pStyle w:val="20"/>
                    <w:spacing w:line="360" w:lineRule="auto"/>
                    <w:ind w:left="0" w:leftChars="0" w:firstLine="0" w:firstLineChars="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38.54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1259" w:type="dxa"/>
                  <w:vMerge w:val="continue"/>
                </w:tcPr>
                <w:p>
                  <w:pPr>
                    <w:pStyle w:val="20"/>
                    <w:spacing w:line="360" w:lineRule="auto"/>
                    <w:rPr>
                      <w:rFonts w:hint="default" w:asciiTheme="minorEastAsia" w:hAnsiTheme="minorEastAsia" w:eastAsiaTheme="minorEastAsia" w:cstheme="minorEastAsia"/>
                      <w:color w:val="auto"/>
                      <w:kern w:val="0"/>
                      <w:sz w:val="18"/>
                      <w:szCs w:val="18"/>
                      <w:highlight w:val="none"/>
                      <w:vertAlign w:val="baseline"/>
                      <w:lang w:val="en-US" w:eastAsia="zh-CN" w:bidi="ar-SA"/>
                    </w:rPr>
                  </w:pPr>
                </w:p>
              </w:tc>
              <w:tc>
                <w:tcPr>
                  <w:tcW w:w="1875" w:type="dxa"/>
                </w:tcPr>
                <w:p>
                  <w:pPr>
                    <w:pStyle w:val="20"/>
                    <w:spacing w:line="360" w:lineRule="auto"/>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称多县</w:t>
                  </w:r>
                </w:p>
              </w:tc>
              <w:tc>
                <w:tcPr>
                  <w:tcW w:w="2443" w:type="dxa"/>
                  <w:vAlign w:val="top"/>
                </w:tcPr>
                <w:p>
                  <w:pPr>
                    <w:pStyle w:val="20"/>
                    <w:spacing w:line="360" w:lineRule="auto"/>
                    <w:ind w:firstLine="360" w:firstLineChars="20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6.86</w:t>
                  </w:r>
                </w:p>
              </w:tc>
              <w:tc>
                <w:tcPr>
                  <w:tcW w:w="1739" w:type="dxa"/>
                  <w:vMerge w:val="continue"/>
                </w:tcPr>
                <w:p>
                  <w:pPr>
                    <w:pStyle w:val="20"/>
                    <w:spacing w:line="360" w:lineRule="auto"/>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59" w:type="dxa"/>
                  <w:vMerge w:val="continue"/>
                </w:tcPr>
                <w:p>
                  <w:pPr>
                    <w:pStyle w:val="20"/>
                    <w:spacing w:line="360" w:lineRule="auto"/>
                    <w:rPr>
                      <w:rFonts w:hint="default" w:asciiTheme="minorEastAsia" w:hAnsiTheme="minorEastAsia" w:eastAsiaTheme="minorEastAsia" w:cstheme="minorEastAsia"/>
                      <w:color w:val="auto"/>
                      <w:kern w:val="0"/>
                      <w:sz w:val="18"/>
                      <w:szCs w:val="18"/>
                      <w:highlight w:val="none"/>
                      <w:vertAlign w:val="baseline"/>
                      <w:lang w:val="en-US" w:eastAsia="zh-CN" w:bidi="ar-SA"/>
                    </w:rPr>
                  </w:pPr>
                </w:p>
              </w:tc>
              <w:tc>
                <w:tcPr>
                  <w:tcW w:w="1875" w:type="dxa"/>
                </w:tcPr>
                <w:p>
                  <w:pPr>
                    <w:pStyle w:val="20"/>
                    <w:spacing w:line="360" w:lineRule="auto"/>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囊谦县</w:t>
                  </w:r>
                </w:p>
              </w:tc>
              <w:tc>
                <w:tcPr>
                  <w:tcW w:w="2443" w:type="dxa"/>
                  <w:vAlign w:val="top"/>
                </w:tcPr>
                <w:p>
                  <w:pPr>
                    <w:pStyle w:val="20"/>
                    <w:spacing w:line="360" w:lineRule="auto"/>
                    <w:ind w:firstLine="360" w:firstLineChars="20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19.22</w:t>
                  </w:r>
                </w:p>
              </w:tc>
              <w:tc>
                <w:tcPr>
                  <w:tcW w:w="1739" w:type="dxa"/>
                  <w:vMerge w:val="continue"/>
                </w:tcPr>
                <w:p>
                  <w:pPr>
                    <w:pStyle w:val="20"/>
                    <w:spacing w:line="360" w:lineRule="auto"/>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259" w:type="dxa"/>
                  <w:vMerge w:val="continue"/>
                </w:tcPr>
                <w:p>
                  <w:pPr>
                    <w:pStyle w:val="20"/>
                    <w:spacing w:line="360" w:lineRule="auto"/>
                    <w:rPr>
                      <w:rFonts w:hint="eastAsia" w:asciiTheme="minorEastAsia" w:hAnsiTheme="minorEastAsia" w:eastAsiaTheme="minorEastAsia" w:cstheme="minorEastAsia"/>
                      <w:color w:val="auto"/>
                      <w:kern w:val="0"/>
                      <w:sz w:val="18"/>
                      <w:szCs w:val="18"/>
                      <w:highlight w:val="none"/>
                      <w:vertAlign w:val="baseline"/>
                      <w:lang w:val="en-US" w:eastAsia="zh-CN" w:bidi="ar-SA"/>
                    </w:rPr>
                  </w:pPr>
                </w:p>
              </w:tc>
              <w:tc>
                <w:tcPr>
                  <w:tcW w:w="1875" w:type="dxa"/>
                  <w:vAlign w:val="top"/>
                </w:tcPr>
                <w:p>
                  <w:pPr>
                    <w:pStyle w:val="20"/>
                    <w:spacing w:line="360" w:lineRule="auto"/>
                    <w:jc w:val="both"/>
                    <w:rPr>
                      <w:rFonts w:hint="eastAsia" w:asciiTheme="minorEastAsia" w:hAnsiTheme="minorEastAsia" w:eastAsiaTheme="minorEastAsia" w:cstheme="minorEastAsia"/>
                      <w:color w:val="auto"/>
                      <w:kern w:val="0"/>
                      <w:sz w:val="18"/>
                      <w:szCs w:val="18"/>
                      <w:highlight w:val="none"/>
                      <w:lang w:val="en-US" w:eastAsia="zh-CN" w:bidi="ar-SA"/>
                    </w:rPr>
                  </w:pPr>
                  <w:r>
                    <w:rPr>
                      <w:rFonts w:hint="eastAsia" w:asciiTheme="minorEastAsia" w:hAnsiTheme="minorEastAsia" w:eastAsiaTheme="minorEastAsia" w:cstheme="minorEastAsia"/>
                      <w:color w:val="auto"/>
                      <w:kern w:val="0"/>
                      <w:sz w:val="18"/>
                      <w:szCs w:val="18"/>
                      <w:highlight w:val="none"/>
                      <w:lang w:val="en-US" w:eastAsia="zh-CN" w:bidi="ar-SA"/>
                    </w:rPr>
                    <w:t>曲麻莱县</w:t>
                  </w:r>
                </w:p>
              </w:tc>
              <w:tc>
                <w:tcPr>
                  <w:tcW w:w="2443" w:type="dxa"/>
                  <w:vAlign w:val="top"/>
                </w:tcPr>
                <w:p>
                  <w:pPr>
                    <w:pStyle w:val="20"/>
                    <w:spacing w:line="360" w:lineRule="auto"/>
                    <w:ind w:firstLine="360" w:firstLineChars="20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38.54</w:t>
                  </w:r>
                </w:p>
              </w:tc>
              <w:tc>
                <w:tcPr>
                  <w:tcW w:w="1739" w:type="dxa"/>
                  <w:vMerge w:val="continue"/>
                </w:tcPr>
                <w:p>
                  <w:pPr>
                    <w:pStyle w:val="20"/>
                    <w:spacing w:line="360" w:lineRule="auto"/>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316" w:type="dxa"/>
                  <w:gridSpan w:val="4"/>
                </w:tcPr>
                <w:p>
                  <w:pPr>
                    <w:pStyle w:val="20"/>
                    <w:spacing w:line="360" w:lineRule="auto"/>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b/>
                      <w:bCs/>
                      <w:color w:val="auto"/>
                      <w:kern w:val="0"/>
                      <w:sz w:val="18"/>
                      <w:szCs w:val="18"/>
                      <w:highlight w:val="none"/>
                      <w:vertAlign w:val="baseline"/>
                      <w:lang w:val="en-US" w:eastAsia="zh-CN" w:bidi="ar-SA"/>
                    </w:rPr>
                    <w:t>合计预算额度：</w:t>
                  </w:r>
                  <w:r>
                    <w:rPr>
                      <w:rFonts w:hint="eastAsia" w:asciiTheme="minorEastAsia" w:hAnsiTheme="minorEastAsia" w:cstheme="minorEastAsia"/>
                      <w:b/>
                      <w:bCs/>
                      <w:color w:val="auto"/>
                      <w:kern w:val="0"/>
                      <w:sz w:val="18"/>
                      <w:szCs w:val="18"/>
                      <w:highlight w:val="none"/>
                      <w:vertAlign w:val="baseline"/>
                      <w:lang w:val="en-US" w:eastAsia="zh-CN" w:bidi="ar-SA"/>
                    </w:rPr>
                    <w:t>46.6万</w:t>
                  </w:r>
                  <w:r>
                    <w:rPr>
                      <w:rFonts w:hint="eastAsia" w:asciiTheme="minorEastAsia" w:hAnsiTheme="minorEastAsia" w:eastAsiaTheme="minorEastAsia" w:cstheme="minorEastAsia"/>
                      <w:b/>
                      <w:bCs/>
                      <w:color w:val="auto"/>
                      <w:kern w:val="0"/>
                      <w:sz w:val="18"/>
                      <w:szCs w:val="18"/>
                      <w:highlight w:val="none"/>
                      <w:vertAlign w:val="baseline"/>
                      <w:lang w:val="en-US" w:eastAsia="zh-CN" w:bidi="ar-SA"/>
                    </w:rPr>
                    <w:t>元   （大写：</w:t>
                  </w:r>
                  <w:r>
                    <w:rPr>
                      <w:rFonts w:hint="eastAsia" w:asciiTheme="minorEastAsia" w:hAnsiTheme="minorEastAsia" w:cstheme="minorEastAsia"/>
                      <w:b/>
                      <w:bCs/>
                      <w:color w:val="auto"/>
                      <w:kern w:val="0"/>
                      <w:sz w:val="18"/>
                      <w:szCs w:val="18"/>
                      <w:highlight w:val="none"/>
                      <w:vertAlign w:val="baseline"/>
                      <w:lang w:val="en-US" w:eastAsia="zh-CN" w:bidi="ar-SA"/>
                    </w:rPr>
                    <w:t>肆拾陆万陆仟元整</w:t>
                  </w:r>
                  <w:r>
                    <w:rPr>
                      <w:rFonts w:hint="eastAsia" w:asciiTheme="minorEastAsia" w:hAnsiTheme="minorEastAsia" w:eastAsiaTheme="minorEastAsia" w:cstheme="minorEastAsia"/>
                      <w:b/>
                      <w:bCs/>
                      <w:color w:val="auto"/>
                      <w:kern w:val="0"/>
                      <w:sz w:val="18"/>
                      <w:szCs w:val="18"/>
                      <w:highlight w:val="none"/>
                      <w:vertAlign w:val="baseline"/>
                      <w:lang w:val="en-US" w:eastAsia="zh-CN" w:bidi="ar-SA"/>
                    </w:rPr>
                    <w:t>）</w:t>
                  </w:r>
                </w:p>
              </w:tc>
            </w:tr>
          </w:tbl>
          <w:p>
            <w:pPr>
              <w:pStyle w:val="9"/>
              <w:spacing w:line="240" w:lineRule="auto"/>
              <w:jc w:val="both"/>
              <w:rPr>
                <w:rFonts w:hint="eastAsia" w:ascii="宋体" w:hAnsi="宋体" w:eastAsia="宋体" w:cs="宋体"/>
                <w:b w:val="0"/>
                <w:bCs w:val="0"/>
                <w:spacing w:val="0"/>
                <w:kern w:val="2"/>
                <w:sz w:val="24"/>
                <w:szCs w:val="24"/>
                <w:lang w:val="en-US" w:eastAsia="zh-CN" w:bidi="ar-SA"/>
              </w:rPr>
            </w:pPr>
            <w:r>
              <w:rPr>
                <w:rFonts w:hint="eastAsia" w:ascii="宋体" w:hAnsi="宋体" w:eastAsia="宋体" w:cs="宋体"/>
                <w:b w:val="0"/>
                <w:bCs w:val="0"/>
                <w:spacing w:val="0"/>
                <w:kern w:val="2"/>
                <w:sz w:val="24"/>
                <w:szCs w:val="24"/>
                <w:lang w:val="en-US" w:eastAsia="zh-CN" w:bidi="ar-SA"/>
              </w:rPr>
              <w:t>现变更为：</w:t>
            </w:r>
          </w:p>
          <w:tbl>
            <w:tblPr>
              <w:tblStyle w:val="11"/>
              <w:tblW w:w="7327" w:type="dxa"/>
              <w:tblInd w:w="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1909"/>
              <w:gridCol w:w="228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259" w:type="dxa"/>
                </w:tcPr>
                <w:p>
                  <w:pPr>
                    <w:pStyle w:val="20"/>
                    <w:spacing w:line="360" w:lineRule="auto"/>
                    <w:ind w:left="0" w:leftChars="0" w:firstLine="0" w:firstLineChars="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包号</w:t>
                  </w:r>
                </w:p>
              </w:tc>
              <w:tc>
                <w:tcPr>
                  <w:tcW w:w="1909" w:type="dxa"/>
                </w:tcPr>
                <w:p>
                  <w:pPr>
                    <w:pStyle w:val="20"/>
                    <w:spacing w:line="360" w:lineRule="auto"/>
                    <w:ind w:left="0" w:leftChars="0" w:firstLine="0" w:firstLineChars="0"/>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各包服务地点</w:t>
                  </w:r>
                </w:p>
              </w:tc>
              <w:tc>
                <w:tcPr>
                  <w:tcW w:w="2284" w:type="dxa"/>
                </w:tcPr>
                <w:p>
                  <w:pPr>
                    <w:pStyle w:val="20"/>
                    <w:spacing w:line="360" w:lineRule="auto"/>
                    <w:ind w:left="0" w:leftChars="0" w:firstLine="0" w:firstLineChars="0"/>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各地区预算额度（万元）</w:t>
                  </w:r>
                </w:p>
              </w:tc>
              <w:tc>
                <w:tcPr>
                  <w:tcW w:w="1875" w:type="dxa"/>
                </w:tcPr>
                <w:p>
                  <w:pPr>
                    <w:pStyle w:val="20"/>
                    <w:spacing w:line="360" w:lineRule="auto"/>
                    <w:ind w:left="0" w:leftChars="0" w:firstLine="0" w:firstLineChars="0"/>
                    <w:rPr>
                      <w:rFonts w:hint="eastAsia"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各包预算额度（万元）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259" w:type="dxa"/>
                </w:tcPr>
                <w:p>
                  <w:pPr>
                    <w:pStyle w:val="20"/>
                    <w:spacing w:line="360" w:lineRule="auto"/>
                    <w:rPr>
                      <w:rFonts w:hint="eastAsia"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包一</w:t>
                  </w:r>
                </w:p>
              </w:tc>
              <w:tc>
                <w:tcPr>
                  <w:tcW w:w="1909" w:type="dxa"/>
                </w:tcPr>
                <w:p>
                  <w:pPr>
                    <w:pStyle w:val="20"/>
                    <w:spacing w:line="360" w:lineRule="auto"/>
                    <w:ind w:left="0" w:leftChars="0" w:firstLine="360" w:firstLineChars="200"/>
                    <w:jc w:val="both"/>
                    <w:rPr>
                      <w:rFonts w:hint="eastAsia"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玛沁县</w:t>
                  </w:r>
                </w:p>
              </w:tc>
              <w:tc>
                <w:tcPr>
                  <w:tcW w:w="2284" w:type="dxa"/>
                </w:tcPr>
                <w:p>
                  <w:pPr>
                    <w:pStyle w:val="20"/>
                    <w:spacing w:line="360" w:lineRule="auto"/>
                    <w:ind w:left="0" w:leftChars="0" w:firstLine="360" w:firstLineChars="200"/>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4.6</w:t>
                  </w:r>
                </w:p>
              </w:tc>
              <w:tc>
                <w:tcPr>
                  <w:tcW w:w="1875" w:type="dxa"/>
                </w:tcPr>
                <w:p>
                  <w:pPr>
                    <w:pStyle w:val="20"/>
                    <w:spacing w:line="360" w:lineRule="auto"/>
                    <w:ind w:left="0" w:leftChars="0" w:firstLine="0" w:firstLineChars="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259" w:type="dxa"/>
                </w:tcPr>
                <w:p>
                  <w:pPr>
                    <w:pStyle w:val="20"/>
                    <w:spacing w:line="360" w:lineRule="auto"/>
                    <w:rPr>
                      <w:rFonts w:hint="eastAsia"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包二</w:t>
                  </w:r>
                </w:p>
              </w:tc>
              <w:tc>
                <w:tcPr>
                  <w:tcW w:w="1909" w:type="dxa"/>
                </w:tcPr>
                <w:p>
                  <w:pPr>
                    <w:pStyle w:val="20"/>
                    <w:spacing w:line="360" w:lineRule="auto"/>
                    <w:ind w:left="0" w:leftChars="0" w:firstLine="360" w:firstLineChars="200"/>
                    <w:jc w:val="both"/>
                    <w:rPr>
                      <w:rFonts w:hint="eastAsia"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班玛县</w:t>
                  </w:r>
                </w:p>
              </w:tc>
              <w:tc>
                <w:tcPr>
                  <w:tcW w:w="2284" w:type="dxa"/>
                </w:tcPr>
                <w:p>
                  <w:pPr>
                    <w:pStyle w:val="20"/>
                    <w:spacing w:line="360" w:lineRule="auto"/>
                    <w:ind w:left="0" w:leftChars="0" w:firstLine="360" w:firstLineChars="200"/>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3.4</w:t>
                  </w:r>
                </w:p>
              </w:tc>
              <w:tc>
                <w:tcPr>
                  <w:tcW w:w="1875" w:type="dxa"/>
                </w:tcPr>
                <w:p>
                  <w:pPr>
                    <w:pStyle w:val="20"/>
                    <w:spacing w:line="360" w:lineRule="auto"/>
                    <w:ind w:left="0" w:leftChars="0" w:firstLine="0" w:firstLineChars="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259" w:type="dxa"/>
                  <w:vMerge w:val="restart"/>
                </w:tcPr>
                <w:p>
                  <w:pPr>
                    <w:pStyle w:val="20"/>
                    <w:spacing w:line="360" w:lineRule="auto"/>
                    <w:ind w:left="0" w:leftChars="0" w:firstLine="0" w:firstLineChars="0"/>
                    <w:rPr>
                      <w:rFonts w:hint="eastAsia" w:asciiTheme="minorEastAsia" w:hAnsiTheme="minorEastAsia" w:eastAsiaTheme="minorEastAsia" w:cstheme="minorEastAsia"/>
                      <w:color w:val="auto"/>
                      <w:kern w:val="0"/>
                      <w:sz w:val="18"/>
                      <w:szCs w:val="18"/>
                      <w:highlight w:val="none"/>
                      <w:vertAlign w:val="baseline"/>
                      <w:lang w:val="en-US" w:eastAsia="zh-CN" w:bidi="ar-SA"/>
                    </w:rPr>
                  </w:pPr>
                </w:p>
                <w:p>
                  <w:pPr>
                    <w:pStyle w:val="20"/>
                    <w:spacing w:line="360" w:lineRule="auto"/>
                    <w:ind w:left="0" w:leftChars="0" w:firstLine="360" w:firstLineChars="200"/>
                    <w:jc w:val="both"/>
                    <w:rPr>
                      <w:rFonts w:hint="eastAsia"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包三</w:t>
                  </w:r>
                </w:p>
              </w:tc>
              <w:tc>
                <w:tcPr>
                  <w:tcW w:w="1909" w:type="dxa"/>
                </w:tcPr>
                <w:p>
                  <w:pPr>
                    <w:pStyle w:val="20"/>
                    <w:spacing w:line="360" w:lineRule="auto"/>
                    <w:ind w:left="0" w:leftChars="0" w:firstLine="360" w:firstLineChars="200"/>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玉树市</w:t>
                  </w:r>
                </w:p>
              </w:tc>
              <w:tc>
                <w:tcPr>
                  <w:tcW w:w="2284" w:type="dxa"/>
                  <w:vAlign w:val="top"/>
                </w:tcPr>
                <w:p>
                  <w:pPr>
                    <w:pStyle w:val="20"/>
                    <w:spacing w:line="360" w:lineRule="auto"/>
                    <w:ind w:firstLine="360" w:firstLineChars="200"/>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12.5</w:t>
                  </w:r>
                </w:p>
              </w:tc>
              <w:tc>
                <w:tcPr>
                  <w:tcW w:w="1875" w:type="dxa"/>
                  <w:vMerge w:val="restart"/>
                </w:tcPr>
                <w:p>
                  <w:pPr>
                    <w:pStyle w:val="20"/>
                    <w:spacing w:line="360" w:lineRule="auto"/>
                    <w:jc w:val="center"/>
                    <w:rPr>
                      <w:rFonts w:hint="eastAsia" w:asciiTheme="minorEastAsia" w:hAnsiTheme="minorEastAsia" w:eastAsiaTheme="minorEastAsia" w:cstheme="minorEastAsia"/>
                      <w:color w:val="auto"/>
                      <w:kern w:val="0"/>
                      <w:sz w:val="18"/>
                      <w:szCs w:val="18"/>
                      <w:highlight w:val="none"/>
                      <w:vertAlign w:val="baseline"/>
                      <w:lang w:val="en-US" w:eastAsia="zh-CN" w:bidi="ar-SA"/>
                    </w:rPr>
                  </w:pPr>
                </w:p>
                <w:p>
                  <w:pPr>
                    <w:pStyle w:val="20"/>
                    <w:spacing w:line="360" w:lineRule="auto"/>
                    <w:ind w:left="0" w:leftChars="0" w:firstLine="0" w:firstLineChars="0"/>
                    <w:jc w:val="center"/>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38.6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259" w:type="dxa"/>
                  <w:vMerge w:val="continue"/>
                </w:tcPr>
                <w:p>
                  <w:pPr>
                    <w:pStyle w:val="20"/>
                    <w:spacing w:line="360" w:lineRule="auto"/>
                    <w:rPr>
                      <w:rFonts w:hint="default" w:asciiTheme="minorEastAsia" w:hAnsiTheme="minorEastAsia" w:eastAsiaTheme="minorEastAsia" w:cstheme="minorEastAsia"/>
                      <w:color w:val="auto"/>
                      <w:kern w:val="0"/>
                      <w:sz w:val="18"/>
                      <w:szCs w:val="18"/>
                      <w:highlight w:val="none"/>
                      <w:vertAlign w:val="baseline"/>
                      <w:lang w:val="en-US" w:eastAsia="zh-CN" w:bidi="ar-SA"/>
                    </w:rPr>
                  </w:pPr>
                </w:p>
              </w:tc>
              <w:tc>
                <w:tcPr>
                  <w:tcW w:w="1909" w:type="dxa"/>
                </w:tcPr>
                <w:p>
                  <w:pPr>
                    <w:pStyle w:val="20"/>
                    <w:spacing w:line="360" w:lineRule="auto"/>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称多县</w:t>
                  </w:r>
                </w:p>
              </w:tc>
              <w:tc>
                <w:tcPr>
                  <w:tcW w:w="2284" w:type="dxa"/>
                  <w:vAlign w:val="top"/>
                </w:tcPr>
                <w:p>
                  <w:pPr>
                    <w:pStyle w:val="20"/>
                    <w:spacing w:line="360" w:lineRule="auto"/>
                    <w:ind w:firstLine="360" w:firstLineChars="200"/>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6.9</w:t>
                  </w:r>
                </w:p>
              </w:tc>
              <w:tc>
                <w:tcPr>
                  <w:tcW w:w="1875" w:type="dxa"/>
                  <w:vMerge w:val="continue"/>
                </w:tcPr>
                <w:p>
                  <w:pPr>
                    <w:pStyle w:val="20"/>
                    <w:spacing w:line="360" w:lineRule="auto"/>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259" w:type="dxa"/>
                  <w:vMerge w:val="continue"/>
                </w:tcPr>
                <w:p>
                  <w:pPr>
                    <w:pStyle w:val="20"/>
                    <w:spacing w:line="360" w:lineRule="auto"/>
                    <w:rPr>
                      <w:rFonts w:hint="default" w:asciiTheme="minorEastAsia" w:hAnsiTheme="minorEastAsia" w:eastAsiaTheme="minorEastAsia" w:cstheme="minorEastAsia"/>
                      <w:color w:val="auto"/>
                      <w:kern w:val="0"/>
                      <w:sz w:val="18"/>
                      <w:szCs w:val="18"/>
                      <w:highlight w:val="none"/>
                      <w:vertAlign w:val="baseline"/>
                      <w:lang w:val="en-US" w:eastAsia="zh-CN" w:bidi="ar-SA"/>
                    </w:rPr>
                  </w:pPr>
                </w:p>
              </w:tc>
              <w:tc>
                <w:tcPr>
                  <w:tcW w:w="1909" w:type="dxa"/>
                </w:tcPr>
                <w:p>
                  <w:pPr>
                    <w:pStyle w:val="20"/>
                    <w:spacing w:line="360" w:lineRule="auto"/>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color w:val="auto"/>
                      <w:kern w:val="0"/>
                      <w:sz w:val="18"/>
                      <w:szCs w:val="18"/>
                      <w:highlight w:val="none"/>
                      <w:vertAlign w:val="baseline"/>
                      <w:lang w:val="en-US" w:eastAsia="zh-CN" w:bidi="ar-SA"/>
                    </w:rPr>
                    <w:t>囊谦县</w:t>
                  </w:r>
                </w:p>
              </w:tc>
              <w:tc>
                <w:tcPr>
                  <w:tcW w:w="2284" w:type="dxa"/>
                  <w:vAlign w:val="top"/>
                </w:tcPr>
                <w:p>
                  <w:pPr>
                    <w:pStyle w:val="20"/>
                    <w:spacing w:line="360" w:lineRule="auto"/>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cstheme="minorEastAsia"/>
                      <w:color w:val="auto"/>
                      <w:kern w:val="0"/>
                      <w:sz w:val="18"/>
                      <w:szCs w:val="18"/>
                      <w:highlight w:val="none"/>
                      <w:vertAlign w:val="baseline"/>
                      <w:lang w:val="en-US" w:eastAsia="zh-CN" w:bidi="ar-SA"/>
                    </w:rPr>
                    <w:t>19.2</w:t>
                  </w:r>
                </w:p>
              </w:tc>
              <w:tc>
                <w:tcPr>
                  <w:tcW w:w="1875" w:type="dxa"/>
                  <w:vMerge w:val="continue"/>
                </w:tcPr>
                <w:p>
                  <w:pPr>
                    <w:pStyle w:val="20"/>
                    <w:spacing w:line="360" w:lineRule="auto"/>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27" w:type="dxa"/>
                  <w:gridSpan w:val="4"/>
                </w:tcPr>
                <w:p>
                  <w:pPr>
                    <w:pStyle w:val="20"/>
                    <w:spacing w:line="360" w:lineRule="auto"/>
                    <w:jc w:val="both"/>
                    <w:rPr>
                      <w:rFonts w:hint="default" w:asciiTheme="minorEastAsia" w:hAnsiTheme="minorEastAsia" w:eastAsiaTheme="minorEastAsia" w:cstheme="minorEastAsia"/>
                      <w:color w:val="auto"/>
                      <w:kern w:val="0"/>
                      <w:sz w:val="18"/>
                      <w:szCs w:val="18"/>
                      <w:highlight w:val="none"/>
                      <w:vertAlign w:val="baseline"/>
                      <w:lang w:val="en-US" w:eastAsia="zh-CN" w:bidi="ar-SA"/>
                    </w:rPr>
                  </w:pPr>
                  <w:r>
                    <w:rPr>
                      <w:rFonts w:hint="eastAsia" w:asciiTheme="minorEastAsia" w:hAnsiTheme="minorEastAsia" w:eastAsiaTheme="minorEastAsia" w:cstheme="minorEastAsia"/>
                      <w:b/>
                      <w:bCs/>
                      <w:color w:val="auto"/>
                      <w:kern w:val="0"/>
                      <w:sz w:val="18"/>
                      <w:szCs w:val="18"/>
                      <w:highlight w:val="none"/>
                      <w:vertAlign w:val="baseline"/>
                      <w:lang w:val="en-US" w:eastAsia="zh-CN" w:bidi="ar-SA"/>
                    </w:rPr>
                    <w:t>合计预算额度：</w:t>
                  </w:r>
                  <w:r>
                    <w:rPr>
                      <w:rFonts w:hint="eastAsia" w:asciiTheme="minorEastAsia" w:hAnsiTheme="minorEastAsia" w:cstheme="minorEastAsia"/>
                      <w:b/>
                      <w:bCs/>
                      <w:color w:val="auto"/>
                      <w:kern w:val="0"/>
                      <w:sz w:val="18"/>
                      <w:szCs w:val="18"/>
                      <w:highlight w:val="none"/>
                      <w:vertAlign w:val="baseline"/>
                      <w:lang w:val="en-US" w:eastAsia="zh-CN" w:bidi="ar-SA"/>
                    </w:rPr>
                    <w:t>46.6万</w:t>
                  </w:r>
                  <w:r>
                    <w:rPr>
                      <w:rFonts w:hint="eastAsia" w:asciiTheme="minorEastAsia" w:hAnsiTheme="minorEastAsia" w:eastAsiaTheme="minorEastAsia" w:cstheme="minorEastAsia"/>
                      <w:b/>
                      <w:bCs/>
                      <w:color w:val="auto"/>
                      <w:kern w:val="0"/>
                      <w:sz w:val="18"/>
                      <w:szCs w:val="18"/>
                      <w:highlight w:val="none"/>
                      <w:vertAlign w:val="baseline"/>
                      <w:lang w:val="en-US" w:eastAsia="zh-CN" w:bidi="ar-SA"/>
                    </w:rPr>
                    <w:t>元   （大写：</w:t>
                  </w:r>
                  <w:r>
                    <w:rPr>
                      <w:rFonts w:hint="eastAsia" w:asciiTheme="minorEastAsia" w:hAnsiTheme="minorEastAsia" w:cstheme="minorEastAsia"/>
                      <w:b/>
                      <w:bCs/>
                      <w:color w:val="auto"/>
                      <w:kern w:val="0"/>
                      <w:sz w:val="18"/>
                      <w:szCs w:val="18"/>
                      <w:highlight w:val="none"/>
                      <w:vertAlign w:val="baseline"/>
                      <w:lang w:val="en-US" w:eastAsia="zh-CN" w:bidi="ar-SA"/>
                    </w:rPr>
                    <w:t>肆拾陆万陆仟元整</w:t>
                  </w:r>
                  <w:r>
                    <w:rPr>
                      <w:rFonts w:hint="eastAsia" w:asciiTheme="minorEastAsia" w:hAnsiTheme="minorEastAsia" w:eastAsiaTheme="minorEastAsia" w:cstheme="minorEastAsia"/>
                      <w:b/>
                      <w:bCs/>
                      <w:color w:val="auto"/>
                      <w:kern w:val="0"/>
                      <w:sz w:val="18"/>
                      <w:szCs w:val="18"/>
                      <w:highlight w:val="none"/>
                      <w:vertAlign w:val="baseline"/>
                      <w:lang w:val="en-US" w:eastAsia="zh-CN" w:bidi="ar-SA"/>
                    </w:rPr>
                    <w:t>）</w:t>
                  </w:r>
                </w:p>
              </w:tc>
            </w:tr>
            <w:bookmarkEnd w:id="0"/>
            <w:bookmarkEnd w:id="1"/>
          </w:tbl>
          <w:p>
            <w:pPr>
              <w:numPr>
                <w:ilvl w:val="0"/>
                <w:numId w:val="1"/>
              </w:numPr>
              <w:autoSpaceDE w:val="0"/>
              <w:autoSpaceDN w:val="0"/>
              <w:adjustRightInd w:val="0"/>
              <w:spacing w:line="240" w:lineRule="auto"/>
              <w:jc w:val="left"/>
              <w:rPr>
                <w:rFonts w:hint="eastAsia" w:ascii="宋体" w:hAnsi="宋体" w:eastAsia="宋体" w:cs="宋体"/>
                <w:bCs w:val="0"/>
                <w:spacing w:val="0"/>
                <w:kern w:val="2"/>
                <w:sz w:val="24"/>
                <w:szCs w:val="24"/>
                <w:lang w:val="zh-CN" w:eastAsia="zh-CN" w:bidi="ar-SA"/>
              </w:rPr>
            </w:pPr>
            <w:r>
              <w:rPr>
                <w:rFonts w:hint="eastAsia" w:ascii="宋体" w:hAnsi="宋体" w:eastAsia="宋体" w:cs="宋体"/>
                <w:bCs w:val="0"/>
                <w:spacing w:val="0"/>
                <w:kern w:val="2"/>
                <w:sz w:val="24"/>
                <w:szCs w:val="24"/>
                <w:lang w:val="en-US" w:eastAsia="zh-CN" w:bidi="ar-SA"/>
              </w:rPr>
              <w:t>原磋商文件递交响应文件截止时间为：</w:t>
            </w:r>
            <w:r>
              <w:rPr>
                <w:rFonts w:hint="eastAsia" w:ascii="宋体" w:hAnsi="宋体" w:eastAsia="宋体" w:cs="宋体"/>
                <w:bCs w:val="0"/>
                <w:spacing w:val="0"/>
                <w:kern w:val="2"/>
                <w:sz w:val="24"/>
                <w:szCs w:val="24"/>
                <w:lang w:val="zh-CN" w:eastAsia="zh-CN" w:bidi="ar-SA"/>
              </w:rPr>
              <w:t>2020年</w:t>
            </w:r>
            <w:r>
              <w:rPr>
                <w:rFonts w:hint="eastAsia" w:ascii="宋体" w:hAnsi="宋体" w:eastAsia="宋体" w:cs="宋体"/>
                <w:bCs w:val="0"/>
                <w:spacing w:val="0"/>
                <w:kern w:val="2"/>
                <w:sz w:val="24"/>
                <w:szCs w:val="24"/>
                <w:lang w:val="en-US" w:eastAsia="zh-CN" w:bidi="ar-SA"/>
              </w:rPr>
              <w:t>09</w:t>
            </w:r>
            <w:r>
              <w:rPr>
                <w:rFonts w:hint="eastAsia" w:ascii="宋体" w:hAnsi="宋体" w:eastAsia="宋体" w:cs="宋体"/>
                <w:bCs w:val="0"/>
                <w:spacing w:val="0"/>
                <w:kern w:val="2"/>
                <w:sz w:val="24"/>
                <w:szCs w:val="24"/>
                <w:lang w:val="zh-CN" w:eastAsia="zh-CN" w:bidi="ar-SA"/>
              </w:rPr>
              <w:t>月</w:t>
            </w:r>
            <w:r>
              <w:rPr>
                <w:rFonts w:hint="eastAsia" w:ascii="宋体" w:hAnsi="宋体" w:eastAsia="宋体" w:cs="宋体"/>
                <w:bCs w:val="0"/>
                <w:spacing w:val="0"/>
                <w:kern w:val="2"/>
                <w:sz w:val="24"/>
                <w:szCs w:val="24"/>
                <w:lang w:val="en-US" w:eastAsia="zh-CN" w:bidi="ar-SA"/>
              </w:rPr>
              <w:t>27</w:t>
            </w:r>
            <w:r>
              <w:rPr>
                <w:rFonts w:hint="eastAsia" w:ascii="宋体" w:hAnsi="宋体" w:eastAsia="宋体" w:cs="宋体"/>
                <w:bCs w:val="0"/>
                <w:spacing w:val="0"/>
                <w:kern w:val="2"/>
                <w:sz w:val="24"/>
                <w:szCs w:val="24"/>
                <w:lang w:val="zh-CN" w:eastAsia="zh-CN" w:bidi="ar-SA"/>
              </w:rPr>
              <w:t>日下午</w:t>
            </w:r>
            <w:r>
              <w:rPr>
                <w:rFonts w:hint="eastAsia" w:ascii="宋体" w:hAnsi="宋体" w:eastAsia="宋体" w:cs="宋体"/>
                <w:bCs w:val="0"/>
                <w:spacing w:val="0"/>
                <w:kern w:val="2"/>
                <w:sz w:val="24"/>
                <w:szCs w:val="24"/>
                <w:lang w:val="en-US" w:eastAsia="zh-CN" w:bidi="ar-SA"/>
              </w:rPr>
              <w:t>14</w:t>
            </w:r>
            <w:r>
              <w:rPr>
                <w:rFonts w:hint="eastAsia" w:ascii="宋体" w:hAnsi="宋体" w:eastAsia="宋体" w:cs="宋体"/>
                <w:bCs w:val="0"/>
                <w:spacing w:val="0"/>
                <w:kern w:val="2"/>
                <w:sz w:val="24"/>
                <w:szCs w:val="24"/>
                <w:lang w:val="zh-CN" w:eastAsia="zh-CN" w:bidi="ar-SA"/>
              </w:rPr>
              <w:t>时30分（北京时间）</w:t>
            </w:r>
          </w:p>
          <w:p>
            <w:pPr>
              <w:numPr>
                <w:ilvl w:val="0"/>
                <w:numId w:val="1"/>
              </w:numPr>
              <w:autoSpaceDE w:val="0"/>
              <w:autoSpaceDN w:val="0"/>
              <w:adjustRightInd w:val="0"/>
              <w:spacing w:line="240" w:lineRule="auto"/>
              <w:jc w:val="left"/>
              <w:rPr>
                <w:rFonts w:hint="default" w:ascii="宋体" w:hAnsi="宋体" w:eastAsia="宋体" w:cs="宋体"/>
                <w:bCs w:val="0"/>
                <w:spacing w:val="0"/>
                <w:kern w:val="2"/>
                <w:sz w:val="24"/>
                <w:szCs w:val="24"/>
                <w:lang w:val="en-US" w:eastAsia="zh-CN" w:bidi="ar-SA"/>
              </w:rPr>
            </w:pPr>
            <w:r>
              <w:rPr>
                <w:rFonts w:hint="eastAsia" w:ascii="宋体" w:hAnsi="宋体" w:eastAsia="宋体" w:cs="宋体"/>
                <w:bCs w:val="0"/>
                <w:spacing w:val="0"/>
                <w:kern w:val="2"/>
                <w:sz w:val="24"/>
                <w:szCs w:val="24"/>
                <w:lang w:val="en-US" w:eastAsia="zh-CN" w:bidi="ar-SA"/>
              </w:rPr>
              <w:t>现变更为：递交响应文件截止时间为：</w:t>
            </w:r>
            <w:r>
              <w:rPr>
                <w:rFonts w:hint="eastAsia" w:ascii="宋体" w:hAnsi="宋体" w:eastAsia="宋体" w:cs="宋体"/>
                <w:bCs w:val="0"/>
                <w:spacing w:val="0"/>
                <w:kern w:val="2"/>
                <w:sz w:val="24"/>
                <w:szCs w:val="24"/>
                <w:lang w:val="zh-CN" w:eastAsia="zh-CN" w:bidi="ar-SA"/>
              </w:rPr>
              <w:t>2020年</w:t>
            </w:r>
            <w:r>
              <w:rPr>
                <w:rFonts w:hint="eastAsia" w:ascii="宋体" w:hAnsi="宋体" w:eastAsia="宋体" w:cs="宋体"/>
                <w:bCs w:val="0"/>
                <w:spacing w:val="0"/>
                <w:kern w:val="2"/>
                <w:sz w:val="24"/>
                <w:szCs w:val="24"/>
                <w:lang w:val="en-US" w:eastAsia="zh-CN" w:bidi="ar-SA"/>
              </w:rPr>
              <w:t>09</w:t>
            </w:r>
            <w:r>
              <w:rPr>
                <w:rFonts w:hint="eastAsia" w:ascii="宋体" w:hAnsi="宋体" w:eastAsia="宋体" w:cs="宋体"/>
                <w:bCs w:val="0"/>
                <w:spacing w:val="0"/>
                <w:kern w:val="2"/>
                <w:sz w:val="24"/>
                <w:szCs w:val="24"/>
                <w:lang w:val="zh-CN" w:eastAsia="zh-CN" w:bidi="ar-SA"/>
              </w:rPr>
              <w:t>月</w:t>
            </w:r>
            <w:r>
              <w:rPr>
                <w:rFonts w:hint="eastAsia" w:ascii="宋体" w:hAnsi="宋体" w:eastAsia="宋体" w:cs="宋体"/>
                <w:bCs w:val="0"/>
                <w:spacing w:val="0"/>
                <w:kern w:val="2"/>
                <w:sz w:val="24"/>
                <w:szCs w:val="24"/>
                <w:lang w:val="en-US" w:eastAsia="zh-CN" w:bidi="ar-SA"/>
              </w:rPr>
              <w:t>29</w:t>
            </w:r>
            <w:r>
              <w:rPr>
                <w:rFonts w:hint="eastAsia" w:ascii="宋体" w:hAnsi="宋体" w:eastAsia="宋体" w:cs="宋体"/>
                <w:bCs w:val="0"/>
                <w:spacing w:val="0"/>
                <w:kern w:val="2"/>
                <w:sz w:val="24"/>
                <w:szCs w:val="24"/>
                <w:lang w:val="zh-CN" w:eastAsia="zh-CN" w:bidi="ar-SA"/>
              </w:rPr>
              <w:t>日下午</w:t>
            </w:r>
            <w:r>
              <w:rPr>
                <w:rFonts w:hint="eastAsia" w:ascii="宋体" w:hAnsi="宋体" w:eastAsia="宋体" w:cs="宋体"/>
                <w:bCs w:val="0"/>
                <w:spacing w:val="0"/>
                <w:kern w:val="2"/>
                <w:sz w:val="24"/>
                <w:szCs w:val="24"/>
                <w:lang w:val="en-US" w:eastAsia="zh-CN" w:bidi="ar-SA"/>
              </w:rPr>
              <w:t>14</w:t>
            </w:r>
            <w:r>
              <w:rPr>
                <w:rFonts w:hint="eastAsia" w:ascii="宋体" w:hAnsi="宋体" w:eastAsia="宋体" w:cs="宋体"/>
                <w:bCs w:val="0"/>
                <w:spacing w:val="0"/>
                <w:kern w:val="2"/>
                <w:sz w:val="24"/>
                <w:szCs w:val="24"/>
                <w:lang w:val="zh-CN" w:eastAsia="zh-CN" w:bidi="ar-SA"/>
              </w:rPr>
              <w:t>时30分（北京时间）</w:t>
            </w:r>
          </w:p>
          <w:p>
            <w:pPr>
              <w:autoSpaceDE w:val="0"/>
              <w:autoSpaceDN w:val="0"/>
              <w:adjustRightInd w:val="0"/>
              <w:spacing w:line="240" w:lineRule="auto"/>
              <w:jc w:val="left"/>
              <w:rPr>
                <w:rFonts w:hint="eastAsia" w:ascii="宋体" w:hAnsi="宋体" w:eastAsia="宋体" w:cs="宋体"/>
                <w:sz w:val="24"/>
                <w:lang w:val="zh-CN" w:eastAsia="zh-CN"/>
              </w:rPr>
            </w:pPr>
            <w:r>
              <w:rPr>
                <w:rFonts w:hint="eastAsia" w:ascii="宋体" w:hAnsi="宋体" w:eastAsia="宋体" w:cs="宋体"/>
                <w:bCs w:val="0"/>
                <w:spacing w:val="0"/>
                <w:kern w:val="2"/>
                <w:sz w:val="24"/>
                <w:szCs w:val="24"/>
                <w:lang w:val="zh-CN" w:eastAsia="zh-CN" w:bidi="ar-SA"/>
              </w:rPr>
              <w:t>二、其他事项不变。</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148" w:hRule="atLeast"/>
          <w:jc w:val="center"/>
        </w:trPr>
        <w:tc>
          <w:tcPr>
            <w:tcW w:w="1820" w:type="dxa"/>
            <w:tcBorders>
              <w:top w:val="outset" w:color="auto" w:sz="6" w:space="0"/>
              <w:left w:val="single" w:color="000000" w:sz="8"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Theme="majorEastAsia" w:hAnsiTheme="majorEastAsia" w:eastAsiaTheme="majorEastAsia" w:cstheme="majorEastAsia"/>
                <w:color w:val="000000"/>
                <w:kern w:val="0"/>
                <w:sz w:val="24"/>
                <w:szCs w:val="24"/>
                <w:lang w:val="zh-CN"/>
              </w:rPr>
            </w:pPr>
            <w:r>
              <w:rPr>
                <w:rFonts w:hint="eastAsia" w:asciiTheme="majorEastAsia" w:hAnsiTheme="majorEastAsia" w:eastAsiaTheme="majorEastAsia" w:cstheme="majorEastAsia"/>
                <w:color w:val="000000"/>
                <w:kern w:val="0"/>
                <w:sz w:val="24"/>
                <w:szCs w:val="24"/>
                <w:lang w:eastAsia="zh-CN"/>
              </w:rPr>
              <w:t>采购</w:t>
            </w:r>
            <w:r>
              <w:rPr>
                <w:rFonts w:hint="eastAsia" w:asciiTheme="majorEastAsia" w:hAnsiTheme="majorEastAsia" w:eastAsiaTheme="majorEastAsia" w:cstheme="majorEastAsia"/>
                <w:color w:val="000000"/>
                <w:kern w:val="0"/>
                <w:sz w:val="24"/>
                <w:szCs w:val="24"/>
              </w:rPr>
              <w:t>单位及联系人电话</w:t>
            </w:r>
          </w:p>
        </w:tc>
        <w:tc>
          <w:tcPr>
            <w:tcW w:w="8002" w:type="dxa"/>
            <w:tcBorders>
              <w:top w:val="outset" w:color="auto" w:sz="6" w:space="0"/>
              <w:left w:val="outset" w:color="auto" w:sz="6"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60" w:lineRule="auto"/>
              <w:ind w:firstLine="0" w:firstLineChars="0"/>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采购单位：青海省自然资源执法监察总队</w:t>
            </w:r>
          </w:p>
          <w:p>
            <w:pPr>
              <w:autoSpaceDE w:val="0"/>
              <w:autoSpaceDN w:val="0"/>
              <w:adjustRightInd w:val="0"/>
              <w:spacing w:line="360" w:lineRule="auto"/>
              <w:ind w:firstLine="0" w:firstLineChars="0"/>
              <w:jc w:val="left"/>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zh-CN"/>
              </w:rPr>
              <w:t>联系人：张先生</w:t>
            </w:r>
          </w:p>
          <w:p>
            <w:pPr>
              <w:autoSpaceDE w:val="0"/>
              <w:autoSpaceDN w:val="0"/>
              <w:adjustRightInd w:val="0"/>
              <w:spacing w:line="360" w:lineRule="auto"/>
              <w:ind w:firstLine="0" w:firstLineChars="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联系电话：</w:t>
            </w:r>
            <w:r>
              <w:rPr>
                <w:rFonts w:hint="eastAsia" w:ascii="宋体" w:hAnsi="宋体" w:eastAsia="宋体" w:cs="宋体"/>
                <w:color w:val="auto"/>
                <w:sz w:val="24"/>
                <w:szCs w:val="24"/>
                <w:highlight w:val="none"/>
                <w:lang w:val="en-US" w:eastAsia="zh-CN"/>
              </w:rPr>
              <w:t>0971-6107298</w:t>
            </w:r>
          </w:p>
          <w:p>
            <w:pPr>
              <w:spacing w:line="360" w:lineRule="auto"/>
              <w:ind w:firstLine="0" w:firstLineChars="0"/>
              <w:jc w:val="left"/>
              <w:rPr>
                <w:rFonts w:hint="default" w:asciiTheme="majorEastAsia" w:hAnsiTheme="majorEastAsia" w:eastAsiaTheme="majorEastAsia" w:cstheme="majorEastAsia"/>
                <w:color w:val="000000"/>
                <w:kern w:val="0"/>
                <w:sz w:val="24"/>
                <w:szCs w:val="24"/>
                <w:lang w:val="en-US"/>
              </w:rPr>
            </w:pPr>
            <w:r>
              <w:rPr>
                <w:rFonts w:hint="eastAsia" w:ascii="宋体" w:hAnsi="宋体" w:eastAsia="宋体" w:cs="宋体"/>
                <w:color w:val="auto"/>
                <w:sz w:val="24"/>
                <w:szCs w:val="24"/>
                <w:highlight w:val="none"/>
                <w:lang w:val="zh-CN"/>
              </w:rPr>
              <w:t>联系地址：青海省自然资源执法监察总队</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190" w:hRule="atLeast"/>
          <w:jc w:val="center"/>
        </w:trPr>
        <w:tc>
          <w:tcPr>
            <w:tcW w:w="1820" w:type="dxa"/>
            <w:tcBorders>
              <w:top w:val="outset" w:color="auto" w:sz="6" w:space="0"/>
              <w:left w:val="single" w:color="000000" w:sz="8"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Theme="majorEastAsia" w:hAnsiTheme="majorEastAsia" w:eastAsiaTheme="majorEastAsia" w:cstheme="majorEastAsia"/>
                <w:color w:val="000000"/>
                <w:kern w:val="0"/>
                <w:sz w:val="24"/>
                <w:szCs w:val="24"/>
                <w:lang w:val="zh-CN"/>
              </w:rPr>
            </w:pPr>
            <w:r>
              <w:rPr>
                <w:rFonts w:hint="eastAsia" w:asciiTheme="majorEastAsia" w:hAnsiTheme="majorEastAsia" w:eastAsiaTheme="majorEastAsia" w:cstheme="majorEastAsia"/>
                <w:color w:val="000000"/>
                <w:kern w:val="0"/>
                <w:sz w:val="24"/>
                <w:szCs w:val="24"/>
                <w:lang w:eastAsia="zh-CN"/>
              </w:rPr>
              <w:t>采购</w:t>
            </w:r>
            <w:r>
              <w:rPr>
                <w:rFonts w:hint="eastAsia" w:asciiTheme="majorEastAsia" w:hAnsiTheme="majorEastAsia" w:eastAsiaTheme="majorEastAsia" w:cstheme="majorEastAsia"/>
                <w:color w:val="000000"/>
                <w:kern w:val="0"/>
                <w:sz w:val="24"/>
                <w:szCs w:val="24"/>
              </w:rPr>
              <w:t>代理机构及联系人电话</w:t>
            </w:r>
          </w:p>
        </w:tc>
        <w:tc>
          <w:tcPr>
            <w:tcW w:w="8002" w:type="dxa"/>
            <w:tcBorders>
              <w:top w:val="outset" w:color="auto" w:sz="6" w:space="0"/>
              <w:left w:val="outset" w:color="auto" w:sz="6" w:space="0"/>
              <w:bottom w:val="single" w:color="000000" w:sz="8" w:space="0"/>
              <w:right w:val="single" w:color="000000" w:sz="8" w:space="0"/>
            </w:tcBorders>
            <w:shd w:val="clear" w:color="auto" w:fill="auto"/>
            <w:tcMar>
              <w:left w:w="108" w:type="dxa"/>
              <w:right w:w="108" w:type="dxa"/>
            </w:tcMar>
            <w:vAlign w:val="center"/>
          </w:tcPr>
          <w:p>
            <w:pPr>
              <w:spacing w:line="360" w:lineRule="auto"/>
              <w:ind w:firstLine="0" w:firstLineChars="0"/>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采购代理机构：</w:t>
            </w:r>
            <w:r>
              <w:rPr>
                <w:rFonts w:hint="eastAsia" w:ascii="宋体" w:hAnsi="宋体" w:eastAsia="宋体" w:cs="宋体"/>
                <w:color w:val="auto"/>
                <w:sz w:val="24"/>
                <w:szCs w:val="24"/>
                <w:highlight w:val="none"/>
              </w:rPr>
              <w:t xml:space="preserve">青海中旭招标代理有限公司 </w:t>
            </w:r>
          </w:p>
          <w:p>
            <w:pPr>
              <w:spacing w:line="360" w:lineRule="auto"/>
              <w:ind w:firstLine="0" w:firstLineChars="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联系人：周领兄</w:t>
            </w:r>
          </w:p>
          <w:p>
            <w:pPr>
              <w:spacing w:line="360" w:lineRule="auto"/>
              <w:ind w:firstLine="0" w:firstLineChars="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联系电话：</w:t>
            </w:r>
            <w:r>
              <w:rPr>
                <w:rFonts w:hint="eastAsia" w:ascii="宋体" w:hAnsi="宋体" w:eastAsia="宋体" w:cs="宋体"/>
                <w:color w:val="auto"/>
                <w:sz w:val="24"/>
                <w:szCs w:val="24"/>
                <w:highlight w:val="none"/>
                <w:lang w:val="en-US" w:eastAsia="zh-CN"/>
              </w:rPr>
              <w:t>0971-5218441</w:t>
            </w:r>
          </w:p>
          <w:p>
            <w:pPr>
              <w:spacing w:line="360" w:lineRule="auto"/>
              <w:ind w:firstLine="0" w:firstLineChars="0"/>
              <w:jc w:val="left"/>
              <w:rPr>
                <w:rFonts w:hint="eastAsia" w:asciiTheme="majorEastAsia" w:hAnsiTheme="majorEastAsia" w:eastAsiaTheme="majorEastAsia" w:cstheme="majorEastAsia"/>
                <w:color w:val="000000"/>
                <w:kern w:val="0"/>
                <w:sz w:val="24"/>
                <w:szCs w:val="24"/>
              </w:rPr>
            </w:pPr>
            <w:r>
              <w:rPr>
                <w:rFonts w:hint="eastAsia" w:ascii="宋体" w:hAnsi="宋体" w:eastAsia="宋体" w:cs="宋体"/>
                <w:color w:val="auto"/>
                <w:sz w:val="24"/>
                <w:szCs w:val="24"/>
                <w:highlight w:val="none"/>
                <w:lang w:val="zh-CN"/>
              </w:rPr>
              <w:t>联系地址：</w:t>
            </w:r>
            <w:r>
              <w:rPr>
                <w:rFonts w:hint="eastAsia" w:ascii="宋体" w:hAnsi="宋体" w:eastAsia="宋体" w:cs="宋体"/>
                <w:color w:val="auto"/>
                <w:sz w:val="24"/>
                <w:szCs w:val="24"/>
                <w:highlight w:val="none"/>
                <w:lang w:eastAsia="zh-CN"/>
              </w:rPr>
              <w:t>西宁市城西区西川南路76号万达中心1号写字楼20楼12014室</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78" w:hRule="atLeast"/>
          <w:jc w:val="center"/>
        </w:trPr>
        <w:tc>
          <w:tcPr>
            <w:tcW w:w="1820" w:type="dxa"/>
            <w:tcBorders>
              <w:top w:val="outset" w:color="auto" w:sz="6" w:space="0"/>
              <w:left w:val="single" w:color="000000" w:sz="8"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Theme="majorEastAsia" w:hAnsiTheme="majorEastAsia" w:eastAsiaTheme="majorEastAsia" w:cstheme="majorEastAsia"/>
                <w:color w:val="000000"/>
                <w:kern w:val="0"/>
                <w:sz w:val="24"/>
                <w:szCs w:val="24"/>
                <w:lang w:eastAsia="zh-CN"/>
              </w:rPr>
            </w:pPr>
            <w:r>
              <w:rPr>
                <w:rFonts w:hint="eastAsia" w:asciiTheme="majorEastAsia" w:hAnsiTheme="majorEastAsia" w:eastAsiaTheme="majorEastAsia" w:cstheme="majorEastAsia"/>
                <w:color w:val="000000"/>
                <w:kern w:val="0"/>
                <w:sz w:val="24"/>
                <w:szCs w:val="24"/>
                <w:lang w:eastAsia="zh-CN"/>
              </w:rPr>
              <w:t>监督电话</w:t>
            </w:r>
          </w:p>
        </w:tc>
        <w:tc>
          <w:tcPr>
            <w:tcW w:w="8002" w:type="dxa"/>
            <w:tcBorders>
              <w:top w:val="outset" w:color="auto" w:sz="6" w:space="0"/>
              <w:left w:val="outset" w:color="auto" w:sz="6" w:space="0"/>
              <w:bottom w:val="single" w:color="000000" w:sz="8" w:space="0"/>
              <w:right w:val="single" w:color="000000" w:sz="8" w:space="0"/>
            </w:tcBorders>
            <w:shd w:val="clear" w:color="auto" w:fill="auto"/>
            <w:tcMar>
              <w:left w:w="108" w:type="dxa"/>
              <w:right w:w="108" w:type="dxa"/>
            </w:tcMar>
            <w:vAlign w:val="center"/>
          </w:tcPr>
          <w:p>
            <w:pPr>
              <w:spacing w:line="360" w:lineRule="auto"/>
              <w:ind w:firstLine="0" w:firstLineChars="0"/>
              <w:jc w:val="left"/>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lang w:eastAsia="zh-CN"/>
              </w:rPr>
              <w:t>青海省财政厅</w:t>
            </w:r>
          </w:p>
          <w:p>
            <w:pPr>
              <w:autoSpaceDE w:val="0"/>
              <w:autoSpaceDN w:val="0"/>
              <w:adjustRightInd w:val="0"/>
              <w:spacing w:line="360" w:lineRule="auto"/>
              <w:jc w:val="left"/>
              <w:rPr>
                <w:rFonts w:hint="eastAsia" w:asciiTheme="majorEastAsia" w:hAnsiTheme="majorEastAsia" w:eastAsiaTheme="majorEastAsia" w:cstheme="majorEastAsia"/>
                <w:color w:val="000000"/>
                <w:kern w:val="0"/>
                <w:sz w:val="24"/>
                <w:szCs w:val="24"/>
                <w:lang w:eastAsia="zh-CN"/>
              </w:rPr>
            </w:pPr>
            <w:r>
              <w:rPr>
                <w:rFonts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0971-6159677</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73" w:hRule="atLeast"/>
          <w:jc w:val="center"/>
        </w:trPr>
        <w:tc>
          <w:tcPr>
            <w:tcW w:w="1820" w:type="dxa"/>
            <w:tcBorders>
              <w:top w:val="outset" w:color="auto" w:sz="6" w:space="0"/>
              <w:left w:val="single" w:color="000000" w:sz="8"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Theme="majorEastAsia" w:hAnsiTheme="majorEastAsia" w:eastAsiaTheme="majorEastAsia" w:cstheme="majorEastAsia"/>
                <w:color w:val="000000"/>
                <w:kern w:val="0"/>
                <w:sz w:val="24"/>
                <w:szCs w:val="24"/>
                <w:lang w:val="zh-CN"/>
              </w:rPr>
            </w:pPr>
            <w:r>
              <w:rPr>
                <w:rFonts w:hint="eastAsia" w:asciiTheme="majorEastAsia" w:hAnsiTheme="majorEastAsia" w:eastAsiaTheme="majorEastAsia" w:cstheme="majorEastAsia"/>
                <w:color w:val="000000"/>
                <w:kern w:val="0"/>
                <w:sz w:val="24"/>
                <w:szCs w:val="24"/>
              </w:rPr>
              <w:t>其他事项</w:t>
            </w:r>
          </w:p>
        </w:tc>
        <w:tc>
          <w:tcPr>
            <w:tcW w:w="8002" w:type="dxa"/>
            <w:tcBorders>
              <w:top w:val="outset" w:color="auto" w:sz="6" w:space="0"/>
              <w:left w:val="outset" w:color="auto" w:sz="6" w:space="0"/>
              <w:bottom w:val="single" w:color="000000" w:sz="8" w:space="0"/>
              <w:right w:val="single" w:color="000000" w:sz="8" w:space="0"/>
            </w:tcBorders>
            <w:shd w:val="clear" w:color="auto" w:fill="auto"/>
            <w:tcMar>
              <w:left w:w="108" w:type="dxa"/>
              <w:right w:w="108" w:type="dxa"/>
            </w:tcMar>
            <w:vAlign w:val="center"/>
          </w:tcPr>
          <w:p>
            <w:pPr>
              <w:autoSpaceDE w:val="0"/>
              <w:autoSpaceDN w:val="0"/>
              <w:adjustRightInd w:val="0"/>
              <w:spacing w:line="320" w:lineRule="exact"/>
              <w:jc w:val="left"/>
              <w:rPr>
                <w:rFonts w:hint="eastAsia" w:asciiTheme="majorEastAsia" w:hAnsiTheme="majorEastAsia" w:eastAsiaTheme="majorEastAsia" w:cstheme="majorEastAsia"/>
                <w:color w:val="000000"/>
                <w:kern w:val="0"/>
                <w:sz w:val="24"/>
                <w:szCs w:val="24"/>
                <w:lang w:val="en-US" w:eastAsia="zh-CN"/>
              </w:rPr>
            </w:pPr>
            <w:r>
              <w:rPr>
                <w:rFonts w:hint="eastAsia" w:asciiTheme="majorEastAsia" w:hAnsiTheme="majorEastAsia" w:eastAsiaTheme="majorEastAsia" w:cstheme="majorEastAsia"/>
                <w:color w:val="000000"/>
                <w:kern w:val="0"/>
                <w:sz w:val="24"/>
                <w:szCs w:val="24"/>
              </w:rPr>
              <w:t>其他事项不变</w:t>
            </w:r>
          </w:p>
        </w:tc>
      </w:tr>
    </w:tbl>
    <w:p>
      <w:pPr>
        <w:widowControl/>
        <w:spacing w:before="100" w:beforeAutospacing="1" w:after="100" w:afterAutospacing="1" w:line="400" w:lineRule="exact"/>
        <w:ind w:right="540"/>
        <w:jc w:val="right"/>
        <w:rPr>
          <w:rFonts w:hint="eastAsia" w:asciiTheme="majorEastAsia" w:hAnsiTheme="majorEastAsia" w:eastAsiaTheme="majorEastAsia" w:cstheme="majorEastAsia"/>
          <w:color w:val="000000"/>
          <w:kern w:val="0"/>
          <w:sz w:val="24"/>
          <w:szCs w:val="24"/>
          <w:lang w:eastAsia="zh-CN"/>
        </w:rPr>
      </w:pPr>
      <w:r>
        <w:rPr>
          <w:rFonts w:hint="eastAsia" w:asciiTheme="majorEastAsia" w:hAnsiTheme="majorEastAsia" w:eastAsiaTheme="majorEastAsia" w:cstheme="majorEastAsia"/>
          <w:color w:val="000000"/>
          <w:kern w:val="0"/>
          <w:sz w:val="24"/>
          <w:szCs w:val="24"/>
          <w:lang w:eastAsia="zh-CN"/>
        </w:rPr>
        <w:t xml:space="preserve">青海中旭招标代理有限公司 </w:t>
      </w:r>
    </w:p>
    <w:p>
      <w:pPr>
        <w:widowControl/>
        <w:spacing w:before="100" w:beforeAutospacing="1" w:after="100" w:afterAutospacing="1" w:line="400" w:lineRule="exact"/>
        <w:ind w:right="540" w:firstLine="880"/>
        <w:jc w:val="right"/>
        <w:rPr>
          <w:rFonts w:hint="eastAsia"/>
          <w:lang w:eastAsia="zh-CN"/>
        </w:rPr>
      </w:pPr>
      <w:r>
        <w:rPr>
          <w:rFonts w:hint="eastAsia" w:asciiTheme="majorEastAsia" w:hAnsiTheme="majorEastAsia" w:eastAsiaTheme="majorEastAsia" w:cstheme="majorEastAsia"/>
          <w:color w:val="000000"/>
          <w:kern w:val="0"/>
          <w:sz w:val="24"/>
          <w:szCs w:val="24"/>
          <w:lang w:val="en-US" w:eastAsia="zh-CN"/>
        </w:rPr>
        <w:t>2020年09月23</w:t>
      </w:r>
      <w:r>
        <w:rPr>
          <w:rFonts w:hint="eastAsia" w:asciiTheme="majorEastAsia" w:hAnsiTheme="majorEastAsia" w:eastAsiaTheme="majorEastAsia" w:cstheme="majorEastAsia"/>
          <w:color w:val="000000"/>
          <w:kern w:val="0"/>
          <w:sz w:val="24"/>
          <w:szCs w:val="24"/>
        </w:rPr>
        <w:t>日</w:t>
      </w:r>
    </w:p>
    <w:sectPr>
      <w:headerReference r:id="rId3" w:type="default"/>
      <w:pgSz w:w="11906" w:h="16838"/>
      <w:pgMar w:top="720" w:right="1230" w:bottom="720" w:left="123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altName w:val="Calibri"/>
    <w:panose1 w:val="020F0302020204030204"/>
    <w:charset w:val="00"/>
    <w:family w:val="swiss"/>
    <w:pitch w:val="default"/>
    <w:sig w:usb0="00000000" w:usb1="00000000" w:usb2="00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rPr>
        <w:rFonts w:hint="default"/>
        <w:lang w:val="en-US"/>
      </w:rPr>
    </w:pPr>
    <w:r>
      <w:rPr>
        <w:rFonts w:hint="eastAsia" w:ascii="黑体" w:hAnsi="黑体" w:eastAsia="黑体" w:cs="黑体"/>
        <w:b/>
        <w:color w:val="C00000"/>
        <w:sz w:val="44"/>
        <w:szCs w:val="44"/>
      </w:rPr>
      <w:drawing>
        <wp:anchor distT="0" distB="0" distL="114300" distR="114300" simplePos="0" relativeHeight="251662336" behindDoc="1" locked="0" layoutInCell="1" allowOverlap="1">
          <wp:simplePos x="0" y="0"/>
          <wp:positionH relativeFrom="column">
            <wp:posOffset>165100</wp:posOffset>
          </wp:positionH>
          <wp:positionV relativeFrom="paragraph">
            <wp:posOffset>-193040</wp:posOffset>
          </wp:positionV>
          <wp:extent cx="417830" cy="412750"/>
          <wp:effectExtent l="0" t="0" r="1270" b="6350"/>
          <wp:wrapTight wrapText="bothSides">
            <wp:wrapPolygon>
              <wp:start x="0" y="0"/>
              <wp:lineTo x="0" y="20935"/>
              <wp:lineTo x="20681" y="20935"/>
              <wp:lineTo x="20681" y="0"/>
              <wp:lineTo x="0" y="0"/>
            </wp:wrapPolygon>
          </wp:wrapTight>
          <wp:docPr id="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
                  <pic:cNvPicPr>
                    <a:picLocks noChangeAspect="1"/>
                  </pic:cNvPicPr>
                </pic:nvPicPr>
                <pic:blipFill>
                  <a:blip r:embed="rId1"/>
                  <a:stretch>
                    <a:fillRect/>
                  </a:stretch>
                </pic:blipFill>
                <pic:spPr>
                  <a:xfrm>
                    <a:off x="0" y="0"/>
                    <a:ext cx="417830" cy="412750"/>
                  </a:xfrm>
                  <a:prstGeom prst="rect">
                    <a:avLst/>
                  </a:prstGeom>
                  <a:noFill/>
                  <a:ln>
                    <a:noFill/>
                  </a:ln>
                </pic:spPr>
              </pic:pic>
            </a:graphicData>
          </a:graphic>
        </wp:anchor>
      </w:drawing>
    </w:r>
    <w:r>
      <w:rPr>
        <w:rFonts w:hint="eastAsia"/>
        <w:lang w:val="en-US" w:eastAsia="zh-CN"/>
      </w:rPr>
      <w:t xml:space="preserve">                                                                           青海中旭招标代理有限公司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D4384"/>
    <w:multiLevelType w:val="singleLevel"/>
    <w:tmpl w:val="2B3D4384"/>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7358C4"/>
    <w:rsid w:val="00285683"/>
    <w:rsid w:val="00564EBD"/>
    <w:rsid w:val="00B85C1B"/>
    <w:rsid w:val="00CB1F48"/>
    <w:rsid w:val="00D45258"/>
    <w:rsid w:val="00F251A6"/>
    <w:rsid w:val="016F2E5D"/>
    <w:rsid w:val="02027980"/>
    <w:rsid w:val="022418C4"/>
    <w:rsid w:val="023B37DC"/>
    <w:rsid w:val="02577337"/>
    <w:rsid w:val="031C1201"/>
    <w:rsid w:val="03205588"/>
    <w:rsid w:val="03AD4423"/>
    <w:rsid w:val="04D648B9"/>
    <w:rsid w:val="04FC570D"/>
    <w:rsid w:val="05601C3D"/>
    <w:rsid w:val="059B4153"/>
    <w:rsid w:val="0640240F"/>
    <w:rsid w:val="07152072"/>
    <w:rsid w:val="08D25F52"/>
    <w:rsid w:val="093B33E6"/>
    <w:rsid w:val="095477D6"/>
    <w:rsid w:val="09F679DE"/>
    <w:rsid w:val="0AB934C6"/>
    <w:rsid w:val="0B2B5F27"/>
    <w:rsid w:val="0C694E3D"/>
    <w:rsid w:val="0C714CF4"/>
    <w:rsid w:val="0CAF66F5"/>
    <w:rsid w:val="0CD86099"/>
    <w:rsid w:val="0CE870AA"/>
    <w:rsid w:val="0D057761"/>
    <w:rsid w:val="0D49388B"/>
    <w:rsid w:val="0D9211FB"/>
    <w:rsid w:val="0DA039E5"/>
    <w:rsid w:val="0DC5131A"/>
    <w:rsid w:val="0E611FF2"/>
    <w:rsid w:val="0E797B37"/>
    <w:rsid w:val="0EE85EBD"/>
    <w:rsid w:val="0FA013E6"/>
    <w:rsid w:val="0FD63C26"/>
    <w:rsid w:val="101E5E0B"/>
    <w:rsid w:val="10625986"/>
    <w:rsid w:val="108C237F"/>
    <w:rsid w:val="11BC0A57"/>
    <w:rsid w:val="120334CC"/>
    <w:rsid w:val="13540A60"/>
    <w:rsid w:val="13692F9A"/>
    <w:rsid w:val="13891A26"/>
    <w:rsid w:val="13EA6342"/>
    <w:rsid w:val="14991A8A"/>
    <w:rsid w:val="14AF60CE"/>
    <w:rsid w:val="15D402B8"/>
    <w:rsid w:val="16B035BF"/>
    <w:rsid w:val="16B450C6"/>
    <w:rsid w:val="16C522B9"/>
    <w:rsid w:val="170F4AA2"/>
    <w:rsid w:val="1777448E"/>
    <w:rsid w:val="189E0F58"/>
    <w:rsid w:val="18E948EA"/>
    <w:rsid w:val="1A035509"/>
    <w:rsid w:val="1B7B23F5"/>
    <w:rsid w:val="1B972768"/>
    <w:rsid w:val="1BBF1AAD"/>
    <w:rsid w:val="1BE86B1B"/>
    <w:rsid w:val="1CA62B0F"/>
    <w:rsid w:val="1E1A4240"/>
    <w:rsid w:val="1E1C6471"/>
    <w:rsid w:val="1EB82B9F"/>
    <w:rsid w:val="20784098"/>
    <w:rsid w:val="20B03AF4"/>
    <w:rsid w:val="21522185"/>
    <w:rsid w:val="22065051"/>
    <w:rsid w:val="229534F2"/>
    <w:rsid w:val="22C8791E"/>
    <w:rsid w:val="234F7956"/>
    <w:rsid w:val="23CD78F4"/>
    <w:rsid w:val="24080D1D"/>
    <w:rsid w:val="241F5DD9"/>
    <w:rsid w:val="24870FD7"/>
    <w:rsid w:val="24CE6D34"/>
    <w:rsid w:val="25696D75"/>
    <w:rsid w:val="25840C9B"/>
    <w:rsid w:val="26013A17"/>
    <w:rsid w:val="26514F95"/>
    <w:rsid w:val="267032E4"/>
    <w:rsid w:val="26BB524E"/>
    <w:rsid w:val="2733599E"/>
    <w:rsid w:val="29451A30"/>
    <w:rsid w:val="2A5338E2"/>
    <w:rsid w:val="2A9243FC"/>
    <w:rsid w:val="2BC44C62"/>
    <w:rsid w:val="2BD8342C"/>
    <w:rsid w:val="2C583036"/>
    <w:rsid w:val="2CBF6B23"/>
    <w:rsid w:val="2D9A02CC"/>
    <w:rsid w:val="2E382D57"/>
    <w:rsid w:val="2EED409E"/>
    <w:rsid w:val="2EF85903"/>
    <w:rsid w:val="2F970327"/>
    <w:rsid w:val="30054AE6"/>
    <w:rsid w:val="3041542B"/>
    <w:rsid w:val="30A43DEA"/>
    <w:rsid w:val="313E70C1"/>
    <w:rsid w:val="316340AB"/>
    <w:rsid w:val="31693AAF"/>
    <w:rsid w:val="31D769C0"/>
    <w:rsid w:val="32095EAD"/>
    <w:rsid w:val="32C15050"/>
    <w:rsid w:val="340B359E"/>
    <w:rsid w:val="346C267D"/>
    <w:rsid w:val="360549B8"/>
    <w:rsid w:val="36D54C27"/>
    <w:rsid w:val="379E30ED"/>
    <w:rsid w:val="382764E8"/>
    <w:rsid w:val="38F918B7"/>
    <w:rsid w:val="39593BEE"/>
    <w:rsid w:val="39C223C2"/>
    <w:rsid w:val="3ADE667F"/>
    <w:rsid w:val="3B9D3D5A"/>
    <w:rsid w:val="3C8607A5"/>
    <w:rsid w:val="3D1E422D"/>
    <w:rsid w:val="3D3A2A0A"/>
    <w:rsid w:val="3D5B42A1"/>
    <w:rsid w:val="3E330A7E"/>
    <w:rsid w:val="3E7358C4"/>
    <w:rsid w:val="3F022B62"/>
    <w:rsid w:val="3F405965"/>
    <w:rsid w:val="3F500D5D"/>
    <w:rsid w:val="3FA76B47"/>
    <w:rsid w:val="3FA80193"/>
    <w:rsid w:val="4019662C"/>
    <w:rsid w:val="414F3559"/>
    <w:rsid w:val="418901BC"/>
    <w:rsid w:val="41986464"/>
    <w:rsid w:val="41BD347C"/>
    <w:rsid w:val="43A4644D"/>
    <w:rsid w:val="43E01CAC"/>
    <w:rsid w:val="447240DE"/>
    <w:rsid w:val="447A1B07"/>
    <w:rsid w:val="456D55BD"/>
    <w:rsid w:val="464A737D"/>
    <w:rsid w:val="47006713"/>
    <w:rsid w:val="479E5524"/>
    <w:rsid w:val="4828251F"/>
    <w:rsid w:val="48417D98"/>
    <w:rsid w:val="48964C23"/>
    <w:rsid w:val="48F45ADE"/>
    <w:rsid w:val="4941526E"/>
    <w:rsid w:val="49CD1BDC"/>
    <w:rsid w:val="4A7E61C2"/>
    <w:rsid w:val="4AFB724A"/>
    <w:rsid w:val="4B77014B"/>
    <w:rsid w:val="4C96653D"/>
    <w:rsid w:val="4CCE1CC6"/>
    <w:rsid w:val="4D6B710F"/>
    <w:rsid w:val="4D6D372A"/>
    <w:rsid w:val="4D743487"/>
    <w:rsid w:val="4D8C4706"/>
    <w:rsid w:val="4E7F78B0"/>
    <w:rsid w:val="4EE3459A"/>
    <w:rsid w:val="4F3F6376"/>
    <w:rsid w:val="50093FD4"/>
    <w:rsid w:val="513742F4"/>
    <w:rsid w:val="5203293F"/>
    <w:rsid w:val="52113549"/>
    <w:rsid w:val="52A25C18"/>
    <w:rsid w:val="53525C93"/>
    <w:rsid w:val="53677B25"/>
    <w:rsid w:val="53E40453"/>
    <w:rsid w:val="546A24AF"/>
    <w:rsid w:val="54C25355"/>
    <w:rsid w:val="55D95CAB"/>
    <w:rsid w:val="55F45911"/>
    <w:rsid w:val="57FE0D82"/>
    <w:rsid w:val="5823531C"/>
    <w:rsid w:val="59A97940"/>
    <w:rsid w:val="59B913A4"/>
    <w:rsid w:val="5A313497"/>
    <w:rsid w:val="5B256D37"/>
    <w:rsid w:val="5BA649B8"/>
    <w:rsid w:val="5CA26CC1"/>
    <w:rsid w:val="5D6112A3"/>
    <w:rsid w:val="5DB9693A"/>
    <w:rsid w:val="5EC77D1A"/>
    <w:rsid w:val="5F6609BA"/>
    <w:rsid w:val="61FC5BA1"/>
    <w:rsid w:val="62ED4857"/>
    <w:rsid w:val="636E7BF3"/>
    <w:rsid w:val="63C96022"/>
    <w:rsid w:val="64065A33"/>
    <w:rsid w:val="64290A8B"/>
    <w:rsid w:val="647F640F"/>
    <w:rsid w:val="65231227"/>
    <w:rsid w:val="67520F64"/>
    <w:rsid w:val="679F68F6"/>
    <w:rsid w:val="67A14A13"/>
    <w:rsid w:val="67CE44D4"/>
    <w:rsid w:val="683B1267"/>
    <w:rsid w:val="684E3C6A"/>
    <w:rsid w:val="690007A3"/>
    <w:rsid w:val="69364C35"/>
    <w:rsid w:val="6A8C112C"/>
    <w:rsid w:val="6A9D1AE2"/>
    <w:rsid w:val="6B03295D"/>
    <w:rsid w:val="6BE80901"/>
    <w:rsid w:val="6C080502"/>
    <w:rsid w:val="6C524717"/>
    <w:rsid w:val="6C703736"/>
    <w:rsid w:val="6C946FD4"/>
    <w:rsid w:val="6C964DF6"/>
    <w:rsid w:val="6CB650BF"/>
    <w:rsid w:val="6CC51ABD"/>
    <w:rsid w:val="6D255D9E"/>
    <w:rsid w:val="6DB7753E"/>
    <w:rsid w:val="6DEE29F6"/>
    <w:rsid w:val="6DF23A64"/>
    <w:rsid w:val="6E345889"/>
    <w:rsid w:val="6EA33FE5"/>
    <w:rsid w:val="6EFD5EA9"/>
    <w:rsid w:val="6F80202C"/>
    <w:rsid w:val="6FB75FD6"/>
    <w:rsid w:val="6FE05AE0"/>
    <w:rsid w:val="72491547"/>
    <w:rsid w:val="73797299"/>
    <w:rsid w:val="73814E5A"/>
    <w:rsid w:val="7555071E"/>
    <w:rsid w:val="75E07135"/>
    <w:rsid w:val="7640381D"/>
    <w:rsid w:val="76567890"/>
    <w:rsid w:val="76EE0B74"/>
    <w:rsid w:val="771C3B31"/>
    <w:rsid w:val="774D1300"/>
    <w:rsid w:val="77971E17"/>
    <w:rsid w:val="77DE1591"/>
    <w:rsid w:val="78B121A9"/>
    <w:rsid w:val="78B90945"/>
    <w:rsid w:val="78CF592E"/>
    <w:rsid w:val="78FF56C2"/>
    <w:rsid w:val="79CC4D00"/>
    <w:rsid w:val="79FD3754"/>
    <w:rsid w:val="7A3D329E"/>
    <w:rsid w:val="7A8A7760"/>
    <w:rsid w:val="7AC44552"/>
    <w:rsid w:val="7C8809AD"/>
    <w:rsid w:val="7C900673"/>
    <w:rsid w:val="7CC77A2B"/>
    <w:rsid w:val="7D6B58C7"/>
    <w:rsid w:val="7E8C3CEB"/>
    <w:rsid w:val="7EB725A3"/>
    <w:rsid w:val="7ECF2DC1"/>
    <w:rsid w:val="7FDE6E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bCs/>
      <w:kern w:val="44"/>
      <w:sz w:val="30"/>
      <w:szCs w:val="44"/>
    </w:rPr>
  </w:style>
  <w:style w:type="paragraph" w:styleId="2">
    <w:name w:val="heading 2"/>
    <w:basedOn w:val="1"/>
    <w:next w:val="1"/>
    <w:qFormat/>
    <w:uiPriority w:val="0"/>
    <w:pPr>
      <w:keepNext/>
      <w:keepLines/>
      <w:spacing w:before="260" w:after="260" w:line="415" w:lineRule="auto"/>
      <w:outlineLvl w:val="1"/>
    </w:pPr>
    <w:rPr>
      <w:rFonts w:ascii="Cambria" w:hAnsi="Cambria"/>
      <w:b/>
      <w:bCs/>
      <w:sz w:val="32"/>
      <w:szCs w:val="32"/>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4">
    <w:name w:val="Body Text"/>
    <w:basedOn w:val="1"/>
    <w:qFormat/>
    <w:uiPriority w:val="1"/>
    <w:rPr>
      <w:sz w:val="21"/>
      <w:szCs w:val="21"/>
    </w:rPr>
  </w:style>
  <w:style w:type="paragraph" w:styleId="5">
    <w:name w:val="Plain Text"/>
    <w:basedOn w:val="1"/>
    <w:qFormat/>
    <w:uiPriority w:val="0"/>
    <w:rPr>
      <w:rFonts w:ascii="宋体" w:hAnsi="Courier New" w:cs="Courier New"/>
      <w:szCs w:val="21"/>
    </w:rPr>
  </w:style>
  <w:style w:type="paragraph" w:styleId="6">
    <w:name w:val="footer"/>
    <w:basedOn w:val="1"/>
    <w:link w:val="16"/>
    <w:qFormat/>
    <w:uiPriority w:val="0"/>
    <w:pPr>
      <w:tabs>
        <w:tab w:val="center" w:pos="4153"/>
        <w:tab w:val="right" w:pos="8306"/>
      </w:tabs>
      <w:snapToGrid w:val="0"/>
      <w:jc w:val="left"/>
    </w:pPr>
    <w:rPr>
      <w:sz w:val="18"/>
      <w:szCs w:val="18"/>
    </w:rPr>
  </w:style>
  <w:style w:type="paragraph" w:styleId="7">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rPr>
      <w:sz w:val="24"/>
    </w:rPr>
  </w:style>
  <w:style w:type="paragraph" w:styleId="9">
    <w:name w:val="Title"/>
    <w:basedOn w:val="1"/>
    <w:next w:val="1"/>
    <w:qFormat/>
    <w:uiPriority w:val="0"/>
    <w:pPr>
      <w:spacing w:before="240" w:after="60"/>
      <w:jc w:val="center"/>
      <w:outlineLvl w:val="0"/>
    </w:pPr>
    <w:rPr>
      <w:rFonts w:ascii="Cambria" w:hAnsi="Cambria"/>
      <w:b/>
      <w:bCs/>
      <w:sz w:val="36"/>
      <w:szCs w:val="3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TOC 标题1"/>
    <w:basedOn w:val="3"/>
    <w:next w:val="1"/>
    <w:qFormat/>
    <w:uiPriority w:val="39"/>
    <w:pPr>
      <w:spacing w:before="480" w:after="0" w:line="276" w:lineRule="auto"/>
      <w:outlineLvl w:val="9"/>
    </w:pPr>
    <w:rPr>
      <w:rFonts w:ascii="仿宋" w:hAnsi="仿宋" w:eastAsia="仿宋"/>
      <w:color w:val="000000"/>
      <w:kern w:val="0"/>
      <w:sz w:val="32"/>
      <w:szCs w:val="32"/>
    </w:rPr>
  </w:style>
  <w:style w:type="paragraph" w:customStyle="1" w:styleId="14">
    <w:name w:val="表格文字"/>
    <w:basedOn w:val="1"/>
    <w:qFormat/>
    <w:uiPriority w:val="99"/>
    <w:pPr>
      <w:spacing w:before="25" w:after="25"/>
    </w:pPr>
    <w:rPr>
      <w:bCs/>
      <w:spacing w:val="10"/>
      <w:sz w:val="24"/>
      <w:szCs w:val="20"/>
    </w:rPr>
  </w:style>
  <w:style w:type="character" w:customStyle="1" w:styleId="15">
    <w:name w:val="页眉 Char"/>
    <w:basedOn w:val="12"/>
    <w:link w:val="7"/>
    <w:qFormat/>
    <w:uiPriority w:val="0"/>
    <w:rPr>
      <w:rFonts w:asciiTheme="minorHAnsi" w:hAnsiTheme="minorHAnsi" w:eastAsiaTheme="minorEastAsia" w:cstheme="minorBidi"/>
      <w:kern w:val="2"/>
      <w:sz w:val="18"/>
      <w:szCs w:val="18"/>
    </w:rPr>
  </w:style>
  <w:style w:type="character" w:customStyle="1" w:styleId="16">
    <w:name w:val="页脚 Char"/>
    <w:basedOn w:val="12"/>
    <w:link w:val="6"/>
    <w:qFormat/>
    <w:uiPriority w:val="0"/>
    <w:rPr>
      <w:rFonts w:asciiTheme="minorHAnsi" w:hAnsiTheme="minorHAnsi" w:eastAsiaTheme="minorEastAsia" w:cstheme="minorBidi"/>
      <w:kern w:val="2"/>
      <w:sz w:val="18"/>
      <w:szCs w:val="18"/>
    </w:rPr>
  </w:style>
  <w:style w:type="paragraph" w:customStyle="1" w:styleId="17">
    <w:name w:val="List Paragraph"/>
    <w:basedOn w:val="1"/>
    <w:unhideWhenUsed/>
    <w:qFormat/>
    <w:uiPriority w:val="99"/>
    <w:pPr>
      <w:ind w:firstLine="420" w:firstLineChars="200"/>
    </w:pPr>
  </w:style>
  <w:style w:type="paragraph" w:customStyle="1" w:styleId="18">
    <w:name w:val="dt2"/>
    <w:basedOn w:val="1"/>
    <w:qFormat/>
    <w:uiPriority w:val="0"/>
    <w:pPr>
      <w:jc w:val="left"/>
    </w:pPr>
    <w:rPr>
      <w:kern w:val="0"/>
      <w:lang w:val="en-US" w:eastAsia="zh-CN" w:bidi="ar"/>
    </w:rPr>
  </w:style>
  <w:style w:type="paragraph" w:customStyle="1" w:styleId="19">
    <w:name w:val="样式1"/>
    <w:basedOn w:val="1"/>
    <w:qFormat/>
    <w:uiPriority w:val="0"/>
    <w:rPr>
      <w:rFonts w:asciiTheme="minorAscii" w:hAnsiTheme="minorAscii"/>
    </w:rPr>
  </w:style>
  <w:style w:type="paragraph" w:customStyle="1" w:styleId="20">
    <w:name w:val="列出段落1"/>
    <w:basedOn w:val="1"/>
    <w:qFormat/>
    <w:uiPriority w:val="34"/>
    <w:pPr>
      <w:ind w:firstLine="420"/>
    </w:pPr>
    <w:rPr>
      <w:rFonts w:ascii="Calibri" w:hAnsi="Calibr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96</Words>
  <Characters>552</Characters>
  <Lines>4</Lines>
  <Paragraphs>1</Paragraphs>
  <TotalTime>11</TotalTime>
  <ScaleCrop>false</ScaleCrop>
  <LinksUpToDate>false</LinksUpToDate>
  <CharactersWithSpaces>647</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2016-08-25T02:20:00Z</dcterms:created>
  <dc:creator>Administrator</dc:creator>
  <cp:lastModifiedBy>lenovo</cp:lastModifiedBy>
  <cp:lastPrinted>2020-03-26T09:45:00Z</cp:lastPrinted>
  <dcterms:modified xsi:type="dcterms:W3CDTF">2020-09-23T09:20:26Z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