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inorEastAsia" w:hAnsiTheme="minorEastAsia"/>
          <w:b/>
          <w:sz w:val="44"/>
          <w:szCs w:val="44"/>
          <w:lang w:eastAsia="zh-CN"/>
        </w:rPr>
      </w:pPr>
    </w:p>
    <w:p>
      <w:pPr>
        <w:jc w:val="center"/>
        <w:rPr>
          <w:rFonts w:asciiTheme="minorEastAsia" w:hAnsiTheme="minorEastAsia"/>
          <w:b/>
          <w:sz w:val="44"/>
          <w:szCs w:val="44"/>
          <w:lang w:eastAsia="zh-CN"/>
        </w:rPr>
      </w:pPr>
    </w:p>
    <w:p>
      <w:pPr>
        <w:jc w:val="center"/>
        <w:rPr>
          <w:rFonts w:asciiTheme="minorEastAsia" w:hAnsiTheme="minorEastAsia"/>
          <w:b/>
          <w:sz w:val="84"/>
          <w:szCs w:val="84"/>
          <w:lang w:eastAsia="zh-CN"/>
        </w:rPr>
      </w:pPr>
      <w:r>
        <w:rPr>
          <w:rFonts w:hint="eastAsia" w:asciiTheme="minorEastAsia" w:hAnsiTheme="minorEastAsia"/>
          <w:b/>
          <w:sz w:val="64"/>
          <w:szCs w:val="72"/>
          <w:lang w:eastAsia="zh-CN"/>
        </w:rPr>
        <w:t>湟源县2020年省级森林乡村（申中乡前沟村）建设项目</w:t>
      </w:r>
    </w:p>
    <w:p>
      <w:pPr>
        <w:jc w:val="center"/>
        <w:rPr>
          <w:rFonts w:asciiTheme="minorEastAsia" w:hAnsiTheme="minorEastAsia"/>
          <w:b/>
          <w:sz w:val="84"/>
          <w:szCs w:val="84"/>
          <w:lang w:eastAsia="zh-CN"/>
        </w:rPr>
      </w:pPr>
    </w:p>
    <w:p>
      <w:pPr>
        <w:jc w:val="center"/>
        <w:rPr>
          <w:rFonts w:asciiTheme="minorEastAsia" w:hAnsiTheme="minorEastAsia"/>
          <w:b/>
          <w:sz w:val="32"/>
          <w:szCs w:val="32"/>
          <w:lang w:eastAsia="zh-CN"/>
        </w:rPr>
      </w:pPr>
      <w:r>
        <w:rPr>
          <w:rFonts w:asciiTheme="minorEastAsia" w:hAnsiTheme="minorEastAsia"/>
          <w:b/>
          <w:sz w:val="84"/>
          <w:szCs w:val="84"/>
          <w:lang w:eastAsia="zh-CN"/>
        </w:rPr>
        <w:t>竞争性磋商文件</w:t>
      </w:r>
    </w:p>
    <w:p>
      <w:pPr>
        <w:jc w:val="center"/>
        <w:rPr>
          <w:rFonts w:asciiTheme="minorEastAsia" w:hAnsiTheme="minorEastAsia"/>
          <w:b/>
          <w:sz w:val="84"/>
          <w:szCs w:val="84"/>
          <w:lang w:eastAsia="zh-CN"/>
        </w:rPr>
      </w:pPr>
    </w:p>
    <w:p>
      <w:pPr>
        <w:jc w:val="center"/>
        <w:rPr>
          <w:rFonts w:asciiTheme="minorEastAsia" w:hAnsiTheme="minorEastAsia"/>
          <w:b/>
          <w:sz w:val="84"/>
          <w:szCs w:val="84"/>
          <w:lang w:eastAsia="zh-CN"/>
        </w:rPr>
      </w:pPr>
    </w:p>
    <w:p>
      <w:pPr>
        <w:adjustRightInd w:val="0"/>
        <w:textAlignment w:val="baseline"/>
        <w:rPr>
          <w:rFonts w:ascii="宋体" w:hAnsi="宋体"/>
          <w:b/>
          <w:sz w:val="36"/>
          <w:szCs w:val="36"/>
          <w:lang w:eastAsia="zh-CN"/>
        </w:rPr>
      </w:pPr>
      <w:r>
        <w:rPr>
          <w:rFonts w:hint="eastAsia" w:ascii="宋体" w:hAnsi="宋体"/>
          <w:b/>
          <w:sz w:val="36"/>
          <w:szCs w:val="36"/>
          <w:lang w:eastAsia="zh-CN"/>
        </w:rPr>
        <w:t>采购项目编号：青海青顺竞磋（货物）2020-013</w:t>
      </w:r>
    </w:p>
    <w:p>
      <w:pPr>
        <w:rPr>
          <w:rFonts w:ascii="宋体" w:hAnsi="宋体"/>
          <w:b/>
          <w:sz w:val="36"/>
          <w:szCs w:val="36"/>
          <w:lang w:eastAsia="zh-CN"/>
        </w:rPr>
      </w:pPr>
      <w:r>
        <w:rPr>
          <w:rFonts w:hint="eastAsia" w:ascii="宋体" w:hAnsi="宋体"/>
          <w:b/>
          <w:sz w:val="36"/>
          <w:szCs w:val="36"/>
          <w:lang w:eastAsia="zh-CN"/>
        </w:rPr>
        <w:t>采购项目名称：湟源县2020年省级森林乡村（申中乡前沟村）建设项目</w:t>
      </w:r>
    </w:p>
    <w:p>
      <w:pPr>
        <w:adjustRightInd w:val="0"/>
        <w:textAlignment w:val="baseline"/>
        <w:rPr>
          <w:rFonts w:ascii="宋体" w:hAnsi="宋体"/>
          <w:b/>
          <w:sz w:val="36"/>
          <w:szCs w:val="36"/>
          <w:lang w:eastAsia="zh-CN"/>
        </w:rPr>
      </w:pPr>
      <w:r>
        <w:rPr>
          <w:rFonts w:hint="eastAsia" w:ascii="宋体" w:hAnsi="宋体"/>
          <w:b/>
          <w:sz w:val="36"/>
          <w:szCs w:val="36"/>
          <w:lang w:eastAsia="zh-CN"/>
        </w:rPr>
        <w:t>采购单位：湟源县林业和草原局</w:t>
      </w:r>
    </w:p>
    <w:p>
      <w:pPr>
        <w:adjustRightInd w:val="0"/>
        <w:textAlignment w:val="baseline"/>
        <w:rPr>
          <w:rFonts w:ascii="宋体" w:hAnsi="宋体"/>
          <w:b/>
          <w:sz w:val="36"/>
          <w:szCs w:val="36"/>
          <w:lang w:eastAsia="zh-CN"/>
        </w:rPr>
      </w:pPr>
      <w:r>
        <w:rPr>
          <w:rFonts w:hint="eastAsia" w:ascii="宋体" w:hAnsi="宋体"/>
          <w:b/>
          <w:sz w:val="36"/>
          <w:szCs w:val="36"/>
          <w:lang w:eastAsia="zh-CN"/>
        </w:rPr>
        <w:t>采购代理机构：青海青顺工程咨询有限公司</w:t>
      </w:r>
    </w:p>
    <w:p>
      <w:pPr>
        <w:adjustRightInd w:val="0"/>
        <w:jc w:val="center"/>
        <w:textAlignment w:val="baseline"/>
        <w:rPr>
          <w:rFonts w:ascii="宋体" w:hAnsi="宋体"/>
          <w:b/>
          <w:sz w:val="32"/>
          <w:szCs w:val="32"/>
          <w:lang w:eastAsia="zh-CN"/>
        </w:rPr>
      </w:pPr>
    </w:p>
    <w:p>
      <w:pPr>
        <w:pStyle w:val="28"/>
        <w:spacing w:before="0" w:line="480" w:lineRule="auto"/>
        <w:jc w:val="center"/>
        <w:rPr>
          <w:rFonts w:ascii="Calibri" w:hAnsi="Calibri" w:cs="Times New Roman" w:eastAsiaTheme="minorEastAsia"/>
          <w:b w:val="0"/>
          <w:bCs w:val="0"/>
          <w:color w:val="auto"/>
          <w:sz w:val="24"/>
          <w:szCs w:val="22"/>
          <w:lang w:val="zh-CN" w:eastAsia="en-US"/>
        </w:rPr>
        <w:sectPr>
          <w:pgSz w:w="11906" w:h="16838"/>
          <w:pgMar w:top="1440" w:right="1800" w:bottom="1440" w:left="1800" w:header="851" w:footer="992" w:gutter="0"/>
          <w:pgNumType w:fmt="numberInDash" w:start="0"/>
          <w:cols w:space="425" w:num="1"/>
          <w:docGrid w:type="lines" w:linePitch="312" w:charSpace="0"/>
        </w:sectPr>
      </w:pPr>
    </w:p>
    <w:sdt>
      <w:sdtPr>
        <w:rPr>
          <w:rFonts w:ascii="Calibri" w:hAnsi="Calibri" w:cs="Times New Roman" w:eastAsiaTheme="minorEastAsia"/>
          <w:b w:val="0"/>
          <w:bCs w:val="0"/>
          <w:color w:val="auto"/>
          <w:sz w:val="24"/>
          <w:szCs w:val="22"/>
          <w:lang w:val="zh-CN" w:eastAsia="en-US"/>
        </w:rPr>
        <w:id w:val="-1194921515"/>
        <w:docPartObj>
          <w:docPartGallery w:val="Table of Contents"/>
          <w:docPartUnique/>
        </w:docPartObj>
      </w:sdtPr>
      <w:sdtEndPr>
        <w:rPr>
          <w:rFonts w:ascii="Calibri" w:hAnsi="Calibri" w:cs="Times New Roman" w:eastAsiaTheme="minorEastAsia"/>
          <w:b w:val="0"/>
          <w:bCs w:val="0"/>
          <w:color w:val="auto"/>
          <w:sz w:val="24"/>
          <w:szCs w:val="22"/>
          <w:lang w:val="zh-CN" w:eastAsia="en-US"/>
        </w:rPr>
      </w:sdtEndPr>
      <w:sdtContent>
        <w:p>
          <w:pPr>
            <w:pStyle w:val="28"/>
            <w:spacing w:before="0" w:line="480" w:lineRule="auto"/>
            <w:jc w:val="center"/>
            <w:rPr>
              <w:rFonts w:asciiTheme="minorEastAsia" w:hAnsiTheme="minorEastAsia" w:eastAsiaTheme="minorEastAsia"/>
              <w:color w:val="auto"/>
            </w:rPr>
          </w:pPr>
          <w:r>
            <w:rPr>
              <w:rFonts w:asciiTheme="minorEastAsia" w:hAnsiTheme="minorEastAsia" w:eastAsiaTheme="minorEastAsia"/>
              <w:color w:val="auto"/>
              <w:lang w:val="zh-CN"/>
            </w:rPr>
            <w:t>目</w:t>
          </w:r>
          <w:r>
            <w:rPr>
              <w:rFonts w:hint="eastAsia" w:asciiTheme="minorEastAsia" w:hAnsiTheme="minorEastAsia" w:eastAsiaTheme="minorEastAsia"/>
              <w:color w:val="auto"/>
              <w:lang w:val="zh-CN"/>
            </w:rPr>
            <w:t xml:space="preserve"> </w:t>
          </w:r>
          <w:r>
            <w:rPr>
              <w:rFonts w:asciiTheme="minorEastAsia" w:hAnsiTheme="minorEastAsia" w:eastAsiaTheme="minorEastAsia"/>
              <w:color w:val="auto"/>
              <w:lang w:val="zh-CN"/>
            </w:rPr>
            <w:t>录</w:t>
          </w:r>
        </w:p>
        <w:p>
          <w:pPr>
            <w:pStyle w:val="15"/>
            <w:ind w:left="240" w:right="240"/>
            <w:rPr>
              <w:rFonts w:asciiTheme="minorHAnsi" w:hAnsiTheme="minorHAnsi" w:cstheme="minorBidi"/>
              <w:kern w:val="2"/>
              <w:sz w:val="21"/>
              <w:lang w:eastAsia="zh-CN"/>
            </w:rPr>
          </w:pPr>
          <w:r>
            <w:rPr>
              <w:rFonts w:asciiTheme="minorEastAsia" w:hAnsiTheme="minorEastAsia"/>
            </w:rPr>
            <w:fldChar w:fldCharType="begin"/>
          </w:r>
          <w:r>
            <w:rPr>
              <w:rFonts w:asciiTheme="minorEastAsia" w:hAnsiTheme="minorEastAsia"/>
            </w:rPr>
            <w:instrText xml:space="preserve"> TOC \o "1-3" \h \z \u </w:instrText>
          </w:r>
          <w:r>
            <w:rPr>
              <w:rFonts w:asciiTheme="minorEastAsia" w:hAnsiTheme="minorEastAsia"/>
            </w:rPr>
            <w:fldChar w:fldCharType="separate"/>
          </w:r>
          <w:r>
            <w:fldChar w:fldCharType="begin"/>
          </w:r>
          <w:r>
            <w:instrText xml:space="preserve"> HYPERLINK \l "_Toc24027027" </w:instrText>
          </w:r>
          <w:r>
            <w:fldChar w:fldCharType="separate"/>
          </w:r>
          <w:r>
            <w:rPr>
              <w:rStyle w:val="21"/>
              <w:rFonts w:hint="eastAsia"/>
            </w:rPr>
            <w:t>第一部分</w:t>
          </w:r>
          <w:r>
            <w:rPr>
              <w:rStyle w:val="21"/>
            </w:rPr>
            <w:t xml:space="preserve">  </w:t>
          </w:r>
          <w:r>
            <w:rPr>
              <w:rStyle w:val="21"/>
              <w:rFonts w:hint="eastAsia"/>
            </w:rPr>
            <w:t>竞争性磋商邀请</w:t>
          </w:r>
          <w:r>
            <w:tab/>
          </w:r>
          <w:r>
            <w:fldChar w:fldCharType="begin"/>
          </w:r>
          <w:r>
            <w:instrText xml:space="preserve"> PAGEREF _Toc24027027 \h </w:instrText>
          </w:r>
          <w:r>
            <w:fldChar w:fldCharType="separate"/>
          </w:r>
          <w:r>
            <w:t>- 1 -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"_Toc24027028" </w:instrText>
          </w:r>
          <w:r>
            <w:fldChar w:fldCharType="separate"/>
          </w:r>
          <w:r>
            <w:rPr>
              <w:lang w:eastAsia="zh-CN"/>
            </w:rPr>
            <w:t>第二部分</w:t>
          </w:r>
          <w:r>
            <w:rPr>
              <w:rFonts w:hint="eastAsia"/>
              <w:lang w:eastAsia="zh-CN"/>
            </w:rPr>
            <w:t xml:space="preserve">  </w:t>
          </w:r>
          <w:r>
            <w:rPr>
              <w:lang w:eastAsia="zh-CN"/>
            </w:rPr>
            <w:t>供应商须知前附表</w:t>
          </w:r>
          <w:r>
            <w:tab/>
          </w:r>
          <w:r>
            <w:fldChar w:fldCharType="begin"/>
          </w:r>
          <w:r>
            <w:instrText xml:space="preserve"> PAGEREF _Toc24027028 \h </w:instrText>
          </w:r>
          <w:r>
            <w:fldChar w:fldCharType="separate"/>
          </w:r>
          <w:r>
            <w:rPr>
              <w:b/>
            </w:rPr>
            <w:t>错误！未定义书签。</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"_Toc24027030" </w:instrText>
          </w:r>
          <w:r>
            <w:fldChar w:fldCharType="separate"/>
          </w:r>
          <w:r>
            <w:rPr>
              <w:rStyle w:val="21"/>
              <w:rFonts w:hint="eastAsia"/>
            </w:rPr>
            <w:t>第三部分</w:t>
          </w:r>
          <w:r>
            <w:rPr>
              <w:rStyle w:val="21"/>
            </w:rPr>
            <w:t xml:space="preserve">  </w:t>
          </w:r>
          <w:r>
            <w:rPr>
              <w:rStyle w:val="21"/>
              <w:rFonts w:hint="eastAsia"/>
            </w:rPr>
            <w:t>供应商须知</w:t>
          </w:r>
          <w:r>
            <w:tab/>
          </w:r>
          <w:r>
            <w:fldChar w:fldCharType="begin"/>
          </w:r>
          <w:r>
            <w:instrText xml:space="preserve"> PAGEREF _Toc24027030 \h </w:instrText>
          </w:r>
          <w:r>
            <w:fldChar w:fldCharType="separate"/>
          </w:r>
          <w:r>
            <w:rPr>
              <w:b/>
            </w:rPr>
            <w:t>错误！未定义书签。</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"_Toc24027031" </w:instrText>
          </w:r>
          <w:r>
            <w:fldChar w:fldCharType="separate"/>
          </w:r>
          <w:r>
            <w:rPr>
              <w:rStyle w:val="21"/>
              <w:rFonts w:hint="eastAsia"/>
            </w:rPr>
            <w:t>第四部分</w:t>
          </w:r>
          <w:r>
            <w:rPr>
              <w:rStyle w:val="21"/>
            </w:rPr>
            <w:t xml:space="preserve"> </w:t>
          </w:r>
          <w:r>
            <w:rPr>
              <w:rStyle w:val="21"/>
              <w:rFonts w:hint="eastAsia"/>
            </w:rPr>
            <w:t>青海省政府采购项目合同书草案</w:t>
          </w:r>
          <w:r>
            <w:tab/>
          </w:r>
          <w:r>
            <w:fldChar w:fldCharType="begin"/>
          </w:r>
          <w:r>
            <w:instrText xml:space="preserve"> PAGEREF _Toc24027031 \h </w:instrText>
          </w:r>
          <w:r>
            <w:fldChar w:fldCharType="separate"/>
          </w:r>
          <w:r>
            <w:t>- 20 -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"_Toc24027032" </w:instrText>
          </w:r>
          <w:r>
            <w:fldChar w:fldCharType="separate"/>
          </w:r>
          <w:r>
            <w:rPr>
              <w:rStyle w:val="21"/>
              <w:rFonts w:hint="eastAsia"/>
            </w:rPr>
            <w:t>第五部分</w:t>
          </w:r>
          <w:r>
            <w:rPr>
              <w:rStyle w:val="21"/>
            </w:rPr>
            <w:t xml:space="preserve">  </w:t>
          </w:r>
          <w:r>
            <w:rPr>
              <w:rStyle w:val="21"/>
              <w:rFonts w:hint="eastAsia"/>
            </w:rPr>
            <w:t>磋商响应文件格式</w:t>
          </w:r>
          <w:r>
            <w:tab/>
          </w:r>
          <w:r>
            <w:fldChar w:fldCharType="begin"/>
          </w:r>
          <w:r>
            <w:instrText xml:space="preserve"> PAGEREF _Toc24027032 \h </w:instrText>
          </w:r>
          <w:r>
            <w:fldChar w:fldCharType="separate"/>
          </w:r>
          <w:r>
            <w:t>- 25 -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"_Toc24027033" </w:instrText>
          </w:r>
          <w:r>
            <w:fldChar w:fldCharType="separate"/>
          </w:r>
          <w:r>
            <w:rPr>
              <w:rStyle w:val="21"/>
              <w:rFonts w:hint="eastAsia"/>
            </w:rPr>
            <w:t>格式</w:t>
          </w:r>
          <w:r>
            <w:rPr>
              <w:rStyle w:val="21"/>
            </w:rPr>
            <w:t xml:space="preserve"> 1</w:t>
          </w:r>
          <w:r>
            <w:rPr>
              <w:rStyle w:val="21"/>
              <w:rFonts w:hint="eastAsia"/>
            </w:rPr>
            <w:t>：磋商响应文件封面</w:t>
          </w:r>
          <w:r>
            <w:tab/>
          </w:r>
          <w:r>
            <w:fldChar w:fldCharType="begin"/>
          </w:r>
          <w:r>
            <w:instrText xml:space="preserve"> PAGEREF _Toc24027033 \h </w:instrText>
          </w:r>
          <w:r>
            <w:fldChar w:fldCharType="separate"/>
          </w:r>
          <w:r>
            <w:t>- 35 -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"_Toc24027034" </w:instrText>
          </w:r>
          <w:r>
            <w:fldChar w:fldCharType="separate"/>
          </w:r>
          <w:r>
            <w:rPr>
              <w:rStyle w:val="21"/>
              <w:rFonts w:hint="eastAsia"/>
            </w:rPr>
            <w:t>格式</w:t>
          </w:r>
          <w:r>
            <w:rPr>
              <w:rStyle w:val="21"/>
            </w:rPr>
            <w:t xml:space="preserve"> 2</w:t>
          </w:r>
          <w:r>
            <w:rPr>
              <w:rStyle w:val="21"/>
              <w:rFonts w:hint="eastAsia"/>
            </w:rPr>
            <w:t>：磋商响应文件目录</w:t>
          </w:r>
          <w:r>
            <w:tab/>
          </w:r>
          <w:r>
            <w:fldChar w:fldCharType="begin"/>
          </w:r>
          <w:r>
            <w:instrText xml:space="preserve"> PAGEREF _Toc24027034 \h </w:instrText>
          </w:r>
          <w:r>
            <w:fldChar w:fldCharType="separate"/>
          </w:r>
          <w:r>
            <w:t>- 36 -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"_Toc24027035" </w:instrText>
          </w:r>
          <w:r>
            <w:fldChar w:fldCharType="separate"/>
          </w:r>
          <w:r>
            <w:rPr>
              <w:rStyle w:val="21"/>
              <w:rFonts w:hint="eastAsia"/>
            </w:rPr>
            <w:t>格式</w:t>
          </w:r>
          <w:r>
            <w:rPr>
              <w:rStyle w:val="21"/>
            </w:rPr>
            <w:t xml:space="preserve"> 3</w:t>
          </w:r>
          <w:r>
            <w:rPr>
              <w:rStyle w:val="21"/>
              <w:rFonts w:hint="eastAsia"/>
            </w:rPr>
            <w:t>：磋</w:t>
          </w:r>
          <w:r>
            <w:rPr>
              <w:rStyle w:val="21"/>
            </w:rPr>
            <w:t xml:space="preserve"> </w:t>
          </w:r>
          <w:r>
            <w:rPr>
              <w:rStyle w:val="21"/>
              <w:rFonts w:hint="eastAsia"/>
            </w:rPr>
            <w:t>商</w:t>
          </w:r>
          <w:r>
            <w:rPr>
              <w:rStyle w:val="21"/>
            </w:rPr>
            <w:t xml:space="preserve"> </w:t>
          </w:r>
          <w:r>
            <w:rPr>
              <w:rStyle w:val="21"/>
              <w:rFonts w:hint="eastAsia"/>
            </w:rPr>
            <w:t>函</w:t>
          </w:r>
          <w:r>
            <w:tab/>
          </w:r>
          <w:r>
            <w:fldChar w:fldCharType="begin"/>
          </w:r>
          <w:r>
            <w:instrText xml:space="preserve"> PAGEREF _Toc24027035 \h </w:instrText>
          </w:r>
          <w:r>
            <w:fldChar w:fldCharType="separate"/>
          </w:r>
          <w:r>
            <w:t>- 37 -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"_Toc24027036" </w:instrText>
          </w:r>
          <w:r>
            <w:fldChar w:fldCharType="separate"/>
          </w:r>
          <w:r>
            <w:rPr>
              <w:rStyle w:val="21"/>
              <w:rFonts w:hint="eastAsia"/>
            </w:rPr>
            <w:t>格式</w:t>
          </w:r>
          <w:r>
            <w:rPr>
              <w:rStyle w:val="21"/>
            </w:rPr>
            <w:t xml:space="preserve"> 4</w:t>
          </w:r>
          <w:r>
            <w:rPr>
              <w:rStyle w:val="21"/>
              <w:rFonts w:hint="eastAsia"/>
            </w:rPr>
            <w:t>：首次报价表</w:t>
          </w:r>
          <w:r>
            <w:tab/>
          </w:r>
          <w:r>
            <w:fldChar w:fldCharType="begin"/>
          </w:r>
          <w:r>
            <w:instrText xml:space="preserve"> PAGEREF _Toc24027036 \h </w:instrText>
          </w:r>
          <w:r>
            <w:fldChar w:fldCharType="separate"/>
          </w:r>
          <w:r>
            <w:t>- 38 -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"_Toc24027037" </w:instrText>
          </w:r>
          <w:r>
            <w:fldChar w:fldCharType="separate"/>
          </w:r>
          <w:r>
            <w:rPr>
              <w:rStyle w:val="21"/>
              <w:rFonts w:hint="eastAsia"/>
            </w:rPr>
            <w:t>格式</w:t>
          </w:r>
          <w:r>
            <w:rPr>
              <w:rStyle w:val="21"/>
            </w:rPr>
            <w:t xml:space="preserve"> 5</w:t>
          </w:r>
          <w:r>
            <w:rPr>
              <w:rStyle w:val="21"/>
              <w:rFonts w:hint="eastAsia"/>
            </w:rPr>
            <w:t>：分项报价表</w:t>
          </w:r>
          <w:r>
            <w:tab/>
          </w:r>
          <w:r>
            <w:fldChar w:fldCharType="begin"/>
          </w:r>
          <w:r>
            <w:instrText xml:space="preserve"> PAGEREF _Toc24027037 \h </w:instrText>
          </w:r>
          <w:r>
            <w:fldChar w:fldCharType="separate"/>
          </w:r>
          <w:r>
            <w:t>- 39 -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"_Toc24027038" </w:instrText>
          </w:r>
          <w:r>
            <w:fldChar w:fldCharType="separate"/>
          </w:r>
          <w:r>
            <w:rPr>
              <w:rStyle w:val="21"/>
              <w:rFonts w:hint="eastAsia"/>
            </w:rPr>
            <w:t>格式</w:t>
          </w:r>
          <w:r>
            <w:rPr>
              <w:rStyle w:val="21"/>
            </w:rPr>
            <w:t xml:space="preserve"> 6</w:t>
          </w:r>
          <w:r>
            <w:rPr>
              <w:rStyle w:val="21"/>
              <w:rFonts w:hint="eastAsia"/>
            </w:rPr>
            <w:t>：技术规格响应表</w:t>
          </w:r>
          <w:r>
            <w:tab/>
          </w:r>
          <w:r>
            <w:fldChar w:fldCharType="begin"/>
          </w:r>
          <w:r>
            <w:instrText xml:space="preserve"> PAGEREF _Toc24027038 \h </w:instrText>
          </w:r>
          <w:r>
            <w:fldChar w:fldCharType="separate"/>
          </w:r>
          <w:r>
            <w:t>- 40 -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"_Toc24027039" </w:instrText>
          </w:r>
          <w:r>
            <w:fldChar w:fldCharType="separate"/>
          </w:r>
          <w:r>
            <w:rPr>
              <w:rStyle w:val="21"/>
              <w:rFonts w:hint="eastAsia"/>
            </w:rPr>
            <w:t>格式</w:t>
          </w:r>
          <w:r>
            <w:rPr>
              <w:rStyle w:val="21"/>
            </w:rPr>
            <w:t xml:space="preserve"> 7</w:t>
          </w:r>
          <w:r>
            <w:rPr>
              <w:rStyle w:val="21"/>
              <w:rFonts w:hint="eastAsia"/>
            </w:rPr>
            <w:t>：法定代表人证明书</w:t>
          </w:r>
          <w:r>
            <w:tab/>
          </w:r>
          <w:r>
            <w:fldChar w:fldCharType="begin"/>
          </w:r>
          <w:r>
            <w:instrText xml:space="preserve"> PAGEREF _Toc24027039 \h </w:instrText>
          </w:r>
          <w:r>
            <w:fldChar w:fldCharType="separate"/>
          </w:r>
          <w:r>
            <w:t>- 41 -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"_Toc24027040" </w:instrText>
          </w:r>
          <w:r>
            <w:fldChar w:fldCharType="separate"/>
          </w:r>
          <w:r>
            <w:rPr>
              <w:rStyle w:val="21"/>
              <w:rFonts w:hint="eastAsia"/>
            </w:rPr>
            <w:t>格式</w:t>
          </w:r>
          <w:r>
            <w:rPr>
              <w:rStyle w:val="21"/>
            </w:rPr>
            <w:t xml:space="preserve"> 8</w:t>
          </w:r>
          <w:r>
            <w:rPr>
              <w:rStyle w:val="21"/>
              <w:rFonts w:hint="eastAsia"/>
            </w:rPr>
            <w:t>：法定代表人授权书</w:t>
          </w:r>
          <w:r>
            <w:tab/>
          </w:r>
          <w:r>
            <w:fldChar w:fldCharType="begin"/>
          </w:r>
          <w:r>
            <w:instrText xml:space="preserve"> PAGEREF _Toc24027040 \h </w:instrText>
          </w:r>
          <w:r>
            <w:fldChar w:fldCharType="separate"/>
          </w:r>
          <w:r>
            <w:t>- 42 -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"_Toc24027041" </w:instrText>
          </w:r>
          <w:r>
            <w:fldChar w:fldCharType="separate"/>
          </w:r>
          <w:r>
            <w:rPr>
              <w:rStyle w:val="21"/>
              <w:rFonts w:hint="eastAsia"/>
            </w:rPr>
            <w:t>格式</w:t>
          </w:r>
          <w:r>
            <w:rPr>
              <w:rStyle w:val="21"/>
            </w:rPr>
            <w:t xml:space="preserve"> 9</w:t>
          </w:r>
          <w:r>
            <w:rPr>
              <w:rStyle w:val="21"/>
              <w:rFonts w:hint="eastAsia"/>
            </w:rPr>
            <w:t>：供应商承诺函</w:t>
          </w:r>
          <w:r>
            <w:tab/>
          </w:r>
          <w:r>
            <w:fldChar w:fldCharType="begin"/>
          </w:r>
          <w:r>
            <w:instrText xml:space="preserve"> PAGEREF _Toc24027041 \h </w:instrText>
          </w:r>
          <w:r>
            <w:fldChar w:fldCharType="separate"/>
          </w:r>
          <w:r>
            <w:t>- 43 -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"_Toc24027042" </w:instrText>
          </w:r>
          <w:r>
            <w:fldChar w:fldCharType="separate"/>
          </w:r>
          <w:r>
            <w:rPr>
              <w:rStyle w:val="21"/>
              <w:rFonts w:hint="eastAsia"/>
            </w:rPr>
            <w:t>格式</w:t>
          </w:r>
          <w:r>
            <w:rPr>
              <w:rStyle w:val="21"/>
            </w:rPr>
            <w:t xml:space="preserve"> 10</w:t>
          </w:r>
          <w:r>
            <w:rPr>
              <w:rStyle w:val="21"/>
              <w:rFonts w:hint="eastAsia"/>
            </w:rPr>
            <w:t>：供应商诚信承诺书</w:t>
          </w:r>
          <w:r>
            <w:tab/>
          </w:r>
          <w:r>
            <w:fldChar w:fldCharType="begin"/>
          </w:r>
          <w:r>
            <w:instrText xml:space="preserve"> PAGEREF _Toc24027042 \h </w:instrText>
          </w:r>
          <w:r>
            <w:fldChar w:fldCharType="separate"/>
          </w:r>
          <w:r>
            <w:t>- 44 -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"_Toc24027043" </w:instrText>
          </w:r>
          <w:r>
            <w:fldChar w:fldCharType="separate"/>
          </w:r>
          <w:r>
            <w:rPr>
              <w:rStyle w:val="21"/>
              <w:rFonts w:hint="eastAsia"/>
            </w:rPr>
            <w:t>格式</w:t>
          </w:r>
          <w:r>
            <w:rPr>
              <w:rStyle w:val="21"/>
            </w:rPr>
            <w:t xml:space="preserve"> 11</w:t>
          </w:r>
          <w:r>
            <w:rPr>
              <w:rStyle w:val="21"/>
              <w:rFonts w:hint="eastAsia"/>
            </w:rPr>
            <w:t>：资格证明材料</w:t>
          </w:r>
          <w:r>
            <w:tab/>
          </w:r>
          <w:r>
            <w:fldChar w:fldCharType="begin"/>
          </w:r>
          <w:r>
            <w:instrText xml:space="preserve"> PAGEREF _Toc24027043 \h </w:instrText>
          </w:r>
          <w:r>
            <w:fldChar w:fldCharType="separate"/>
          </w:r>
          <w:r>
            <w:t>- 45 -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"_Toc24027044" </w:instrText>
          </w:r>
          <w:r>
            <w:fldChar w:fldCharType="separate"/>
          </w:r>
          <w:r>
            <w:rPr>
              <w:rStyle w:val="21"/>
              <w:rFonts w:hint="eastAsia"/>
            </w:rPr>
            <w:t>格式</w:t>
          </w:r>
          <w:r>
            <w:rPr>
              <w:rStyle w:val="21"/>
            </w:rPr>
            <w:t xml:space="preserve"> 12</w:t>
          </w:r>
          <w:r>
            <w:rPr>
              <w:rStyle w:val="21"/>
              <w:rFonts w:hint="eastAsia"/>
            </w:rPr>
            <w:t>：财务状况、缴纳税收和社会保障资金证明</w:t>
          </w:r>
          <w:r>
            <w:tab/>
          </w:r>
          <w:r>
            <w:fldChar w:fldCharType="begin"/>
          </w:r>
          <w:r>
            <w:instrText xml:space="preserve"> PAGEREF _Toc24027044 \h </w:instrText>
          </w:r>
          <w:r>
            <w:fldChar w:fldCharType="separate"/>
          </w:r>
          <w:r>
            <w:t>- 46 -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"_Toc24027045" </w:instrText>
          </w:r>
          <w:r>
            <w:fldChar w:fldCharType="separate"/>
          </w:r>
          <w:r>
            <w:rPr>
              <w:rStyle w:val="21"/>
              <w:rFonts w:hint="eastAsia"/>
            </w:rPr>
            <w:t>格式</w:t>
          </w:r>
          <w:r>
            <w:rPr>
              <w:rStyle w:val="21"/>
            </w:rPr>
            <w:t xml:space="preserve"> 13</w:t>
          </w:r>
          <w:r>
            <w:rPr>
              <w:rStyle w:val="21"/>
              <w:rFonts w:hint="eastAsia"/>
            </w:rPr>
            <w:t>：具备履行合同所必须的设备和专业技术能力证明</w:t>
          </w:r>
          <w:r>
            <w:tab/>
          </w:r>
          <w:r>
            <w:fldChar w:fldCharType="begin"/>
          </w:r>
          <w:r>
            <w:instrText xml:space="preserve"> PAGEREF _Toc24027045 \h </w:instrText>
          </w:r>
          <w:r>
            <w:fldChar w:fldCharType="separate"/>
          </w:r>
          <w:r>
            <w:t>- 47 -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"_Toc24027046" </w:instrText>
          </w:r>
          <w:r>
            <w:fldChar w:fldCharType="separate"/>
          </w:r>
          <w:r>
            <w:rPr>
              <w:rStyle w:val="21"/>
              <w:rFonts w:hint="eastAsia"/>
            </w:rPr>
            <w:t>格式</w:t>
          </w:r>
          <w:r>
            <w:rPr>
              <w:rStyle w:val="21"/>
            </w:rPr>
            <w:t xml:space="preserve"> 14</w:t>
          </w:r>
          <w:r>
            <w:rPr>
              <w:rStyle w:val="21"/>
              <w:rFonts w:hint="eastAsia"/>
            </w:rPr>
            <w:t>：无重大违法记录声明</w:t>
          </w:r>
          <w:r>
            <w:tab/>
          </w:r>
          <w:r>
            <w:fldChar w:fldCharType="begin"/>
          </w:r>
          <w:r>
            <w:instrText xml:space="preserve"> PAGEREF _Toc24027046 \h </w:instrText>
          </w:r>
          <w:r>
            <w:fldChar w:fldCharType="separate"/>
          </w:r>
          <w:r>
            <w:t>- 48 -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"_Toc24027047" </w:instrText>
          </w:r>
          <w:r>
            <w:fldChar w:fldCharType="separate"/>
          </w:r>
          <w:r>
            <w:rPr>
              <w:rStyle w:val="21"/>
              <w:rFonts w:hint="eastAsia"/>
            </w:rPr>
            <w:t>格式</w:t>
          </w:r>
          <w:r>
            <w:rPr>
              <w:rStyle w:val="21"/>
            </w:rPr>
            <w:t xml:space="preserve"> 15</w:t>
          </w:r>
          <w:r>
            <w:rPr>
              <w:rStyle w:val="21"/>
              <w:rFonts w:hint="eastAsia"/>
            </w:rPr>
            <w:t>：信用信息栏中无任何不良记录</w:t>
          </w:r>
          <w:r>
            <w:tab/>
          </w:r>
          <w:r>
            <w:fldChar w:fldCharType="begin"/>
          </w:r>
          <w:r>
            <w:instrText xml:space="preserve"> PAGEREF _Toc24027047 \h </w:instrText>
          </w:r>
          <w:r>
            <w:fldChar w:fldCharType="separate"/>
          </w:r>
          <w:r>
            <w:t>- 49 -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"_Toc24027048" </w:instrText>
          </w:r>
          <w:r>
            <w:fldChar w:fldCharType="separate"/>
          </w:r>
          <w:r>
            <w:rPr>
              <w:rStyle w:val="21"/>
              <w:rFonts w:hint="eastAsia"/>
            </w:rPr>
            <w:t>格式</w:t>
          </w:r>
          <w:r>
            <w:rPr>
              <w:rStyle w:val="21"/>
            </w:rPr>
            <w:t xml:space="preserve"> 16</w:t>
          </w:r>
          <w:r>
            <w:rPr>
              <w:rStyle w:val="21"/>
              <w:rFonts w:hint="eastAsia"/>
            </w:rPr>
            <w:t>：磋商保证金证明格式</w:t>
          </w:r>
          <w:r>
            <w:tab/>
          </w:r>
          <w:r>
            <w:fldChar w:fldCharType="begin"/>
          </w:r>
          <w:r>
            <w:instrText xml:space="preserve"> PAGEREF _Toc24027048 \h </w:instrText>
          </w:r>
          <w:r>
            <w:fldChar w:fldCharType="separate"/>
          </w:r>
          <w:r>
            <w:t>- 50 -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"_Toc24027049" </w:instrText>
          </w:r>
          <w:r>
            <w:fldChar w:fldCharType="separate"/>
          </w:r>
          <w:r>
            <w:rPr>
              <w:rStyle w:val="21"/>
              <w:rFonts w:hint="eastAsia"/>
            </w:rPr>
            <w:t>格式</w:t>
          </w:r>
          <w:r>
            <w:rPr>
              <w:rStyle w:val="21"/>
            </w:rPr>
            <w:t xml:space="preserve"> 17</w:t>
          </w:r>
          <w:r>
            <w:rPr>
              <w:rStyle w:val="21"/>
              <w:rFonts w:hint="eastAsia"/>
            </w:rPr>
            <w:t>：按时供货保证书</w:t>
          </w:r>
          <w:r>
            <w:tab/>
          </w:r>
          <w:r>
            <w:fldChar w:fldCharType="begin"/>
          </w:r>
          <w:r>
            <w:instrText xml:space="preserve"> PAGEREF _Toc24027049 \h </w:instrText>
          </w:r>
          <w:r>
            <w:fldChar w:fldCharType="separate"/>
          </w:r>
          <w:r>
            <w:rPr>
              <w:b/>
            </w:rPr>
            <w:t>错误！未定义书签。</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"_Toc24027050" </w:instrText>
          </w:r>
          <w:r>
            <w:fldChar w:fldCharType="separate"/>
          </w:r>
          <w:r>
            <w:rPr>
              <w:rStyle w:val="21"/>
              <w:rFonts w:hint="eastAsia"/>
            </w:rPr>
            <w:t>格式</w:t>
          </w:r>
          <w:r>
            <w:rPr>
              <w:rStyle w:val="21"/>
            </w:rPr>
            <w:t xml:space="preserve"> 18</w:t>
          </w:r>
          <w:r>
            <w:rPr>
              <w:rStyle w:val="21"/>
              <w:rFonts w:hint="eastAsia"/>
            </w:rPr>
            <w:t>：磋商响应产品相关资料</w:t>
          </w:r>
          <w:r>
            <w:tab/>
          </w:r>
          <w:r>
            <w:fldChar w:fldCharType="begin"/>
          </w:r>
          <w:r>
            <w:instrText xml:space="preserve"> PAGEREF _Toc24027050 \h </w:instrText>
          </w:r>
          <w:r>
            <w:fldChar w:fldCharType="separate"/>
          </w:r>
          <w:r>
            <w:t>- 51 -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"_Toc24027051" </w:instrText>
          </w:r>
          <w:r>
            <w:fldChar w:fldCharType="separate"/>
          </w:r>
          <w:r>
            <w:rPr>
              <w:rStyle w:val="21"/>
              <w:rFonts w:hint="eastAsia"/>
            </w:rPr>
            <w:t>格式</w:t>
          </w:r>
          <w:r>
            <w:rPr>
              <w:rStyle w:val="21"/>
            </w:rPr>
            <w:t xml:space="preserve"> 19</w:t>
          </w:r>
          <w:r>
            <w:rPr>
              <w:rStyle w:val="21"/>
              <w:rFonts w:hint="eastAsia"/>
            </w:rPr>
            <w:t>：供应商的类似业绩证明材料</w:t>
          </w:r>
          <w:r>
            <w:tab/>
          </w:r>
          <w:r>
            <w:fldChar w:fldCharType="begin"/>
          </w:r>
          <w:r>
            <w:instrText xml:space="preserve"> PAGEREF _Toc24027051 \h </w:instrText>
          </w:r>
          <w:r>
            <w:fldChar w:fldCharType="separate"/>
          </w:r>
          <w:r>
            <w:t>- 52 -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"_Toc24027052" </w:instrText>
          </w:r>
          <w:r>
            <w:fldChar w:fldCharType="separate"/>
          </w:r>
          <w:r>
            <w:rPr>
              <w:rStyle w:val="21"/>
              <w:rFonts w:hint="eastAsia"/>
            </w:rPr>
            <w:t>格式</w:t>
          </w:r>
          <w:r>
            <w:rPr>
              <w:rStyle w:val="21"/>
            </w:rPr>
            <w:t xml:space="preserve"> 20</w:t>
          </w:r>
          <w:r>
            <w:rPr>
              <w:rStyle w:val="21"/>
              <w:rFonts w:hint="eastAsia"/>
            </w:rPr>
            <w:t>：制造（生产）企业小型、微型企业声明函</w:t>
          </w:r>
          <w:r>
            <w:tab/>
          </w:r>
          <w:r>
            <w:fldChar w:fldCharType="begin"/>
          </w:r>
          <w:r>
            <w:instrText xml:space="preserve"> PAGEREF _Toc24027052 \h </w:instrText>
          </w:r>
          <w:r>
            <w:fldChar w:fldCharType="separate"/>
          </w:r>
          <w:r>
            <w:t>- 53 -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"_Toc24027053" </w:instrText>
          </w:r>
          <w:r>
            <w:fldChar w:fldCharType="separate"/>
          </w:r>
          <w:r>
            <w:rPr>
              <w:rStyle w:val="21"/>
              <w:rFonts w:hint="eastAsia"/>
            </w:rPr>
            <w:t>格式</w:t>
          </w:r>
          <w:r>
            <w:rPr>
              <w:rStyle w:val="21"/>
            </w:rPr>
            <w:t xml:space="preserve"> 21</w:t>
          </w:r>
          <w:r>
            <w:rPr>
              <w:rStyle w:val="21"/>
              <w:rFonts w:hint="eastAsia"/>
            </w:rPr>
            <w:t>：从业人员声明函</w:t>
          </w:r>
          <w:r>
            <w:tab/>
          </w:r>
          <w:r>
            <w:fldChar w:fldCharType="begin"/>
          </w:r>
          <w:r>
            <w:instrText xml:space="preserve"> PAGEREF _Toc24027053 \h </w:instrText>
          </w:r>
          <w:r>
            <w:fldChar w:fldCharType="separate"/>
          </w:r>
          <w:r>
            <w:t>- 54 -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"_Toc24027054" </w:instrText>
          </w:r>
          <w:r>
            <w:fldChar w:fldCharType="separate"/>
          </w:r>
          <w:r>
            <w:rPr>
              <w:rStyle w:val="21"/>
              <w:rFonts w:hint="eastAsia"/>
            </w:rPr>
            <w:t>格式</w:t>
          </w:r>
          <w:r>
            <w:rPr>
              <w:rStyle w:val="21"/>
            </w:rPr>
            <w:t xml:space="preserve"> 22</w:t>
          </w:r>
          <w:r>
            <w:rPr>
              <w:rStyle w:val="21"/>
              <w:rFonts w:hint="eastAsia"/>
            </w:rPr>
            <w:t>：残疾人福利性单位声明函</w:t>
          </w:r>
          <w:r>
            <w:tab/>
          </w:r>
          <w:r>
            <w:fldChar w:fldCharType="begin"/>
          </w:r>
          <w:r>
            <w:instrText xml:space="preserve"> PAGEREF _Toc24027054 \h </w:instrText>
          </w:r>
          <w:r>
            <w:fldChar w:fldCharType="separate"/>
          </w:r>
          <w:r>
            <w:t>- 55 -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"_Toc24027055" </w:instrText>
          </w:r>
          <w:r>
            <w:fldChar w:fldCharType="separate"/>
          </w:r>
          <w:r>
            <w:rPr>
              <w:rStyle w:val="21"/>
              <w:rFonts w:hint="eastAsia"/>
            </w:rPr>
            <w:t>格式</w:t>
          </w:r>
          <w:r>
            <w:rPr>
              <w:rStyle w:val="21"/>
            </w:rPr>
            <w:t>23</w:t>
          </w:r>
          <w:r>
            <w:rPr>
              <w:rStyle w:val="21"/>
              <w:rFonts w:hint="eastAsia"/>
            </w:rPr>
            <w:t>：供应商认为在其他方面有必要说明的事项</w:t>
          </w:r>
          <w:r>
            <w:tab/>
          </w:r>
          <w:r>
            <w:fldChar w:fldCharType="begin"/>
          </w:r>
          <w:r>
            <w:instrText xml:space="preserve"> PAGEREF _Toc24027055 \h </w:instrText>
          </w:r>
          <w:r>
            <w:fldChar w:fldCharType="separate"/>
          </w:r>
          <w:r>
            <w:t>- 56 -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"_Toc24027056" </w:instrText>
          </w:r>
          <w:r>
            <w:fldChar w:fldCharType="separate"/>
          </w:r>
          <w:r>
            <w:rPr>
              <w:rStyle w:val="21"/>
              <w:rFonts w:hint="eastAsia"/>
            </w:rPr>
            <w:t>格式</w:t>
          </w:r>
          <w:r>
            <w:rPr>
              <w:rStyle w:val="21"/>
            </w:rPr>
            <w:t xml:space="preserve"> 24</w:t>
          </w:r>
          <w:r>
            <w:rPr>
              <w:rStyle w:val="21"/>
              <w:rFonts w:hint="eastAsia"/>
            </w:rPr>
            <w:t>：最终磋商报价表格式</w:t>
          </w:r>
          <w:r>
            <w:tab/>
          </w:r>
          <w:r>
            <w:fldChar w:fldCharType="begin"/>
          </w:r>
          <w:r>
            <w:instrText xml:space="preserve"> PAGEREF _Toc24027056 \h </w:instrText>
          </w:r>
          <w:r>
            <w:fldChar w:fldCharType="separate"/>
          </w:r>
          <w:r>
            <w:t>- 57 -</w:t>
          </w:r>
          <w:r>
            <w:fldChar w:fldCharType="end"/>
          </w:r>
          <w:r>
            <w:fldChar w:fldCharType="end"/>
          </w:r>
        </w:p>
        <w:p>
          <w:pPr>
            <w:pStyle w:val="15"/>
            <w:rPr>
              <w:rFonts w:asciiTheme="minorHAnsi" w:hAnsiTheme="minorHAnsi" w:cstheme="minorBidi"/>
              <w:kern w:val="2"/>
              <w:sz w:val="21"/>
              <w:lang w:eastAsia="zh-CN"/>
            </w:rPr>
          </w:pPr>
          <w:r>
            <w:fldChar w:fldCharType="begin"/>
          </w:r>
          <w:r>
            <w:instrText xml:space="preserve"> HYPERLINK \l "_Toc24027057" </w:instrText>
          </w:r>
          <w:r>
            <w:fldChar w:fldCharType="separate"/>
          </w:r>
          <w:r>
            <w:rPr>
              <w:rStyle w:val="21"/>
              <w:rFonts w:hint="eastAsia"/>
            </w:rPr>
            <w:t>第六部分</w:t>
          </w:r>
          <w:r>
            <w:rPr>
              <w:rStyle w:val="21"/>
            </w:rPr>
            <w:t xml:space="preserve"> </w:t>
          </w:r>
          <w:r>
            <w:rPr>
              <w:rStyle w:val="21"/>
              <w:rFonts w:hint="eastAsia"/>
            </w:rPr>
            <w:t>采购项目要求及技术参数</w:t>
          </w:r>
          <w:r>
            <w:tab/>
          </w:r>
          <w:r>
            <w:fldChar w:fldCharType="begin"/>
          </w:r>
          <w:r>
            <w:instrText xml:space="preserve"> PAGEREF _Toc24027057 \h </w:instrText>
          </w:r>
          <w:r>
            <w:fldChar w:fldCharType="separate"/>
          </w:r>
          <w:r>
            <w:t>- 58 -</w:t>
          </w:r>
          <w:r>
            <w:fldChar w:fldCharType="end"/>
          </w:r>
          <w:r>
            <w:fldChar w:fldCharType="end"/>
          </w:r>
        </w:p>
        <w:p>
          <w:pPr>
            <w:pStyle w:val="15"/>
            <w:spacing w:line="480" w:lineRule="auto"/>
          </w:pPr>
          <w:r>
            <w:rPr>
              <w:rFonts w:asciiTheme="minorEastAsia" w:hAnsiTheme="minorEastAsia"/>
              <w:b/>
              <w:bCs/>
              <w:lang w:val="zh-CN"/>
            </w:rPr>
            <w:fldChar w:fldCharType="end"/>
          </w:r>
        </w:p>
      </w:sdtContent>
    </w:sdt>
    <w:p>
      <w:pPr>
        <w:pStyle w:val="17"/>
        <w:ind w:left="240" w:right="240"/>
        <w:sectPr>
          <w:footerReference r:id="rId3" w:type="default"/>
          <w:pgSz w:w="11906" w:h="16838"/>
          <w:pgMar w:top="1440" w:right="1800" w:bottom="1440" w:left="1800" w:header="851" w:footer="992" w:gutter="0"/>
          <w:pgNumType w:fmt="numberInDash" w:start="1"/>
          <w:cols w:space="425" w:num="1"/>
          <w:docGrid w:type="lines" w:linePitch="312" w:charSpace="0"/>
        </w:sectPr>
      </w:pPr>
      <w:bookmarkStart w:id="0" w:name="_Toc24027027"/>
    </w:p>
    <w:p>
      <w:pPr>
        <w:pStyle w:val="17"/>
        <w:ind w:left="240" w:right="240"/>
      </w:pPr>
      <w:r>
        <w:t>第一部分</w:t>
      </w:r>
      <w:r>
        <w:rPr>
          <w:rFonts w:hint="eastAsia"/>
        </w:rPr>
        <w:t xml:space="preserve">  竞争性</w:t>
      </w:r>
      <w:r>
        <w:t>磋商</w:t>
      </w:r>
      <w:bookmarkEnd w:id="0"/>
      <w:r>
        <w:rPr>
          <w:rFonts w:hint="eastAsia"/>
        </w:rPr>
        <w:t>公告</w:t>
      </w:r>
    </w:p>
    <w:p>
      <w:pPr>
        <w:ind w:firstLine="480"/>
        <w:jc w:val="left"/>
        <w:rPr>
          <w:lang w:eastAsia="zh-CN"/>
        </w:rPr>
      </w:pPr>
      <w:r>
        <w:rPr>
          <w:rFonts w:hint="eastAsia" w:asciiTheme="minorEastAsia" w:hAnsiTheme="minorEastAsia"/>
          <w:lang w:eastAsia="zh-CN"/>
        </w:rPr>
        <w:t xml:space="preserve">    青海青顺工程咨询有限公司（以下均简称“采购代理机构”）受湟源县林业和草原局（以下均简称“采购人”）委托,拟对</w:t>
      </w:r>
      <w:r>
        <w:rPr>
          <w:rFonts w:hint="eastAsia" w:ascii="宋体" w:hAnsi="宋体" w:cs="宋体"/>
          <w:lang w:eastAsia="zh-CN"/>
        </w:rPr>
        <w:t>湟源县2020年省级森林乡村（申中乡前沟村）建设项目</w:t>
      </w:r>
      <w:r>
        <w:rPr>
          <w:rFonts w:hint="eastAsia" w:asciiTheme="minorEastAsia" w:hAnsiTheme="minorEastAsia"/>
          <w:lang w:eastAsia="zh-CN"/>
        </w:rPr>
        <w:t>（</w:t>
      </w:r>
      <w:r>
        <w:rPr>
          <w:rFonts w:hint="eastAsia" w:ascii="宋体" w:hAnsi="宋体"/>
          <w:spacing w:val="-2"/>
          <w:kern w:val="16"/>
          <w:lang w:eastAsia="zh-CN"/>
        </w:rPr>
        <w:t>青海青顺竞磋（货物）2020-013</w:t>
      </w:r>
      <w:r>
        <w:rPr>
          <w:rFonts w:hint="eastAsia" w:asciiTheme="minorEastAsia" w:hAnsiTheme="minorEastAsia"/>
          <w:lang w:eastAsia="zh-CN"/>
        </w:rPr>
        <w:t>）进行国内竞争性磋商，现予以公告，欢迎潜在的供应商参加本次政府采购活动。</w:t>
      </w:r>
    </w:p>
    <w:tbl>
      <w:tblPr>
        <w:tblStyle w:val="18"/>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6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268" w:type="dxa"/>
            <w:vAlign w:val="center"/>
          </w:tcPr>
          <w:p>
            <w:pPr>
              <w:spacing w:line="240" w:lineRule="auto"/>
              <w:jc w:val="center"/>
              <w:rPr>
                <w:rFonts w:ascii="宋体" w:hAnsi="宋体" w:cs="宋体"/>
              </w:rPr>
            </w:pPr>
            <w:r>
              <w:rPr>
                <w:rFonts w:ascii="宋体" w:hAnsi="宋体" w:cs="宋体"/>
              </w:rPr>
              <w:t>采购项目名称</w:t>
            </w:r>
          </w:p>
        </w:tc>
        <w:tc>
          <w:tcPr>
            <w:tcW w:w="6096" w:type="dxa"/>
            <w:vAlign w:val="center"/>
          </w:tcPr>
          <w:p>
            <w:pPr>
              <w:spacing w:line="240" w:lineRule="auto"/>
              <w:rPr>
                <w:rFonts w:ascii="宋体" w:hAnsi="宋体" w:cs="宋体"/>
                <w:lang w:eastAsia="zh-CN"/>
              </w:rPr>
            </w:pPr>
            <w:r>
              <w:rPr>
                <w:rFonts w:hint="eastAsia" w:ascii="宋体" w:hAnsi="宋体" w:cs="宋体"/>
                <w:lang w:eastAsia="zh-CN"/>
              </w:rPr>
              <w:t>湟源县2020年省级森林乡村（申中乡前沟村）建设项目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2268" w:type="dxa"/>
            <w:vAlign w:val="center"/>
          </w:tcPr>
          <w:p>
            <w:pPr>
              <w:spacing w:line="240" w:lineRule="auto"/>
              <w:jc w:val="center"/>
              <w:rPr>
                <w:rFonts w:ascii="宋体" w:hAnsi="宋体" w:cs="宋体"/>
              </w:rPr>
            </w:pPr>
            <w:r>
              <w:rPr>
                <w:rFonts w:ascii="宋体" w:hAnsi="宋体" w:cs="宋体"/>
              </w:rPr>
              <w:t>采购项目编号</w:t>
            </w:r>
          </w:p>
        </w:tc>
        <w:tc>
          <w:tcPr>
            <w:tcW w:w="6096" w:type="dxa"/>
            <w:vAlign w:val="center"/>
          </w:tcPr>
          <w:p>
            <w:pPr>
              <w:spacing w:line="240" w:lineRule="auto"/>
              <w:rPr>
                <w:rFonts w:ascii="宋体" w:hAnsi="宋体" w:cs="宋体"/>
                <w:lang w:eastAsia="zh-CN"/>
              </w:rPr>
            </w:pPr>
            <w:r>
              <w:rPr>
                <w:rFonts w:hint="eastAsia" w:ascii="宋体" w:hAnsi="宋体"/>
                <w:spacing w:val="-2"/>
                <w:kern w:val="16"/>
                <w:lang w:eastAsia="zh-CN"/>
              </w:rPr>
              <w:t>青海青顺竞磋（货物）2020-013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2268" w:type="dxa"/>
            <w:vAlign w:val="center"/>
          </w:tcPr>
          <w:p>
            <w:pPr>
              <w:spacing w:line="240" w:lineRule="auto"/>
              <w:jc w:val="center"/>
              <w:rPr>
                <w:rFonts w:ascii="宋体" w:hAnsi="宋体" w:cs="宋体"/>
              </w:rPr>
            </w:pPr>
            <w:r>
              <w:rPr>
                <w:rFonts w:ascii="宋体" w:hAnsi="宋体" w:cs="宋体"/>
              </w:rPr>
              <w:t>采购方式</w:t>
            </w:r>
          </w:p>
        </w:tc>
        <w:tc>
          <w:tcPr>
            <w:tcW w:w="6096" w:type="dxa"/>
            <w:vAlign w:val="center"/>
          </w:tcPr>
          <w:p>
            <w:pPr>
              <w:spacing w:line="240" w:lineRule="auto"/>
              <w:rPr>
                <w:rFonts w:ascii="宋体" w:hAnsi="宋体" w:cs="宋体"/>
              </w:rPr>
            </w:pPr>
            <w:r>
              <w:rPr>
                <w:rFonts w:hint="eastAsia" w:ascii="宋体" w:hAnsi="宋体" w:cs="宋体"/>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2268" w:type="dxa"/>
            <w:vAlign w:val="center"/>
          </w:tcPr>
          <w:p>
            <w:pPr>
              <w:spacing w:line="240" w:lineRule="auto"/>
              <w:jc w:val="center"/>
              <w:rPr>
                <w:rFonts w:ascii="宋体" w:hAnsi="宋体" w:cs="宋体"/>
              </w:rPr>
            </w:pPr>
            <w:r>
              <w:rPr>
                <w:rFonts w:ascii="宋体" w:hAnsi="宋体" w:cs="宋体"/>
              </w:rPr>
              <w:t>采购预算额度</w:t>
            </w:r>
          </w:p>
        </w:tc>
        <w:tc>
          <w:tcPr>
            <w:tcW w:w="6096" w:type="dxa"/>
            <w:vAlign w:val="center"/>
          </w:tcPr>
          <w:p>
            <w:pPr>
              <w:spacing w:line="240" w:lineRule="auto"/>
              <w:rPr>
                <w:rFonts w:hint="default" w:ascii="宋体" w:hAnsi="宋体" w:cs="宋体"/>
                <w:lang w:val="en-US" w:eastAsia="zh-CN"/>
              </w:rPr>
            </w:pPr>
            <w:r>
              <w:rPr>
                <w:rFonts w:hint="eastAsia" w:ascii="宋体" w:hAnsi="宋体" w:cs="Tahoma"/>
                <w:lang w:val="en-US" w:eastAsia="zh-CN"/>
              </w:rPr>
              <w:t>52.25万元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268" w:type="dxa"/>
            <w:vAlign w:val="center"/>
          </w:tcPr>
          <w:p>
            <w:pPr>
              <w:spacing w:line="240" w:lineRule="auto"/>
              <w:jc w:val="center"/>
              <w:rPr>
                <w:rFonts w:ascii="宋体" w:hAnsi="宋体" w:cs="宋体"/>
              </w:rPr>
            </w:pPr>
            <w:r>
              <w:rPr>
                <w:rFonts w:ascii="宋体" w:hAnsi="宋体" w:cs="宋体"/>
              </w:rPr>
              <w:t>项目分包个数</w:t>
            </w:r>
          </w:p>
        </w:tc>
        <w:tc>
          <w:tcPr>
            <w:tcW w:w="6096" w:type="dxa"/>
            <w:vAlign w:val="center"/>
          </w:tcPr>
          <w:p>
            <w:pPr>
              <w:spacing w:line="240" w:lineRule="auto"/>
              <w:rPr>
                <w:rFonts w:ascii="宋体" w:hAnsi="宋体" w:cs="宋体"/>
                <w:lang w:eastAsia="zh-CN"/>
              </w:rPr>
            </w:pPr>
            <w:r>
              <w:rPr>
                <w:rFonts w:hint="eastAsia" w:ascii="宋体" w:hAnsi="宋体" w:cs="宋体"/>
                <w:lang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2268" w:type="dxa"/>
            <w:vAlign w:val="center"/>
          </w:tcPr>
          <w:p>
            <w:pPr>
              <w:spacing w:line="240" w:lineRule="auto"/>
              <w:jc w:val="center"/>
              <w:rPr>
                <w:rFonts w:ascii="宋体" w:hAnsi="宋体" w:cs="宋体"/>
              </w:rPr>
            </w:pPr>
            <w:r>
              <w:rPr>
                <w:rFonts w:hint="eastAsia" w:ascii="宋体" w:hAnsi="宋体" w:cs="宋体"/>
              </w:rPr>
              <w:t>采购要求</w:t>
            </w:r>
          </w:p>
        </w:tc>
        <w:tc>
          <w:tcPr>
            <w:tcW w:w="6096" w:type="dxa"/>
            <w:vAlign w:val="center"/>
          </w:tcPr>
          <w:p>
            <w:pPr>
              <w:pStyle w:val="30"/>
              <w:spacing w:after="0" w:line="240" w:lineRule="auto"/>
              <w:ind w:firstLine="0" w:firstLineChars="0"/>
              <w:jc w:val="both"/>
              <w:rPr>
                <w:rFonts w:ascii="宋体" w:hAnsi="宋体"/>
                <w:kern w:val="16"/>
                <w:szCs w:val="24"/>
                <w:lang w:eastAsia="zh-CN"/>
              </w:rPr>
            </w:pPr>
            <w:r>
              <w:rPr>
                <w:rFonts w:hint="eastAsia" w:ascii="宋体" w:hAnsi="宋体"/>
                <w:kern w:val="16"/>
                <w:szCs w:val="24"/>
                <w:lang w:eastAsia="zh-CN"/>
              </w:rPr>
              <w:t>具体要求详见《磋商文件》。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2268" w:type="dxa"/>
            <w:vAlign w:val="center"/>
          </w:tcPr>
          <w:p>
            <w:pPr>
              <w:spacing w:line="240" w:lineRule="auto"/>
              <w:jc w:val="center"/>
              <w:rPr>
                <w:rFonts w:ascii="宋体" w:hAnsi="宋体" w:cs="宋体"/>
              </w:rPr>
            </w:pPr>
            <w:r>
              <w:rPr>
                <w:rFonts w:hint="eastAsia" w:ascii="宋体" w:hAnsi="宋体" w:cs="宋体"/>
              </w:rPr>
              <w:t>供应商</w:t>
            </w:r>
            <w:r>
              <w:rPr>
                <w:rFonts w:ascii="宋体" w:hAnsi="宋体" w:cs="宋体"/>
              </w:rPr>
              <w:t>资格条件</w:t>
            </w:r>
          </w:p>
        </w:tc>
        <w:tc>
          <w:tcPr>
            <w:tcW w:w="6096" w:type="dxa"/>
            <w:vAlign w:val="center"/>
          </w:tcPr>
          <w:p>
            <w:pPr>
              <w:spacing w:line="240" w:lineRule="auto"/>
              <w:rPr>
                <w:rFonts w:hint="eastAsia"/>
                <w:lang w:val="zh-CN"/>
              </w:rPr>
            </w:pPr>
            <w:r>
              <w:rPr>
                <w:rFonts w:hint="eastAsia"/>
                <w:lang w:val="zh-CN"/>
              </w:rPr>
              <w:t>1、符合《政府采购法》第22条条件，并提供下列材料：</w:t>
            </w:r>
          </w:p>
          <w:p>
            <w:pPr>
              <w:spacing w:line="240" w:lineRule="auto"/>
              <w:rPr>
                <w:rFonts w:hint="eastAsia"/>
                <w:lang w:val="zh-CN"/>
              </w:rPr>
            </w:pPr>
            <w:r>
              <w:rPr>
                <w:rFonts w:hint="eastAsia"/>
                <w:lang w:val="zh-CN"/>
              </w:rPr>
              <w:t>&lt;1&gt;投标人的营业执照等证明文件，自然人的身份证明。</w:t>
            </w:r>
          </w:p>
          <w:p>
            <w:pPr>
              <w:spacing w:line="240" w:lineRule="auto"/>
              <w:rPr>
                <w:rFonts w:hint="eastAsia"/>
                <w:lang w:val="zh-CN"/>
              </w:rPr>
            </w:pPr>
            <w:r>
              <w:rPr>
                <w:rFonts w:hint="eastAsia"/>
                <w:lang w:val="zh-CN"/>
              </w:rPr>
              <w:t>&lt;2&gt;财务状况报告，依法缴纳税收和社会保障资金的相关材料。</w:t>
            </w:r>
          </w:p>
          <w:p>
            <w:pPr>
              <w:spacing w:line="240" w:lineRule="auto"/>
              <w:rPr>
                <w:rFonts w:hint="eastAsia"/>
                <w:lang w:val="zh-CN"/>
              </w:rPr>
            </w:pPr>
            <w:r>
              <w:rPr>
                <w:rFonts w:hint="eastAsia"/>
                <w:lang w:val="zh-CN"/>
              </w:rPr>
              <w:t>&lt;3&gt;具备履行合同所必需的设备和专业技术能力的证明材料。</w:t>
            </w:r>
          </w:p>
          <w:p>
            <w:pPr>
              <w:spacing w:line="240" w:lineRule="auto"/>
              <w:rPr>
                <w:rFonts w:hint="eastAsia"/>
                <w:lang w:val="zh-CN"/>
              </w:rPr>
            </w:pPr>
            <w:r>
              <w:rPr>
                <w:rFonts w:hint="eastAsia"/>
                <w:lang w:val="zh-CN"/>
              </w:rPr>
              <w:t>&lt;4&gt;参加政府采购活动前3年内在经营活动中没有重大违法记录的书面声明。</w:t>
            </w:r>
          </w:p>
          <w:p>
            <w:pPr>
              <w:spacing w:line="240" w:lineRule="auto"/>
              <w:rPr>
                <w:rFonts w:hint="eastAsia"/>
                <w:lang w:val="zh-CN"/>
              </w:rPr>
            </w:pPr>
            <w:r>
              <w:rPr>
                <w:rFonts w:hint="eastAsia"/>
                <w:lang w:val="zh-CN"/>
              </w:rPr>
              <w:t>&lt;5&gt;具备法律、行政法规规定的其他条件的证明材料。</w:t>
            </w:r>
          </w:p>
          <w:p>
            <w:pPr>
              <w:spacing w:line="240" w:lineRule="auto"/>
              <w:rPr>
                <w:lang w:eastAsia="zh-CN"/>
              </w:rPr>
            </w:pPr>
            <w:r>
              <w:rPr>
                <w:rFonts w:hint="eastAsia"/>
                <w:lang w:eastAsia="zh-CN"/>
              </w:rPr>
              <w:t>2、供应商营业执照内包含相关经营范围,并在人员、设备、资金等方面具有相应的施工能力</w:t>
            </w:r>
          </w:p>
          <w:p>
            <w:pPr>
              <w:spacing w:line="240" w:lineRule="auto"/>
              <w:rPr>
                <w:lang w:eastAsia="zh-CN"/>
              </w:rPr>
            </w:pPr>
            <w:r>
              <w:rPr>
                <w:rFonts w:hint="eastAsia"/>
              </w:rPr>
              <w:t>3、经信用中国（www.creditchina.gov.cn）、中国政府采购网（www.ccgp.gov.cn）等渠道查询后，列入失信被执行人、重大税收违法案件当事人名单、政府采购严重违法失信行为记录名单的，取消投标资格。</w:t>
            </w:r>
            <w:r>
              <w:rPr>
                <w:rFonts w:hint="eastAsia"/>
                <w:lang w:eastAsia="zh-CN"/>
              </w:rPr>
              <w:t>（提供近期“信用中国”网站无任何不良记录的查询截图）</w:t>
            </w:r>
          </w:p>
          <w:p>
            <w:pPr>
              <w:spacing w:line="240" w:lineRule="auto"/>
              <w:rPr>
                <w:lang w:eastAsia="zh-CN"/>
              </w:rPr>
            </w:pPr>
            <w:r>
              <w:rPr>
                <w:rFonts w:hint="eastAsia"/>
                <w:lang w:eastAsia="zh-CN"/>
              </w:rPr>
              <w:t>4、本项目不接受供应商以联合体方式进行磋商。</w:t>
            </w:r>
          </w:p>
          <w:p>
            <w:pPr>
              <w:spacing w:line="240" w:lineRule="auto"/>
              <w:rPr>
                <w:rFonts w:hint="eastAsia"/>
                <w:lang w:val="zh-CN"/>
              </w:rPr>
            </w:pPr>
            <w:r>
              <w:rPr>
                <w:rFonts w:hint="eastAsia"/>
                <w:lang w:val="en-US" w:eastAsia="zh-CN"/>
              </w:rPr>
              <w:t>5</w:t>
            </w:r>
            <w:r>
              <w:rPr>
                <w:rFonts w:hint="eastAsia"/>
                <w:lang w:val="zh-CN"/>
              </w:rPr>
              <w:t>、单位负责人为同一人或者存在直接控股、管理关系的不同投标人，不得参加同一合同项下的政府采购活动。否则，皆取消投标资格；</w:t>
            </w:r>
          </w:p>
          <w:p>
            <w:pPr>
              <w:spacing w:line="240" w:lineRule="auto"/>
              <w:rPr>
                <w:rFonts w:hint="eastAsia"/>
                <w:lang w:val="zh-CN"/>
              </w:rPr>
            </w:pPr>
            <w:r>
              <w:rPr>
                <w:rFonts w:hint="eastAsia"/>
                <w:lang w:val="en-US" w:eastAsia="zh-CN"/>
              </w:rPr>
              <w:t>6</w:t>
            </w:r>
            <w:r>
              <w:rPr>
                <w:rFonts w:hint="eastAsia"/>
                <w:lang w:val="zh-CN"/>
              </w:rPr>
              <w:t>、为本采购项目提供整体设计、规范编制或者项目管理、监理、检测等服务的投标人，不得再参加该采购项目的其他采购活动；</w:t>
            </w:r>
          </w:p>
          <w:p>
            <w:pPr>
              <w:spacing w:line="240" w:lineRule="auto"/>
              <w:rPr>
                <w:rFonts w:hint="eastAsia"/>
                <w:lang w:eastAsia="zh-CN"/>
              </w:rPr>
            </w:pPr>
            <w:r>
              <w:rPr>
                <w:rFonts w:hint="eastAsia"/>
                <w:lang w:val="en-US" w:eastAsia="zh-CN"/>
              </w:rPr>
              <w:t>7</w:t>
            </w:r>
            <w:r>
              <w:rPr>
                <w:rFonts w:hint="eastAsia"/>
                <w:lang w:eastAsia="zh-CN"/>
              </w:rPr>
              <w:t>、磋商文件规定的其他要求。</w:t>
            </w:r>
          </w:p>
          <w:p>
            <w:pPr>
              <w:spacing w:line="240" w:lineRule="auto"/>
              <w:rPr>
                <w:lang w:eastAsia="zh-CN"/>
              </w:rPr>
            </w:pPr>
            <w:r>
              <w:rPr>
                <w:rFonts w:hint="eastAsia"/>
                <w:lang w:eastAsia="zh-CN"/>
              </w:rPr>
              <w:t>本项目供应商应具有“两证一签”即（《</w:t>
            </w:r>
            <w:r>
              <w:rPr>
                <w:lang w:eastAsia="zh-CN"/>
              </w:rPr>
              <w:t>苗木检验证书</w:t>
            </w:r>
            <w:r>
              <w:rPr>
                <w:rFonts w:hint="eastAsia"/>
                <w:lang w:eastAsia="zh-CN"/>
              </w:rPr>
              <w:t>》、《</w:t>
            </w:r>
            <w:r>
              <w:rPr>
                <w:lang w:eastAsia="zh-CN"/>
              </w:rPr>
              <w:t>苗木检疫</w:t>
            </w:r>
            <w:bookmarkStart w:id="112" w:name="_GoBack"/>
            <w:bookmarkEnd w:id="112"/>
            <w:r>
              <w:rPr>
                <w:lang w:eastAsia="zh-CN"/>
              </w:rPr>
              <w:t>证书</w:t>
            </w:r>
            <w:r>
              <w:rPr>
                <w:rFonts w:hint="eastAsia"/>
                <w:lang w:eastAsia="zh-CN"/>
              </w:rPr>
              <w:t>》、《苗木标签》）且同时具备《林木种子生产许可证》、《林木种子经营许可证》或《林木种子生产经营许可证》。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2268" w:type="dxa"/>
            <w:vAlign w:val="center"/>
          </w:tcPr>
          <w:p>
            <w:pPr>
              <w:spacing w:line="240" w:lineRule="auto"/>
              <w:jc w:val="center"/>
              <w:rPr>
                <w:rFonts w:ascii="宋体" w:hAnsi="宋体" w:cs="宋体"/>
              </w:rPr>
            </w:pPr>
            <w:r>
              <w:rPr>
                <w:rFonts w:hint="eastAsia" w:ascii="宋体" w:hAnsi="宋体" w:cs="宋体"/>
              </w:rPr>
              <w:t>公告发布时间</w:t>
            </w:r>
          </w:p>
        </w:tc>
        <w:tc>
          <w:tcPr>
            <w:tcW w:w="6096" w:type="dxa"/>
            <w:vAlign w:val="center"/>
          </w:tcPr>
          <w:p>
            <w:pPr>
              <w:spacing w:line="240" w:lineRule="auto"/>
              <w:rPr>
                <w:rFonts w:ascii="宋体" w:hAnsi="宋体" w:cs="宋体"/>
              </w:rPr>
            </w:pPr>
            <w:r>
              <w:rPr>
                <w:rFonts w:ascii="宋体" w:hAnsi="宋体" w:cs="宋体"/>
              </w:rPr>
              <w:t>20</w:t>
            </w:r>
            <w:r>
              <w:rPr>
                <w:rFonts w:hint="eastAsia" w:ascii="宋体" w:hAnsi="宋体" w:cs="宋体"/>
                <w:lang w:eastAsia="zh-CN"/>
              </w:rPr>
              <w:t>20年</w:t>
            </w:r>
            <w:r>
              <w:rPr>
                <w:rFonts w:hint="eastAsia" w:ascii="宋体" w:hAnsi="宋体" w:cs="宋体"/>
                <w:lang w:val="en-US" w:eastAsia="zh-CN"/>
              </w:rPr>
              <w:t>06</w:t>
            </w:r>
            <w:r>
              <w:rPr>
                <w:rFonts w:ascii="宋体" w:hAnsi="宋体" w:cs="宋体"/>
              </w:rPr>
              <w:t>月</w:t>
            </w:r>
            <w:r>
              <w:rPr>
                <w:rFonts w:hint="eastAsia" w:ascii="宋体" w:hAnsi="宋体" w:cs="宋体"/>
                <w:lang w:val="en-US" w:eastAsia="zh-CN"/>
              </w:rPr>
              <w:t>04</w:t>
            </w:r>
            <w:r>
              <w:rPr>
                <w:rFonts w:ascii="宋体" w:hAnsi="宋体" w:cs="宋体"/>
              </w:rPr>
              <w:t>日</w:t>
            </w:r>
            <w:r>
              <w:rPr>
                <w:rFonts w:hint="eastAsia" w:ascii="宋体" w:hAnsi="宋体" w:cs="宋体"/>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2268" w:type="dxa"/>
            <w:vAlign w:val="center"/>
          </w:tcPr>
          <w:p>
            <w:pPr>
              <w:spacing w:line="240" w:lineRule="auto"/>
              <w:jc w:val="center"/>
              <w:rPr>
                <w:rFonts w:ascii="宋体" w:hAnsi="宋体" w:cs="宋体"/>
                <w:lang w:eastAsia="zh-CN"/>
              </w:rPr>
            </w:pPr>
            <w:r>
              <w:rPr>
                <w:rFonts w:hint="eastAsia" w:ascii="宋体" w:hAnsi="宋体" w:cs="宋体"/>
                <w:lang w:eastAsia="zh-CN"/>
              </w:rPr>
              <w:t>报名、磋商文件发售起始时间、地址</w:t>
            </w:r>
          </w:p>
        </w:tc>
        <w:tc>
          <w:tcPr>
            <w:tcW w:w="6096" w:type="dxa"/>
            <w:vAlign w:val="center"/>
          </w:tcPr>
          <w:p>
            <w:pPr>
              <w:spacing w:line="240" w:lineRule="auto"/>
              <w:rPr>
                <w:rFonts w:hint="eastAsia"/>
                <w:lang w:eastAsia="zh-CN"/>
              </w:rPr>
            </w:pPr>
            <w:r>
              <w:rPr>
                <w:rFonts w:hint="eastAsia"/>
                <w:lang w:eastAsia="zh-CN"/>
              </w:rPr>
              <w:t>报名并购买磋商文件时间：2020年06月05日至2020年06月11日，每天上午9:00-12:00，下午14:30-17:30（公休日、节假日除外）</w:t>
            </w:r>
          </w:p>
          <w:p>
            <w:pPr>
              <w:spacing w:line="240" w:lineRule="auto"/>
              <w:rPr>
                <w:lang w:eastAsia="zh-CN"/>
              </w:rPr>
            </w:pPr>
            <w:r>
              <w:rPr>
                <w:rFonts w:hint="eastAsia"/>
                <w:lang w:eastAsia="zh-CN"/>
              </w:rPr>
              <w:t>地址：在青海青顺工程咨询有限公司（青海省西宁市城西区五四西路71号安泰华庭公寓A座30楼13012室）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2268" w:type="dxa"/>
            <w:vAlign w:val="center"/>
          </w:tcPr>
          <w:p>
            <w:pPr>
              <w:spacing w:line="240" w:lineRule="auto"/>
              <w:jc w:val="center"/>
              <w:rPr>
                <w:rFonts w:ascii="宋体" w:hAnsi="宋体" w:cs="宋体"/>
                <w:lang w:eastAsia="zh-CN"/>
              </w:rPr>
            </w:pPr>
            <w:r>
              <w:rPr>
                <w:rFonts w:hint="eastAsia" w:ascii="宋体" w:hAnsi="宋体" w:cs="宋体"/>
                <w:lang w:eastAsia="zh-CN"/>
              </w:rPr>
              <w:t>购买磋商文件时应提供材料</w:t>
            </w:r>
          </w:p>
        </w:tc>
        <w:tc>
          <w:tcPr>
            <w:tcW w:w="6096" w:type="dxa"/>
            <w:vAlign w:val="center"/>
          </w:tcPr>
          <w:p>
            <w:pPr>
              <w:spacing w:line="240" w:lineRule="auto"/>
              <w:rPr>
                <w:rFonts w:hint="eastAsia"/>
                <w:lang w:val="zh-CN" w:eastAsia="zh-CN"/>
              </w:rPr>
            </w:pPr>
            <w:r>
              <w:rPr>
                <w:rFonts w:hint="eastAsia"/>
                <w:lang w:val="zh-CN" w:eastAsia="zh-CN"/>
              </w:rPr>
              <w:t>&lt;</w:t>
            </w:r>
            <w:r>
              <w:rPr>
                <w:rFonts w:hint="eastAsia"/>
                <w:lang w:val="en-US" w:eastAsia="zh-CN"/>
              </w:rPr>
              <w:t>1</w:t>
            </w:r>
            <w:r>
              <w:rPr>
                <w:rFonts w:hint="eastAsia"/>
                <w:lang w:val="zh-CN" w:eastAsia="zh-CN"/>
              </w:rPr>
              <w:t>&gt;</w:t>
            </w:r>
            <w:r>
              <w:rPr>
                <w:rFonts w:hint="eastAsia"/>
                <w:lang w:val="en-US" w:eastAsia="zh-CN"/>
              </w:rPr>
              <w:t>营业执照复印件；</w:t>
            </w:r>
          </w:p>
          <w:p>
            <w:pPr>
              <w:spacing w:line="240" w:lineRule="auto"/>
              <w:rPr>
                <w:rFonts w:hint="eastAsia"/>
                <w:lang w:val="en-US" w:eastAsia="zh-CN"/>
              </w:rPr>
            </w:pPr>
            <w:r>
              <w:rPr>
                <w:rFonts w:hint="eastAsia"/>
                <w:lang w:val="zh-CN" w:eastAsia="zh-CN"/>
              </w:rPr>
              <w:t>&lt;</w:t>
            </w:r>
            <w:r>
              <w:rPr>
                <w:rFonts w:hint="eastAsia"/>
                <w:lang w:val="en-US" w:eastAsia="zh-CN"/>
              </w:rPr>
              <w:t>2</w:t>
            </w:r>
            <w:r>
              <w:rPr>
                <w:rFonts w:hint="eastAsia"/>
                <w:lang w:val="zh-CN" w:eastAsia="zh-CN"/>
              </w:rPr>
              <w:t>&gt;若法定代表人亲自到场报名需携带身份证原件及复印件；</w:t>
            </w:r>
          </w:p>
          <w:p>
            <w:pPr>
              <w:spacing w:line="240" w:lineRule="auto"/>
              <w:rPr>
                <w:rFonts w:hint="eastAsia"/>
                <w:lang w:val="en-US" w:eastAsia="zh-CN"/>
              </w:rPr>
            </w:pPr>
            <w:r>
              <w:rPr>
                <w:rFonts w:hint="eastAsia"/>
                <w:lang w:val="zh-CN" w:eastAsia="zh-CN"/>
              </w:rPr>
              <w:t>&lt;</w:t>
            </w:r>
            <w:r>
              <w:rPr>
                <w:rFonts w:hint="eastAsia"/>
                <w:lang w:val="en-US" w:eastAsia="zh-CN"/>
              </w:rPr>
              <w:t>3</w:t>
            </w:r>
            <w:r>
              <w:rPr>
                <w:rFonts w:hint="eastAsia"/>
                <w:lang w:val="zh-CN" w:eastAsia="zh-CN"/>
              </w:rPr>
              <w:t>&gt;若授权委托人到场报名除需携带身份证原件及复印件</w:t>
            </w:r>
            <w:r>
              <w:rPr>
                <w:rFonts w:hint="eastAsia"/>
                <w:lang w:val="en-US" w:eastAsia="zh-CN"/>
              </w:rPr>
              <w:t>（加盖单位公章）</w:t>
            </w:r>
            <w:r>
              <w:rPr>
                <w:rFonts w:hint="eastAsia"/>
                <w:lang w:val="zh-CN" w:eastAsia="zh-CN"/>
              </w:rPr>
              <w:t>外还需要携带</w:t>
            </w:r>
            <w:r>
              <w:rPr>
                <w:rFonts w:hint="eastAsia"/>
                <w:lang w:val="en-US" w:eastAsia="zh-CN"/>
              </w:rPr>
              <w:t>法人授权委托书或介绍信（原件）；</w:t>
            </w:r>
          </w:p>
          <w:p>
            <w:pPr>
              <w:spacing w:line="240" w:lineRule="auto"/>
              <w:rPr>
                <w:rFonts w:hint="eastAsia"/>
                <w:lang w:val="zh-CN" w:eastAsia="zh-CN"/>
              </w:rPr>
            </w:pPr>
            <w:r>
              <w:rPr>
                <w:rFonts w:hint="eastAsia"/>
                <w:lang w:val="zh-CN" w:eastAsia="zh-CN"/>
              </w:rPr>
              <w:t>&lt;</w:t>
            </w:r>
            <w:r>
              <w:rPr>
                <w:rFonts w:hint="eastAsia"/>
                <w:lang w:val="en-US" w:eastAsia="zh-CN"/>
              </w:rPr>
              <w:t>4</w:t>
            </w:r>
            <w:r>
              <w:rPr>
                <w:rFonts w:hint="eastAsia"/>
                <w:lang w:val="zh-CN" w:eastAsia="zh-CN"/>
              </w:rPr>
              <w:t>&gt;</w:t>
            </w:r>
            <w:r>
              <w:rPr>
                <w:rFonts w:hint="eastAsia"/>
                <w:lang w:val="en-US" w:eastAsia="zh-CN"/>
              </w:rPr>
              <w:t>供应商须提供有效的</w:t>
            </w:r>
            <w:r>
              <w:rPr>
                <w:rFonts w:hint="eastAsia"/>
                <w:lang w:val="zh-CN" w:eastAsia="zh-CN"/>
              </w:rPr>
              <w:t>供应商须提供有效的《林木种苗(子)生产许可证》、《林木种苗（子）经营许可证》或《林木种苗（子）生产经营许可证》。</w:t>
            </w:r>
          </w:p>
          <w:p>
            <w:pPr>
              <w:spacing w:line="240" w:lineRule="auto"/>
              <w:rPr>
                <w:rFonts w:ascii="宋体" w:hAnsi="宋体" w:cs="宋体"/>
                <w:lang w:eastAsia="zh-CN"/>
              </w:rPr>
            </w:pPr>
            <w:r>
              <w:rPr>
                <w:rFonts w:hint="eastAsia"/>
                <w:lang w:val="zh-CN" w:eastAsia="zh-CN"/>
              </w:rPr>
              <w:t>注：以上资料复印件均需加盖公司鲜章，由招标代理单位留存。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2268" w:type="dxa"/>
            <w:vAlign w:val="center"/>
          </w:tcPr>
          <w:p>
            <w:pPr>
              <w:spacing w:line="240" w:lineRule="auto"/>
              <w:jc w:val="center"/>
              <w:rPr>
                <w:rFonts w:ascii="宋体" w:hAnsi="宋体" w:cs="宋体"/>
              </w:rPr>
            </w:pPr>
            <w:r>
              <w:rPr>
                <w:rFonts w:hint="eastAsia" w:ascii="宋体" w:hAnsi="宋体" w:cs="宋体"/>
              </w:rPr>
              <w:t>磋商文件发售方式</w:t>
            </w:r>
          </w:p>
        </w:tc>
        <w:tc>
          <w:tcPr>
            <w:tcW w:w="6096" w:type="dxa"/>
            <w:vAlign w:val="center"/>
          </w:tcPr>
          <w:p>
            <w:pPr>
              <w:spacing w:line="240" w:lineRule="auto"/>
              <w:rPr>
                <w:rFonts w:ascii="宋体" w:hAnsi="宋体" w:cs="宋体"/>
                <w:lang w:eastAsia="zh-CN"/>
              </w:rPr>
            </w:pPr>
            <w:r>
              <w:rPr>
                <w:rFonts w:hint="eastAsia" w:ascii="宋体" w:hAnsi="宋体" w:cs="宋体"/>
              </w:rPr>
              <w:t>现场购买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268" w:type="dxa"/>
            <w:vAlign w:val="center"/>
          </w:tcPr>
          <w:p>
            <w:pPr>
              <w:spacing w:line="240" w:lineRule="auto"/>
              <w:jc w:val="center"/>
              <w:rPr>
                <w:rFonts w:ascii="宋体" w:hAnsi="宋体" w:cs="宋体"/>
              </w:rPr>
            </w:pPr>
            <w:r>
              <w:rPr>
                <w:rFonts w:hint="eastAsia" w:ascii="宋体" w:hAnsi="宋体" w:cs="宋体"/>
              </w:rPr>
              <w:t>磋商文件售价</w:t>
            </w:r>
          </w:p>
        </w:tc>
        <w:tc>
          <w:tcPr>
            <w:tcW w:w="6096" w:type="dxa"/>
            <w:vAlign w:val="center"/>
          </w:tcPr>
          <w:p>
            <w:pPr>
              <w:spacing w:line="240" w:lineRule="auto"/>
              <w:rPr>
                <w:rFonts w:ascii="宋体" w:hAnsi="宋体" w:cs="宋体"/>
                <w:lang w:eastAsia="zh-CN"/>
              </w:rPr>
            </w:pPr>
            <w:r>
              <w:rPr>
                <w:rFonts w:hint="eastAsia" w:ascii="宋体" w:hAnsi="宋体" w:cs="宋体"/>
                <w:lang w:eastAsia="zh-CN"/>
              </w:rPr>
              <w:t>500元（磋商文件售后不退, 投标资格不能转让）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2268" w:type="dxa"/>
            <w:vAlign w:val="center"/>
          </w:tcPr>
          <w:p>
            <w:pPr>
              <w:spacing w:line="240" w:lineRule="auto"/>
              <w:jc w:val="center"/>
              <w:rPr>
                <w:rFonts w:ascii="宋体" w:hAnsi="宋体" w:cs="宋体"/>
                <w:lang w:eastAsia="zh-CN"/>
              </w:rPr>
            </w:pPr>
            <w:r>
              <w:rPr>
                <w:rFonts w:hint="eastAsia" w:ascii="宋体" w:hAnsi="宋体" w:cs="宋体"/>
                <w:lang w:eastAsia="zh-CN"/>
              </w:rPr>
              <w:t>递交磋商响应文件</w:t>
            </w:r>
            <w:r>
              <w:rPr>
                <w:rFonts w:ascii="宋体" w:hAnsi="宋体" w:cs="宋体"/>
                <w:lang w:eastAsia="zh-CN"/>
              </w:rPr>
              <w:t>截止时间</w:t>
            </w:r>
          </w:p>
        </w:tc>
        <w:tc>
          <w:tcPr>
            <w:tcW w:w="6096" w:type="dxa"/>
            <w:vAlign w:val="center"/>
          </w:tcPr>
          <w:p>
            <w:pPr>
              <w:spacing w:line="240" w:lineRule="auto"/>
              <w:rPr>
                <w:rFonts w:ascii="宋体" w:hAnsi="宋体" w:cs="宋体"/>
                <w:lang w:eastAsia="zh-CN"/>
              </w:rPr>
            </w:pPr>
            <w:r>
              <w:rPr>
                <w:rFonts w:hint="eastAsia" w:ascii="宋体" w:hAnsi="宋体" w:cs="宋体"/>
                <w:lang w:eastAsia="zh-CN"/>
              </w:rPr>
              <w:t>2020年06月16日上午09时30分整（北京时间）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2268" w:type="dxa"/>
            <w:vAlign w:val="center"/>
          </w:tcPr>
          <w:p>
            <w:pPr>
              <w:spacing w:line="240" w:lineRule="auto"/>
              <w:jc w:val="center"/>
              <w:rPr>
                <w:rFonts w:ascii="宋体" w:hAnsi="宋体" w:cs="宋体"/>
                <w:lang w:eastAsia="zh-CN"/>
              </w:rPr>
            </w:pPr>
            <w:r>
              <w:rPr>
                <w:rFonts w:hint="eastAsia" w:ascii="宋体" w:hAnsi="宋体" w:cs="宋体"/>
                <w:lang w:eastAsia="zh-CN"/>
              </w:rPr>
              <w:t>磋商</w:t>
            </w:r>
            <w:r>
              <w:rPr>
                <w:rFonts w:ascii="宋体" w:hAnsi="宋体" w:cs="宋体"/>
                <w:lang w:eastAsia="zh-CN"/>
              </w:rPr>
              <w:t>时间</w:t>
            </w:r>
          </w:p>
        </w:tc>
        <w:tc>
          <w:tcPr>
            <w:tcW w:w="6096" w:type="dxa"/>
            <w:vAlign w:val="center"/>
          </w:tcPr>
          <w:p>
            <w:pPr>
              <w:spacing w:line="240" w:lineRule="auto"/>
              <w:rPr>
                <w:rFonts w:ascii="宋体" w:hAnsi="宋体" w:cs="宋体"/>
                <w:lang w:eastAsia="zh-CN"/>
              </w:rPr>
            </w:pPr>
            <w:r>
              <w:rPr>
                <w:rFonts w:hint="eastAsia" w:ascii="宋体" w:hAnsi="宋体" w:cs="宋体"/>
                <w:lang w:eastAsia="zh-CN"/>
              </w:rPr>
              <w:t>2020年06月16日上午09时30分整（北京时间）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vAlign w:val="center"/>
          </w:tcPr>
          <w:p>
            <w:pPr>
              <w:spacing w:line="240" w:lineRule="auto"/>
              <w:jc w:val="center"/>
              <w:rPr>
                <w:rFonts w:ascii="宋体" w:hAnsi="宋体" w:cs="宋体"/>
                <w:lang w:eastAsia="zh-CN"/>
              </w:rPr>
            </w:pPr>
            <w:r>
              <w:rPr>
                <w:rFonts w:hint="eastAsia" w:ascii="宋体" w:hAnsi="宋体" w:cs="宋体"/>
                <w:lang w:eastAsia="zh-CN"/>
              </w:rPr>
              <w:t>递交磋商响应文件及磋商地点</w:t>
            </w:r>
          </w:p>
        </w:tc>
        <w:tc>
          <w:tcPr>
            <w:tcW w:w="6096" w:type="dxa"/>
            <w:vAlign w:val="center"/>
          </w:tcPr>
          <w:p>
            <w:pPr>
              <w:spacing w:line="240" w:lineRule="auto"/>
              <w:rPr>
                <w:rFonts w:ascii="宋体" w:hAnsi="宋体" w:cs="宋体"/>
                <w:lang w:eastAsia="zh-CN"/>
              </w:rPr>
            </w:pPr>
            <w:r>
              <w:rPr>
                <w:rFonts w:hint="eastAsia" w:ascii="宋体" w:hAnsi="宋体" w:cs="宋体"/>
                <w:lang w:eastAsia="zh-CN"/>
              </w:rPr>
              <w:t>青海青顺工程咨询有限公司（青海省西宁市城西区五四西路71号安泰华庭公寓A座30楼13012室）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2268" w:type="dxa"/>
            <w:vAlign w:val="center"/>
          </w:tcPr>
          <w:p>
            <w:pPr>
              <w:spacing w:line="240" w:lineRule="auto"/>
              <w:jc w:val="center"/>
              <w:rPr>
                <w:rFonts w:ascii="宋体" w:hAnsi="宋体" w:cs="宋体"/>
              </w:rPr>
            </w:pPr>
            <w:r>
              <w:rPr>
                <w:rFonts w:ascii="宋体" w:hAnsi="宋体" w:cs="宋体"/>
              </w:rPr>
              <w:t>采购单位及联系人</w:t>
            </w:r>
          </w:p>
        </w:tc>
        <w:tc>
          <w:tcPr>
            <w:tcW w:w="6096" w:type="dxa"/>
            <w:vAlign w:val="center"/>
          </w:tcPr>
          <w:p>
            <w:pPr>
              <w:spacing w:line="240" w:lineRule="auto"/>
              <w:rPr>
                <w:rFonts w:ascii="宋体" w:hAnsi="宋体" w:cs="宋体"/>
                <w:lang w:eastAsia="zh-CN"/>
              </w:rPr>
            </w:pPr>
            <w:r>
              <w:rPr>
                <w:rFonts w:hint="eastAsia" w:ascii="宋体" w:hAnsi="宋体" w:cs="宋体"/>
                <w:lang w:eastAsia="zh-CN"/>
              </w:rPr>
              <w:t>采购人：湟源县林业和草原局</w:t>
            </w:r>
          </w:p>
          <w:p>
            <w:pPr>
              <w:spacing w:line="240" w:lineRule="auto"/>
              <w:rPr>
                <w:rFonts w:ascii="宋体" w:hAnsi="宋体" w:cs="宋体"/>
                <w:lang w:eastAsia="zh-CN"/>
              </w:rPr>
            </w:pPr>
            <w:r>
              <w:rPr>
                <w:rFonts w:hint="eastAsia" w:ascii="宋体" w:hAnsi="宋体" w:cs="宋体"/>
                <w:lang w:eastAsia="zh-CN"/>
              </w:rPr>
              <w:t>联系人：李女士</w:t>
            </w:r>
          </w:p>
          <w:p>
            <w:pPr>
              <w:spacing w:line="240" w:lineRule="auto"/>
              <w:rPr>
                <w:rFonts w:hint="default" w:ascii="宋体" w:hAnsi="宋体" w:cs="宋体"/>
                <w:lang w:val="en-US" w:eastAsia="zh-CN"/>
              </w:rPr>
            </w:pPr>
            <w:r>
              <w:rPr>
                <w:rFonts w:hint="eastAsia" w:ascii="宋体" w:hAnsi="宋体" w:cs="宋体"/>
                <w:lang w:eastAsia="zh-CN"/>
              </w:rPr>
              <w:t>联系电话：</w:t>
            </w:r>
            <w:r>
              <w:rPr>
                <w:rFonts w:hint="eastAsia" w:ascii="宋体" w:hAnsi="宋体" w:cs="宋体"/>
                <w:lang w:val="en-US" w:eastAsia="zh-CN"/>
              </w:rPr>
              <w:t>0971-2430032</w:t>
            </w:r>
          </w:p>
          <w:p>
            <w:pPr>
              <w:spacing w:line="240" w:lineRule="auto"/>
              <w:rPr>
                <w:rFonts w:ascii="宋体" w:hAnsi="宋体"/>
                <w:lang w:eastAsia="zh-CN"/>
              </w:rPr>
            </w:pPr>
            <w:r>
              <w:rPr>
                <w:rFonts w:hint="eastAsia" w:ascii="宋体" w:hAnsi="宋体" w:cs="宋体"/>
                <w:lang w:eastAsia="zh-CN"/>
              </w:rPr>
              <w:t xml:space="preserve">联系地址：湟源县林业和草原局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2268" w:type="dxa"/>
            <w:vAlign w:val="center"/>
          </w:tcPr>
          <w:p>
            <w:pPr>
              <w:spacing w:line="240" w:lineRule="auto"/>
              <w:jc w:val="center"/>
              <w:rPr>
                <w:rFonts w:ascii="宋体" w:hAnsi="宋体" w:cs="宋体"/>
                <w:lang w:eastAsia="zh-CN"/>
              </w:rPr>
            </w:pPr>
            <w:r>
              <w:rPr>
                <w:rFonts w:ascii="宋体" w:hAnsi="宋体" w:cs="宋体"/>
                <w:lang w:eastAsia="zh-CN"/>
              </w:rPr>
              <w:t>采购</w:t>
            </w:r>
            <w:r>
              <w:rPr>
                <w:rFonts w:hint="eastAsia" w:ascii="宋体" w:hAnsi="宋体" w:cs="宋体"/>
                <w:lang w:eastAsia="zh-CN"/>
              </w:rPr>
              <w:t>代理</w:t>
            </w:r>
            <w:r>
              <w:rPr>
                <w:rFonts w:ascii="宋体" w:hAnsi="宋体" w:cs="宋体"/>
                <w:lang w:eastAsia="zh-CN"/>
              </w:rPr>
              <w:t>机构及联系人</w:t>
            </w:r>
          </w:p>
        </w:tc>
        <w:tc>
          <w:tcPr>
            <w:tcW w:w="6096" w:type="dxa"/>
            <w:vAlign w:val="center"/>
          </w:tcPr>
          <w:p>
            <w:pPr>
              <w:spacing w:line="240" w:lineRule="auto"/>
              <w:rPr>
                <w:rFonts w:ascii="宋体" w:hAnsi="宋体" w:cs="宋体"/>
                <w:lang w:eastAsia="zh-CN"/>
              </w:rPr>
            </w:pPr>
            <w:r>
              <w:rPr>
                <w:rFonts w:hint="eastAsia" w:ascii="宋体" w:hAnsi="宋体" w:cs="宋体"/>
                <w:lang w:eastAsia="zh-CN"/>
              </w:rPr>
              <w:t>采购代理机构：青海青顺工程咨询有限公司</w:t>
            </w:r>
          </w:p>
          <w:p>
            <w:pPr>
              <w:spacing w:line="240" w:lineRule="auto"/>
              <w:rPr>
                <w:rFonts w:ascii="宋体" w:hAnsi="宋体" w:cs="宋体"/>
                <w:lang w:eastAsia="zh-CN"/>
              </w:rPr>
            </w:pPr>
            <w:r>
              <w:rPr>
                <w:rFonts w:hint="eastAsia" w:ascii="宋体" w:hAnsi="宋体" w:cs="宋体"/>
                <w:lang w:eastAsia="zh-CN"/>
              </w:rPr>
              <w:t>联系人：何女士</w:t>
            </w:r>
          </w:p>
          <w:p>
            <w:pPr>
              <w:spacing w:line="240" w:lineRule="auto"/>
              <w:rPr>
                <w:rFonts w:ascii="宋体" w:hAnsi="宋体" w:cs="宋体"/>
                <w:lang w:eastAsia="zh-CN"/>
              </w:rPr>
            </w:pPr>
            <w:r>
              <w:rPr>
                <w:rFonts w:hint="eastAsia" w:ascii="宋体" w:hAnsi="宋体" w:cs="宋体"/>
                <w:lang w:eastAsia="zh-CN"/>
              </w:rPr>
              <w:t>电话：</w:t>
            </w:r>
            <w:r>
              <w:rPr>
                <w:rFonts w:hint="eastAsia" w:ascii="宋体" w:hAnsi="宋体"/>
                <w:color w:val="000000"/>
                <w:sz w:val="24"/>
                <w:szCs w:val="24"/>
              </w:rPr>
              <w:t>0971-6100230</w:t>
            </w:r>
          </w:p>
          <w:p>
            <w:pPr>
              <w:spacing w:line="240" w:lineRule="auto"/>
              <w:rPr>
                <w:rFonts w:ascii="宋体" w:hAnsi="宋体" w:cs="宋体"/>
                <w:lang w:eastAsia="zh-CN"/>
              </w:rPr>
            </w:pPr>
            <w:r>
              <w:rPr>
                <w:rFonts w:hint="eastAsia" w:ascii="宋体" w:hAnsi="宋体" w:cs="宋体"/>
                <w:lang w:eastAsia="zh-CN"/>
              </w:rPr>
              <w:t>联系地址：青海青顺工程咨询有限公司（青海省西宁市城西区五四西路71号安泰华庭公寓A座30楼13012室）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2268" w:type="dxa"/>
            <w:vAlign w:val="center"/>
          </w:tcPr>
          <w:p>
            <w:pPr>
              <w:rPr>
                <w:rFonts w:ascii="宋体" w:hAnsi="宋体" w:eastAsia="宋体" w:cs="仿宋"/>
                <w:szCs w:val="24"/>
                <w:lang w:eastAsia="zh-CN"/>
              </w:rPr>
            </w:pPr>
            <w:r>
              <w:rPr>
                <w:rFonts w:hint="eastAsia" w:ascii="宋体" w:hAnsi="宋体" w:eastAsia="宋体" w:cs="仿宋"/>
                <w:lang w:eastAsia="zh-CN"/>
              </w:rPr>
              <w:t>采购代理机构保证金银行</w:t>
            </w:r>
          </w:p>
        </w:tc>
        <w:tc>
          <w:tcPr>
            <w:tcW w:w="6096" w:type="dxa"/>
            <w:vAlign w:val="center"/>
          </w:tcPr>
          <w:p>
            <w:pPr>
              <w:rPr>
                <w:rFonts w:ascii="宋体" w:hAnsi="宋体" w:eastAsia="宋体" w:cs="仿宋"/>
                <w:szCs w:val="24"/>
                <w:lang w:eastAsia="zh-CN"/>
              </w:rPr>
            </w:pPr>
            <w:r>
              <w:rPr>
                <w:rFonts w:hint="eastAsia" w:ascii="宋体" w:hAnsi="宋体" w:eastAsia="宋体" w:cs="宋体"/>
                <w:b/>
                <w:kern w:val="0"/>
                <w:sz w:val="24"/>
                <w:szCs w:val="24"/>
              </w:rPr>
              <w:t>中国</w:t>
            </w:r>
            <w:r>
              <w:rPr>
                <w:rFonts w:hint="eastAsia" w:ascii="宋体" w:hAnsi="宋体" w:eastAsia="宋体" w:cs="宋体"/>
                <w:b/>
                <w:kern w:val="0"/>
                <w:sz w:val="24"/>
                <w:szCs w:val="24"/>
                <w:lang w:eastAsia="zh-CN"/>
              </w:rPr>
              <w:t>银行西宁市海晏路支行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vAlign w:val="center"/>
          </w:tcPr>
          <w:p>
            <w:pPr>
              <w:rPr>
                <w:rFonts w:ascii="宋体" w:hAnsi="宋体" w:eastAsia="宋体" w:cs="仿宋"/>
                <w:szCs w:val="24"/>
              </w:rPr>
            </w:pPr>
            <w:r>
              <w:rPr>
                <w:rFonts w:hint="eastAsia" w:ascii="宋体" w:hAnsi="宋体" w:eastAsia="宋体" w:cs="仿宋"/>
              </w:rPr>
              <w:t>收款人</w:t>
            </w:r>
          </w:p>
        </w:tc>
        <w:tc>
          <w:tcPr>
            <w:tcW w:w="6096" w:type="dxa"/>
            <w:vAlign w:val="center"/>
          </w:tcPr>
          <w:p>
            <w:pPr>
              <w:rPr>
                <w:rFonts w:ascii="宋体" w:hAnsi="宋体" w:eastAsia="宋体" w:cs="仿宋"/>
                <w:szCs w:val="24"/>
                <w:lang w:eastAsia="zh-CN"/>
              </w:rPr>
            </w:pPr>
            <w:r>
              <w:rPr>
                <w:rFonts w:hint="eastAsia" w:ascii="宋体" w:hAnsi="宋体" w:eastAsia="宋体" w:cs="仿宋"/>
                <w:lang w:eastAsia="zh-CN"/>
              </w:rPr>
              <w:t>青海青顺工程咨询有限公司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vAlign w:val="center"/>
          </w:tcPr>
          <w:p>
            <w:pPr>
              <w:rPr>
                <w:rFonts w:ascii="宋体" w:hAnsi="宋体" w:eastAsia="宋体" w:cs="仿宋"/>
                <w:szCs w:val="24"/>
              </w:rPr>
            </w:pPr>
            <w:r>
              <w:rPr>
                <w:rFonts w:hint="eastAsia" w:ascii="宋体" w:hAnsi="宋体" w:eastAsia="宋体" w:cs="仿宋"/>
              </w:rPr>
              <w:t>银行账号</w:t>
            </w:r>
          </w:p>
        </w:tc>
        <w:tc>
          <w:tcPr>
            <w:tcW w:w="6096" w:type="dxa"/>
            <w:vAlign w:val="center"/>
          </w:tcPr>
          <w:p>
            <w:pPr>
              <w:rPr>
                <w:rFonts w:ascii="宋体" w:hAnsi="宋体" w:eastAsia="宋体" w:cs="仿宋"/>
                <w:szCs w:val="24"/>
              </w:rPr>
            </w:pPr>
            <w:r>
              <w:rPr>
                <w:rFonts w:hint="eastAsia" w:ascii="宋体" w:hAnsi="宋体" w:eastAsia="宋体" w:cs="宋体"/>
                <w:b/>
                <w:kern w:val="0"/>
                <w:sz w:val="24"/>
                <w:szCs w:val="24"/>
                <w:lang w:val="en-US" w:eastAsia="zh-CN"/>
              </w:rPr>
              <w:t>105056491929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vAlign w:val="center"/>
          </w:tcPr>
          <w:p>
            <w:pPr>
              <w:autoSpaceDE w:val="0"/>
              <w:autoSpaceDN w:val="0"/>
              <w:adjustRightInd w:val="0"/>
              <w:spacing w:line="320" w:lineRule="exact"/>
              <w:ind w:firstLine="480"/>
              <w:rPr>
                <w:rFonts w:ascii="宋体" w:hAnsi="宋体" w:cs="宋体"/>
                <w:lang w:val="zh-CN"/>
              </w:rPr>
            </w:pPr>
            <w:r>
              <w:rPr>
                <w:rFonts w:hint="eastAsia" w:ascii="宋体" w:hAnsi="宋体" w:cs="宋体"/>
                <w:lang w:val="zh-CN"/>
              </w:rPr>
              <w:t>其他事项</w:t>
            </w:r>
          </w:p>
        </w:tc>
        <w:tc>
          <w:tcPr>
            <w:tcW w:w="6096" w:type="dxa"/>
          </w:tcPr>
          <w:p>
            <w:pPr>
              <w:autoSpaceDE w:val="0"/>
              <w:autoSpaceDN w:val="0"/>
              <w:adjustRightInd w:val="0"/>
              <w:spacing w:line="320" w:lineRule="exact"/>
              <w:jc w:val="left"/>
              <w:rPr>
                <w:rFonts w:ascii="宋体" w:hAnsi="宋体" w:cs="宋体"/>
                <w:lang w:val="zh-CN" w:eastAsia="zh-CN"/>
              </w:rPr>
            </w:pPr>
            <w:r>
              <w:rPr>
                <w:rFonts w:hint="eastAsia" w:ascii="宋体" w:hAnsi="宋体" w:eastAsia="宋体" w:cs="宋体"/>
                <w:color w:val="000000"/>
                <w:sz w:val="24"/>
                <w:szCs w:val="24"/>
              </w:rPr>
              <w:t>本公告在《青海政府采购网》、《青海项目信息网》同时发布</w:t>
            </w:r>
            <w:r>
              <w:rPr>
                <w:rFonts w:hint="eastAsia" w:ascii="宋体" w:hAnsi="宋体" w:eastAsia="宋体" w:cs="宋体"/>
                <w:color w:val="000000"/>
                <w:sz w:val="24"/>
                <w:szCs w:val="24"/>
                <w:lang w:eastAsia="zh-CN"/>
              </w:rPr>
              <w:t>。</w:t>
            </w:r>
            <w:r>
              <w:rPr>
                <w:rFonts w:hint="eastAsia" w:ascii="宋体" w:hAnsi="宋体" w:cs="宋体"/>
                <w:lang w:eastAsia="zh-CN"/>
              </w:rPr>
              <w:t>公告信息以《青海政府采购网》发布内容为准。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268" w:type="dxa"/>
            <w:vAlign w:val="center"/>
          </w:tcPr>
          <w:p>
            <w:pPr>
              <w:spacing w:line="240" w:lineRule="auto"/>
              <w:jc w:val="center"/>
              <w:rPr>
                <w:rFonts w:ascii="宋体" w:hAnsi="宋体" w:cs="宋体"/>
                <w:lang w:eastAsia="zh-CN"/>
              </w:rPr>
            </w:pPr>
            <w:r>
              <w:rPr>
                <w:rFonts w:ascii="宋体" w:hAnsi="宋体" w:cs="宋体"/>
                <w:lang w:eastAsia="zh-CN"/>
              </w:rPr>
              <w:t>财政</w:t>
            </w:r>
            <w:r>
              <w:rPr>
                <w:rFonts w:hint="eastAsia" w:ascii="宋体" w:hAnsi="宋体" w:cs="宋体"/>
                <w:lang w:eastAsia="zh-CN"/>
              </w:rPr>
              <w:t>监管</w:t>
            </w:r>
            <w:r>
              <w:rPr>
                <w:rFonts w:ascii="宋体" w:hAnsi="宋体" w:cs="宋体"/>
                <w:lang w:eastAsia="zh-CN"/>
              </w:rPr>
              <w:t>部门</w:t>
            </w:r>
            <w:r>
              <w:rPr>
                <w:rFonts w:hint="eastAsia" w:ascii="宋体" w:hAnsi="宋体" w:cs="宋体"/>
                <w:lang w:eastAsia="zh-CN"/>
              </w:rPr>
              <w:t>及</w:t>
            </w:r>
            <w:r>
              <w:rPr>
                <w:rFonts w:ascii="宋体" w:hAnsi="宋体" w:cs="宋体"/>
                <w:lang w:eastAsia="zh-CN"/>
              </w:rPr>
              <w:t>电话</w:t>
            </w:r>
          </w:p>
        </w:tc>
        <w:tc>
          <w:tcPr>
            <w:tcW w:w="6096" w:type="dxa"/>
            <w:vAlign w:val="center"/>
          </w:tcPr>
          <w:p>
            <w:pPr>
              <w:spacing w:line="240" w:lineRule="auto"/>
              <w:rPr>
                <w:rFonts w:ascii="宋体" w:hAnsi="宋体" w:cs="宋体"/>
                <w:lang w:eastAsia="zh-CN"/>
              </w:rPr>
            </w:pPr>
            <w:r>
              <w:rPr>
                <w:rFonts w:hint="eastAsia" w:ascii="宋体" w:hAnsi="宋体" w:cs="宋体"/>
                <w:lang w:eastAsia="zh-CN"/>
              </w:rPr>
              <w:t>监督单位：湟源县财政局</w:t>
            </w:r>
          </w:p>
          <w:p>
            <w:pPr>
              <w:spacing w:line="240" w:lineRule="auto"/>
              <w:rPr>
                <w:rFonts w:hint="default" w:ascii="宋体" w:hAnsi="宋体" w:cs="宋体"/>
                <w:lang w:val="en-US" w:eastAsia="zh-CN"/>
              </w:rPr>
            </w:pPr>
            <w:r>
              <w:rPr>
                <w:rFonts w:hint="eastAsia" w:ascii="宋体" w:hAnsi="宋体" w:cs="宋体"/>
                <w:lang w:eastAsia="zh-CN"/>
              </w:rPr>
              <w:t>联系电话：</w:t>
            </w:r>
            <w:r>
              <w:rPr>
                <w:rFonts w:hint="eastAsia" w:ascii="宋体" w:hAnsi="宋体" w:cs="宋体"/>
                <w:lang w:val="en-US" w:eastAsia="zh-CN"/>
              </w:rPr>
              <w:t>0971-248072</w:t>
            </w:r>
          </w:p>
        </w:tc>
      </w:tr>
    </w:tbl>
    <w:p>
      <w:pPr>
        <w:keepNext/>
        <w:keepLines/>
        <w:snapToGrid w:val="0"/>
        <w:spacing w:line="400" w:lineRule="atLeast"/>
        <w:jc w:val="right"/>
        <w:outlineLvl w:val="0"/>
        <w:rPr>
          <w:rFonts w:ascii="宋体" w:hAnsi="宋体" w:cs="宋体"/>
          <w:szCs w:val="28"/>
          <w:lang w:eastAsia="zh-CN"/>
        </w:rPr>
      </w:pPr>
      <w:r>
        <w:rPr>
          <w:rFonts w:hint="eastAsia" w:ascii="宋体" w:hAnsi="宋体" w:cs="宋体"/>
          <w:szCs w:val="28"/>
          <w:lang w:eastAsia="zh-CN"/>
        </w:rPr>
        <w:t>青海青顺工程咨询有限公司</w:t>
      </w:r>
    </w:p>
    <w:p>
      <w:pPr>
        <w:keepNext/>
        <w:keepLines/>
        <w:snapToGrid w:val="0"/>
        <w:spacing w:line="400" w:lineRule="atLeast"/>
        <w:jc w:val="right"/>
        <w:outlineLvl w:val="0"/>
        <w:rPr>
          <w:rFonts w:ascii="宋体" w:hAnsi="宋体"/>
          <w:b/>
          <w:kern w:val="28"/>
          <w:sz w:val="32"/>
          <w:szCs w:val="20"/>
          <w:lang w:eastAsia="zh-CN"/>
        </w:rPr>
      </w:pPr>
      <w:bookmarkStart w:id="1" w:name="_Toc24027029"/>
      <w:bookmarkStart w:id="2" w:name="_Toc513706163"/>
      <w:r>
        <w:rPr>
          <w:rFonts w:ascii="宋体" w:hAnsi="宋体" w:cs="宋体"/>
          <w:szCs w:val="28"/>
          <w:lang w:eastAsia="zh-CN"/>
        </w:rPr>
        <w:t>20</w:t>
      </w:r>
      <w:r>
        <w:rPr>
          <w:rFonts w:hint="eastAsia" w:ascii="宋体" w:hAnsi="宋体" w:cs="宋体"/>
          <w:szCs w:val="28"/>
          <w:lang w:eastAsia="zh-CN"/>
        </w:rPr>
        <w:t>20</w:t>
      </w:r>
      <w:r>
        <w:rPr>
          <w:rFonts w:ascii="宋体" w:hAnsi="宋体" w:cs="宋体"/>
          <w:szCs w:val="28"/>
          <w:lang w:eastAsia="zh-CN"/>
        </w:rPr>
        <w:t>年</w:t>
      </w:r>
      <w:r>
        <w:rPr>
          <w:rFonts w:hint="eastAsia" w:ascii="宋体" w:hAnsi="宋体" w:cs="宋体"/>
          <w:szCs w:val="28"/>
          <w:lang w:val="en-US" w:eastAsia="zh-CN"/>
        </w:rPr>
        <w:t>06</w:t>
      </w:r>
      <w:r>
        <w:rPr>
          <w:rFonts w:ascii="宋体" w:hAnsi="宋体" w:cs="宋体"/>
          <w:szCs w:val="28"/>
          <w:lang w:eastAsia="zh-CN"/>
        </w:rPr>
        <w:t>月</w:t>
      </w:r>
      <w:r>
        <w:rPr>
          <w:rFonts w:hint="eastAsia" w:ascii="宋体" w:hAnsi="宋体" w:cs="宋体"/>
          <w:szCs w:val="28"/>
          <w:lang w:val="en-US" w:eastAsia="zh-CN"/>
        </w:rPr>
        <w:t>04</w:t>
      </w:r>
      <w:r>
        <w:rPr>
          <w:rFonts w:ascii="宋体" w:hAnsi="宋体" w:cs="宋体"/>
          <w:szCs w:val="28"/>
          <w:lang w:eastAsia="zh-CN"/>
        </w:rPr>
        <w:t>日</w:t>
      </w:r>
      <w:bookmarkEnd w:id="1"/>
      <w:bookmarkEnd w:id="2"/>
    </w:p>
    <w:p>
      <w:pPr>
        <w:pStyle w:val="17"/>
        <w:ind w:left="240" w:right="240"/>
        <w:rPr>
          <w:rFonts w:asciiTheme="minorEastAsia" w:hAnsiTheme="minorEastAsia"/>
        </w:rPr>
      </w:pPr>
      <w:r>
        <w:rPr>
          <w:rFonts w:ascii="宋体" w:hAnsi="宋体"/>
          <w:b w:val="0"/>
          <w:kern w:val="28"/>
          <w:sz w:val="36"/>
          <w:szCs w:val="20"/>
        </w:rPr>
        <w:br w:type="page"/>
      </w:r>
      <w:r>
        <w:t>第二部分</w:t>
      </w:r>
      <w:r>
        <w:rPr>
          <w:rFonts w:hint="eastAsia"/>
        </w:rPr>
        <w:t xml:space="preserve">  </w:t>
      </w:r>
      <w:r>
        <w:t>供应商须知前附表</w:t>
      </w:r>
    </w:p>
    <w:tbl>
      <w:tblPr>
        <w:tblStyle w:val="19"/>
        <w:tblW w:w="949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985"/>
        <w:gridCol w:w="6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widowControl w:val="0"/>
              <w:autoSpaceDE w:val="0"/>
              <w:autoSpaceDN w:val="0"/>
              <w:adjustRightInd w:val="0"/>
              <w:jc w:val="left"/>
              <w:rPr>
                <w:rFonts w:asciiTheme="minorEastAsia" w:hAnsiTheme="minorEastAsia"/>
                <w:szCs w:val="24"/>
                <w:lang w:eastAsia="zh-CN"/>
              </w:rPr>
            </w:pPr>
            <w:r>
              <w:rPr>
                <w:rFonts w:cs="宋体" w:asciiTheme="minorEastAsia" w:hAnsiTheme="minorEastAsia"/>
                <w:szCs w:val="24"/>
              </w:rPr>
              <w:t>序号</w:t>
            </w:r>
          </w:p>
        </w:tc>
        <w:tc>
          <w:tcPr>
            <w:tcW w:w="8789" w:type="dxa"/>
            <w:gridSpan w:val="2"/>
          </w:tcPr>
          <w:p>
            <w:pPr>
              <w:widowControl w:val="0"/>
              <w:autoSpaceDE w:val="0"/>
              <w:autoSpaceDN w:val="0"/>
              <w:adjustRightInd w:val="0"/>
              <w:ind w:left="1870"/>
              <w:jc w:val="left"/>
              <w:rPr>
                <w:rFonts w:asciiTheme="minorEastAsia" w:hAnsiTheme="minorEastAsia"/>
                <w:szCs w:val="24"/>
                <w:lang w:eastAsia="zh-CN"/>
              </w:rPr>
            </w:pPr>
            <w:r>
              <w:rPr>
                <w:rFonts w:cs="宋体" w:asciiTheme="minorEastAsia" w:hAnsiTheme="minorEastAsia"/>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1</w:t>
            </w:r>
          </w:p>
        </w:tc>
        <w:tc>
          <w:tcPr>
            <w:tcW w:w="1985" w:type="dxa"/>
          </w:tcPr>
          <w:p>
            <w:pPr>
              <w:widowControl w:val="0"/>
              <w:autoSpaceDE w:val="0"/>
              <w:autoSpaceDN w:val="0"/>
              <w:adjustRightInd w:val="0"/>
              <w:jc w:val="left"/>
              <w:rPr>
                <w:rFonts w:asciiTheme="minorEastAsia" w:hAnsiTheme="minorEastAsia"/>
                <w:szCs w:val="24"/>
                <w:lang w:eastAsia="zh-CN"/>
              </w:rPr>
            </w:pPr>
            <w:r>
              <w:rPr>
                <w:rFonts w:cs="宋体" w:asciiTheme="minorEastAsia" w:hAnsiTheme="minorEastAsia"/>
                <w:szCs w:val="24"/>
              </w:rPr>
              <w:t>采购项目名称</w:t>
            </w:r>
          </w:p>
        </w:tc>
        <w:tc>
          <w:tcPr>
            <w:tcW w:w="6804" w:type="dxa"/>
          </w:tcPr>
          <w:p>
            <w:pPr>
              <w:widowControl w:val="0"/>
              <w:autoSpaceDE w:val="0"/>
              <w:autoSpaceDN w:val="0"/>
              <w:adjustRightInd w:val="0"/>
              <w:jc w:val="left"/>
              <w:rPr>
                <w:rFonts w:asciiTheme="minorEastAsia" w:hAnsiTheme="minorEastAsia"/>
                <w:szCs w:val="24"/>
                <w:lang w:eastAsia="zh-CN"/>
              </w:rPr>
            </w:pPr>
            <w:r>
              <w:rPr>
                <w:rFonts w:hint="eastAsia" w:ascii="宋体" w:hAnsi="宋体" w:cs="宋体"/>
                <w:lang w:eastAsia="zh-CN"/>
              </w:rPr>
              <w:t>湟源县2020年省级森林乡村（申中乡前沟村）建设项目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2</w:t>
            </w:r>
          </w:p>
        </w:tc>
        <w:tc>
          <w:tcPr>
            <w:tcW w:w="1985" w:type="dxa"/>
          </w:tcPr>
          <w:p>
            <w:pPr>
              <w:widowControl w:val="0"/>
              <w:autoSpaceDE w:val="0"/>
              <w:autoSpaceDN w:val="0"/>
              <w:adjustRightInd w:val="0"/>
              <w:jc w:val="left"/>
              <w:rPr>
                <w:rFonts w:cs="宋体" w:asciiTheme="minorEastAsia" w:hAnsiTheme="minorEastAsia"/>
                <w:szCs w:val="24"/>
              </w:rPr>
            </w:pPr>
            <w:r>
              <w:rPr>
                <w:rFonts w:cs="宋体" w:asciiTheme="minorEastAsia" w:hAnsiTheme="minorEastAsia"/>
                <w:szCs w:val="24"/>
              </w:rPr>
              <w:t>采购项目编号</w:t>
            </w:r>
          </w:p>
        </w:tc>
        <w:tc>
          <w:tcPr>
            <w:tcW w:w="6804" w:type="dxa"/>
          </w:tcPr>
          <w:p>
            <w:pPr>
              <w:widowControl w:val="0"/>
              <w:autoSpaceDE w:val="0"/>
              <w:autoSpaceDN w:val="0"/>
              <w:adjustRightInd w:val="0"/>
              <w:jc w:val="left"/>
              <w:rPr>
                <w:rFonts w:cs="宋体" w:asciiTheme="minorEastAsia" w:hAnsiTheme="minorEastAsia"/>
                <w:szCs w:val="24"/>
                <w:lang w:eastAsia="zh-CN"/>
              </w:rPr>
            </w:pPr>
            <w:r>
              <w:rPr>
                <w:rFonts w:hint="eastAsia" w:ascii="宋体" w:hAnsi="宋体"/>
                <w:spacing w:val="-2"/>
                <w:kern w:val="16"/>
                <w:lang w:eastAsia="zh-CN"/>
              </w:rPr>
              <w:t>青海青顺竞磋（货物）2020-013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3</w:t>
            </w:r>
          </w:p>
        </w:tc>
        <w:tc>
          <w:tcPr>
            <w:tcW w:w="1985" w:type="dxa"/>
          </w:tcPr>
          <w:p>
            <w:pPr>
              <w:widowControl w:val="0"/>
              <w:autoSpaceDE w:val="0"/>
              <w:autoSpaceDN w:val="0"/>
              <w:adjustRightInd w:val="0"/>
              <w:jc w:val="left"/>
              <w:rPr>
                <w:rFonts w:cs="宋体" w:asciiTheme="minorEastAsia" w:hAnsiTheme="minorEastAsia"/>
                <w:szCs w:val="24"/>
              </w:rPr>
            </w:pPr>
            <w:r>
              <w:rPr>
                <w:rFonts w:cs="宋体" w:asciiTheme="minorEastAsia" w:hAnsiTheme="minorEastAsia"/>
                <w:szCs w:val="24"/>
              </w:rPr>
              <w:t>采购人</w:t>
            </w:r>
          </w:p>
        </w:tc>
        <w:tc>
          <w:tcPr>
            <w:tcW w:w="6804" w:type="dxa"/>
          </w:tcPr>
          <w:p>
            <w:pPr>
              <w:widowControl w:val="0"/>
              <w:autoSpaceDE w:val="0"/>
              <w:autoSpaceDN w:val="0"/>
              <w:adjustRightInd w:val="0"/>
              <w:jc w:val="left"/>
              <w:rPr>
                <w:rFonts w:cs="宋体" w:asciiTheme="minorEastAsia" w:hAnsiTheme="minorEastAsia"/>
                <w:szCs w:val="24"/>
                <w:lang w:eastAsia="zh-CN"/>
              </w:rPr>
            </w:pPr>
            <w:r>
              <w:rPr>
                <w:rFonts w:hint="eastAsia" w:cs="宋体" w:asciiTheme="minorEastAsia" w:hAnsiTheme="minorEastAsia"/>
                <w:szCs w:val="24"/>
                <w:lang w:eastAsia="zh-CN"/>
              </w:rPr>
              <w:t>湟源县林业和草原局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4</w:t>
            </w:r>
          </w:p>
        </w:tc>
        <w:tc>
          <w:tcPr>
            <w:tcW w:w="1985" w:type="dxa"/>
          </w:tcPr>
          <w:p>
            <w:pPr>
              <w:widowControl w:val="0"/>
              <w:autoSpaceDE w:val="0"/>
              <w:autoSpaceDN w:val="0"/>
              <w:adjustRightInd w:val="0"/>
              <w:jc w:val="left"/>
              <w:rPr>
                <w:rFonts w:cs="宋体" w:asciiTheme="minorEastAsia" w:hAnsiTheme="minorEastAsia"/>
                <w:szCs w:val="24"/>
              </w:rPr>
            </w:pPr>
            <w:r>
              <w:rPr>
                <w:rFonts w:cs="宋体" w:asciiTheme="minorEastAsia" w:hAnsiTheme="minorEastAsia"/>
                <w:szCs w:val="24"/>
              </w:rPr>
              <w:t>采购代理机构</w:t>
            </w:r>
          </w:p>
        </w:tc>
        <w:tc>
          <w:tcPr>
            <w:tcW w:w="6804" w:type="dxa"/>
          </w:tcPr>
          <w:p>
            <w:pPr>
              <w:widowControl w:val="0"/>
              <w:autoSpaceDE w:val="0"/>
              <w:autoSpaceDN w:val="0"/>
              <w:adjustRightInd w:val="0"/>
              <w:jc w:val="left"/>
              <w:rPr>
                <w:rFonts w:cs="宋体" w:asciiTheme="minorEastAsia" w:hAnsiTheme="minorEastAsia"/>
                <w:szCs w:val="24"/>
                <w:lang w:eastAsia="zh-CN"/>
              </w:rPr>
            </w:pPr>
            <w:r>
              <w:rPr>
                <w:rFonts w:hint="eastAsia" w:cs="宋体" w:asciiTheme="minorEastAsia" w:hAnsiTheme="minorEastAsia"/>
                <w:szCs w:val="24"/>
                <w:lang w:eastAsia="zh-CN"/>
              </w:rPr>
              <w:t>青海青顺工程咨询有限公司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5</w:t>
            </w:r>
          </w:p>
        </w:tc>
        <w:tc>
          <w:tcPr>
            <w:tcW w:w="1985" w:type="dxa"/>
          </w:tcPr>
          <w:p>
            <w:pPr>
              <w:widowControl w:val="0"/>
              <w:autoSpaceDE w:val="0"/>
              <w:autoSpaceDN w:val="0"/>
              <w:adjustRightInd w:val="0"/>
              <w:jc w:val="left"/>
              <w:rPr>
                <w:rFonts w:cs="宋体" w:asciiTheme="minorEastAsia" w:hAnsiTheme="minorEastAsia"/>
                <w:szCs w:val="24"/>
              </w:rPr>
            </w:pPr>
            <w:r>
              <w:rPr>
                <w:rFonts w:cs="宋体" w:asciiTheme="minorEastAsia" w:hAnsiTheme="minorEastAsia"/>
                <w:szCs w:val="24"/>
              </w:rPr>
              <w:t>采购方式</w:t>
            </w:r>
          </w:p>
        </w:tc>
        <w:tc>
          <w:tcPr>
            <w:tcW w:w="6804" w:type="dxa"/>
          </w:tcPr>
          <w:p>
            <w:pPr>
              <w:widowControl w:val="0"/>
              <w:autoSpaceDE w:val="0"/>
              <w:autoSpaceDN w:val="0"/>
              <w:adjustRightInd w:val="0"/>
              <w:jc w:val="left"/>
              <w:rPr>
                <w:rFonts w:cs="宋体" w:asciiTheme="minorEastAsia" w:hAnsiTheme="minorEastAsia"/>
                <w:szCs w:val="24"/>
              </w:rPr>
            </w:pPr>
            <w:r>
              <w:rPr>
                <w:rFonts w:cs="宋体" w:asciiTheme="minorEastAsia" w:hAnsiTheme="minorEastAsia"/>
                <w:szCs w:val="24"/>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6</w:t>
            </w:r>
          </w:p>
        </w:tc>
        <w:tc>
          <w:tcPr>
            <w:tcW w:w="1985" w:type="dxa"/>
          </w:tcPr>
          <w:p>
            <w:pPr>
              <w:widowControl w:val="0"/>
              <w:autoSpaceDE w:val="0"/>
              <w:autoSpaceDN w:val="0"/>
              <w:adjustRightInd w:val="0"/>
              <w:jc w:val="left"/>
              <w:rPr>
                <w:rFonts w:cs="宋体" w:asciiTheme="minorEastAsia" w:hAnsiTheme="minorEastAsia"/>
                <w:szCs w:val="24"/>
              </w:rPr>
            </w:pPr>
            <w:r>
              <w:rPr>
                <w:rFonts w:cs="宋体" w:asciiTheme="minorEastAsia" w:hAnsiTheme="minorEastAsia"/>
                <w:szCs w:val="24"/>
              </w:rPr>
              <w:t>评分办法</w:t>
            </w:r>
          </w:p>
        </w:tc>
        <w:tc>
          <w:tcPr>
            <w:tcW w:w="6804" w:type="dxa"/>
          </w:tcPr>
          <w:p>
            <w:pPr>
              <w:widowControl w:val="0"/>
              <w:autoSpaceDE w:val="0"/>
              <w:autoSpaceDN w:val="0"/>
              <w:adjustRightInd w:val="0"/>
              <w:jc w:val="left"/>
              <w:rPr>
                <w:rFonts w:cs="宋体" w:asciiTheme="minorEastAsia" w:hAnsiTheme="minorEastAsia"/>
                <w:szCs w:val="24"/>
              </w:rPr>
            </w:pPr>
            <w:r>
              <w:rPr>
                <w:rFonts w:cs="宋体" w:asciiTheme="minorEastAsia" w:hAnsiTheme="minorEastAsia"/>
                <w:szCs w:val="24"/>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7</w:t>
            </w:r>
          </w:p>
        </w:tc>
        <w:tc>
          <w:tcPr>
            <w:tcW w:w="1985" w:type="dxa"/>
            <w:vAlign w:val="center"/>
          </w:tcPr>
          <w:p>
            <w:pPr>
              <w:spacing w:line="240" w:lineRule="auto"/>
              <w:jc w:val="center"/>
              <w:rPr>
                <w:rFonts w:ascii="宋体" w:hAnsi="宋体" w:cs="宋体"/>
              </w:rPr>
            </w:pPr>
            <w:r>
              <w:rPr>
                <w:rFonts w:ascii="宋体" w:hAnsi="宋体" w:cs="宋体"/>
              </w:rPr>
              <w:t>采购预算额度</w:t>
            </w:r>
          </w:p>
        </w:tc>
        <w:tc>
          <w:tcPr>
            <w:tcW w:w="6804" w:type="dxa"/>
            <w:vAlign w:val="center"/>
          </w:tcPr>
          <w:p>
            <w:pPr>
              <w:spacing w:line="240" w:lineRule="auto"/>
              <w:rPr>
                <w:rFonts w:hint="default" w:ascii="宋体" w:hAnsi="宋体" w:cs="宋体"/>
                <w:lang w:val="en-US" w:eastAsia="zh-CN"/>
              </w:rPr>
            </w:pPr>
            <w:r>
              <w:rPr>
                <w:rFonts w:hint="eastAsia" w:ascii="宋体" w:hAnsi="宋体" w:cs="Tahoma"/>
                <w:lang w:val="en-US" w:eastAsia="zh-CN"/>
              </w:rPr>
              <w:t>52.25万元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8</w:t>
            </w:r>
          </w:p>
        </w:tc>
        <w:tc>
          <w:tcPr>
            <w:tcW w:w="1985" w:type="dxa"/>
          </w:tcPr>
          <w:p>
            <w:pPr>
              <w:widowControl w:val="0"/>
              <w:autoSpaceDE w:val="0"/>
              <w:autoSpaceDN w:val="0"/>
              <w:adjustRightInd w:val="0"/>
              <w:jc w:val="left"/>
              <w:rPr>
                <w:rFonts w:cs="宋体" w:asciiTheme="minorEastAsia" w:hAnsiTheme="minorEastAsia"/>
                <w:szCs w:val="24"/>
              </w:rPr>
            </w:pPr>
            <w:r>
              <w:rPr>
                <w:rFonts w:cs="宋体" w:asciiTheme="minorEastAsia" w:hAnsiTheme="minorEastAsia"/>
                <w:szCs w:val="24"/>
              </w:rPr>
              <w:t>最高限价</w:t>
            </w:r>
          </w:p>
        </w:tc>
        <w:tc>
          <w:tcPr>
            <w:tcW w:w="6804" w:type="dxa"/>
          </w:tcPr>
          <w:p>
            <w:pPr>
              <w:widowControl w:val="0"/>
              <w:autoSpaceDE w:val="0"/>
              <w:autoSpaceDN w:val="0"/>
              <w:adjustRightInd w:val="0"/>
              <w:jc w:val="left"/>
              <w:rPr>
                <w:rFonts w:cs="宋体" w:asciiTheme="minorEastAsia" w:hAnsiTheme="minorEastAsia"/>
                <w:szCs w:val="24"/>
              </w:rPr>
            </w:pPr>
            <w:r>
              <w:rPr>
                <w:rFonts w:hint="eastAsia" w:ascii="宋体" w:hAnsi="宋体" w:cs="Tahoma"/>
                <w:lang w:val="en-US" w:eastAsia="zh-CN"/>
              </w:rPr>
              <w:t>52.25万元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9</w:t>
            </w:r>
          </w:p>
        </w:tc>
        <w:tc>
          <w:tcPr>
            <w:tcW w:w="1985" w:type="dxa"/>
          </w:tcPr>
          <w:p>
            <w:pPr>
              <w:widowControl w:val="0"/>
              <w:autoSpaceDE w:val="0"/>
              <w:autoSpaceDN w:val="0"/>
              <w:adjustRightInd w:val="0"/>
              <w:jc w:val="left"/>
              <w:rPr>
                <w:rFonts w:cs="宋体" w:asciiTheme="minorEastAsia" w:hAnsiTheme="minorEastAsia"/>
                <w:szCs w:val="24"/>
              </w:rPr>
            </w:pPr>
            <w:r>
              <w:rPr>
                <w:rFonts w:cs="宋体" w:asciiTheme="minorEastAsia" w:hAnsiTheme="minorEastAsia"/>
                <w:szCs w:val="24"/>
              </w:rPr>
              <w:t>采购要求</w:t>
            </w:r>
          </w:p>
        </w:tc>
        <w:tc>
          <w:tcPr>
            <w:tcW w:w="6804" w:type="dxa"/>
          </w:tcPr>
          <w:p>
            <w:pPr>
              <w:widowControl w:val="0"/>
              <w:autoSpaceDE w:val="0"/>
              <w:autoSpaceDN w:val="0"/>
              <w:adjustRightInd w:val="0"/>
              <w:jc w:val="left"/>
              <w:rPr>
                <w:rFonts w:cs="宋体" w:asciiTheme="minorEastAsia" w:hAnsiTheme="minorEastAsia"/>
                <w:szCs w:val="24"/>
                <w:lang w:eastAsia="zh-CN"/>
              </w:rPr>
            </w:pPr>
            <w:r>
              <w:rPr>
                <w:rFonts w:cs="宋体" w:asciiTheme="minorEastAsia" w:hAnsiTheme="minorEastAsia"/>
                <w:lang w:eastAsia="zh-CN"/>
              </w:rPr>
              <w:t>具体内容详见磋商文件第六部分技术参数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10</w:t>
            </w:r>
          </w:p>
        </w:tc>
        <w:tc>
          <w:tcPr>
            <w:tcW w:w="1985" w:type="dxa"/>
            <w:vAlign w:val="center"/>
          </w:tcPr>
          <w:p>
            <w:pPr>
              <w:spacing w:line="240" w:lineRule="auto"/>
              <w:jc w:val="center"/>
              <w:rPr>
                <w:rFonts w:ascii="宋体" w:hAnsi="宋体" w:cs="宋体"/>
              </w:rPr>
            </w:pPr>
            <w:r>
              <w:rPr>
                <w:rFonts w:hint="eastAsia" w:ascii="宋体" w:hAnsi="宋体" w:cs="宋体"/>
              </w:rPr>
              <w:t>供应商</w:t>
            </w:r>
            <w:r>
              <w:rPr>
                <w:rFonts w:ascii="宋体" w:hAnsi="宋体" w:cs="宋体"/>
              </w:rPr>
              <w:t>资格条件</w:t>
            </w:r>
          </w:p>
        </w:tc>
        <w:tc>
          <w:tcPr>
            <w:tcW w:w="6804" w:type="dxa"/>
            <w:vAlign w:val="center"/>
          </w:tcPr>
          <w:p>
            <w:pPr>
              <w:spacing w:line="240" w:lineRule="auto"/>
              <w:rPr>
                <w:rFonts w:hint="eastAsia"/>
                <w:lang w:val="zh-CN"/>
              </w:rPr>
            </w:pPr>
            <w:r>
              <w:rPr>
                <w:rFonts w:hint="eastAsia"/>
                <w:lang w:val="zh-CN"/>
              </w:rPr>
              <w:t>1、符合《政府采购法》第22条条件，并提供下列材料：</w:t>
            </w:r>
          </w:p>
          <w:p>
            <w:pPr>
              <w:spacing w:line="240" w:lineRule="auto"/>
              <w:rPr>
                <w:rFonts w:hint="eastAsia"/>
                <w:lang w:val="zh-CN"/>
              </w:rPr>
            </w:pPr>
            <w:r>
              <w:rPr>
                <w:rFonts w:hint="eastAsia"/>
                <w:lang w:val="zh-CN"/>
              </w:rPr>
              <w:t>&lt;1&gt;投标人的营业执照等证明文件，自然人的身份证明。</w:t>
            </w:r>
          </w:p>
          <w:p>
            <w:pPr>
              <w:spacing w:line="240" w:lineRule="auto"/>
              <w:rPr>
                <w:rFonts w:hint="eastAsia"/>
                <w:lang w:val="zh-CN"/>
              </w:rPr>
            </w:pPr>
            <w:r>
              <w:rPr>
                <w:rFonts w:hint="eastAsia"/>
                <w:lang w:val="zh-CN"/>
              </w:rPr>
              <w:t>&lt;2&gt;财务状况报告，依法缴纳税收和社会保障资金的相关材料。</w:t>
            </w:r>
          </w:p>
          <w:p>
            <w:pPr>
              <w:spacing w:line="240" w:lineRule="auto"/>
              <w:rPr>
                <w:rFonts w:hint="eastAsia"/>
                <w:lang w:val="zh-CN"/>
              </w:rPr>
            </w:pPr>
            <w:r>
              <w:rPr>
                <w:rFonts w:hint="eastAsia"/>
                <w:lang w:val="zh-CN"/>
              </w:rPr>
              <w:t>&lt;3&gt;具备履行合同所必需的设备和专业技术能力的证明材料。</w:t>
            </w:r>
          </w:p>
          <w:p>
            <w:pPr>
              <w:spacing w:line="240" w:lineRule="auto"/>
              <w:rPr>
                <w:rFonts w:hint="eastAsia"/>
                <w:lang w:val="zh-CN"/>
              </w:rPr>
            </w:pPr>
            <w:r>
              <w:rPr>
                <w:rFonts w:hint="eastAsia"/>
                <w:lang w:val="zh-CN"/>
              </w:rPr>
              <w:t>&lt;4&gt;参加政府采购活动前3年内在经营活动中没有重大违法记录的书面声明。</w:t>
            </w:r>
          </w:p>
          <w:p>
            <w:pPr>
              <w:spacing w:line="240" w:lineRule="auto"/>
              <w:rPr>
                <w:rFonts w:hint="eastAsia"/>
                <w:lang w:val="zh-CN"/>
              </w:rPr>
            </w:pPr>
            <w:r>
              <w:rPr>
                <w:rFonts w:hint="eastAsia"/>
                <w:lang w:val="zh-CN"/>
              </w:rPr>
              <w:t>&lt;5&gt;具备法律、行政法规规定的其他条件的证明材料。</w:t>
            </w:r>
          </w:p>
          <w:p>
            <w:pPr>
              <w:spacing w:line="240" w:lineRule="auto"/>
              <w:rPr>
                <w:lang w:eastAsia="zh-CN"/>
              </w:rPr>
            </w:pPr>
            <w:r>
              <w:rPr>
                <w:rFonts w:hint="eastAsia"/>
                <w:lang w:eastAsia="zh-CN"/>
              </w:rPr>
              <w:t>2、供应商营业执照内包含相关经营范围,并在人员、设备、资金等方面具有相应的施工能力</w:t>
            </w:r>
          </w:p>
          <w:p>
            <w:pPr>
              <w:spacing w:line="240" w:lineRule="auto"/>
              <w:rPr>
                <w:lang w:eastAsia="zh-CN"/>
              </w:rPr>
            </w:pPr>
            <w:r>
              <w:rPr>
                <w:rFonts w:hint="eastAsia"/>
              </w:rPr>
              <w:t>3、经信用中国（www.creditchina.gov.cn）、中国政府采购网（www.ccgp.gov.cn）等渠道查询后，列入失信被执行人、重大税收违法案件当事人名单、政府采购严重违法失信行为记录名单的，取消投标资格。</w:t>
            </w:r>
            <w:r>
              <w:rPr>
                <w:rFonts w:hint="eastAsia"/>
                <w:lang w:eastAsia="zh-CN"/>
              </w:rPr>
              <w:t>（提供近期“信用中国”网站无任何不良记录的查询截图）</w:t>
            </w:r>
          </w:p>
          <w:p>
            <w:pPr>
              <w:spacing w:line="240" w:lineRule="auto"/>
              <w:rPr>
                <w:lang w:eastAsia="zh-CN"/>
              </w:rPr>
            </w:pPr>
            <w:r>
              <w:rPr>
                <w:rFonts w:hint="eastAsia"/>
                <w:lang w:eastAsia="zh-CN"/>
              </w:rPr>
              <w:t>4、本项目不接受供应商以联合体方式进行磋商。</w:t>
            </w:r>
          </w:p>
          <w:p>
            <w:pPr>
              <w:spacing w:line="240" w:lineRule="auto"/>
              <w:rPr>
                <w:rFonts w:hint="eastAsia"/>
                <w:lang w:val="zh-CN"/>
              </w:rPr>
            </w:pPr>
            <w:r>
              <w:rPr>
                <w:rFonts w:hint="eastAsia"/>
                <w:lang w:val="zh-CN"/>
              </w:rPr>
              <w:t>3、单位负责人为同一人或者存在直接控股、管理关系的不同投标人，不得参加同一合同项下的政府采购活动。否则，皆取消投标资格；</w:t>
            </w:r>
          </w:p>
          <w:p>
            <w:pPr>
              <w:spacing w:line="240" w:lineRule="auto"/>
              <w:rPr>
                <w:rFonts w:hint="eastAsia"/>
                <w:lang w:val="zh-CN"/>
              </w:rPr>
            </w:pPr>
            <w:r>
              <w:rPr>
                <w:rFonts w:hint="eastAsia"/>
                <w:lang w:val="zh-CN"/>
              </w:rPr>
              <w:t>4、为本采购项目提供整体设计、规范编制或者项目管理、监理、检测等服务的投标人，不得再参加该采购项目的其他采购活动；</w:t>
            </w:r>
          </w:p>
          <w:p>
            <w:pPr>
              <w:spacing w:line="240" w:lineRule="auto"/>
              <w:rPr>
                <w:rFonts w:hint="eastAsia"/>
                <w:lang w:eastAsia="zh-CN"/>
              </w:rPr>
            </w:pPr>
            <w:r>
              <w:rPr>
                <w:rFonts w:hint="eastAsia"/>
                <w:lang w:eastAsia="zh-CN"/>
              </w:rPr>
              <w:t>6、磋商文件规定的其他要求。</w:t>
            </w:r>
          </w:p>
          <w:p>
            <w:pPr>
              <w:spacing w:line="240" w:lineRule="auto"/>
              <w:rPr>
                <w:rFonts w:ascii="宋体" w:hAnsi="宋体" w:cs="宋体"/>
                <w:lang w:eastAsia="zh-CN"/>
              </w:rPr>
            </w:pPr>
            <w:r>
              <w:rPr>
                <w:rFonts w:hint="eastAsia"/>
                <w:lang w:eastAsia="zh-CN"/>
              </w:rPr>
              <w:t>本项目供应商应具有“两证一签”即（《</w:t>
            </w:r>
            <w:r>
              <w:rPr>
                <w:lang w:eastAsia="zh-CN"/>
              </w:rPr>
              <w:t>苗木检验证书</w:t>
            </w:r>
            <w:r>
              <w:rPr>
                <w:rFonts w:hint="eastAsia"/>
                <w:lang w:eastAsia="zh-CN"/>
              </w:rPr>
              <w:t>》、《</w:t>
            </w:r>
            <w:r>
              <w:rPr>
                <w:lang w:eastAsia="zh-CN"/>
              </w:rPr>
              <w:t>苗木检疫证书</w:t>
            </w:r>
            <w:r>
              <w:rPr>
                <w:rFonts w:hint="eastAsia"/>
                <w:lang w:eastAsia="zh-CN"/>
              </w:rPr>
              <w:t>》、《苗木标签》）且同时具备《林木种子生产许可证》、《林木种子经营许可证》或《林木种子生产经营许可证》。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11</w:t>
            </w:r>
          </w:p>
        </w:tc>
        <w:tc>
          <w:tcPr>
            <w:tcW w:w="1985" w:type="dxa"/>
          </w:tcPr>
          <w:p>
            <w:pPr>
              <w:widowControl w:val="0"/>
              <w:autoSpaceDE w:val="0"/>
              <w:autoSpaceDN w:val="0"/>
              <w:adjustRightInd w:val="0"/>
              <w:jc w:val="left"/>
              <w:rPr>
                <w:rFonts w:cs="宋体" w:asciiTheme="minorEastAsia" w:hAnsiTheme="minorEastAsia"/>
                <w:b/>
                <w:szCs w:val="24"/>
                <w:lang w:eastAsia="zh-CN"/>
              </w:rPr>
            </w:pPr>
            <w:r>
              <w:rPr>
                <w:rFonts w:cs="宋体" w:asciiTheme="minorEastAsia" w:hAnsiTheme="minorEastAsia"/>
                <w:b/>
                <w:szCs w:val="24"/>
                <w:lang w:eastAsia="zh-CN"/>
              </w:rPr>
              <w:t>磋商保证金</w:t>
            </w:r>
          </w:p>
        </w:tc>
        <w:tc>
          <w:tcPr>
            <w:tcW w:w="6804" w:type="dxa"/>
          </w:tcPr>
          <w:p>
            <w:pPr>
              <w:spacing w:line="360" w:lineRule="auto"/>
              <w:rPr>
                <w:rFonts w:hint="default" w:ascii="宋体" w:hAnsi="宋体" w:eastAsia="宋体" w:cs="宋体"/>
                <w:kern w:val="0"/>
                <w:sz w:val="24"/>
                <w:szCs w:val="24"/>
                <w:lang w:val="en-US" w:eastAsia="zh-CN"/>
              </w:rPr>
            </w:pPr>
            <w:r>
              <w:rPr>
                <w:rFonts w:hint="eastAsia" w:ascii="宋体" w:hAnsi="宋体" w:eastAsia="宋体" w:cs="宋体"/>
                <w:kern w:val="0"/>
                <w:sz w:val="24"/>
                <w:szCs w:val="24"/>
                <w:lang w:eastAsia="zh-CN"/>
              </w:rPr>
              <w:t>磋商保证金金额：</w:t>
            </w:r>
            <w:r>
              <w:rPr>
                <w:rFonts w:hint="eastAsia" w:ascii="宋体" w:hAnsi="宋体" w:eastAsia="宋体" w:cs="宋体"/>
                <w:kern w:val="0"/>
                <w:sz w:val="24"/>
                <w:szCs w:val="24"/>
                <w:lang w:val="en-US" w:eastAsia="zh-CN"/>
              </w:rPr>
              <w:t>10000.00元（大写：壹万元整）</w:t>
            </w:r>
          </w:p>
          <w:p>
            <w:pPr>
              <w:spacing w:line="360" w:lineRule="auto"/>
              <w:rPr>
                <w:rFonts w:hint="eastAsia" w:ascii="宋体" w:hAnsi="宋体" w:eastAsia="宋体" w:cs="宋体"/>
                <w:b/>
                <w:kern w:val="0"/>
                <w:sz w:val="24"/>
                <w:szCs w:val="24"/>
              </w:rPr>
            </w:pPr>
            <w:r>
              <w:rPr>
                <w:rFonts w:hint="eastAsia" w:ascii="宋体" w:hAnsi="宋体" w:eastAsia="宋体" w:cs="宋体"/>
                <w:kern w:val="0"/>
                <w:sz w:val="24"/>
                <w:szCs w:val="24"/>
              </w:rPr>
              <w:t>收款单位：</w:t>
            </w:r>
            <w:r>
              <w:rPr>
                <w:rFonts w:hint="eastAsia" w:ascii="宋体" w:hAnsi="宋体" w:eastAsia="宋体" w:cs="宋体"/>
                <w:b/>
                <w:kern w:val="0"/>
                <w:sz w:val="24"/>
                <w:szCs w:val="24"/>
              </w:rPr>
              <w:t>青海青顺工程咨询有限公司</w:t>
            </w:r>
          </w:p>
          <w:p>
            <w:pPr>
              <w:spacing w:line="360" w:lineRule="auto"/>
              <w:ind w:left="1200" w:hanging="1200" w:hangingChars="500"/>
              <w:rPr>
                <w:rFonts w:hint="eastAsia" w:ascii="宋体" w:hAnsi="宋体" w:eastAsia="宋体" w:cs="宋体"/>
                <w:b/>
                <w:color w:val="000000"/>
                <w:sz w:val="24"/>
                <w:szCs w:val="24"/>
              </w:rPr>
            </w:pPr>
            <w:r>
              <w:rPr>
                <w:rFonts w:hint="eastAsia" w:ascii="宋体" w:hAnsi="宋体" w:eastAsia="宋体" w:cs="宋体"/>
                <w:kern w:val="0"/>
                <w:sz w:val="24"/>
                <w:szCs w:val="24"/>
              </w:rPr>
              <w:t>开户银行：</w:t>
            </w:r>
            <w:r>
              <w:rPr>
                <w:rFonts w:hint="eastAsia" w:ascii="宋体" w:hAnsi="宋体" w:eastAsia="宋体" w:cs="宋体"/>
                <w:b/>
                <w:kern w:val="0"/>
                <w:sz w:val="24"/>
                <w:szCs w:val="24"/>
              </w:rPr>
              <w:t>中国</w:t>
            </w:r>
            <w:r>
              <w:rPr>
                <w:rFonts w:hint="eastAsia" w:ascii="宋体" w:hAnsi="宋体" w:eastAsia="宋体" w:cs="宋体"/>
                <w:b/>
                <w:kern w:val="0"/>
                <w:sz w:val="24"/>
                <w:szCs w:val="24"/>
                <w:lang w:eastAsia="zh-CN"/>
              </w:rPr>
              <w:t>银行西宁市海晏路支行</w:t>
            </w:r>
          </w:p>
          <w:p>
            <w:pPr>
              <w:spacing w:line="360" w:lineRule="auto"/>
              <w:ind w:left="1200" w:hanging="1200" w:hangingChars="500"/>
              <w:rPr>
                <w:rFonts w:hint="eastAsia" w:ascii="宋体" w:hAnsi="宋体" w:eastAsia="宋体" w:cs="宋体"/>
                <w:kern w:val="0"/>
                <w:sz w:val="24"/>
                <w:szCs w:val="24"/>
              </w:rPr>
            </w:pPr>
            <w:r>
              <w:rPr>
                <w:rFonts w:hint="eastAsia" w:ascii="宋体" w:hAnsi="宋体" w:eastAsia="宋体" w:cs="宋体"/>
                <w:kern w:val="0"/>
                <w:sz w:val="24"/>
                <w:szCs w:val="24"/>
              </w:rPr>
              <w:t>银行账号：</w:t>
            </w:r>
            <w:r>
              <w:rPr>
                <w:rFonts w:hint="eastAsia" w:ascii="宋体" w:hAnsi="宋体" w:eastAsia="宋体" w:cs="宋体"/>
                <w:b/>
                <w:kern w:val="0"/>
                <w:sz w:val="24"/>
                <w:szCs w:val="24"/>
                <w:lang w:val="en-US" w:eastAsia="zh-CN"/>
              </w:rPr>
              <w:t>105056491929</w:t>
            </w:r>
          </w:p>
          <w:p>
            <w:pPr>
              <w:widowControl w:val="0"/>
              <w:autoSpaceDE w:val="0"/>
              <w:autoSpaceDN w:val="0"/>
              <w:adjustRightInd w:val="0"/>
              <w:jc w:val="left"/>
              <w:rPr>
                <w:rFonts w:cs="宋体" w:asciiTheme="minorEastAsia" w:hAnsiTheme="minorEastAsia"/>
                <w:b/>
                <w:szCs w:val="24"/>
                <w:lang w:eastAsia="zh-CN"/>
              </w:rPr>
            </w:pPr>
            <w:r>
              <w:rPr>
                <w:rFonts w:hint="eastAsia" w:ascii="宋体" w:hAnsi="宋体" w:eastAsia="宋体" w:cs="宋体"/>
                <w:kern w:val="0"/>
                <w:sz w:val="24"/>
                <w:szCs w:val="24"/>
                <w:lang w:eastAsia="zh-CN"/>
              </w:rPr>
              <w:t>递交截止</w:t>
            </w:r>
            <w:r>
              <w:rPr>
                <w:rFonts w:hint="eastAsia" w:ascii="宋体" w:hAnsi="宋体" w:eastAsia="宋体" w:cs="宋体"/>
                <w:kern w:val="0"/>
                <w:sz w:val="24"/>
                <w:szCs w:val="24"/>
              </w:rPr>
              <w:t>时间：</w:t>
            </w:r>
            <w:r>
              <w:rPr>
                <w:rFonts w:hint="eastAsia" w:ascii="宋体" w:hAnsi="宋体" w:eastAsia="宋体" w:cs="宋体"/>
                <w:kern w:val="0"/>
                <w:sz w:val="24"/>
                <w:szCs w:val="24"/>
                <w:lang w:eastAsia="zh-CN"/>
              </w:rPr>
              <w:t>同递交投标文件截止时间，</w:t>
            </w:r>
            <w:r>
              <w:rPr>
                <w:rFonts w:hint="eastAsia" w:ascii="宋体" w:hAnsi="宋体" w:eastAsia="宋体" w:cs="宋体"/>
                <w:kern w:val="0"/>
                <w:sz w:val="24"/>
                <w:szCs w:val="24"/>
              </w:rPr>
              <w:t>以银行到账时间为准。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12</w:t>
            </w:r>
          </w:p>
        </w:tc>
        <w:tc>
          <w:tcPr>
            <w:tcW w:w="1985" w:type="dxa"/>
          </w:tcPr>
          <w:p>
            <w:pPr>
              <w:widowControl w:val="0"/>
              <w:autoSpaceDE w:val="0"/>
              <w:autoSpaceDN w:val="0"/>
              <w:adjustRightInd w:val="0"/>
              <w:jc w:val="left"/>
              <w:rPr>
                <w:rFonts w:cs="宋体" w:asciiTheme="minorEastAsia" w:hAnsiTheme="minorEastAsia"/>
                <w:szCs w:val="24"/>
              </w:rPr>
            </w:pPr>
            <w:r>
              <w:rPr>
                <w:rFonts w:cs="宋体" w:asciiTheme="minorEastAsia" w:hAnsiTheme="minorEastAsia"/>
                <w:szCs w:val="24"/>
              </w:rPr>
              <w:t>缴费方式</w:t>
            </w:r>
          </w:p>
        </w:tc>
        <w:tc>
          <w:tcPr>
            <w:tcW w:w="6804" w:type="dxa"/>
          </w:tcPr>
          <w:p>
            <w:pPr>
              <w:autoSpaceDE w:val="0"/>
              <w:autoSpaceDN w:val="0"/>
              <w:adjustRightInd w:val="0"/>
              <w:spacing w:line="360" w:lineRule="auto"/>
              <w:jc w:val="left"/>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缴费方式：磋商保证金应当以支票、汇票、本票或者金融机构、担保机构出具的保函等非现金形式提交。</w:t>
            </w:r>
          </w:p>
          <w:p>
            <w:pPr>
              <w:widowControl w:val="0"/>
              <w:autoSpaceDE w:val="0"/>
              <w:autoSpaceDN w:val="0"/>
              <w:adjustRightInd w:val="0"/>
              <w:jc w:val="left"/>
              <w:rPr>
                <w:rFonts w:cs="宋体" w:asciiTheme="minorEastAsia" w:hAnsiTheme="minorEastAsia"/>
                <w:szCs w:val="24"/>
                <w:lang w:eastAsia="zh-CN"/>
              </w:rPr>
            </w:pPr>
            <w:r>
              <w:rPr>
                <w:rFonts w:hint="eastAsia" w:ascii="宋体" w:hAnsi="宋体" w:eastAsia="宋体" w:cs="宋体"/>
                <w:kern w:val="0"/>
                <w:sz w:val="24"/>
                <w:szCs w:val="24"/>
                <w:lang w:val="zh-CN"/>
              </w:rPr>
              <w:t>供应商未按照竞争性磋商文件要求提交磋商保证金的，响应文件无效。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13</w:t>
            </w:r>
          </w:p>
        </w:tc>
        <w:tc>
          <w:tcPr>
            <w:tcW w:w="1985" w:type="dxa"/>
          </w:tcPr>
          <w:p>
            <w:pPr>
              <w:widowControl w:val="0"/>
              <w:autoSpaceDE w:val="0"/>
              <w:autoSpaceDN w:val="0"/>
              <w:adjustRightInd w:val="0"/>
              <w:jc w:val="left"/>
              <w:rPr>
                <w:rFonts w:cs="宋体" w:asciiTheme="minorEastAsia" w:hAnsiTheme="minorEastAsia"/>
                <w:szCs w:val="24"/>
              </w:rPr>
            </w:pPr>
            <w:r>
              <w:rPr>
                <w:rFonts w:cs="宋体" w:asciiTheme="minorEastAsia" w:hAnsiTheme="minorEastAsia"/>
                <w:szCs w:val="24"/>
              </w:rPr>
              <w:t>磋商保证金退还</w:t>
            </w:r>
          </w:p>
        </w:tc>
        <w:tc>
          <w:tcPr>
            <w:tcW w:w="6804" w:type="dxa"/>
          </w:tcPr>
          <w:p>
            <w:pPr>
              <w:widowControl w:val="0"/>
              <w:autoSpaceDE w:val="0"/>
              <w:autoSpaceDN w:val="0"/>
              <w:adjustRightInd w:val="0"/>
              <w:jc w:val="left"/>
              <w:rPr>
                <w:rFonts w:cs="宋体" w:asciiTheme="minorEastAsia" w:hAnsiTheme="minorEastAsia"/>
                <w:szCs w:val="24"/>
                <w:lang w:eastAsia="zh-CN"/>
              </w:rPr>
            </w:pPr>
            <w:r>
              <w:rPr>
                <w:rFonts w:hint="eastAsia" w:ascii="宋体" w:hAnsi="宋体" w:eastAsia="宋体" w:cs="宋体"/>
                <w:kern w:val="0"/>
                <w:sz w:val="24"/>
                <w:szCs w:val="24"/>
                <w:lang w:val="zh-CN"/>
              </w:rPr>
              <w:t>未成交供应商的磋商保证金自成交通知书发出之日起5个工作日内全额无息退还（不退现金）；成交供应商的磋商保证金，自政府采购合同签订之日起5个工作日内全额无息退还（不退现金）。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14</w:t>
            </w:r>
          </w:p>
        </w:tc>
        <w:tc>
          <w:tcPr>
            <w:tcW w:w="1985" w:type="dxa"/>
          </w:tcPr>
          <w:p>
            <w:pPr>
              <w:widowControl w:val="0"/>
              <w:autoSpaceDE w:val="0"/>
              <w:autoSpaceDN w:val="0"/>
              <w:adjustRightInd w:val="0"/>
              <w:jc w:val="left"/>
              <w:rPr>
                <w:rFonts w:cs="宋体" w:asciiTheme="minorEastAsia" w:hAnsiTheme="minorEastAsia"/>
                <w:szCs w:val="24"/>
                <w:lang w:eastAsia="zh-CN"/>
              </w:rPr>
            </w:pPr>
            <w:r>
              <w:rPr>
                <w:rFonts w:cs="宋体" w:asciiTheme="minorEastAsia" w:hAnsiTheme="minorEastAsia"/>
                <w:szCs w:val="24"/>
                <w:lang w:eastAsia="zh-CN"/>
              </w:rPr>
              <w:t>磋商响应文件编制要求</w:t>
            </w:r>
          </w:p>
        </w:tc>
        <w:tc>
          <w:tcPr>
            <w:tcW w:w="6804" w:type="dxa"/>
          </w:tcPr>
          <w:p>
            <w:pPr>
              <w:autoSpaceDE w:val="0"/>
              <w:autoSpaceDN w:val="0"/>
              <w:adjustRightInd w:val="0"/>
              <w:spacing w:line="360" w:lineRule="auto"/>
              <w:jc w:val="left"/>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1.供应商应按照竞争性磋商文件所提供的响应文件格式，分别填写竞争性磋商文件第五部分的内容，并由法定代表人或委托代理人按竞争性磋商文件要求签字、加盖公章。</w:t>
            </w:r>
          </w:p>
          <w:p>
            <w:pPr>
              <w:widowControl w:val="0"/>
              <w:autoSpaceDE w:val="0"/>
              <w:autoSpaceDN w:val="0"/>
              <w:adjustRightInd w:val="0"/>
              <w:jc w:val="left"/>
              <w:rPr>
                <w:rFonts w:cs="宋体" w:asciiTheme="minorEastAsia" w:hAnsiTheme="minorEastAsia"/>
                <w:spacing w:val="1"/>
                <w:szCs w:val="24"/>
                <w:lang w:eastAsia="zh-CN"/>
              </w:rPr>
            </w:pPr>
            <w:r>
              <w:rPr>
                <w:rFonts w:hint="eastAsia" w:ascii="宋体" w:hAnsi="宋体" w:eastAsia="宋体" w:cs="宋体"/>
                <w:kern w:val="0"/>
                <w:sz w:val="24"/>
                <w:szCs w:val="24"/>
                <w:lang w:val="zh-CN"/>
              </w:rPr>
              <w:t>2.供应商应按竞争性磋商文件要求准备响应文件（1份正本、</w:t>
            </w:r>
            <w:r>
              <w:rPr>
                <w:rFonts w:hint="eastAsia" w:ascii="宋体" w:hAnsi="宋体" w:eastAsia="宋体" w:cs="宋体"/>
                <w:kern w:val="0"/>
                <w:sz w:val="24"/>
                <w:szCs w:val="24"/>
              </w:rPr>
              <w:t>2份副本</w:t>
            </w:r>
            <w:r>
              <w:rPr>
                <w:rFonts w:hint="eastAsia" w:ascii="宋体" w:hAnsi="宋体" w:eastAsia="宋体" w:cs="宋体"/>
                <w:kern w:val="0"/>
                <w:sz w:val="24"/>
                <w:szCs w:val="24"/>
                <w:lang w:val="zh-CN"/>
              </w:rPr>
              <w:t>和相应的电子文档</w:t>
            </w:r>
            <w:r>
              <w:rPr>
                <w:rFonts w:hint="eastAsia" w:ascii="宋体" w:hAnsi="宋体" w:eastAsia="宋体" w:cs="宋体"/>
                <w:kern w:val="0"/>
                <w:sz w:val="24"/>
                <w:szCs w:val="24"/>
              </w:rPr>
              <w:t>(U盘）</w:t>
            </w:r>
            <w:r>
              <w:rPr>
                <w:rFonts w:hint="eastAsia" w:ascii="宋体" w:hAnsi="宋体" w:eastAsia="宋体" w:cs="宋体"/>
                <w:kern w:val="0"/>
                <w:sz w:val="24"/>
                <w:szCs w:val="24"/>
                <w:lang w:val="zh-CN"/>
              </w:rPr>
              <w:t>1份）。每份响应文件都必须清楚地标明“正本”或“副本”字样。响应文件统一使用A4幅面的纸张印制，必须胶装成册并编码，其他方式装订的响应文件一概不予接受。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15</w:t>
            </w:r>
          </w:p>
        </w:tc>
        <w:tc>
          <w:tcPr>
            <w:tcW w:w="1985" w:type="dxa"/>
          </w:tcPr>
          <w:p>
            <w:pPr>
              <w:widowControl w:val="0"/>
              <w:autoSpaceDE w:val="0"/>
              <w:autoSpaceDN w:val="0"/>
              <w:adjustRightInd w:val="0"/>
              <w:jc w:val="left"/>
              <w:rPr>
                <w:rFonts w:cs="宋体" w:asciiTheme="minorEastAsia" w:hAnsiTheme="minorEastAsia"/>
                <w:szCs w:val="24"/>
              </w:rPr>
            </w:pPr>
            <w:r>
              <w:rPr>
                <w:rFonts w:cs="宋体" w:asciiTheme="minorEastAsia" w:hAnsiTheme="minorEastAsia"/>
                <w:szCs w:val="24"/>
              </w:rPr>
              <w:t>磋商响应文件的密封</w:t>
            </w:r>
          </w:p>
        </w:tc>
        <w:tc>
          <w:tcPr>
            <w:tcW w:w="6804" w:type="dxa"/>
          </w:tcPr>
          <w:p>
            <w:pPr>
              <w:widowControl w:val="0"/>
              <w:autoSpaceDE w:val="0"/>
              <w:autoSpaceDN w:val="0"/>
              <w:adjustRightInd w:val="0"/>
              <w:jc w:val="left"/>
              <w:rPr>
                <w:rFonts w:cs="宋体" w:asciiTheme="minorEastAsia" w:hAnsiTheme="minorEastAsia"/>
                <w:szCs w:val="24"/>
                <w:lang w:eastAsia="zh-CN"/>
              </w:rPr>
            </w:pPr>
            <w:r>
              <w:rPr>
                <w:rFonts w:hint="eastAsia" w:ascii="宋体" w:hAnsi="宋体" w:eastAsia="宋体" w:cs="宋体"/>
                <w:kern w:val="0"/>
                <w:sz w:val="24"/>
                <w:szCs w:val="24"/>
                <w:lang w:val="zh-CN"/>
              </w:rPr>
              <w:t>响应文件外层密封袋的标注：采购项目名称、采购项目编号、供应商名称、年月日以及“于2020年</w:t>
            </w:r>
            <w:r>
              <w:rPr>
                <w:rFonts w:hint="eastAsia" w:ascii="宋体" w:hAnsi="宋体" w:eastAsia="宋体" w:cs="宋体"/>
                <w:kern w:val="0"/>
                <w:sz w:val="24"/>
                <w:szCs w:val="24"/>
                <w:lang w:val="en-US" w:eastAsia="zh-CN"/>
              </w:rPr>
              <w:t>06</w:t>
            </w:r>
            <w:r>
              <w:rPr>
                <w:rFonts w:hint="eastAsia" w:ascii="宋体" w:hAnsi="宋体" w:eastAsia="宋体" w:cs="宋体"/>
                <w:kern w:val="0"/>
                <w:sz w:val="24"/>
                <w:szCs w:val="24"/>
                <w:lang w:val="zh-CN"/>
              </w:rPr>
              <w:t>月</w:t>
            </w:r>
            <w:r>
              <w:rPr>
                <w:rFonts w:hint="eastAsia" w:ascii="宋体" w:hAnsi="宋体" w:eastAsia="宋体" w:cs="宋体"/>
                <w:kern w:val="0"/>
                <w:sz w:val="24"/>
                <w:szCs w:val="24"/>
                <w:lang w:val="en-US" w:eastAsia="zh-CN"/>
              </w:rPr>
              <w:t>16</w:t>
            </w:r>
            <w:r>
              <w:rPr>
                <w:rFonts w:hint="eastAsia" w:ascii="宋体" w:hAnsi="宋体" w:eastAsia="宋体" w:cs="宋体"/>
                <w:kern w:val="0"/>
                <w:sz w:val="24"/>
                <w:szCs w:val="24"/>
                <w:lang w:val="zh-CN"/>
              </w:rPr>
              <w:t>日上午</w:t>
            </w:r>
            <w:r>
              <w:rPr>
                <w:rFonts w:hint="eastAsia" w:ascii="宋体" w:hAnsi="宋体" w:eastAsia="宋体" w:cs="宋体"/>
                <w:kern w:val="0"/>
                <w:sz w:val="24"/>
                <w:szCs w:val="24"/>
              </w:rPr>
              <w:t>0</w:t>
            </w:r>
            <w:r>
              <w:rPr>
                <w:rFonts w:hint="eastAsia" w:ascii="宋体" w:hAnsi="宋体" w:eastAsia="宋体" w:cs="宋体"/>
                <w:kern w:val="0"/>
                <w:sz w:val="24"/>
                <w:szCs w:val="24"/>
                <w:lang w:val="en-US" w:eastAsia="zh-CN"/>
              </w:rPr>
              <w:t>9时</w:t>
            </w:r>
            <w:r>
              <w:rPr>
                <w:rFonts w:hint="eastAsia" w:ascii="宋体" w:hAnsi="宋体" w:eastAsia="宋体" w:cs="宋体"/>
                <w:kern w:val="0"/>
                <w:sz w:val="24"/>
                <w:szCs w:val="24"/>
              </w:rPr>
              <w:t>30</w:t>
            </w:r>
            <w:r>
              <w:rPr>
                <w:rFonts w:hint="eastAsia" w:ascii="宋体" w:hAnsi="宋体" w:eastAsia="宋体" w:cs="宋体"/>
                <w:kern w:val="0"/>
                <w:sz w:val="24"/>
                <w:szCs w:val="24"/>
                <w:lang w:eastAsia="zh-CN"/>
              </w:rPr>
              <w:t>分</w:t>
            </w:r>
            <w:r>
              <w:rPr>
                <w:rFonts w:hint="eastAsia" w:ascii="宋体" w:hAnsi="宋体" w:eastAsia="宋体" w:cs="宋体"/>
                <w:kern w:val="0"/>
                <w:sz w:val="24"/>
                <w:szCs w:val="24"/>
                <w:lang w:val="zh-CN"/>
              </w:rPr>
              <w:t>（北京时间）之前不准启封”字样。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16</w:t>
            </w:r>
          </w:p>
        </w:tc>
        <w:tc>
          <w:tcPr>
            <w:tcW w:w="1985" w:type="dxa"/>
          </w:tcPr>
          <w:p>
            <w:pPr>
              <w:widowControl w:val="0"/>
              <w:autoSpaceDE w:val="0"/>
              <w:autoSpaceDN w:val="0"/>
              <w:adjustRightInd w:val="0"/>
              <w:jc w:val="left"/>
              <w:rPr>
                <w:rFonts w:cs="宋体" w:asciiTheme="minorEastAsia" w:hAnsiTheme="minorEastAsia"/>
                <w:szCs w:val="24"/>
                <w:lang w:eastAsia="zh-CN"/>
              </w:rPr>
            </w:pPr>
            <w:r>
              <w:rPr>
                <w:rFonts w:cs="宋体" w:asciiTheme="minorEastAsia" w:hAnsiTheme="minorEastAsia"/>
                <w:szCs w:val="24"/>
                <w:lang w:eastAsia="zh-CN"/>
              </w:rPr>
              <w:t>递交磋商响应文件方式</w:t>
            </w:r>
          </w:p>
        </w:tc>
        <w:tc>
          <w:tcPr>
            <w:tcW w:w="6804" w:type="dxa"/>
          </w:tcPr>
          <w:p>
            <w:pPr>
              <w:widowControl w:val="0"/>
              <w:autoSpaceDE w:val="0"/>
              <w:autoSpaceDN w:val="0"/>
              <w:adjustRightInd w:val="0"/>
              <w:jc w:val="left"/>
              <w:rPr>
                <w:rFonts w:hint="eastAsia" w:eastAsia="宋体" w:cs="宋体" w:asciiTheme="minorEastAsia" w:hAnsiTheme="minorEastAsia"/>
                <w:szCs w:val="24"/>
                <w:lang w:eastAsia="zh-CN"/>
              </w:rPr>
            </w:pPr>
            <w:r>
              <w:rPr>
                <w:rFonts w:hint="eastAsia" w:ascii="宋体" w:hAnsi="宋体" w:eastAsia="宋体" w:cs="宋体"/>
                <w:kern w:val="0"/>
                <w:sz w:val="24"/>
                <w:szCs w:val="24"/>
                <w:lang w:val="zh-CN"/>
              </w:rPr>
              <w:t>现场递交，</w:t>
            </w:r>
            <w:r>
              <w:rPr>
                <w:rFonts w:hint="eastAsia" w:ascii="宋体" w:hAnsi="宋体" w:eastAsia="宋体" w:cs="宋体"/>
                <w:sz w:val="24"/>
                <w:szCs w:val="24"/>
              </w:rPr>
              <w:t>不接受供应商以邮寄、电报、电话、传真等形式的响应文件</w:t>
            </w:r>
            <w:r>
              <w:rPr>
                <w:rFonts w:hint="eastAsia" w:ascii="宋体" w:hAnsi="宋体" w:eastAsia="宋体" w:cs="宋体"/>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17</w:t>
            </w:r>
          </w:p>
        </w:tc>
        <w:tc>
          <w:tcPr>
            <w:tcW w:w="1985" w:type="dxa"/>
            <w:vAlign w:val="center"/>
          </w:tcPr>
          <w:p>
            <w:pPr>
              <w:spacing w:line="240" w:lineRule="auto"/>
              <w:jc w:val="center"/>
              <w:rPr>
                <w:rFonts w:ascii="宋体" w:hAnsi="宋体" w:cs="宋体"/>
                <w:lang w:eastAsia="zh-CN"/>
              </w:rPr>
            </w:pPr>
            <w:r>
              <w:rPr>
                <w:rFonts w:hint="eastAsia" w:ascii="宋体" w:hAnsi="宋体" w:cs="宋体"/>
                <w:lang w:eastAsia="zh-CN"/>
              </w:rPr>
              <w:t>递交磋商响应文件</w:t>
            </w:r>
            <w:r>
              <w:rPr>
                <w:rFonts w:ascii="宋体" w:hAnsi="宋体" w:cs="宋体"/>
                <w:lang w:eastAsia="zh-CN"/>
              </w:rPr>
              <w:t>截止时间</w:t>
            </w:r>
          </w:p>
        </w:tc>
        <w:tc>
          <w:tcPr>
            <w:tcW w:w="6804" w:type="dxa"/>
            <w:vAlign w:val="center"/>
          </w:tcPr>
          <w:p>
            <w:pPr>
              <w:spacing w:line="240" w:lineRule="auto"/>
              <w:rPr>
                <w:rFonts w:ascii="宋体" w:hAnsi="宋体" w:cs="宋体"/>
                <w:lang w:eastAsia="zh-CN"/>
              </w:rPr>
            </w:pPr>
            <w:r>
              <w:rPr>
                <w:rFonts w:hint="eastAsia" w:ascii="宋体" w:hAnsi="宋体" w:cs="宋体"/>
                <w:lang w:eastAsia="zh-CN"/>
              </w:rPr>
              <w:t>2020年06月16日上午09时30分整（北京时间）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18</w:t>
            </w:r>
          </w:p>
        </w:tc>
        <w:tc>
          <w:tcPr>
            <w:tcW w:w="1985" w:type="dxa"/>
            <w:vAlign w:val="center"/>
          </w:tcPr>
          <w:p>
            <w:pPr>
              <w:spacing w:line="240" w:lineRule="auto"/>
              <w:jc w:val="center"/>
              <w:rPr>
                <w:rFonts w:ascii="宋体" w:hAnsi="宋体" w:cs="宋体"/>
                <w:lang w:eastAsia="zh-CN"/>
              </w:rPr>
            </w:pPr>
            <w:r>
              <w:rPr>
                <w:rFonts w:hint="eastAsia" w:ascii="宋体" w:hAnsi="宋体" w:cs="宋体"/>
                <w:lang w:eastAsia="zh-CN"/>
              </w:rPr>
              <w:t>磋商</w:t>
            </w:r>
            <w:r>
              <w:rPr>
                <w:rFonts w:ascii="宋体" w:hAnsi="宋体" w:cs="宋体"/>
                <w:lang w:eastAsia="zh-CN"/>
              </w:rPr>
              <w:t>时间</w:t>
            </w:r>
          </w:p>
        </w:tc>
        <w:tc>
          <w:tcPr>
            <w:tcW w:w="6804" w:type="dxa"/>
            <w:vAlign w:val="center"/>
          </w:tcPr>
          <w:p>
            <w:pPr>
              <w:spacing w:line="240" w:lineRule="auto"/>
              <w:rPr>
                <w:rFonts w:ascii="宋体" w:hAnsi="宋体" w:cs="宋体"/>
                <w:lang w:eastAsia="zh-CN"/>
              </w:rPr>
            </w:pPr>
            <w:r>
              <w:rPr>
                <w:rFonts w:hint="eastAsia" w:ascii="宋体" w:hAnsi="宋体" w:cs="宋体"/>
                <w:lang w:eastAsia="zh-CN"/>
              </w:rPr>
              <w:t>2020年06月16日上午09时30分整（北京时间）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19</w:t>
            </w:r>
          </w:p>
        </w:tc>
        <w:tc>
          <w:tcPr>
            <w:tcW w:w="1985" w:type="dxa"/>
          </w:tcPr>
          <w:p>
            <w:pPr>
              <w:widowControl w:val="0"/>
              <w:autoSpaceDE w:val="0"/>
              <w:autoSpaceDN w:val="0"/>
              <w:adjustRightInd w:val="0"/>
              <w:jc w:val="left"/>
              <w:rPr>
                <w:rFonts w:cs="宋体" w:asciiTheme="minorEastAsia" w:hAnsiTheme="minorEastAsia"/>
                <w:szCs w:val="24"/>
              </w:rPr>
            </w:pPr>
            <w:r>
              <w:rPr>
                <w:rFonts w:cs="宋体" w:asciiTheme="minorEastAsia" w:hAnsiTheme="minorEastAsia"/>
                <w:szCs w:val="24"/>
              </w:rPr>
              <w:t>磋商地点</w:t>
            </w:r>
          </w:p>
        </w:tc>
        <w:tc>
          <w:tcPr>
            <w:tcW w:w="6804" w:type="dxa"/>
            <w:vAlign w:val="center"/>
          </w:tcPr>
          <w:p>
            <w:pPr>
              <w:spacing w:line="240" w:lineRule="auto"/>
              <w:rPr>
                <w:rFonts w:ascii="宋体" w:hAnsi="宋体" w:cs="宋体"/>
                <w:lang w:eastAsia="zh-CN"/>
              </w:rPr>
            </w:pPr>
            <w:r>
              <w:rPr>
                <w:rFonts w:hint="eastAsia" w:ascii="宋体" w:hAnsi="宋体" w:cs="宋体"/>
                <w:lang w:eastAsia="zh-CN"/>
              </w:rPr>
              <w:t>青海青顺工程咨询有限公司（青海省西宁市城西区五四西路71号安泰华庭公寓A座30楼13012室）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20</w:t>
            </w:r>
          </w:p>
        </w:tc>
        <w:tc>
          <w:tcPr>
            <w:tcW w:w="1985" w:type="dxa"/>
          </w:tcPr>
          <w:p>
            <w:pPr>
              <w:widowControl w:val="0"/>
              <w:autoSpaceDE w:val="0"/>
              <w:autoSpaceDN w:val="0"/>
              <w:adjustRightInd w:val="0"/>
              <w:jc w:val="left"/>
              <w:rPr>
                <w:rFonts w:cs="宋体" w:asciiTheme="minorEastAsia" w:hAnsiTheme="minorEastAsia"/>
                <w:szCs w:val="24"/>
              </w:rPr>
            </w:pPr>
            <w:r>
              <w:rPr>
                <w:rFonts w:cs="宋体" w:asciiTheme="minorEastAsia" w:hAnsiTheme="minorEastAsia"/>
                <w:szCs w:val="24"/>
              </w:rPr>
              <w:t>答疑澄清方式</w:t>
            </w:r>
          </w:p>
        </w:tc>
        <w:tc>
          <w:tcPr>
            <w:tcW w:w="6804" w:type="dxa"/>
          </w:tcPr>
          <w:p>
            <w:pPr>
              <w:widowControl w:val="0"/>
              <w:autoSpaceDE w:val="0"/>
              <w:autoSpaceDN w:val="0"/>
              <w:adjustRightInd w:val="0"/>
              <w:jc w:val="left"/>
              <w:rPr>
                <w:rFonts w:cs="宋体" w:asciiTheme="minorEastAsia" w:hAnsiTheme="minorEastAsia"/>
                <w:szCs w:val="24"/>
                <w:lang w:eastAsia="zh-CN"/>
              </w:rPr>
            </w:pPr>
            <w:r>
              <w:rPr>
                <w:rFonts w:cs="宋体" w:asciiTheme="minorEastAsia" w:hAnsiTheme="minorEastAsia"/>
                <w:szCs w:val="24"/>
                <w:lang w:eastAsia="zh-CN"/>
              </w:rPr>
              <w:t>采用现场答疑。供应商须提供准确的联系方式（手机和固定电话），应在规定的时间内到达评审现场进行答疑澄清，如在规定的时间内联系无果或未按时到达的，视同放弃答疑。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21</w:t>
            </w:r>
          </w:p>
        </w:tc>
        <w:tc>
          <w:tcPr>
            <w:tcW w:w="1985" w:type="dxa"/>
          </w:tcPr>
          <w:p>
            <w:pPr>
              <w:widowControl w:val="0"/>
              <w:autoSpaceDE w:val="0"/>
              <w:autoSpaceDN w:val="0"/>
              <w:adjustRightInd w:val="0"/>
              <w:jc w:val="left"/>
              <w:rPr>
                <w:rFonts w:cs="宋体" w:asciiTheme="minorEastAsia" w:hAnsiTheme="minorEastAsia"/>
                <w:szCs w:val="24"/>
              </w:rPr>
            </w:pPr>
            <w:r>
              <w:rPr>
                <w:rFonts w:cs="宋体" w:asciiTheme="minorEastAsia" w:hAnsiTheme="minorEastAsia"/>
                <w:szCs w:val="24"/>
              </w:rPr>
              <w:t>成交服务费</w:t>
            </w:r>
          </w:p>
        </w:tc>
        <w:tc>
          <w:tcPr>
            <w:tcW w:w="6804" w:type="dxa"/>
          </w:tcPr>
          <w:p>
            <w:pPr>
              <w:widowControl w:val="0"/>
              <w:autoSpaceDE w:val="0"/>
              <w:autoSpaceDN w:val="0"/>
              <w:adjustRightInd w:val="0"/>
              <w:jc w:val="left"/>
              <w:rPr>
                <w:rFonts w:cs="宋体" w:asciiTheme="minorEastAsia" w:hAnsiTheme="minorEastAsia"/>
                <w:szCs w:val="24"/>
                <w:lang w:eastAsia="zh-CN"/>
              </w:rPr>
            </w:pPr>
            <w:r>
              <w:rPr>
                <w:rFonts w:hint="eastAsia" w:ascii="宋体" w:hAnsi="宋体" w:eastAsia="宋体" w:cs="宋体"/>
                <w:kern w:val="0"/>
                <w:sz w:val="24"/>
                <w:szCs w:val="24"/>
                <w:lang w:val="zh-CN"/>
              </w:rPr>
              <w:t>收取标准： 根据《关于进一步放开建设项目专项业务服务价格的通知》（发改价格[2015]299号）规定，实行市场调节价，应严格遵守《价格法》、《关于商品和服务实行明码标价的规定》等法律法规的规定，由采购人和采购代理机构共同确定合理的收费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22</w:t>
            </w:r>
          </w:p>
        </w:tc>
        <w:tc>
          <w:tcPr>
            <w:tcW w:w="1985" w:type="dxa"/>
          </w:tcPr>
          <w:p>
            <w:pPr>
              <w:widowControl w:val="0"/>
              <w:autoSpaceDE w:val="0"/>
              <w:autoSpaceDN w:val="0"/>
              <w:adjustRightInd w:val="0"/>
              <w:jc w:val="left"/>
              <w:rPr>
                <w:rFonts w:cs="宋体" w:asciiTheme="minorEastAsia" w:hAnsiTheme="minorEastAsia"/>
                <w:szCs w:val="24"/>
              </w:rPr>
            </w:pPr>
            <w:r>
              <w:rPr>
                <w:rFonts w:cs="宋体" w:asciiTheme="minorEastAsia" w:hAnsiTheme="minorEastAsia"/>
                <w:szCs w:val="24"/>
              </w:rPr>
              <w:t>合同签订有效期</w:t>
            </w:r>
          </w:p>
        </w:tc>
        <w:tc>
          <w:tcPr>
            <w:tcW w:w="6804" w:type="dxa"/>
          </w:tcPr>
          <w:p>
            <w:pPr>
              <w:widowControl w:val="0"/>
              <w:autoSpaceDE w:val="0"/>
              <w:autoSpaceDN w:val="0"/>
              <w:adjustRightInd w:val="0"/>
              <w:jc w:val="left"/>
              <w:rPr>
                <w:rFonts w:cs="宋体" w:asciiTheme="minorEastAsia" w:hAnsiTheme="minorEastAsia"/>
                <w:spacing w:val="1"/>
                <w:szCs w:val="24"/>
                <w:lang w:eastAsia="zh-CN"/>
              </w:rPr>
            </w:pPr>
            <w:r>
              <w:rPr>
                <w:rFonts w:cs="宋体" w:asciiTheme="minorEastAsia" w:hAnsiTheme="minorEastAsia"/>
                <w:spacing w:val="1"/>
                <w:szCs w:val="24"/>
                <w:lang w:eastAsia="zh-CN"/>
              </w:rPr>
              <w:t>自成交通知书发出之日起30日内与采购人签订</w:t>
            </w:r>
            <w:r>
              <w:rPr>
                <w:rFonts w:hint="eastAsia" w:cs="宋体" w:asciiTheme="minorEastAsia" w:hAnsiTheme="minorEastAsia"/>
                <w:spacing w:val="1"/>
                <w:szCs w:val="24"/>
                <w:lang w:eastAsia="zh-CN"/>
              </w:rPr>
              <w:t>相关</w:t>
            </w:r>
            <w:r>
              <w:rPr>
                <w:rFonts w:cs="宋体" w:asciiTheme="minorEastAsia" w:hAnsiTheme="minorEastAsia"/>
                <w:spacing w:val="1"/>
                <w:szCs w:val="24"/>
                <w:lang w:eastAsia="zh-CN"/>
              </w:rPr>
              <w:t>合同</w:t>
            </w:r>
            <w:r>
              <w:rPr>
                <w:rFonts w:hint="eastAsia" w:cs="宋体" w:asciiTheme="minorEastAsia" w:hAnsiTheme="minorEastAsia"/>
                <w:spacing w:val="1"/>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23</w:t>
            </w:r>
          </w:p>
        </w:tc>
        <w:tc>
          <w:tcPr>
            <w:tcW w:w="1985" w:type="dxa"/>
          </w:tcPr>
          <w:p>
            <w:pPr>
              <w:widowControl w:val="0"/>
              <w:autoSpaceDE w:val="0"/>
              <w:autoSpaceDN w:val="0"/>
              <w:adjustRightInd w:val="0"/>
              <w:jc w:val="left"/>
              <w:rPr>
                <w:rFonts w:cs="宋体" w:asciiTheme="minorEastAsia" w:hAnsiTheme="minorEastAsia"/>
                <w:szCs w:val="24"/>
              </w:rPr>
            </w:pPr>
            <w:r>
              <w:rPr>
                <w:rFonts w:cs="宋体" w:asciiTheme="minorEastAsia" w:hAnsiTheme="minorEastAsia"/>
                <w:szCs w:val="24"/>
              </w:rPr>
              <w:t>政府采购合同备案</w:t>
            </w:r>
          </w:p>
        </w:tc>
        <w:tc>
          <w:tcPr>
            <w:tcW w:w="6804" w:type="dxa"/>
          </w:tcPr>
          <w:p>
            <w:pPr>
              <w:widowControl w:val="0"/>
              <w:autoSpaceDE w:val="0"/>
              <w:autoSpaceDN w:val="0"/>
              <w:adjustRightInd w:val="0"/>
              <w:jc w:val="left"/>
              <w:rPr>
                <w:rFonts w:cs="宋体" w:asciiTheme="minorEastAsia" w:hAnsiTheme="minorEastAsia"/>
                <w:spacing w:val="1"/>
                <w:szCs w:val="24"/>
                <w:lang w:eastAsia="zh-CN"/>
              </w:rPr>
            </w:pPr>
            <w:r>
              <w:rPr>
                <w:rFonts w:cs="宋体" w:asciiTheme="minorEastAsia" w:hAnsiTheme="minorEastAsia"/>
                <w:szCs w:val="24"/>
                <w:lang w:eastAsia="zh-CN"/>
              </w:rPr>
              <w:t>采购合同全数返回采购代理机构鉴证，盖章。采购代理机构留存</w:t>
            </w:r>
            <w:r>
              <w:rPr>
                <w:rFonts w:hint="eastAsia" w:cs="宋体" w:asciiTheme="minorEastAsia" w:hAnsiTheme="minorEastAsia"/>
                <w:szCs w:val="24"/>
                <w:lang w:eastAsia="zh-CN"/>
              </w:rPr>
              <w:t>叁</w:t>
            </w:r>
            <w:r>
              <w:rPr>
                <w:rFonts w:cs="宋体" w:asciiTheme="minorEastAsia" w:hAnsiTheme="minorEastAsia"/>
                <w:szCs w:val="24"/>
                <w:lang w:eastAsia="zh-CN"/>
              </w:rPr>
              <w:t>份原件备案。（所有合同必须</w:t>
            </w:r>
            <w:r>
              <w:rPr>
                <w:rFonts w:hint="eastAsia" w:cs="宋体" w:asciiTheme="minorEastAsia" w:hAnsiTheme="minorEastAsia"/>
                <w:szCs w:val="24"/>
                <w:lang w:eastAsia="zh-CN"/>
              </w:rPr>
              <w:t>装订</w:t>
            </w:r>
            <w:r>
              <w:rPr>
                <w:rFonts w:cs="宋体" w:asciiTheme="minorEastAsia" w:hAnsiTheme="minorEastAsia"/>
                <w:spacing w:val="1"/>
                <w:szCs w:val="24"/>
                <w:lang w:eastAsia="zh-CN"/>
              </w:rPr>
              <w:t>，</w:t>
            </w:r>
            <w:r>
              <w:rPr>
                <w:rFonts w:hint="eastAsia" w:cs="宋体" w:asciiTheme="minorEastAsia" w:hAnsiTheme="minorEastAsia"/>
                <w:spacing w:val="1"/>
                <w:szCs w:val="24"/>
                <w:lang w:eastAsia="zh-CN"/>
              </w:rPr>
              <w:t>散页</w:t>
            </w:r>
            <w:r>
              <w:rPr>
                <w:rFonts w:cs="宋体" w:asciiTheme="minorEastAsia" w:hAnsiTheme="minorEastAsia"/>
                <w:spacing w:val="1"/>
                <w:szCs w:val="24"/>
                <w:lang w:eastAsia="zh-CN"/>
              </w:rPr>
              <w:t>不予备案）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24</w:t>
            </w:r>
          </w:p>
        </w:tc>
        <w:tc>
          <w:tcPr>
            <w:tcW w:w="1985" w:type="dxa"/>
          </w:tcPr>
          <w:p>
            <w:pPr>
              <w:widowControl w:val="0"/>
              <w:autoSpaceDE w:val="0"/>
              <w:autoSpaceDN w:val="0"/>
              <w:adjustRightInd w:val="0"/>
              <w:jc w:val="left"/>
              <w:rPr>
                <w:rFonts w:cs="宋体" w:asciiTheme="minorEastAsia" w:hAnsiTheme="minorEastAsia"/>
                <w:szCs w:val="24"/>
              </w:rPr>
            </w:pPr>
            <w:r>
              <w:rPr>
                <w:rFonts w:cs="宋体" w:asciiTheme="minorEastAsia" w:hAnsiTheme="minorEastAsia"/>
                <w:szCs w:val="24"/>
              </w:rPr>
              <w:t>磋商有效期</w:t>
            </w:r>
          </w:p>
        </w:tc>
        <w:tc>
          <w:tcPr>
            <w:tcW w:w="6804" w:type="dxa"/>
          </w:tcPr>
          <w:p>
            <w:pPr>
              <w:widowControl w:val="0"/>
              <w:autoSpaceDE w:val="0"/>
              <w:autoSpaceDN w:val="0"/>
              <w:adjustRightInd w:val="0"/>
              <w:jc w:val="left"/>
              <w:rPr>
                <w:rFonts w:cs="宋体" w:asciiTheme="minorEastAsia" w:hAnsiTheme="minorEastAsia"/>
                <w:b/>
                <w:szCs w:val="24"/>
                <w:lang w:eastAsia="zh-CN"/>
              </w:rPr>
            </w:pPr>
            <w:r>
              <w:rPr>
                <w:rFonts w:cs="宋体" w:asciiTheme="minorEastAsia" w:hAnsiTheme="minorEastAsia"/>
                <w:b/>
                <w:szCs w:val="24"/>
                <w:lang w:eastAsia="zh-CN"/>
              </w:rPr>
              <w:t>本次磋商有效期为</w:t>
            </w:r>
            <w:r>
              <w:rPr>
                <w:rFonts w:hint="eastAsia" w:cs="宋体" w:asciiTheme="minorEastAsia" w:hAnsiTheme="minorEastAsia"/>
                <w:b/>
                <w:szCs w:val="24"/>
                <w:lang w:eastAsia="zh-CN"/>
              </w:rPr>
              <w:t>磋商截止</w:t>
            </w:r>
            <w:r>
              <w:rPr>
                <w:rFonts w:cs="宋体" w:asciiTheme="minorEastAsia" w:hAnsiTheme="minorEastAsia"/>
                <w:b/>
                <w:szCs w:val="24"/>
                <w:lang w:eastAsia="zh-CN"/>
              </w:rPr>
              <w:t>之日起</w:t>
            </w:r>
            <w:r>
              <w:rPr>
                <w:rFonts w:hint="eastAsia" w:cs="宋体" w:asciiTheme="minorEastAsia" w:hAnsiTheme="minorEastAsia"/>
                <w:b/>
                <w:szCs w:val="24"/>
                <w:lang w:eastAsia="zh-CN"/>
              </w:rPr>
              <w:t>60</w:t>
            </w:r>
            <w:r>
              <w:rPr>
                <w:rFonts w:cs="宋体" w:asciiTheme="minorEastAsia" w:hAnsiTheme="minorEastAsia"/>
                <w:b/>
                <w:szCs w:val="24"/>
                <w:lang w:eastAsia="zh-CN"/>
              </w:rPr>
              <w:t>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25</w:t>
            </w:r>
          </w:p>
        </w:tc>
        <w:tc>
          <w:tcPr>
            <w:tcW w:w="1985" w:type="dxa"/>
          </w:tcPr>
          <w:p>
            <w:pPr>
              <w:widowControl w:val="0"/>
              <w:autoSpaceDE w:val="0"/>
              <w:autoSpaceDN w:val="0"/>
              <w:adjustRightInd w:val="0"/>
              <w:jc w:val="left"/>
              <w:rPr>
                <w:rFonts w:hint="eastAsia" w:cs="宋体" w:asciiTheme="minorEastAsia" w:hAnsiTheme="minorEastAsia" w:eastAsiaTheme="minorEastAsia"/>
                <w:szCs w:val="24"/>
                <w:lang w:eastAsia="zh-CN"/>
              </w:rPr>
            </w:pPr>
            <w:r>
              <w:rPr>
                <w:rFonts w:cs="宋体" w:asciiTheme="minorEastAsia" w:hAnsiTheme="minorEastAsia"/>
                <w:szCs w:val="24"/>
              </w:rPr>
              <w:t>其它</w:t>
            </w:r>
            <w:r>
              <w:rPr>
                <w:rFonts w:hint="eastAsia" w:cs="宋体" w:asciiTheme="minorEastAsia" w:hAnsiTheme="minorEastAsia"/>
                <w:szCs w:val="24"/>
                <w:lang w:eastAsia="zh-CN"/>
              </w:rPr>
              <w:t>要求</w:t>
            </w:r>
          </w:p>
        </w:tc>
        <w:tc>
          <w:tcPr>
            <w:tcW w:w="6804" w:type="dxa"/>
          </w:tcPr>
          <w:p>
            <w:pPr>
              <w:rPr>
                <w:rFonts w:hint="eastAsia"/>
                <w:lang w:val="en-US" w:eastAsia="zh-CN"/>
              </w:rPr>
            </w:pPr>
            <w:r>
              <w:rPr>
                <w:rFonts w:hint="eastAsia"/>
                <w:lang w:val="en-US" w:eastAsia="zh-CN"/>
              </w:rPr>
              <w:t>1、建设期限：1个月，2020年6月-7月</w:t>
            </w:r>
          </w:p>
          <w:p>
            <w:pPr>
              <w:rPr>
                <w:rFonts w:hint="eastAsia"/>
                <w:lang w:val="en-US" w:eastAsia="zh-CN"/>
              </w:rPr>
            </w:pPr>
            <w:r>
              <w:rPr>
                <w:rFonts w:hint="eastAsia"/>
                <w:lang w:val="en-US" w:eastAsia="zh-CN"/>
              </w:rPr>
              <w:t>2、供货地址：申中乡前沟村；</w:t>
            </w:r>
          </w:p>
          <w:p>
            <w:pPr>
              <w:rPr>
                <w:rFonts w:hint="default"/>
                <w:lang w:val="en-US" w:eastAsia="zh-CN"/>
              </w:rPr>
            </w:pPr>
            <w:r>
              <w:rPr>
                <w:rFonts w:hint="eastAsia"/>
                <w:lang w:val="en-US" w:eastAsia="zh-CN"/>
              </w:rPr>
              <w:t>3、养护期限：2年，2020年7月-2022年7月。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pPr>
              <w:jc w:val="center"/>
              <w:rPr>
                <w:rFonts w:asciiTheme="minorEastAsia" w:hAnsiTheme="minorEastAsia"/>
                <w:szCs w:val="24"/>
                <w:lang w:eastAsia="zh-CN"/>
              </w:rPr>
            </w:pPr>
            <w:r>
              <w:rPr>
                <w:rFonts w:hint="eastAsia" w:asciiTheme="minorEastAsia" w:hAnsiTheme="minorEastAsia"/>
                <w:szCs w:val="24"/>
                <w:lang w:eastAsia="zh-CN"/>
              </w:rPr>
              <w:t>26</w:t>
            </w:r>
          </w:p>
        </w:tc>
        <w:tc>
          <w:tcPr>
            <w:tcW w:w="1985" w:type="dxa"/>
            <w:vAlign w:val="center"/>
          </w:tcPr>
          <w:p>
            <w:pPr>
              <w:spacing w:line="240" w:lineRule="auto"/>
              <w:jc w:val="center"/>
              <w:rPr>
                <w:rFonts w:ascii="宋体" w:hAnsi="宋体" w:cs="宋体"/>
                <w:lang w:eastAsia="zh-CN"/>
              </w:rPr>
            </w:pPr>
            <w:r>
              <w:rPr>
                <w:rFonts w:ascii="宋体" w:hAnsi="宋体" w:cs="宋体"/>
                <w:lang w:eastAsia="zh-CN"/>
              </w:rPr>
              <w:t>财政</w:t>
            </w:r>
            <w:r>
              <w:rPr>
                <w:rFonts w:hint="eastAsia" w:ascii="宋体" w:hAnsi="宋体" w:cs="宋体"/>
                <w:lang w:eastAsia="zh-CN"/>
              </w:rPr>
              <w:t>监管</w:t>
            </w:r>
            <w:r>
              <w:rPr>
                <w:rFonts w:ascii="宋体" w:hAnsi="宋体" w:cs="宋体"/>
                <w:lang w:eastAsia="zh-CN"/>
              </w:rPr>
              <w:t>部门</w:t>
            </w:r>
            <w:r>
              <w:rPr>
                <w:rFonts w:hint="eastAsia" w:ascii="宋体" w:hAnsi="宋体" w:cs="宋体"/>
                <w:lang w:eastAsia="zh-CN"/>
              </w:rPr>
              <w:t>及</w:t>
            </w:r>
            <w:r>
              <w:rPr>
                <w:rFonts w:ascii="宋体" w:hAnsi="宋体" w:cs="宋体"/>
                <w:lang w:eastAsia="zh-CN"/>
              </w:rPr>
              <w:t>电话</w:t>
            </w:r>
          </w:p>
        </w:tc>
        <w:tc>
          <w:tcPr>
            <w:tcW w:w="6804" w:type="dxa"/>
            <w:vAlign w:val="center"/>
          </w:tcPr>
          <w:p>
            <w:pPr>
              <w:spacing w:line="240" w:lineRule="auto"/>
              <w:rPr>
                <w:rFonts w:ascii="宋体" w:hAnsi="宋体" w:cs="宋体"/>
                <w:lang w:eastAsia="zh-CN"/>
              </w:rPr>
            </w:pPr>
            <w:r>
              <w:rPr>
                <w:rFonts w:hint="eastAsia" w:ascii="宋体" w:hAnsi="宋体" w:cs="宋体"/>
                <w:lang w:eastAsia="zh-CN"/>
              </w:rPr>
              <w:t>监督单位：格尔木市财政局</w:t>
            </w:r>
          </w:p>
          <w:p>
            <w:pPr>
              <w:spacing w:line="240" w:lineRule="auto"/>
              <w:rPr>
                <w:rFonts w:ascii="宋体" w:hAnsi="宋体" w:cs="宋体"/>
                <w:lang w:eastAsia="zh-CN"/>
              </w:rPr>
            </w:pPr>
            <w:r>
              <w:rPr>
                <w:rFonts w:hint="eastAsia" w:ascii="宋体" w:hAnsi="宋体" w:cs="宋体"/>
                <w:lang w:eastAsia="zh-CN"/>
              </w:rPr>
              <w:t>联系电话：0979-8418247</w:t>
            </w:r>
          </w:p>
        </w:tc>
      </w:tr>
    </w:tbl>
    <w:p>
      <w:pPr>
        <w:spacing w:line="240" w:lineRule="auto"/>
        <w:jc w:val="left"/>
        <w:rPr>
          <w:rFonts w:asciiTheme="minorEastAsia" w:hAnsiTheme="minorEastAsia"/>
          <w:lang w:eastAsia="zh-CN"/>
        </w:rPr>
      </w:pPr>
    </w:p>
    <w:p>
      <w:pPr>
        <w:spacing w:line="240" w:lineRule="auto"/>
        <w:jc w:val="left"/>
        <w:rPr>
          <w:rFonts w:asciiTheme="minorEastAsia" w:hAnsiTheme="minorEastAsia"/>
          <w:lang w:eastAsia="zh-CN"/>
        </w:rPr>
      </w:pPr>
      <w:r>
        <w:rPr>
          <w:rFonts w:asciiTheme="minorEastAsia" w:hAnsiTheme="minorEastAsia"/>
          <w:lang w:eastAsia="zh-CN"/>
        </w:rPr>
        <w:br w:type="page"/>
      </w:r>
    </w:p>
    <w:p>
      <w:pPr>
        <w:spacing w:line="240" w:lineRule="auto"/>
        <w:jc w:val="left"/>
        <w:rPr>
          <w:rFonts w:asciiTheme="minorEastAsia" w:hAnsiTheme="minorEastAsia"/>
          <w:lang w:eastAsia="zh-CN"/>
        </w:rPr>
      </w:pPr>
    </w:p>
    <w:p>
      <w:pPr>
        <w:pStyle w:val="17"/>
        <w:rPr>
          <w:rFonts w:hint="eastAsia" w:ascii="仿宋" w:hAnsi="仿宋" w:eastAsia="仿宋" w:cs="仿宋"/>
          <w:szCs w:val="36"/>
          <w:lang w:val="zh-CN"/>
        </w:rPr>
      </w:pPr>
      <w:r>
        <w:rPr>
          <w:rFonts w:hint="eastAsia" w:ascii="仿宋" w:hAnsi="仿宋" w:eastAsia="仿宋" w:cs="仿宋"/>
          <w:szCs w:val="36"/>
          <w:lang w:val="zh-CN"/>
        </w:rPr>
        <w:t>第三部分  供应商须知</w:t>
      </w:r>
    </w:p>
    <w:p>
      <w:pPr>
        <w:pStyle w:val="17"/>
        <w:rPr>
          <w:rFonts w:hint="eastAsia" w:ascii="仿宋" w:hAnsi="仿宋" w:eastAsia="仿宋" w:cs="仿宋"/>
          <w:sz w:val="32"/>
        </w:rPr>
      </w:pPr>
      <w:bookmarkStart w:id="3" w:name="_Toc10715334"/>
      <w:r>
        <w:rPr>
          <w:rFonts w:hint="eastAsia" w:ascii="仿宋" w:hAnsi="仿宋" w:eastAsia="仿宋" w:cs="仿宋"/>
          <w:sz w:val="32"/>
          <w:lang w:val="zh-CN"/>
        </w:rPr>
        <w:t>一、说</w:t>
      </w:r>
      <w:r>
        <w:rPr>
          <w:rFonts w:hint="eastAsia" w:ascii="仿宋" w:hAnsi="仿宋" w:eastAsia="仿宋" w:cs="仿宋"/>
          <w:sz w:val="32"/>
        </w:rPr>
        <w:t xml:space="preserve">  </w:t>
      </w:r>
      <w:r>
        <w:rPr>
          <w:rFonts w:hint="eastAsia" w:ascii="仿宋" w:hAnsi="仿宋" w:eastAsia="仿宋" w:cs="仿宋"/>
          <w:sz w:val="32"/>
          <w:lang w:val="zh-CN"/>
        </w:rPr>
        <w:t>明</w:t>
      </w:r>
      <w:bookmarkEnd w:id="3"/>
    </w:p>
    <w:p>
      <w:pPr>
        <w:pStyle w:val="17"/>
        <w:jc w:val="left"/>
        <w:rPr>
          <w:rFonts w:hint="eastAsia" w:ascii="仿宋" w:hAnsi="仿宋" w:eastAsia="仿宋" w:cs="仿宋"/>
          <w:sz w:val="28"/>
          <w:szCs w:val="28"/>
          <w:lang w:val="zh-CN"/>
        </w:rPr>
      </w:pPr>
      <w:bookmarkStart w:id="4" w:name="_Toc10715335"/>
      <w:r>
        <w:rPr>
          <w:rFonts w:hint="eastAsia" w:ascii="仿宋" w:hAnsi="仿宋" w:eastAsia="仿宋" w:cs="仿宋"/>
          <w:sz w:val="28"/>
          <w:szCs w:val="28"/>
          <w:lang w:val="zh-CN"/>
        </w:rPr>
        <w:t>1.适用范围</w:t>
      </w:r>
      <w:bookmarkEnd w:id="4"/>
    </w:p>
    <w:p>
      <w:pPr>
        <w:autoSpaceDE w:val="0"/>
        <w:autoSpaceDN w:val="0"/>
        <w:adjustRightInd w:val="0"/>
        <w:spacing w:line="400" w:lineRule="exact"/>
        <w:ind w:firstLine="360" w:firstLineChars="150"/>
        <w:rPr>
          <w:rFonts w:hint="eastAsia" w:ascii="仿宋" w:hAnsi="仿宋" w:eastAsia="仿宋" w:cs="仿宋"/>
          <w:kern w:val="0"/>
          <w:sz w:val="24"/>
          <w:lang w:val="zh-CN"/>
        </w:rPr>
      </w:pPr>
      <w:r>
        <w:rPr>
          <w:rFonts w:hint="eastAsia" w:ascii="仿宋" w:hAnsi="仿宋" w:eastAsia="仿宋" w:cs="仿宋"/>
          <w:kern w:val="0"/>
          <w:sz w:val="24"/>
          <w:lang w:val="zh-CN"/>
        </w:rPr>
        <w:t>1.1本次采购依据采购人的采购计划，仅适用于本竞争性磋商文件中所叙述的项目。</w:t>
      </w:r>
    </w:p>
    <w:p>
      <w:pPr>
        <w:pStyle w:val="17"/>
        <w:jc w:val="left"/>
        <w:rPr>
          <w:rFonts w:hint="eastAsia" w:ascii="仿宋" w:hAnsi="仿宋" w:eastAsia="仿宋" w:cs="仿宋"/>
          <w:sz w:val="28"/>
          <w:szCs w:val="28"/>
          <w:lang w:val="zh-CN"/>
        </w:rPr>
      </w:pPr>
      <w:bookmarkStart w:id="5" w:name="_Toc10715336"/>
      <w:r>
        <w:rPr>
          <w:rFonts w:hint="eastAsia" w:ascii="仿宋" w:hAnsi="仿宋" w:eastAsia="仿宋" w:cs="仿宋"/>
          <w:sz w:val="28"/>
          <w:szCs w:val="28"/>
          <w:lang w:val="zh-CN"/>
        </w:rPr>
        <w:t>2.采购方式、合格的供应商</w:t>
      </w:r>
      <w:bookmarkEnd w:id="5"/>
    </w:p>
    <w:p>
      <w:pPr>
        <w:autoSpaceDE w:val="0"/>
        <w:autoSpaceDN w:val="0"/>
        <w:adjustRightInd w:val="0"/>
        <w:spacing w:line="360" w:lineRule="auto"/>
        <w:ind w:firstLine="360" w:firstLineChars="150"/>
        <w:rPr>
          <w:rFonts w:hint="eastAsia" w:ascii="仿宋" w:hAnsi="仿宋" w:eastAsia="仿宋" w:cs="仿宋"/>
          <w:b/>
          <w:bCs/>
          <w:kern w:val="0"/>
          <w:sz w:val="28"/>
          <w:szCs w:val="28"/>
          <w:lang w:val="zh-CN"/>
        </w:rPr>
      </w:pPr>
      <w:r>
        <w:rPr>
          <w:rFonts w:hint="eastAsia" w:ascii="仿宋" w:hAnsi="仿宋" w:eastAsia="仿宋" w:cs="仿宋"/>
          <w:kern w:val="0"/>
          <w:sz w:val="24"/>
          <w:lang w:val="zh-CN"/>
        </w:rPr>
        <w:t>2.1本次采购采取竞争性磋商方式。</w:t>
      </w:r>
    </w:p>
    <w:p>
      <w:pPr>
        <w:autoSpaceDE w:val="0"/>
        <w:autoSpaceDN w:val="0"/>
        <w:adjustRightInd w:val="0"/>
        <w:spacing w:line="360" w:lineRule="auto"/>
        <w:ind w:firstLine="360" w:firstLineChars="150"/>
        <w:rPr>
          <w:rFonts w:hint="eastAsia" w:ascii="仿宋" w:hAnsi="仿宋" w:eastAsia="仿宋" w:cs="仿宋"/>
          <w:kern w:val="0"/>
          <w:sz w:val="24"/>
          <w:lang w:val="zh-CN"/>
        </w:rPr>
      </w:pPr>
      <w:r>
        <w:rPr>
          <w:rFonts w:hint="eastAsia" w:ascii="仿宋" w:hAnsi="仿宋" w:eastAsia="仿宋" w:cs="仿宋"/>
          <w:kern w:val="0"/>
          <w:sz w:val="24"/>
          <w:lang w:val="zh-CN"/>
        </w:rPr>
        <w:t>2.2合格的供应商：</w:t>
      </w:r>
    </w:p>
    <w:p>
      <w:pPr>
        <w:autoSpaceDE w:val="0"/>
        <w:autoSpaceDN w:val="0"/>
        <w:adjustRightInd w:val="0"/>
        <w:spacing w:line="360" w:lineRule="auto"/>
        <w:ind w:firstLine="360" w:firstLineChars="150"/>
        <w:rPr>
          <w:rFonts w:hint="eastAsia" w:ascii="仿宋" w:hAnsi="仿宋" w:eastAsia="仿宋" w:cs="仿宋"/>
          <w:kern w:val="0"/>
          <w:sz w:val="24"/>
          <w:lang w:val="zh-CN"/>
        </w:rPr>
      </w:pPr>
      <w:r>
        <w:rPr>
          <w:rFonts w:hint="eastAsia" w:ascii="仿宋" w:hAnsi="仿宋" w:eastAsia="仿宋" w:cs="仿宋"/>
          <w:kern w:val="0"/>
          <w:sz w:val="24"/>
          <w:lang w:val="zh-CN"/>
        </w:rPr>
        <w:t xml:space="preserve">  1、符合《政府采购法》第22条条件，并提供下列材料：</w:t>
      </w:r>
    </w:p>
    <w:p>
      <w:pPr>
        <w:autoSpaceDE w:val="0"/>
        <w:autoSpaceDN w:val="0"/>
        <w:adjustRightInd w:val="0"/>
        <w:spacing w:line="360" w:lineRule="auto"/>
        <w:ind w:firstLine="360" w:firstLineChars="150"/>
        <w:rPr>
          <w:rFonts w:hint="eastAsia" w:ascii="仿宋" w:hAnsi="仿宋" w:eastAsia="仿宋" w:cs="仿宋"/>
          <w:kern w:val="0"/>
          <w:sz w:val="24"/>
          <w:lang w:val="zh-CN"/>
        </w:rPr>
      </w:pPr>
      <w:r>
        <w:rPr>
          <w:rFonts w:hint="eastAsia" w:ascii="仿宋" w:hAnsi="仿宋" w:eastAsia="仿宋" w:cs="仿宋"/>
          <w:kern w:val="0"/>
          <w:sz w:val="24"/>
          <w:lang w:val="zh-CN"/>
        </w:rPr>
        <w:t>&lt;1&gt;投标人的营业执照等证明文件，自然人的身份证明。</w:t>
      </w:r>
    </w:p>
    <w:p>
      <w:pPr>
        <w:autoSpaceDE w:val="0"/>
        <w:autoSpaceDN w:val="0"/>
        <w:adjustRightInd w:val="0"/>
        <w:spacing w:line="360" w:lineRule="auto"/>
        <w:ind w:firstLine="360" w:firstLineChars="150"/>
        <w:rPr>
          <w:rFonts w:hint="eastAsia" w:ascii="仿宋" w:hAnsi="仿宋" w:eastAsia="仿宋" w:cs="仿宋"/>
          <w:kern w:val="0"/>
          <w:sz w:val="24"/>
          <w:lang w:val="zh-CN"/>
        </w:rPr>
      </w:pPr>
      <w:r>
        <w:rPr>
          <w:rFonts w:hint="eastAsia" w:ascii="仿宋" w:hAnsi="仿宋" w:eastAsia="仿宋" w:cs="仿宋"/>
          <w:kern w:val="0"/>
          <w:sz w:val="24"/>
          <w:lang w:val="zh-CN"/>
        </w:rPr>
        <w:t>&lt;2&gt;财务状况报告，依法缴纳税收和社会保障资金的相关材料。</w:t>
      </w:r>
    </w:p>
    <w:p>
      <w:pPr>
        <w:autoSpaceDE w:val="0"/>
        <w:autoSpaceDN w:val="0"/>
        <w:adjustRightInd w:val="0"/>
        <w:spacing w:line="360" w:lineRule="auto"/>
        <w:ind w:firstLine="360" w:firstLineChars="150"/>
        <w:rPr>
          <w:rFonts w:hint="eastAsia" w:ascii="仿宋" w:hAnsi="仿宋" w:eastAsia="仿宋" w:cs="仿宋"/>
          <w:kern w:val="0"/>
          <w:sz w:val="24"/>
          <w:lang w:val="zh-CN"/>
        </w:rPr>
      </w:pPr>
      <w:r>
        <w:rPr>
          <w:rFonts w:hint="eastAsia" w:ascii="仿宋" w:hAnsi="仿宋" w:eastAsia="仿宋" w:cs="仿宋"/>
          <w:kern w:val="0"/>
          <w:sz w:val="24"/>
          <w:lang w:val="zh-CN"/>
        </w:rPr>
        <w:t>&lt;3&gt;具备履行合同所必需的设备和专业技术能力的证明材料。</w:t>
      </w:r>
    </w:p>
    <w:p>
      <w:pPr>
        <w:autoSpaceDE w:val="0"/>
        <w:autoSpaceDN w:val="0"/>
        <w:adjustRightInd w:val="0"/>
        <w:spacing w:line="360" w:lineRule="auto"/>
        <w:ind w:firstLine="360" w:firstLineChars="150"/>
        <w:rPr>
          <w:rFonts w:hint="eastAsia" w:ascii="仿宋" w:hAnsi="仿宋" w:eastAsia="仿宋" w:cs="仿宋"/>
          <w:kern w:val="0"/>
          <w:sz w:val="24"/>
          <w:lang w:val="zh-CN"/>
        </w:rPr>
      </w:pPr>
      <w:r>
        <w:rPr>
          <w:rFonts w:hint="eastAsia" w:ascii="仿宋" w:hAnsi="仿宋" w:eastAsia="仿宋" w:cs="仿宋"/>
          <w:kern w:val="0"/>
          <w:sz w:val="24"/>
          <w:lang w:val="zh-CN"/>
        </w:rPr>
        <w:t>&lt;4&gt;参加政府采购活动前3年内在经营活动中没有重大违法记录的书面声明。</w:t>
      </w:r>
    </w:p>
    <w:p>
      <w:pPr>
        <w:autoSpaceDE w:val="0"/>
        <w:autoSpaceDN w:val="0"/>
        <w:adjustRightInd w:val="0"/>
        <w:spacing w:line="360" w:lineRule="auto"/>
        <w:ind w:firstLine="360" w:firstLineChars="150"/>
        <w:rPr>
          <w:rFonts w:hint="eastAsia" w:ascii="仿宋" w:hAnsi="仿宋" w:eastAsia="仿宋" w:cs="仿宋"/>
          <w:kern w:val="0"/>
          <w:sz w:val="24"/>
          <w:lang w:val="zh-CN"/>
        </w:rPr>
      </w:pPr>
      <w:r>
        <w:rPr>
          <w:rFonts w:hint="eastAsia" w:ascii="仿宋" w:hAnsi="仿宋" w:eastAsia="仿宋" w:cs="仿宋"/>
          <w:kern w:val="0"/>
          <w:sz w:val="24"/>
          <w:lang w:val="zh-CN"/>
        </w:rPr>
        <w:t>&lt;5&gt;具备法律、行政法规规定的其他条件的证明材料。</w:t>
      </w:r>
    </w:p>
    <w:p>
      <w:pPr>
        <w:autoSpaceDE w:val="0"/>
        <w:autoSpaceDN w:val="0"/>
        <w:adjustRightInd w:val="0"/>
        <w:spacing w:line="360" w:lineRule="auto"/>
        <w:ind w:firstLine="360" w:firstLineChars="150"/>
        <w:rPr>
          <w:rFonts w:hint="eastAsia" w:ascii="仿宋" w:hAnsi="仿宋" w:eastAsia="仿宋" w:cs="仿宋"/>
          <w:kern w:val="0"/>
          <w:sz w:val="24"/>
          <w:lang w:val="zh-CN" w:eastAsia="zh-CN"/>
        </w:rPr>
      </w:pPr>
      <w:r>
        <w:rPr>
          <w:rFonts w:hint="eastAsia" w:ascii="仿宋" w:hAnsi="仿宋" w:eastAsia="仿宋" w:cs="仿宋"/>
          <w:kern w:val="0"/>
          <w:sz w:val="24"/>
          <w:lang w:val="zh-CN" w:eastAsia="zh-CN"/>
        </w:rPr>
        <w:t>2、供应商营业执照内包含相关经营范围,并在人员、设备、资金等方面具有相应的施工能力</w:t>
      </w:r>
    </w:p>
    <w:p>
      <w:pPr>
        <w:autoSpaceDE w:val="0"/>
        <w:autoSpaceDN w:val="0"/>
        <w:adjustRightInd w:val="0"/>
        <w:spacing w:line="360" w:lineRule="auto"/>
        <w:ind w:firstLine="360" w:firstLineChars="150"/>
        <w:rPr>
          <w:rFonts w:hint="eastAsia" w:ascii="仿宋" w:hAnsi="仿宋" w:eastAsia="仿宋" w:cs="仿宋"/>
          <w:kern w:val="0"/>
          <w:sz w:val="24"/>
          <w:lang w:val="zh-CN" w:eastAsia="zh-CN"/>
        </w:rPr>
      </w:pPr>
      <w:r>
        <w:rPr>
          <w:rFonts w:hint="eastAsia" w:ascii="仿宋" w:hAnsi="仿宋" w:eastAsia="仿宋" w:cs="仿宋"/>
          <w:kern w:val="0"/>
          <w:sz w:val="24"/>
          <w:lang w:val="zh-CN"/>
        </w:rPr>
        <w:t>3、经信用中国（www.creditchina.gov.cn）、中国政府采购网（www.ccgp.gov.cn）等渠道查询后，列入失信被执行人、重大税收违法案件当事人名单、政府采购严重违法失信行为记录名单的，取消投标资格。</w:t>
      </w:r>
      <w:r>
        <w:rPr>
          <w:rFonts w:hint="eastAsia" w:ascii="仿宋" w:hAnsi="仿宋" w:eastAsia="仿宋" w:cs="仿宋"/>
          <w:kern w:val="0"/>
          <w:sz w:val="24"/>
          <w:lang w:val="zh-CN" w:eastAsia="zh-CN"/>
        </w:rPr>
        <w:t>（提供近期“信用中国”网站无任何不良记录的查询截图）</w:t>
      </w:r>
    </w:p>
    <w:p>
      <w:pPr>
        <w:autoSpaceDE w:val="0"/>
        <w:autoSpaceDN w:val="0"/>
        <w:adjustRightInd w:val="0"/>
        <w:spacing w:line="360" w:lineRule="auto"/>
        <w:ind w:firstLine="360" w:firstLineChars="150"/>
        <w:rPr>
          <w:rFonts w:hint="eastAsia" w:ascii="仿宋" w:hAnsi="仿宋" w:eastAsia="仿宋" w:cs="仿宋"/>
          <w:kern w:val="0"/>
          <w:sz w:val="24"/>
          <w:lang w:val="zh-CN" w:eastAsia="zh-CN"/>
        </w:rPr>
      </w:pPr>
      <w:r>
        <w:rPr>
          <w:rFonts w:hint="eastAsia" w:ascii="仿宋" w:hAnsi="仿宋" w:eastAsia="仿宋" w:cs="仿宋"/>
          <w:kern w:val="0"/>
          <w:sz w:val="24"/>
          <w:lang w:val="zh-CN" w:eastAsia="zh-CN"/>
        </w:rPr>
        <w:t>4、本项目不接受供应商以联合体方式进行磋商。</w:t>
      </w:r>
    </w:p>
    <w:p>
      <w:pPr>
        <w:autoSpaceDE w:val="0"/>
        <w:autoSpaceDN w:val="0"/>
        <w:adjustRightInd w:val="0"/>
        <w:spacing w:line="360" w:lineRule="auto"/>
        <w:ind w:firstLine="360" w:firstLineChars="150"/>
        <w:rPr>
          <w:rFonts w:hint="eastAsia" w:ascii="仿宋" w:hAnsi="仿宋" w:eastAsia="仿宋" w:cs="仿宋"/>
          <w:kern w:val="0"/>
          <w:sz w:val="24"/>
          <w:lang w:val="zh-CN"/>
        </w:rPr>
      </w:pPr>
      <w:r>
        <w:rPr>
          <w:rFonts w:hint="eastAsia" w:ascii="仿宋" w:hAnsi="仿宋" w:eastAsia="仿宋" w:cs="仿宋"/>
          <w:kern w:val="0"/>
          <w:sz w:val="24"/>
          <w:lang w:val="zh-CN"/>
        </w:rPr>
        <w:t>3、单位负责人为同一人或者存在直接控股、管理关系的不同投标人，不得参加同一合同项下的政府采购活动。否则，皆取消投标资格；</w:t>
      </w:r>
    </w:p>
    <w:p>
      <w:pPr>
        <w:autoSpaceDE w:val="0"/>
        <w:autoSpaceDN w:val="0"/>
        <w:adjustRightInd w:val="0"/>
        <w:spacing w:line="360" w:lineRule="auto"/>
        <w:ind w:firstLine="360" w:firstLineChars="150"/>
        <w:rPr>
          <w:rFonts w:hint="eastAsia" w:ascii="仿宋" w:hAnsi="仿宋" w:eastAsia="仿宋" w:cs="仿宋"/>
          <w:kern w:val="0"/>
          <w:sz w:val="24"/>
          <w:lang w:val="zh-CN"/>
        </w:rPr>
      </w:pPr>
      <w:r>
        <w:rPr>
          <w:rFonts w:hint="eastAsia" w:ascii="仿宋" w:hAnsi="仿宋" w:eastAsia="仿宋" w:cs="仿宋"/>
          <w:kern w:val="0"/>
          <w:sz w:val="24"/>
          <w:lang w:val="zh-CN"/>
        </w:rPr>
        <w:t>4、为本采购项目提供整体设计、规范编制或者项目管理、监理、检测等服务的投标人，不得再参加该采购项目的其他采购活动；</w:t>
      </w:r>
    </w:p>
    <w:p>
      <w:pPr>
        <w:autoSpaceDE w:val="0"/>
        <w:autoSpaceDN w:val="0"/>
        <w:adjustRightInd w:val="0"/>
        <w:spacing w:line="360" w:lineRule="auto"/>
        <w:ind w:firstLine="360" w:firstLineChars="150"/>
        <w:rPr>
          <w:rFonts w:hint="eastAsia" w:ascii="仿宋" w:hAnsi="仿宋" w:eastAsia="仿宋" w:cs="仿宋"/>
          <w:kern w:val="0"/>
          <w:sz w:val="24"/>
          <w:lang w:val="zh-CN" w:eastAsia="zh-CN"/>
        </w:rPr>
      </w:pPr>
      <w:r>
        <w:rPr>
          <w:rFonts w:hint="eastAsia" w:ascii="仿宋" w:hAnsi="仿宋" w:eastAsia="仿宋" w:cs="仿宋"/>
          <w:kern w:val="0"/>
          <w:sz w:val="24"/>
          <w:lang w:val="zh-CN" w:eastAsia="zh-CN"/>
        </w:rPr>
        <w:t>6、磋商文件规定的其他要求。</w:t>
      </w:r>
    </w:p>
    <w:p>
      <w:pPr>
        <w:autoSpaceDE w:val="0"/>
        <w:autoSpaceDN w:val="0"/>
        <w:adjustRightInd w:val="0"/>
        <w:spacing w:line="360" w:lineRule="auto"/>
        <w:ind w:firstLine="360" w:firstLineChars="150"/>
        <w:rPr>
          <w:rFonts w:hint="eastAsia" w:ascii="仿宋" w:hAnsi="仿宋" w:eastAsia="仿宋" w:cs="仿宋"/>
          <w:kern w:val="0"/>
          <w:sz w:val="24"/>
          <w:lang w:val="zh-CN"/>
        </w:rPr>
      </w:pPr>
      <w:r>
        <w:rPr>
          <w:rFonts w:hint="eastAsia" w:ascii="仿宋" w:hAnsi="仿宋" w:eastAsia="仿宋" w:cs="仿宋"/>
          <w:kern w:val="0"/>
          <w:sz w:val="24"/>
          <w:lang w:val="zh-CN" w:eastAsia="zh-CN"/>
        </w:rPr>
        <w:t>本项目供应商应具有“两证一签”即（《苗木检验证书》、《苗木检疫证书》、《苗木标签》）且同时具备《林木种子生产许可证》、《林木种子经营许可证》或《林木种子生产经营许可证》。</w:t>
      </w:r>
    </w:p>
    <w:p>
      <w:pPr>
        <w:pStyle w:val="17"/>
        <w:jc w:val="left"/>
        <w:rPr>
          <w:rFonts w:hint="eastAsia" w:ascii="仿宋" w:hAnsi="仿宋" w:eastAsia="仿宋" w:cs="仿宋"/>
          <w:sz w:val="28"/>
          <w:szCs w:val="28"/>
          <w:lang w:val="zh-CN"/>
        </w:rPr>
      </w:pPr>
      <w:bookmarkStart w:id="6" w:name="_Toc10715337"/>
      <w:r>
        <w:rPr>
          <w:rFonts w:hint="eastAsia" w:ascii="仿宋" w:hAnsi="仿宋" w:eastAsia="仿宋" w:cs="仿宋"/>
          <w:sz w:val="28"/>
          <w:szCs w:val="28"/>
          <w:lang w:val="zh-CN"/>
        </w:rPr>
        <w:t>3.投标费用</w:t>
      </w:r>
      <w:bookmarkEnd w:id="6"/>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供应商应自愿承担与参加本次采购有关的费用。采购代理机构对供应商发生的费用不承担任何责任。</w:t>
      </w:r>
    </w:p>
    <w:p>
      <w:pPr>
        <w:pStyle w:val="17"/>
        <w:rPr>
          <w:rFonts w:hint="eastAsia" w:ascii="仿宋" w:hAnsi="仿宋" w:eastAsia="仿宋" w:cs="仿宋"/>
          <w:sz w:val="32"/>
          <w:lang w:val="zh-CN"/>
        </w:rPr>
      </w:pPr>
      <w:bookmarkStart w:id="7" w:name="_Toc10715338"/>
      <w:r>
        <w:rPr>
          <w:rFonts w:hint="eastAsia" w:ascii="仿宋" w:hAnsi="仿宋" w:eastAsia="仿宋" w:cs="仿宋"/>
          <w:sz w:val="32"/>
          <w:lang w:val="zh-CN"/>
        </w:rPr>
        <w:t>二、竞争性磋商文件说明</w:t>
      </w:r>
      <w:bookmarkEnd w:id="7"/>
    </w:p>
    <w:p>
      <w:pPr>
        <w:pStyle w:val="17"/>
        <w:jc w:val="left"/>
        <w:rPr>
          <w:rFonts w:hint="eastAsia" w:ascii="仿宋" w:hAnsi="仿宋" w:eastAsia="仿宋" w:cs="仿宋"/>
          <w:sz w:val="28"/>
          <w:szCs w:val="28"/>
          <w:lang w:val="zh-CN"/>
        </w:rPr>
      </w:pPr>
      <w:bookmarkStart w:id="8" w:name="_Toc10715339"/>
      <w:r>
        <w:rPr>
          <w:rFonts w:hint="eastAsia" w:ascii="仿宋" w:hAnsi="仿宋" w:eastAsia="仿宋" w:cs="仿宋"/>
          <w:sz w:val="28"/>
          <w:szCs w:val="28"/>
          <w:lang w:val="zh-CN"/>
        </w:rPr>
        <w:t>4.竞争性磋商文件的构成</w:t>
      </w:r>
      <w:bookmarkEnd w:id="8"/>
    </w:p>
    <w:p>
      <w:pPr>
        <w:autoSpaceDE w:val="0"/>
        <w:autoSpaceDN w:val="0"/>
        <w:adjustRightInd w:val="0"/>
        <w:spacing w:line="400" w:lineRule="exact"/>
        <w:ind w:firstLine="360" w:firstLineChars="150"/>
        <w:rPr>
          <w:rFonts w:hint="eastAsia" w:ascii="仿宋" w:hAnsi="仿宋" w:eastAsia="仿宋" w:cs="仿宋"/>
          <w:kern w:val="0"/>
          <w:sz w:val="24"/>
          <w:lang w:val="zh-CN"/>
        </w:rPr>
      </w:pPr>
      <w:r>
        <w:rPr>
          <w:rFonts w:hint="eastAsia" w:ascii="仿宋" w:hAnsi="仿宋" w:eastAsia="仿宋" w:cs="仿宋"/>
          <w:kern w:val="0"/>
          <w:sz w:val="24"/>
          <w:lang w:val="zh-CN"/>
        </w:rPr>
        <w:t>4.1竞争性磋商文件包括：</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（1）竞争性磋商邀请</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（2）供应商须知前附表</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（3）供应商须知</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（4）合同草案条款</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（5）响应文件格式</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（6）采购项目要求</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（7）采购过程中发生的澄清、变更和补充文件</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4.2 供应商应认真阅读竞争性磋商文件中列示的事项、格式、条款和要求等内容。如果供应商未按竞争性磋商文件要求提交全部资料，或者对竞争性磋商文件未作出实质性响应的，根据相关法规要求，此类响应文件将被拒绝（视为无效响应文件）。</w:t>
      </w:r>
    </w:p>
    <w:p>
      <w:pPr>
        <w:pStyle w:val="17"/>
        <w:jc w:val="left"/>
        <w:rPr>
          <w:rFonts w:hint="eastAsia" w:ascii="仿宋" w:hAnsi="仿宋" w:eastAsia="仿宋" w:cs="仿宋"/>
          <w:sz w:val="28"/>
          <w:szCs w:val="28"/>
          <w:lang w:val="zh-CN"/>
        </w:rPr>
      </w:pPr>
      <w:bookmarkStart w:id="9" w:name="_Toc10715340"/>
      <w:r>
        <w:rPr>
          <w:rFonts w:hint="eastAsia" w:ascii="仿宋" w:hAnsi="仿宋" w:eastAsia="仿宋" w:cs="仿宋"/>
          <w:sz w:val="28"/>
          <w:szCs w:val="28"/>
          <w:lang w:val="zh-CN"/>
        </w:rPr>
        <w:t>5.竞争性磋商文件、采购活动和成交结果的质疑</w:t>
      </w:r>
      <w:bookmarkEnd w:id="9"/>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参加竞争性磋商的供应商认为竞争性磋商文件、采购活动和成交结果使自己的权益受到损害的，可以在知道或者应知其权益受到损害之日起7个工作日内以书面形式（如信件、传真等）向采购人或者采购代理机构提出质疑，不接受匿名质疑。采购人或采购代理机构在收到供应商的书面质疑后7个工作日内予以答复，并将答复事宜在青海政府采购网上发布公告，告知本项目的所有潜在供应商。</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质疑时效期间的计算：</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（1）对可以质疑的竞争性磋商文件提出质疑的，为收到竞争性磋商文件之日或竞争性磋商文件公告期限届满之日；</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（2）对采购过程提出质疑的，为采购程序各环节结束之日；</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（3）对成交结果提出质疑的，为成交公告期限届满之日。</w:t>
      </w:r>
    </w:p>
    <w:p>
      <w:pPr>
        <w:pStyle w:val="17"/>
        <w:jc w:val="left"/>
        <w:rPr>
          <w:rFonts w:hint="eastAsia" w:ascii="仿宋" w:hAnsi="仿宋" w:eastAsia="仿宋" w:cs="仿宋"/>
          <w:sz w:val="28"/>
          <w:szCs w:val="28"/>
          <w:lang w:val="zh-CN"/>
        </w:rPr>
      </w:pPr>
      <w:bookmarkStart w:id="10" w:name="_Toc10715341"/>
      <w:r>
        <w:rPr>
          <w:rFonts w:hint="eastAsia" w:ascii="仿宋" w:hAnsi="仿宋" w:eastAsia="仿宋" w:cs="仿宋"/>
          <w:sz w:val="28"/>
          <w:szCs w:val="28"/>
          <w:lang w:val="zh-CN"/>
        </w:rPr>
        <w:t>6.竞争性磋商文件的修改</w:t>
      </w:r>
      <w:bookmarkEnd w:id="10"/>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6.1 在提交首次响应文件截止期前，采购人或采购代理机构可对竞争性磋商文件进行必要的修改或者澄清。</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6.2 采购代理机构对已发出竞争性磋商文件进行必要的澄清或者修改的，澄清或者修改的内容可能影响响应文件编制的，在竞争性磋商文件要求提交首次响应文件截止时间5日前，在青海政府采购网、青海省电子招标投标公共服务平台及青海项目信息网上发布公告；不足5日的，顺延提交首次响应文件的截止时间。该澄清或者修改的内容为竞争性磋商文件的组成部分。</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6.3 在提交响应文件截止时间前，采购人或采购代理机构可以视采购具体情况，延长提交响应文件截止时间和开启时间，并在竞争性磋商文件要求提交响应文件的截止时间三日前，将变更时间以书面形式通知所有购买了竞争性磋商文件的供应商，同时在发布本次竞争性磋商公告的网站发布变更公告。</w:t>
      </w:r>
    </w:p>
    <w:p>
      <w:pPr>
        <w:pStyle w:val="17"/>
        <w:rPr>
          <w:rFonts w:hint="eastAsia" w:ascii="仿宋" w:hAnsi="仿宋" w:eastAsia="仿宋" w:cs="仿宋"/>
          <w:sz w:val="32"/>
        </w:rPr>
      </w:pPr>
      <w:bookmarkStart w:id="11" w:name="_Toc10715342"/>
      <w:r>
        <w:rPr>
          <w:rFonts w:hint="eastAsia" w:ascii="仿宋" w:hAnsi="仿宋" w:eastAsia="仿宋" w:cs="仿宋"/>
          <w:sz w:val="32"/>
          <w:lang w:val="zh-CN"/>
        </w:rPr>
        <w:t>三、响应文件的编制</w:t>
      </w:r>
      <w:bookmarkEnd w:id="11"/>
    </w:p>
    <w:p>
      <w:pPr>
        <w:pStyle w:val="17"/>
        <w:jc w:val="left"/>
        <w:rPr>
          <w:rFonts w:hint="eastAsia" w:ascii="仿宋" w:hAnsi="仿宋" w:eastAsia="仿宋" w:cs="仿宋"/>
          <w:sz w:val="28"/>
          <w:szCs w:val="28"/>
          <w:lang w:val="zh-CN"/>
        </w:rPr>
      </w:pPr>
      <w:bookmarkStart w:id="12" w:name="_Toc10715343"/>
      <w:r>
        <w:rPr>
          <w:rFonts w:hint="eastAsia" w:ascii="仿宋" w:hAnsi="仿宋" w:eastAsia="仿宋" w:cs="仿宋"/>
          <w:sz w:val="28"/>
          <w:szCs w:val="28"/>
          <w:lang w:val="zh-CN"/>
        </w:rPr>
        <w:t>7.响应文件的语言及度量衡单位</w:t>
      </w:r>
      <w:bookmarkEnd w:id="12"/>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7.1供应商提交的响应文件以及供应商与采购代理机构就此竞争性磋商发生的所有来往函电均应使用简体中文。</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7.2 除竞争性磋商文件中另有规定外，响应文件所使用的度量衡单位，均须采用国家法定计量单位。</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7.3 附有外文资料的须翻译成中文，并加盖供应商公章，如果翻译的中文资料与外文资料出现差异与矛盾时，以中文为准，其准确性由供应商负责。</w:t>
      </w:r>
    </w:p>
    <w:p>
      <w:pPr>
        <w:pStyle w:val="17"/>
        <w:jc w:val="left"/>
        <w:rPr>
          <w:rFonts w:hint="eastAsia" w:ascii="仿宋" w:hAnsi="仿宋" w:eastAsia="仿宋" w:cs="仿宋"/>
          <w:sz w:val="28"/>
          <w:szCs w:val="28"/>
          <w:lang w:val="zh-CN"/>
        </w:rPr>
      </w:pPr>
      <w:bookmarkStart w:id="13" w:name="_Toc10715344"/>
      <w:r>
        <w:rPr>
          <w:rFonts w:hint="eastAsia" w:ascii="仿宋" w:hAnsi="仿宋" w:eastAsia="仿宋" w:cs="仿宋"/>
          <w:sz w:val="28"/>
          <w:szCs w:val="28"/>
          <w:lang w:val="zh-CN"/>
        </w:rPr>
        <w:t>8.竞争性磋商响应报价及币种</w:t>
      </w:r>
      <w:bookmarkEnd w:id="13"/>
    </w:p>
    <w:p>
      <w:pPr>
        <w:autoSpaceDE w:val="0"/>
        <w:autoSpaceDN w:val="0"/>
        <w:adjustRightInd w:val="0"/>
        <w:spacing w:line="400" w:lineRule="exact"/>
        <w:ind w:firstLine="480" w:firstLineChars="200"/>
        <w:rPr>
          <w:rFonts w:hint="eastAsia" w:ascii="仿宋" w:hAnsi="仿宋" w:eastAsia="仿宋" w:cs="仿宋"/>
          <w:kern w:val="0"/>
          <w:sz w:val="24"/>
          <w:lang w:val="zh-CN"/>
        </w:rPr>
      </w:pPr>
      <w:bookmarkStart w:id="14" w:name="_Toc10715345"/>
      <w:r>
        <w:rPr>
          <w:rFonts w:hint="eastAsia" w:ascii="仿宋" w:hAnsi="仿宋" w:eastAsia="仿宋" w:cs="仿宋"/>
          <w:kern w:val="0"/>
          <w:sz w:val="24"/>
        </w:rPr>
        <w:t>8</w:t>
      </w:r>
      <w:r>
        <w:rPr>
          <w:rFonts w:hint="eastAsia" w:ascii="仿宋" w:hAnsi="仿宋" w:eastAsia="仿宋" w:cs="仿宋"/>
          <w:kern w:val="0"/>
          <w:sz w:val="24"/>
          <w:lang w:val="zh-CN"/>
        </w:rPr>
        <w:t>.1磋商报价为磋商总价。磋商报价必须包括：业务费、服务费、代理服务费、人员差旅费、税费及其他不可预见费等全部费用。磋商报价应注明有效期，有效期应与磋商有效期一致；</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rPr>
        <w:t>8</w:t>
      </w:r>
      <w:r>
        <w:rPr>
          <w:rFonts w:hint="eastAsia" w:ascii="仿宋" w:hAnsi="仿宋" w:eastAsia="仿宋" w:cs="仿宋"/>
          <w:kern w:val="0"/>
          <w:sz w:val="24"/>
          <w:lang w:val="zh-CN"/>
        </w:rPr>
        <w:t>.2磋商供应商应根据磋商文件规定的格式完整填写所有内容，并保证所提供的全部资料真实可靠，自愿承担相应责任；</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rPr>
        <w:t>8</w:t>
      </w:r>
      <w:r>
        <w:rPr>
          <w:rFonts w:hint="eastAsia" w:ascii="仿宋" w:hAnsi="仿宋" w:eastAsia="仿宋" w:cs="仿宋"/>
          <w:kern w:val="0"/>
          <w:sz w:val="24"/>
          <w:lang w:val="zh-CN"/>
        </w:rPr>
        <w:t>.3磋商报价有效期与磋商有效期一致。</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rPr>
        <w:t>8</w:t>
      </w:r>
      <w:r>
        <w:rPr>
          <w:rFonts w:hint="eastAsia" w:ascii="仿宋" w:hAnsi="仿宋" w:eastAsia="仿宋" w:cs="仿宋"/>
          <w:kern w:val="0"/>
          <w:sz w:val="24"/>
          <w:lang w:val="zh-CN"/>
        </w:rPr>
        <w:t>.4磋商报价为闭口价，即成交后在合同有效期内价格不变；磋商币种为人民币。</w:t>
      </w:r>
    </w:p>
    <w:p>
      <w:pPr>
        <w:pStyle w:val="17"/>
        <w:jc w:val="left"/>
        <w:rPr>
          <w:rFonts w:hint="eastAsia" w:ascii="仿宋" w:hAnsi="仿宋" w:eastAsia="仿宋" w:cs="仿宋"/>
          <w:sz w:val="28"/>
          <w:szCs w:val="28"/>
          <w:lang w:val="zh-CN"/>
        </w:rPr>
      </w:pPr>
      <w:r>
        <w:rPr>
          <w:rFonts w:hint="eastAsia" w:ascii="仿宋" w:hAnsi="仿宋" w:eastAsia="仿宋" w:cs="仿宋"/>
          <w:sz w:val="28"/>
          <w:szCs w:val="28"/>
          <w:lang w:val="zh-CN"/>
        </w:rPr>
        <w:t>9.磋商保证金</w:t>
      </w:r>
      <w:bookmarkEnd w:id="14"/>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9.1供应商应将磋商保证金缴款证明做为响应文件的内容一并提供。交纳的磋商保证金用于因供应商的行为使本次采购活动受到损失的抵项。在本次采购活动中未成交且供应商未发生过失行为的，采购代理机构将在成交通知书发出五个工作日内退还。</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9.2供应商应在提交响应文件截止期前将磋商保证金缴纳到采购代理机构账户，以银行到账时间为准。</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9.3磋商保证金应当以支票、汇票、本票或者金融机构、担保机构出具的保函等非现金形式提交。</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9.4未按竞争性磋商文件要求在规定时间前交纳规定数额磋商保证金的响应文件将被拒绝。</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9.5未成交供应商的磋商保证金自成交通知书发出之日起5个工作日内全额无息退还（不退现金）；成交供应商的磋商保证金，自政府采购合同签订之日起5个工作日内全额无息退还（不退现金）。</w:t>
      </w:r>
    </w:p>
    <w:p>
      <w:pPr>
        <w:autoSpaceDE w:val="0"/>
        <w:autoSpaceDN w:val="0"/>
        <w:spacing w:line="360" w:lineRule="auto"/>
        <w:ind w:firstLine="566" w:firstLineChars="236"/>
        <w:rPr>
          <w:rFonts w:hint="eastAsia" w:ascii="仿宋" w:hAnsi="仿宋" w:eastAsia="仿宋" w:cs="仿宋"/>
          <w:sz w:val="24"/>
        </w:rPr>
      </w:pPr>
      <w:r>
        <w:rPr>
          <w:rFonts w:hint="eastAsia" w:ascii="仿宋" w:hAnsi="仿宋" w:eastAsia="仿宋" w:cs="仿宋"/>
          <w:kern w:val="0"/>
          <w:sz w:val="24"/>
          <w:lang w:val="zh-CN"/>
        </w:rPr>
        <w:t>9.6</w:t>
      </w:r>
      <w:r>
        <w:rPr>
          <w:rFonts w:hint="eastAsia" w:ascii="仿宋" w:hAnsi="仿宋" w:eastAsia="仿宋" w:cs="仿宋"/>
          <w:sz w:val="24"/>
        </w:rPr>
        <w:t>有下列情形之一的，磋商保证金不予退还：</w:t>
      </w:r>
    </w:p>
    <w:p>
      <w:pPr>
        <w:autoSpaceDE w:val="0"/>
        <w:autoSpaceDN w:val="0"/>
        <w:spacing w:line="360" w:lineRule="auto"/>
        <w:ind w:firstLine="566" w:firstLineChars="236"/>
        <w:rPr>
          <w:rFonts w:hint="eastAsia" w:ascii="仿宋" w:hAnsi="仿宋" w:eastAsia="仿宋" w:cs="仿宋"/>
          <w:sz w:val="24"/>
        </w:rPr>
      </w:pPr>
      <w:r>
        <w:rPr>
          <w:rFonts w:hint="eastAsia" w:ascii="仿宋" w:hAnsi="仿宋" w:eastAsia="仿宋" w:cs="仿宋"/>
          <w:sz w:val="24"/>
        </w:rPr>
        <w:t>（1）供应商在提交响应文件截止时间后撤回响应文件的；</w:t>
      </w:r>
    </w:p>
    <w:p>
      <w:pPr>
        <w:autoSpaceDE w:val="0"/>
        <w:autoSpaceDN w:val="0"/>
        <w:spacing w:line="360" w:lineRule="auto"/>
        <w:ind w:firstLine="566" w:firstLineChars="236"/>
        <w:rPr>
          <w:rFonts w:hint="eastAsia" w:ascii="仿宋" w:hAnsi="仿宋" w:eastAsia="仿宋" w:cs="仿宋"/>
          <w:sz w:val="24"/>
        </w:rPr>
      </w:pPr>
      <w:r>
        <w:rPr>
          <w:rFonts w:hint="eastAsia" w:ascii="仿宋" w:hAnsi="仿宋" w:eastAsia="仿宋" w:cs="仿宋"/>
          <w:sz w:val="24"/>
        </w:rPr>
        <w:t>（2）供应商在响应文件中提供虚假材料的；</w:t>
      </w:r>
    </w:p>
    <w:p>
      <w:pPr>
        <w:autoSpaceDE w:val="0"/>
        <w:autoSpaceDN w:val="0"/>
        <w:spacing w:line="360" w:lineRule="auto"/>
        <w:ind w:firstLine="566" w:firstLineChars="236"/>
        <w:rPr>
          <w:rFonts w:hint="eastAsia" w:ascii="仿宋" w:hAnsi="仿宋" w:eastAsia="仿宋" w:cs="仿宋"/>
          <w:sz w:val="24"/>
        </w:rPr>
      </w:pPr>
      <w:r>
        <w:rPr>
          <w:rFonts w:hint="eastAsia" w:ascii="仿宋" w:hAnsi="仿宋" w:eastAsia="仿宋" w:cs="仿宋"/>
          <w:sz w:val="24"/>
        </w:rPr>
        <w:t>（3）除因不可抗力或磋商文件认可的情形以外，成交供应商不与采购人签订合同的；</w:t>
      </w:r>
    </w:p>
    <w:p>
      <w:pPr>
        <w:autoSpaceDE w:val="0"/>
        <w:autoSpaceDN w:val="0"/>
        <w:spacing w:line="360" w:lineRule="auto"/>
        <w:ind w:firstLine="566" w:firstLineChars="236"/>
        <w:rPr>
          <w:rFonts w:hint="eastAsia" w:ascii="仿宋" w:hAnsi="仿宋" w:eastAsia="仿宋" w:cs="仿宋"/>
          <w:sz w:val="24"/>
        </w:rPr>
      </w:pPr>
      <w:r>
        <w:rPr>
          <w:rFonts w:hint="eastAsia" w:ascii="仿宋" w:hAnsi="仿宋" w:eastAsia="仿宋" w:cs="仿宋"/>
          <w:sz w:val="24"/>
        </w:rPr>
        <w:t>（4）供应商与采购人、其他供应商或者采购代理机构恶意串通的；</w:t>
      </w:r>
    </w:p>
    <w:p>
      <w:pPr>
        <w:autoSpaceDE w:val="0"/>
        <w:autoSpaceDN w:val="0"/>
        <w:adjustRightInd w:val="0"/>
        <w:spacing w:line="400" w:lineRule="exact"/>
        <w:ind w:firstLine="566" w:firstLineChars="236"/>
        <w:rPr>
          <w:rFonts w:hint="eastAsia" w:ascii="仿宋" w:hAnsi="仿宋" w:eastAsia="仿宋" w:cs="仿宋"/>
          <w:kern w:val="0"/>
          <w:sz w:val="24"/>
          <w:lang w:val="zh-CN"/>
        </w:rPr>
      </w:pPr>
      <w:r>
        <w:rPr>
          <w:rFonts w:hint="eastAsia" w:ascii="仿宋" w:hAnsi="仿宋" w:eastAsia="仿宋" w:cs="仿宋"/>
          <w:sz w:val="24"/>
        </w:rPr>
        <w:t>（5）磋商文件规定的其他情形。</w:t>
      </w:r>
    </w:p>
    <w:p>
      <w:pPr>
        <w:pStyle w:val="17"/>
        <w:jc w:val="left"/>
        <w:rPr>
          <w:rFonts w:hint="eastAsia" w:ascii="仿宋" w:hAnsi="仿宋" w:eastAsia="仿宋" w:cs="仿宋"/>
          <w:sz w:val="28"/>
          <w:szCs w:val="28"/>
          <w:lang w:val="zh-CN"/>
        </w:rPr>
      </w:pPr>
      <w:bookmarkStart w:id="15" w:name="_Toc10715346"/>
      <w:r>
        <w:rPr>
          <w:rFonts w:hint="eastAsia" w:ascii="仿宋" w:hAnsi="仿宋" w:eastAsia="仿宋" w:cs="仿宋"/>
          <w:sz w:val="28"/>
          <w:szCs w:val="28"/>
          <w:lang w:val="zh-CN"/>
        </w:rPr>
        <w:t>10.磋商有效期</w:t>
      </w:r>
      <w:bookmarkEnd w:id="15"/>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本次磋商有效期为开标之日起</w:t>
      </w:r>
      <w:r>
        <w:rPr>
          <w:rFonts w:hint="eastAsia" w:ascii="仿宋" w:hAnsi="仿宋" w:eastAsia="仿宋" w:cs="仿宋"/>
          <w:kern w:val="0"/>
          <w:sz w:val="24"/>
          <w:lang w:val="en-US" w:eastAsia="zh-CN"/>
        </w:rPr>
        <w:t>60</w:t>
      </w:r>
      <w:r>
        <w:rPr>
          <w:rFonts w:hint="eastAsia" w:ascii="仿宋" w:hAnsi="仿宋" w:eastAsia="仿宋" w:cs="仿宋"/>
          <w:kern w:val="0"/>
          <w:sz w:val="24"/>
          <w:lang w:val="zh-CN"/>
        </w:rPr>
        <w:t>个日历日。</w:t>
      </w:r>
    </w:p>
    <w:p>
      <w:pPr>
        <w:pStyle w:val="17"/>
        <w:jc w:val="left"/>
        <w:rPr>
          <w:rFonts w:hint="eastAsia" w:ascii="仿宋" w:hAnsi="仿宋" w:eastAsia="仿宋" w:cs="仿宋"/>
          <w:sz w:val="28"/>
          <w:szCs w:val="28"/>
          <w:lang w:val="zh-CN"/>
        </w:rPr>
      </w:pPr>
      <w:bookmarkStart w:id="16" w:name="_Toc10715347"/>
      <w:r>
        <w:rPr>
          <w:rFonts w:hint="eastAsia" w:ascii="仿宋" w:hAnsi="仿宋" w:eastAsia="仿宋" w:cs="仿宋"/>
          <w:sz w:val="28"/>
          <w:szCs w:val="28"/>
          <w:lang w:val="zh-CN"/>
        </w:rPr>
        <w:t>11.响应文件构成</w:t>
      </w:r>
      <w:bookmarkEnd w:id="16"/>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11.1供应商应提交相关证明材料，作为其参加竞争性磋商和成交后有能力履行合同的证明。编写的响应文件须包括以下内容（格式见竞争性磋商文件第五部分）：</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（1）响应文件封面</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（2）响应文件目录</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（3）响应函</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（4）最初报价一览表</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（5）分项报价表</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（6）技术规格响应表</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（7）法定代表人证明书</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（8）法定代表人授权书</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（9）供应商承诺函</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（10）供应商诚信承诺书</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（11）资格证明材料</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（12）财务状况、缴纳税收和社会保障资金证明</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w:t>
      </w:r>
      <w:r>
        <w:rPr>
          <w:rFonts w:hint="eastAsia" w:ascii="仿宋" w:hAnsi="仿宋" w:eastAsia="仿宋" w:cs="仿宋"/>
          <w:kern w:val="0"/>
          <w:sz w:val="24"/>
        </w:rPr>
        <w:t>3</w:t>
      </w:r>
      <w:r>
        <w:rPr>
          <w:rFonts w:hint="eastAsia" w:ascii="仿宋" w:hAnsi="仿宋" w:eastAsia="仿宋" w:cs="仿宋"/>
          <w:kern w:val="0"/>
          <w:sz w:val="24"/>
          <w:lang w:val="zh-CN"/>
        </w:rPr>
        <w:t>）具备履行合同所必须的货物和专业技术能力的证明</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w:t>
      </w:r>
      <w:r>
        <w:rPr>
          <w:rFonts w:hint="eastAsia" w:ascii="仿宋" w:hAnsi="仿宋" w:eastAsia="仿宋" w:cs="仿宋"/>
          <w:kern w:val="0"/>
          <w:sz w:val="24"/>
        </w:rPr>
        <w:t>4</w:t>
      </w:r>
      <w:r>
        <w:rPr>
          <w:rFonts w:hint="eastAsia" w:ascii="仿宋" w:hAnsi="仿宋" w:eastAsia="仿宋" w:cs="仿宋"/>
          <w:kern w:val="0"/>
          <w:sz w:val="24"/>
          <w:lang w:val="zh-CN"/>
        </w:rPr>
        <w:t>）无重大违法记录声明</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w:t>
      </w:r>
      <w:r>
        <w:rPr>
          <w:rFonts w:hint="eastAsia" w:ascii="仿宋" w:hAnsi="仿宋" w:eastAsia="仿宋" w:cs="仿宋"/>
          <w:kern w:val="0"/>
          <w:sz w:val="24"/>
        </w:rPr>
        <w:t>5</w:t>
      </w:r>
      <w:r>
        <w:rPr>
          <w:rFonts w:hint="eastAsia" w:ascii="仿宋" w:hAnsi="仿宋" w:eastAsia="仿宋" w:cs="仿宋"/>
          <w:kern w:val="0"/>
          <w:sz w:val="24"/>
          <w:lang w:val="zh-CN"/>
        </w:rPr>
        <w:t>）磋商保证金证明</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w:t>
      </w:r>
      <w:r>
        <w:rPr>
          <w:rFonts w:hint="eastAsia" w:ascii="仿宋" w:hAnsi="仿宋" w:eastAsia="仿宋" w:cs="仿宋"/>
          <w:kern w:val="0"/>
          <w:sz w:val="24"/>
        </w:rPr>
        <w:t>6</w:t>
      </w:r>
      <w:r>
        <w:rPr>
          <w:rFonts w:hint="eastAsia" w:ascii="仿宋" w:hAnsi="仿宋" w:eastAsia="仿宋" w:cs="仿宋"/>
          <w:kern w:val="0"/>
          <w:sz w:val="24"/>
          <w:lang w:val="zh-CN"/>
        </w:rPr>
        <w:t>）供应商的类似业绩证明材料</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w:t>
      </w:r>
      <w:r>
        <w:rPr>
          <w:rFonts w:hint="eastAsia" w:ascii="仿宋" w:hAnsi="仿宋" w:eastAsia="仿宋" w:cs="仿宋"/>
          <w:kern w:val="0"/>
          <w:sz w:val="24"/>
        </w:rPr>
        <w:t>17</w:t>
      </w:r>
      <w:r>
        <w:rPr>
          <w:rFonts w:hint="eastAsia" w:ascii="仿宋" w:hAnsi="仿宋" w:eastAsia="仿宋" w:cs="仿宋"/>
          <w:kern w:val="0"/>
          <w:sz w:val="24"/>
          <w:lang w:val="zh-CN"/>
        </w:rPr>
        <w:t>）制造（生产）企业小型、微型企业声明函</w:t>
      </w:r>
    </w:p>
    <w:p>
      <w:pPr>
        <w:autoSpaceDE w:val="0"/>
        <w:autoSpaceDN w:val="0"/>
        <w:adjustRightInd w:val="0"/>
        <w:spacing w:line="400" w:lineRule="exact"/>
        <w:ind w:firstLine="480" w:firstLineChars="200"/>
        <w:rPr>
          <w:rFonts w:hint="eastAsia" w:ascii="仿宋" w:hAnsi="仿宋" w:eastAsia="仿宋" w:cs="仿宋"/>
          <w:lang w:val="zh-CN"/>
        </w:rPr>
      </w:pPr>
      <w:r>
        <w:rPr>
          <w:rFonts w:hint="eastAsia" w:ascii="仿宋" w:hAnsi="仿宋" w:eastAsia="仿宋" w:cs="仿宋"/>
          <w:kern w:val="0"/>
          <w:sz w:val="24"/>
          <w:lang w:val="zh-CN"/>
        </w:rPr>
        <w:t>（1</w:t>
      </w:r>
      <w:r>
        <w:rPr>
          <w:rFonts w:hint="eastAsia" w:ascii="仿宋" w:hAnsi="仿宋" w:eastAsia="仿宋" w:cs="仿宋"/>
          <w:kern w:val="0"/>
          <w:sz w:val="24"/>
        </w:rPr>
        <w:t>8</w:t>
      </w:r>
      <w:r>
        <w:rPr>
          <w:rFonts w:hint="eastAsia" w:ascii="仿宋" w:hAnsi="仿宋" w:eastAsia="仿宋" w:cs="仿宋"/>
          <w:kern w:val="0"/>
          <w:sz w:val="24"/>
          <w:lang w:val="zh-CN"/>
        </w:rPr>
        <w:t>）供应商认为在其他方面有必要说明的事项</w:t>
      </w:r>
    </w:p>
    <w:p>
      <w:pPr>
        <w:autoSpaceDE w:val="0"/>
        <w:autoSpaceDN w:val="0"/>
        <w:adjustRightInd w:val="0"/>
        <w:spacing w:line="400" w:lineRule="exact"/>
        <w:ind w:firstLine="600" w:firstLineChars="250"/>
        <w:rPr>
          <w:rFonts w:hint="eastAsia" w:ascii="仿宋" w:hAnsi="仿宋" w:eastAsia="仿宋" w:cs="仿宋"/>
          <w:kern w:val="0"/>
          <w:sz w:val="24"/>
          <w:lang w:val="zh-CN"/>
        </w:rPr>
      </w:pPr>
      <w:r>
        <w:rPr>
          <w:rFonts w:hint="eastAsia" w:ascii="仿宋" w:hAnsi="仿宋" w:eastAsia="仿宋" w:cs="仿宋"/>
          <w:kern w:val="0"/>
          <w:sz w:val="24"/>
          <w:lang w:val="zh-CN"/>
        </w:rPr>
        <w:t>注：供应商的法定代表人或委托代理人必须按竞争性磋商文件要求签字、盖章；供应商须按上述内容、顺序和格式编制响应文件，并按要求编制目录、页码。</w:t>
      </w:r>
    </w:p>
    <w:p>
      <w:pPr>
        <w:pStyle w:val="17"/>
        <w:jc w:val="left"/>
        <w:rPr>
          <w:rFonts w:hint="eastAsia" w:ascii="仿宋" w:hAnsi="仿宋" w:eastAsia="仿宋" w:cs="仿宋"/>
          <w:sz w:val="28"/>
          <w:szCs w:val="28"/>
          <w:lang w:val="zh-CN"/>
        </w:rPr>
      </w:pPr>
      <w:bookmarkStart w:id="17" w:name="_Toc10715348"/>
      <w:r>
        <w:rPr>
          <w:rFonts w:hint="eastAsia" w:ascii="仿宋" w:hAnsi="仿宋" w:eastAsia="仿宋" w:cs="仿宋"/>
          <w:sz w:val="28"/>
          <w:szCs w:val="28"/>
          <w:lang w:val="zh-CN"/>
        </w:rPr>
        <w:t>12. 响应文件的编制要求</w:t>
      </w:r>
      <w:bookmarkEnd w:id="17"/>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12.1供应商应按照竞争性磋商文件所提供的响应文件格式，分别填写竞争性磋商文件第五部分的内容，并由法定代表人或委托代理人按竞争性磋商文件要求签字、加盖公章。</w:t>
      </w:r>
    </w:p>
    <w:p>
      <w:pPr>
        <w:autoSpaceDE w:val="0"/>
        <w:autoSpaceDN w:val="0"/>
        <w:adjustRightInd w:val="0"/>
        <w:spacing w:line="400" w:lineRule="exact"/>
        <w:ind w:firstLine="480" w:firstLineChars="200"/>
        <w:rPr>
          <w:rFonts w:hint="eastAsia" w:ascii="仿宋" w:hAnsi="仿宋" w:eastAsia="仿宋" w:cs="仿宋"/>
          <w:color w:val="FF0000"/>
          <w:kern w:val="0"/>
          <w:sz w:val="24"/>
          <w:lang w:val="zh-CN"/>
        </w:rPr>
      </w:pPr>
      <w:r>
        <w:rPr>
          <w:rFonts w:hint="eastAsia" w:ascii="仿宋" w:hAnsi="仿宋" w:eastAsia="仿宋" w:cs="仿宋"/>
          <w:color w:val="FF0000"/>
          <w:kern w:val="0"/>
          <w:sz w:val="24"/>
          <w:lang w:val="zh-CN"/>
        </w:rPr>
        <w:t>12.2供应商应按竞争性磋商文件要求准备响应文件（1份正本、</w:t>
      </w:r>
      <w:r>
        <w:rPr>
          <w:rFonts w:hint="eastAsia" w:ascii="仿宋" w:hAnsi="仿宋" w:eastAsia="仿宋" w:cs="仿宋"/>
          <w:color w:val="FF0000"/>
          <w:kern w:val="0"/>
          <w:sz w:val="24"/>
        </w:rPr>
        <w:t>2份副本</w:t>
      </w:r>
      <w:r>
        <w:rPr>
          <w:rFonts w:hint="eastAsia" w:ascii="仿宋" w:hAnsi="仿宋" w:eastAsia="仿宋" w:cs="仿宋"/>
          <w:color w:val="FF0000"/>
          <w:kern w:val="0"/>
          <w:sz w:val="24"/>
          <w:lang w:val="zh-CN"/>
        </w:rPr>
        <w:t>和相应的电子文档1份）。每份响应文件都必须清楚地标明“正本”或“副本”字样。若发生正本和副本不符，以正本响应文件为准。响应文件统一使用A4幅面的纸张印制。必须胶装成册并编码，其他方式装订的响应文件一概不予接受。</w:t>
      </w:r>
    </w:p>
    <w:p>
      <w:pPr>
        <w:autoSpaceDE w:val="0"/>
        <w:autoSpaceDN w:val="0"/>
        <w:adjustRightInd w:val="0"/>
        <w:spacing w:line="400" w:lineRule="exact"/>
        <w:ind w:firstLine="480" w:firstLineChars="200"/>
        <w:rPr>
          <w:rFonts w:hint="eastAsia" w:ascii="仿宋" w:hAnsi="仿宋" w:eastAsia="仿宋" w:cs="仿宋"/>
          <w:kern w:val="0"/>
          <w:sz w:val="24"/>
        </w:rPr>
      </w:pPr>
      <w:r>
        <w:rPr>
          <w:rFonts w:hint="eastAsia" w:ascii="仿宋" w:hAnsi="仿宋" w:eastAsia="仿宋" w:cs="仿宋"/>
          <w:kern w:val="0"/>
          <w:sz w:val="24"/>
          <w:lang w:val="zh-CN"/>
        </w:rPr>
        <w:t>12.3响应文件的正本和副本均需打印或用不褪色、不变质的墨水书写，并由供应商的法定代表人或其委托代理人在规定签章处签字、盖章。响应文件副本可采用正本的复印件加盖骑缝章，电子文档采用光盘或U盘制作（</w:t>
      </w:r>
      <w:r>
        <w:rPr>
          <w:rFonts w:hint="eastAsia" w:ascii="仿宋" w:hAnsi="仿宋" w:eastAsia="仿宋" w:cs="仿宋"/>
          <w:sz w:val="24"/>
        </w:rPr>
        <w:t>电子文档应与正本内容完全一致，即书面响应文件正本的扫描件，包括盖章和签字；电子文档为不可修改文档。</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12.4响应文件中不得行间插字、涂改或增删，如有修改错漏处，须由供应商的法人或其委托代理人签字或盖个人印鉴。</w:t>
      </w:r>
    </w:p>
    <w:p>
      <w:pPr>
        <w:pStyle w:val="32"/>
        <w:rPr>
          <w:rFonts w:eastAsia="仿宋"/>
        </w:rPr>
      </w:pPr>
    </w:p>
    <w:p>
      <w:pPr>
        <w:pStyle w:val="17"/>
        <w:rPr>
          <w:rFonts w:hint="eastAsia" w:ascii="仿宋" w:hAnsi="仿宋" w:eastAsia="仿宋" w:cs="仿宋"/>
          <w:sz w:val="32"/>
        </w:rPr>
      </w:pPr>
      <w:bookmarkStart w:id="18" w:name="_Toc10715349"/>
      <w:r>
        <w:rPr>
          <w:rFonts w:hint="eastAsia" w:ascii="仿宋" w:hAnsi="仿宋" w:eastAsia="仿宋" w:cs="仿宋"/>
          <w:sz w:val="32"/>
          <w:lang w:val="zh-CN"/>
        </w:rPr>
        <w:t>四、响应文件的递交</w:t>
      </w:r>
      <w:bookmarkEnd w:id="18"/>
    </w:p>
    <w:p>
      <w:pPr>
        <w:pStyle w:val="17"/>
        <w:jc w:val="left"/>
        <w:rPr>
          <w:rFonts w:hint="eastAsia" w:ascii="仿宋" w:hAnsi="仿宋" w:eastAsia="仿宋" w:cs="仿宋"/>
          <w:sz w:val="28"/>
          <w:szCs w:val="28"/>
          <w:lang w:val="zh-CN"/>
        </w:rPr>
      </w:pPr>
      <w:bookmarkStart w:id="19" w:name="_Toc10715350"/>
      <w:r>
        <w:rPr>
          <w:rFonts w:hint="eastAsia" w:ascii="仿宋" w:hAnsi="仿宋" w:eastAsia="仿宋" w:cs="仿宋"/>
          <w:sz w:val="28"/>
          <w:szCs w:val="28"/>
          <w:lang w:val="zh-CN"/>
        </w:rPr>
        <w:t>13. 响应文件的密封和标记</w:t>
      </w:r>
      <w:bookmarkEnd w:id="19"/>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13.1响应文件正本、所有副本、电子文档，宣讲样片，应分别封装于不同的密封袋内，密封袋上应分别标上“正本”、“副本”、 “电子文档”并注明供应商名称、采购项目编号、采购项目名称。</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13.2密封后的响应文件均应：</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(1)按“供应商须知前附表”注明的时间、地址送达；</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(2)响应文件密封袋用“于</w:t>
      </w:r>
      <w:r>
        <w:rPr>
          <w:rFonts w:hint="eastAsia" w:ascii="仿宋" w:hAnsi="仿宋" w:eastAsia="仿宋" w:cs="仿宋"/>
          <w:sz w:val="24"/>
          <w:lang w:eastAsia="zh-CN"/>
        </w:rPr>
        <w:t>2020年06月16日上午09时30分整</w:t>
      </w:r>
      <w:r>
        <w:rPr>
          <w:rFonts w:hint="eastAsia" w:ascii="仿宋" w:hAnsi="仿宋" w:eastAsia="仿宋" w:cs="仿宋"/>
          <w:kern w:val="0"/>
          <w:sz w:val="24"/>
          <w:lang w:val="zh-CN"/>
        </w:rPr>
        <w:t>（北京时间）之前不准启封”的标签密封。</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13.3如果供应商未按第13.1-13.2条要求将响应文件密封或在密封袋上加写标记，采购代理机构对误投或过早启封概不负责。由此造成提前启封的响应文件，采购代理机构予以拒绝，并退回供应商。</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13.4供应商以邮寄、电报、电话、传真等形式提交响应文件的，采购代理机构概不接受。</w:t>
      </w:r>
    </w:p>
    <w:p>
      <w:pPr>
        <w:pStyle w:val="17"/>
        <w:jc w:val="left"/>
        <w:rPr>
          <w:rFonts w:hint="eastAsia" w:ascii="仿宋" w:hAnsi="仿宋" w:eastAsia="仿宋" w:cs="仿宋"/>
          <w:sz w:val="28"/>
          <w:szCs w:val="28"/>
          <w:lang w:val="zh-CN"/>
        </w:rPr>
      </w:pPr>
      <w:bookmarkStart w:id="20" w:name="_Toc10715351"/>
      <w:r>
        <w:rPr>
          <w:rFonts w:hint="eastAsia" w:ascii="仿宋" w:hAnsi="仿宋" w:eastAsia="仿宋" w:cs="仿宋"/>
          <w:sz w:val="28"/>
          <w:szCs w:val="28"/>
          <w:lang w:val="zh-CN"/>
        </w:rPr>
        <w:t>14. 递送响应文件的地点、截止日期</w:t>
      </w:r>
      <w:bookmarkEnd w:id="20"/>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14.1所有响应文件都必须按竞争性磋商文件规定的提交响应文件截止时间之前送达提交响应文件地点。</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14.2采购代理机构将拒绝接受在提交响应文件截止时间之后送达的响应文件。</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14.3采购人和采购代理机构可以按照第6条规定，通过修改竞争性磋商文件自行决定酌情延长提交响应文件截止期，在此情况下，采购人与采购代理机构和供应商受提交响应文件截止时间制约的所有权利和义务均延长至新的截止日期。</w:t>
      </w:r>
    </w:p>
    <w:p>
      <w:pPr>
        <w:pStyle w:val="17"/>
        <w:jc w:val="left"/>
        <w:rPr>
          <w:rFonts w:hint="eastAsia" w:ascii="仿宋" w:hAnsi="仿宋" w:eastAsia="仿宋" w:cs="仿宋"/>
          <w:sz w:val="28"/>
          <w:szCs w:val="28"/>
          <w:lang w:val="zh-CN"/>
        </w:rPr>
      </w:pPr>
      <w:bookmarkStart w:id="21" w:name="_Toc10715352"/>
      <w:r>
        <w:rPr>
          <w:rFonts w:hint="eastAsia" w:ascii="仿宋" w:hAnsi="仿宋" w:eastAsia="仿宋" w:cs="仿宋"/>
          <w:sz w:val="28"/>
          <w:szCs w:val="28"/>
          <w:lang w:val="zh-CN"/>
        </w:rPr>
        <w:t>15. 响应文件的撤回和修改</w:t>
      </w:r>
      <w:bookmarkEnd w:id="21"/>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15.1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pPr>
        <w:pStyle w:val="17"/>
        <w:rPr>
          <w:rFonts w:hint="eastAsia" w:ascii="仿宋" w:hAnsi="仿宋" w:eastAsia="仿宋" w:cs="仿宋"/>
          <w:sz w:val="32"/>
        </w:rPr>
      </w:pPr>
      <w:bookmarkStart w:id="22" w:name="_Toc10715353"/>
      <w:r>
        <w:rPr>
          <w:rFonts w:hint="eastAsia" w:ascii="仿宋" w:hAnsi="仿宋" w:eastAsia="仿宋" w:cs="仿宋"/>
          <w:sz w:val="32"/>
          <w:lang w:val="zh-CN"/>
        </w:rPr>
        <w:t>五、竞争性磋商过程</w:t>
      </w:r>
      <w:bookmarkEnd w:id="22"/>
    </w:p>
    <w:p>
      <w:pPr>
        <w:pStyle w:val="17"/>
        <w:jc w:val="left"/>
        <w:rPr>
          <w:rFonts w:hint="eastAsia" w:ascii="仿宋" w:hAnsi="仿宋" w:eastAsia="仿宋" w:cs="仿宋"/>
          <w:sz w:val="28"/>
          <w:szCs w:val="28"/>
          <w:lang w:val="zh-CN"/>
        </w:rPr>
      </w:pPr>
      <w:bookmarkStart w:id="23" w:name="_Toc10715354"/>
      <w:r>
        <w:rPr>
          <w:rFonts w:hint="eastAsia" w:ascii="仿宋" w:hAnsi="仿宋" w:eastAsia="仿宋" w:cs="仿宋"/>
          <w:sz w:val="28"/>
          <w:szCs w:val="28"/>
          <w:lang w:val="zh-CN"/>
        </w:rPr>
        <w:t>16.竞争性磋商过程</w:t>
      </w:r>
      <w:bookmarkEnd w:id="23"/>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16.1采购代理机构按本文件中确定的时间和地点组织竞争性磋商活动，供应商由其法定代表人或委托代理人参加。</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16.2竞争性磋商工作由采购代理机构组织，采购人、采购管理、纪检监察等有关方面代表可根据采购项目的具体情况列席。</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16.3身份验证：供应商在响应文件正本拆封以后，出示法定代表人或委托代理人的有效身份证明，身份不符的按无效响应文件处理。</w:t>
      </w:r>
    </w:p>
    <w:p>
      <w:pPr>
        <w:autoSpaceDE w:val="0"/>
        <w:autoSpaceDN w:val="0"/>
        <w:adjustRightInd w:val="0"/>
        <w:spacing w:line="400" w:lineRule="exact"/>
        <w:ind w:firstLine="480" w:firstLineChars="200"/>
        <w:rPr>
          <w:rFonts w:hint="eastAsia" w:ascii="仿宋" w:hAnsi="仿宋" w:eastAsia="仿宋" w:cs="仿宋"/>
          <w:sz w:val="32"/>
          <w:lang w:val="zh-CN"/>
        </w:rPr>
      </w:pPr>
      <w:r>
        <w:rPr>
          <w:rFonts w:hint="eastAsia" w:ascii="仿宋" w:hAnsi="仿宋" w:eastAsia="仿宋" w:cs="仿宋"/>
          <w:kern w:val="0"/>
          <w:sz w:val="24"/>
          <w:lang w:val="zh-CN"/>
        </w:rPr>
        <w:t>16.4答疑：本项目的磋商小组对供应商的响应文件进行评审，并根据评审情况确定答疑时间，供应商应在规定的时间内到达评审现场进行答疑澄清，如在规定的时间内联系无果或未按时到现场答疑的，视同放弃答疑。</w:t>
      </w:r>
    </w:p>
    <w:p>
      <w:pPr>
        <w:pStyle w:val="17"/>
        <w:rPr>
          <w:rFonts w:hint="eastAsia" w:ascii="仿宋" w:hAnsi="仿宋" w:eastAsia="仿宋" w:cs="仿宋"/>
          <w:sz w:val="32"/>
        </w:rPr>
      </w:pPr>
      <w:bookmarkStart w:id="24" w:name="_Toc10715355"/>
      <w:r>
        <w:rPr>
          <w:rFonts w:hint="eastAsia" w:ascii="仿宋" w:hAnsi="仿宋" w:eastAsia="仿宋" w:cs="仿宋"/>
          <w:sz w:val="32"/>
          <w:lang w:val="zh-CN"/>
        </w:rPr>
        <w:t>六、竞争性磋商程序及方法</w:t>
      </w:r>
      <w:bookmarkEnd w:id="24"/>
    </w:p>
    <w:p>
      <w:pPr>
        <w:pStyle w:val="17"/>
        <w:jc w:val="left"/>
        <w:rPr>
          <w:rFonts w:hint="eastAsia" w:ascii="仿宋" w:hAnsi="仿宋" w:eastAsia="仿宋" w:cs="仿宋"/>
          <w:sz w:val="28"/>
          <w:szCs w:val="28"/>
          <w:lang w:val="zh-CN"/>
        </w:rPr>
      </w:pPr>
      <w:bookmarkStart w:id="25" w:name="_Toc10715356"/>
      <w:r>
        <w:rPr>
          <w:rFonts w:hint="eastAsia" w:ascii="仿宋" w:hAnsi="仿宋" w:eastAsia="仿宋" w:cs="仿宋"/>
          <w:sz w:val="28"/>
          <w:szCs w:val="28"/>
          <w:lang w:val="zh-CN"/>
        </w:rPr>
        <w:t>17.磋商小组</w:t>
      </w:r>
      <w:bookmarkEnd w:id="25"/>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17.1 采购代理机构根据采购项目的特点依法组建磋商小组，磋商小组专家从政府采购专家库中抽取，其成员由具有一定专业水平的技术、经济等方面的专家和采购人代表等三人以上单数组成。其中技术、经济等方面的专家不少于成员总数的三分之二。政府采购评审专家库不能满足需求时，经同级财政部门同意，可以采取选择性方式确定磋商小组专家。</w:t>
      </w:r>
    </w:p>
    <w:p>
      <w:pPr>
        <w:autoSpaceDE w:val="0"/>
        <w:autoSpaceDN w:val="0"/>
        <w:adjustRightInd w:val="0"/>
        <w:spacing w:line="400" w:lineRule="exact"/>
        <w:ind w:firstLine="480" w:firstLineChars="200"/>
        <w:rPr>
          <w:rFonts w:hint="eastAsia" w:ascii="仿宋" w:hAnsi="仿宋" w:eastAsia="仿宋" w:cs="仿宋"/>
          <w:kern w:val="0"/>
          <w:sz w:val="24"/>
        </w:rPr>
      </w:pPr>
      <w:r>
        <w:rPr>
          <w:rFonts w:hint="eastAsia" w:ascii="仿宋" w:hAnsi="仿宋" w:eastAsia="仿宋" w:cs="仿宋"/>
          <w:kern w:val="0"/>
          <w:sz w:val="24"/>
          <w:lang w:val="zh-CN"/>
        </w:rPr>
        <w:t>参与竞争性磋商文件论证或征询过意见的专家不得参加该项目的评审。</w:t>
      </w:r>
      <w:r>
        <w:rPr>
          <w:rFonts w:hint="eastAsia" w:ascii="仿宋" w:hAnsi="仿宋" w:eastAsia="仿宋" w:cs="仿宋"/>
          <w:kern w:val="0"/>
          <w:sz w:val="24"/>
        </w:rPr>
        <w:t xml:space="preserve"> 采购人不得以专家身份参与本部门或本单位采购项目的评审。</w:t>
      </w:r>
      <w:r>
        <w:rPr>
          <w:rFonts w:hint="eastAsia" w:ascii="仿宋" w:hAnsi="仿宋" w:eastAsia="仿宋" w:cs="仿宋"/>
          <w:kern w:val="0"/>
          <w:sz w:val="24"/>
          <w:lang w:val="zh-CN"/>
        </w:rPr>
        <w:t>采购代理机构工作人员不得参加本机构代理的政府采购项目的评审。</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17.2磋商工作由采购代理机构负责组织，具体磋商事务由依法组建的磋商小组负责，并独立履行下列职责：</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（1）审查响应文件是否符合竞争性磋商文件要求，并作出评价；</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（2）要求供应商对响应文件有关事项作出解释或澄清；</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（3）推荐预成交候选供应商；</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（4）对非法干预评审工作的人员和机构进行举报或投诉。</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17.3磋商小组应遵守并履行下列义务：</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（1）遵纪守法，客观、公正、廉洁地履行职责；</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（2）按照竞争性磋商文件规定的评审方法和评审标准进行评审，对评审意见承担磋商小组成员责任；</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（3）对评审文件、评审情况和评审中获悉的商业秘密保密；</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（4）参与评审报告的起草；</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（5）解答供应商及有关方面的质疑；</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（6）配合进行质疑投诉处理工作。</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17.4磋商工作在有关部门的监督下依法开展，任何单位和个人不得非法干预、影响磋商工作和磋商结果。</w:t>
      </w:r>
    </w:p>
    <w:p>
      <w:pPr>
        <w:pStyle w:val="17"/>
        <w:jc w:val="left"/>
        <w:rPr>
          <w:rFonts w:hint="eastAsia" w:ascii="仿宋" w:hAnsi="仿宋" w:eastAsia="仿宋" w:cs="仿宋"/>
          <w:sz w:val="28"/>
          <w:szCs w:val="28"/>
          <w:lang w:val="zh-CN"/>
        </w:rPr>
      </w:pPr>
      <w:bookmarkStart w:id="26" w:name="_Toc10715357"/>
      <w:r>
        <w:rPr>
          <w:rFonts w:hint="eastAsia" w:ascii="仿宋" w:hAnsi="仿宋" w:eastAsia="仿宋" w:cs="仿宋"/>
          <w:sz w:val="28"/>
          <w:szCs w:val="28"/>
          <w:lang w:val="zh-CN"/>
        </w:rPr>
        <w:t>18.竞争性磋商工作程序</w:t>
      </w:r>
      <w:bookmarkEnd w:id="26"/>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18.1</w:t>
      </w:r>
      <w:r>
        <w:rPr>
          <w:rFonts w:hint="eastAsia" w:ascii="仿宋" w:hAnsi="仿宋" w:eastAsia="仿宋" w:cs="仿宋"/>
          <w:sz w:val="24"/>
          <w:lang w:val="zh-CN"/>
        </w:rPr>
        <w:t>在供应商递交响应文件截止时间结束后，采购代理机构组织磋商小组对递交响应文件的供应商进行初步审查</w:t>
      </w:r>
      <w:r>
        <w:rPr>
          <w:rFonts w:hint="eastAsia" w:ascii="仿宋" w:hAnsi="仿宋" w:eastAsia="仿宋" w:cs="仿宋"/>
          <w:kern w:val="0"/>
          <w:sz w:val="24"/>
          <w:lang w:val="zh-CN"/>
        </w:rPr>
        <w:t>工作，负责审议所有响应文件。</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18.2初审阶段为资格性审查和符合性审查。响应文件在响应竞争性磋商文件要求方面出现的偏离，分为实质性偏离和非实质性偏离。</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18.2.1实质性偏离是指响应文件未能实质性响应竞争性磋商文件的要求。以下情况属于实质性偏离，响应文件有下列情况之一的，按无效响应文件处理。</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（1）不符合第2.2款“合格的供应商”之规定的；</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（2）未按竞争性磋商文件要求缴纳或未足额缴纳磋商保证金的；</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（3）未按第11.1款（1）-（15）要求提供相关资料的；</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（4）响应文件内容没有按竞争性磋商文件要求编制签字盖章的；</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（5）响应文件编排混乱，导致评审工作难以正常进行的；</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（6）服务期、服务地点不能满足竞争性磋商文件要求的；</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（7）磋商有效期不能满足竞争性磋商文件要求的；</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（8）响应产品的技术规格、技术标准明显不符合采购项目要求的；</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w:t>
      </w:r>
      <w:r>
        <w:rPr>
          <w:rFonts w:hint="eastAsia" w:ascii="仿宋" w:hAnsi="仿宋" w:eastAsia="仿宋" w:cs="仿宋"/>
          <w:kern w:val="0"/>
          <w:sz w:val="24"/>
        </w:rPr>
        <w:t>9</w:t>
      </w:r>
      <w:r>
        <w:rPr>
          <w:rFonts w:hint="eastAsia" w:ascii="仿宋" w:hAnsi="仿宋" w:eastAsia="仿宋" w:cs="仿宋"/>
          <w:kern w:val="0"/>
          <w:sz w:val="24"/>
          <w:lang w:val="zh-CN"/>
        </w:rPr>
        <w:t>）响应文件中附有采购人不能接受的条件的；</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w:t>
      </w:r>
      <w:r>
        <w:rPr>
          <w:rFonts w:hint="eastAsia" w:ascii="仿宋" w:hAnsi="仿宋" w:eastAsia="仿宋" w:cs="仿宋"/>
          <w:kern w:val="0"/>
          <w:sz w:val="24"/>
        </w:rPr>
        <w:t>10</w:t>
      </w:r>
      <w:r>
        <w:rPr>
          <w:rFonts w:hint="eastAsia" w:ascii="仿宋" w:hAnsi="仿宋" w:eastAsia="仿宋" w:cs="仿宋"/>
          <w:kern w:val="0"/>
          <w:sz w:val="24"/>
          <w:lang w:val="zh-CN"/>
        </w:rPr>
        <w:t>）竞争性磋商响应报价超过采购预算额度的；</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w:t>
      </w:r>
      <w:r>
        <w:rPr>
          <w:rFonts w:hint="eastAsia" w:ascii="仿宋" w:hAnsi="仿宋" w:eastAsia="仿宋" w:cs="仿宋"/>
          <w:kern w:val="0"/>
          <w:sz w:val="24"/>
        </w:rPr>
        <w:t>11</w:t>
      </w:r>
      <w:r>
        <w:rPr>
          <w:rFonts w:hint="eastAsia" w:ascii="仿宋" w:hAnsi="仿宋" w:eastAsia="仿宋" w:cs="仿宋"/>
          <w:kern w:val="0"/>
          <w:sz w:val="24"/>
          <w:lang w:val="zh-CN"/>
        </w:rPr>
        <w:t>）未提供电子文档或提供的电子文档不符合竞争性磋商文件要求的；</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w:t>
      </w:r>
      <w:r>
        <w:rPr>
          <w:rFonts w:hint="eastAsia" w:ascii="仿宋" w:hAnsi="仿宋" w:eastAsia="仿宋" w:cs="仿宋"/>
          <w:kern w:val="0"/>
          <w:sz w:val="24"/>
        </w:rPr>
        <w:t>12</w:t>
      </w:r>
      <w:r>
        <w:rPr>
          <w:rFonts w:hint="eastAsia" w:ascii="仿宋" w:hAnsi="仿宋" w:eastAsia="仿宋" w:cs="仿宋"/>
          <w:kern w:val="0"/>
          <w:sz w:val="24"/>
          <w:lang w:val="zh-CN"/>
        </w:rPr>
        <w:t>）磋商小组认为应按无效响应文件处理的其他情况；</w:t>
      </w:r>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w:t>
      </w:r>
      <w:r>
        <w:rPr>
          <w:rFonts w:hint="eastAsia" w:ascii="仿宋" w:hAnsi="仿宋" w:eastAsia="仿宋" w:cs="仿宋"/>
          <w:kern w:val="0"/>
          <w:sz w:val="24"/>
        </w:rPr>
        <w:t>13</w:t>
      </w:r>
      <w:r>
        <w:rPr>
          <w:rFonts w:hint="eastAsia" w:ascii="仿宋" w:hAnsi="仿宋" w:eastAsia="仿宋" w:cs="仿宋"/>
          <w:kern w:val="0"/>
          <w:sz w:val="24"/>
          <w:lang w:val="zh-CN"/>
        </w:rPr>
        <w:t>）法律、法规规定的其他情形</w:t>
      </w:r>
    </w:p>
    <w:p>
      <w:pPr>
        <w:autoSpaceDE w:val="0"/>
        <w:autoSpaceDN w:val="0"/>
        <w:adjustRightInd w:val="0"/>
        <w:spacing w:line="360" w:lineRule="auto"/>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18.2.2非实质性偏离是指响应文件实质性响应竞争性磋商文件，但在部分可允许范围内存在一些不规则、不一致、不完整的内容，通过澄清、说明或者补正后这些内容不会改变响应文件的实质性。以下情况属于非实质性偏离：</w:t>
      </w:r>
    </w:p>
    <w:p>
      <w:pPr>
        <w:autoSpaceDE w:val="0"/>
        <w:autoSpaceDN w:val="0"/>
        <w:adjustRightInd w:val="0"/>
        <w:spacing w:line="360" w:lineRule="auto"/>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（1）响应文件文字表述的内容含义不明确；</w:t>
      </w:r>
    </w:p>
    <w:p>
      <w:pPr>
        <w:autoSpaceDE w:val="0"/>
        <w:autoSpaceDN w:val="0"/>
        <w:adjustRightInd w:val="0"/>
        <w:spacing w:line="360" w:lineRule="auto"/>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（2）同类问题表述不一致；</w:t>
      </w:r>
    </w:p>
    <w:p>
      <w:pPr>
        <w:autoSpaceDE w:val="0"/>
        <w:autoSpaceDN w:val="0"/>
        <w:adjustRightInd w:val="0"/>
        <w:spacing w:line="360" w:lineRule="auto"/>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（3）有明显文字和计算错误；</w:t>
      </w:r>
    </w:p>
    <w:p>
      <w:pPr>
        <w:autoSpaceDE w:val="0"/>
        <w:autoSpaceDN w:val="0"/>
        <w:adjustRightInd w:val="0"/>
        <w:spacing w:line="360" w:lineRule="auto"/>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（4）提供的技术信息和数据资料不完整；</w:t>
      </w:r>
    </w:p>
    <w:p>
      <w:pPr>
        <w:autoSpaceDE w:val="0"/>
        <w:autoSpaceDN w:val="0"/>
        <w:adjustRightInd w:val="0"/>
        <w:spacing w:line="360" w:lineRule="auto"/>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（5）磋商小组认定的其他非实质性偏离情况。</w:t>
      </w:r>
    </w:p>
    <w:p>
      <w:pPr>
        <w:autoSpaceDE w:val="0"/>
        <w:autoSpaceDN w:val="0"/>
        <w:adjustRightInd w:val="0"/>
        <w:spacing w:line="360" w:lineRule="auto"/>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响应文件有上述情形之一的，磋商小组应当要求供应商在规定的时间内予以澄清、说明。澄清说明材料由供应商法定代表人或委托代理人签字确认，该内容不得超出响应文件的范围或者改变响应文件的实质性内容，并作为响应文件的组成部分。答疑期间，供应商拒绝或在规定的时间内未做出澄清、说明，或澄清、说明的内容仍不能说明问题的，磋商小组将按照竞争性磋商文件的要求对现有的响应资料做出评审意见。磋商小组对供应商主动提出的澄清、说明的内容将不予接受。</w:t>
      </w:r>
    </w:p>
    <w:p>
      <w:pPr>
        <w:pStyle w:val="11"/>
        <w:adjustRightInd w:val="0"/>
        <w:snapToGrid w:val="0"/>
        <w:spacing w:line="360" w:lineRule="auto"/>
        <w:ind w:firstLine="480" w:firstLineChars="200"/>
        <w:rPr>
          <w:rFonts w:hint="eastAsia" w:ascii="仿宋" w:hAnsi="仿宋" w:eastAsia="仿宋" w:cs="仿宋"/>
          <w:kern w:val="0"/>
          <w:sz w:val="24"/>
          <w:szCs w:val="24"/>
          <w:lang w:val="zh-CN"/>
        </w:rPr>
      </w:pPr>
      <w:r>
        <w:rPr>
          <w:rFonts w:hint="eastAsia" w:ascii="仿宋" w:hAnsi="仿宋" w:eastAsia="仿宋" w:cs="仿宋"/>
          <w:kern w:val="0"/>
          <w:sz w:val="24"/>
          <w:szCs w:val="24"/>
          <w:lang w:val="zh-CN"/>
        </w:rPr>
        <w:t>18.3采购代理机构组织磋商小组成员按磋商文件规定集中与通过初步审查的供应商分别进行磋商。</w:t>
      </w:r>
    </w:p>
    <w:p>
      <w:pPr>
        <w:pStyle w:val="11"/>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18.3.1磋商过程中，磋商小组可以根据磋商情况调整磋商轮次。磋商小组经采购人代表确认后，可以根据磋商情况实质性变动采购需求中的技术、服务要求以及合同草案条款，并将变更的内容及时以书面形式通知所有参加磋商的供应商，变动通知为本次磋商文件的有效组成部分。</w:t>
      </w:r>
    </w:p>
    <w:p>
      <w:pPr>
        <w:pStyle w:val="11"/>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18.3.2 磋商过程中，供应商可以根据磋商情况变更其响应文件，并将变更内容形成书面材料送磋商小组。变更内容应作为响应文件的一部分。</w:t>
      </w:r>
    </w:p>
    <w:p>
      <w:pPr>
        <w:pStyle w:val="11"/>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供应商书面材料应当签字确认，否则无效。供应商为法人的，应当由其法定代表人或者代理人签字确认。</w:t>
      </w:r>
    </w:p>
    <w:p>
      <w:pPr>
        <w:pStyle w:val="11"/>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18.3.3 磋商达到供应商响应文件符合采购需求、质量和服务相等的前提下，磋商小组应要求供应商进行最后报价。本次磋商采购采用按磋商小组要求进行现场报价。</w:t>
      </w:r>
    </w:p>
    <w:p>
      <w:pPr>
        <w:pStyle w:val="11"/>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18.3.4供应商进行最后报价，应当在磋商室外填写报价单，密封递交采购代理机构工作人员，由采购代理机构工作人员收齐后集中递交磋商小组。采购代理机构工作人员不能拆封供应商报价单。</w:t>
      </w:r>
    </w:p>
    <w:p>
      <w:pPr>
        <w:pStyle w:val="11"/>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供应商报价单应当由法定代表人或者其代理人签字确认，否则无效。</w:t>
      </w:r>
    </w:p>
    <w:p>
      <w:pPr>
        <w:pStyle w:val="11"/>
        <w:adjustRightInd w:val="0"/>
        <w:snapToGrid w:val="0"/>
        <w:spacing w:line="360" w:lineRule="auto"/>
        <w:ind w:firstLine="480" w:firstLineChars="200"/>
        <w:rPr>
          <w:rFonts w:hint="eastAsia" w:ascii="仿宋" w:hAnsi="仿宋" w:eastAsia="仿宋" w:cs="仿宋"/>
          <w:kern w:val="0"/>
          <w:sz w:val="24"/>
          <w:lang w:val="zh-CN"/>
        </w:rPr>
      </w:pPr>
      <w:r>
        <w:rPr>
          <w:rFonts w:hint="eastAsia" w:ascii="仿宋" w:hAnsi="仿宋" w:eastAsia="仿宋" w:cs="仿宋"/>
          <w:kern w:val="0"/>
          <w:sz w:val="24"/>
          <w:szCs w:val="24"/>
        </w:rPr>
        <w:t>18.4</w:t>
      </w:r>
      <w:r>
        <w:rPr>
          <w:rFonts w:hint="eastAsia" w:ascii="仿宋" w:hAnsi="仿宋" w:eastAsia="仿宋" w:cs="仿宋"/>
          <w:sz w:val="24"/>
          <w:szCs w:val="24"/>
        </w:rPr>
        <w:t>经磋商确定最终采购需求和提交最后报价的供应商后，由磋商小组采用综合评分法对提交最后报价的供应商的响应文件和最后报价进行综合评分。磋商小组</w:t>
      </w:r>
      <w:r>
        <w:rPr>
          <w:rFonts w:hint="eastAsia" w:ascii="仿宋" w:hAnsi="仿宋" w:eastAsia="仿宋" w:cs="仿宋"/>
          <w:kern w:val="0"/>
          <w:sz w:val="24"/>
          <w:lang w:val="zh-CN"/>
        </w:rPr>
        <w:t>按照竞争性磋商文件中规定的各项因素进行综合评审，以评审总得分由高到低排序推荐预成交候选供应商。若得分相同时，按竞争性磋商响应报价由低到高顺序排列；得分相同且报价相同的，按技术指标优劣顺序排列。</w:t>
      </w:r>
    </w:p>
    <w:p>
      <w:pPr>
        <w:pStyle w:val="11"/>
        <w:adjustRightInd w:val="0"/>
        <w:snapToGrid w:val="0"/>
        <w:spacing w:line="360" w:lineRule="auto"/>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18.5 在磋商过程中，如果磋商小组成员出现对评审结果有不同意见的，应当以书面形式反映，评审报告中应注明该不同意见。磋商小组成员拒绝在评审报告中签字又不书面说明其不同意见和理由的，视为同意评审结果。</w:t>
      </w:r>
    </w:p>
    <w:p>
      <w:pPr>
        <w:pStyle w:val="17"/>
        <w:jc w:val="left"/>
        <w:rPr>
          <w:rFonts w:hint="eastAsia" w:ascii="仿宋" w:hAnsi="仿宋" w:eastAsia="仿宋" w:cs="仿宋"/>
          <w:sz w:val="28"/>
          <w:szCs w:val="28"/>
          <w:lang w:val="zh-CN"/>
        </w:rPr>
      </w:pPr>
      <w:bookmarkStart w:id="27" w:name="_Toc10715358"/>
      <w:r>
        <w:rPr>
          <w:rFonts w:hint="eastAsia" w:ascii="仿宋" w:hAnsi="仿宋" w:eastAsia="仿宋" w:cs="仿宋"/>
          <w:sz w:val="28"/>
          <w:szCs w:val="28"/>
          <w:lang w:val="zh-CN"/>
        </w:rPr>
        <w:t>19.评审办法</w:t>
      </w:r>
      <w:bookmarkEnd w:id="27"/>
    </w:p>
    <w:p>
      <w:pPr>
        <w:autoSpaceDE w:val="0"/>
        <w:autoSpaceDN w:val="0"/>
        <w:adjustRightInd w:val="0"/>
        <w:spacing w:line="400" w:lineRule="exact"/>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19.1依照《中华人民共和国政府采购法》、《中华人民共和国政府采购法实施条例》、财政部</w:t>
      </w:r>
      <w:r>
        <w:rPr>
          <w:rFonts w:hint="eastAsia" w:ascii="仿宋" w:hAnsi="仿宋" w:eastAsia="仿宋" w:cs="仿宋"/>
          <w:sz w:val="24"/>
        </w:rPr>
        <w:t>《政府采购竞争性磋商采购方式管理暂行办法》</w:t>
      </w:r>
      <w:r>
        <w:rPr>
          <w:rFonts w:hint="eastAsia" w:ascii="仿宋" w:hAnsi="仿宋" w:eastAsia="仿宋" w:cs="仿宋"/>
          <w:kern w:val="0"/>
          <w:sz w:val="24"/>
          <w:lang w:val="zh-CN"/>
        </w:rPr>
        <w:t>的规定，结合该项目的特点制定本评审办法。本次评审采用综合评分法。</w:t>
      </w:r>
    </w:p>
    <w:p>
      <w:pPr>
        <w:autoSpaceDE w:val="0"/>
        <w:autoSpaceDN w:val="0"/>
        <w:adjustRightInd w:val="0"/>
        <w:spacing w:line="400" w:lineRule="exact"/>
        <w:ind w:firstLine="480" w:firstLineChars="200"/>
        <w:jc w:val="left"/>
        <w:rPr>
          <w:rFonts w:hint="eastAsia" w:ascii="仿宋" w:hAnsi="仿宋" w:eastAsia="仿宋" w:cs="仿宋"/>
          <w:kern w:val="0"/>
          <w:sz w:val="24"/>
        </w:rPr>
      </w:pPr>
      <w:r>
        <w:rPr>
          <w:rFonts w:hint="eastAsia" w:ascii="仿宋" w:hAnsi="仿宋" w:eastAsia="仿宋" w:cs="仿宋"/>
          <w:kern w:val="0"/>
          <w:sz w:val="24"/>
          <w:lang w:val="zh-CN"/>
        </w:rPr>
        <w:t>19.2评审标准和分值分配：</w:t>
      </w:r>
      <w:r>
        <w:rPr>
          <w:rFonts w:hint="eastAsia" w:ascii="仿宋" w:hAnsi="仿宋" w:eastAsia="仿宋" w:cs="仿宋"/>
          <w:kern w:val="0"/>
          <w:sz w:val="24"/>
        </w:rPr>
        <w:t xml:space="preserve"> </w:t>
      </w:r>
    </w:p>
    <w:p>
      <w:pPr>
        <w:autoSpaceDE w:val="0"/>
        <w:autoSpaceDN w:val="0"/>
        <w:adjustRightInd w:val="0"/>
        <w:spacing w:line="400" w:lineRule="exact"/>
        <w:jc w:val="left"/>
        <w:rPr>
          <w:rFonts w:hint="eastAsia" w:ascii="仿宋" w:hAnsi="仿宋" w:eastAsia="仿宋" w:cs="仿宋"/>
          <w:lang w:val="zh-CN"/>
        </w:rPr>
      </w:pPr>
      <w:r>
        <w:rPr>
          <w:rFonts w:hint="eastAsia" w:ascii="仿宋" w:hAnsi="仿宋" w:eastAsia="仿宋" w:cs="仿宋"/>
          <w:sz w:val="24"/>
          <w:lang w:val="zh-CN"/>
        </w:rPr>
        <w:t>具体项目及评分细则：</w:t>
      </w:r>
    </w:p>
    <w:p>
      <w:pPr>
        <w:pStyle w:val="11"/>
        <w:adjustRightInd w:val="0"/>
        <w:snapToGrid w:val="0"/>
        <w:spacing w:line="360" w:lineRule="auto"/>
        <w:ind w:firstLine="480" w:firstLineChars="200"/>
        <w:rPr>
          <w:rFonts w:hint="eastAsia" w:ascii="仿宋" w:hAnsi="仿宋" w:eastAsia="仿宋" w:cs="仿宋"/>
          <w:kern w:val="0"/>
          <w:sz w:val="24"/>
          <w:lang w:val="zh-CN"/>
        </w:rPr>
      </w:pPr>
    </w:p>
    <w:p>
      <w:pPr>
        <w:spacing w:line="240" w:lineRule="auto"/>
        <w:jc w:val="left"/>
        <w:rPr>
          <w:rFonts w:asciiTheme="minorEastAsia" w:hAnsiTheme="minorEastAsia"/>
          <w:b/>
          <w:lang w:eastAsia="zh-CN"/>
        </w:rPr>
      </w:pPr>
    </w:p>
    <w:tbl>
      <w:tblPr>
        <w:tblStyle w:val="18"/>
        <w:tblW w:w="8758" w:type="dxa"/>
        <w:jc w:val="center"/>
        <w:tblLayout w:type="fixed"/>
        <w:tblCellMar>
          <w:top w:w="0" w:type="dxa"/>
          <w:left w:w="108" w:type="dxa"/>
          <w:bottom w:w="0" w:type="dxa"/>
          <w:right w:w="108" w:type="dxa"/>
        </w:tblCellMar>
      </w:tblPr>
      <w:tblGrid>
        <w:gridCol w:w="540"/>
        <w:gridCol w:w="1440"/>
        <w:gridCol w:w="6778"/>
      </w:tblGrid>
      <w:tr>
        <w:tblPrEx>
          <w:tblCellMar>
            <w:top w:w="0" w:type="dxa"/>
            <w:left w:w="108" w:type="dxa"/>
            <w:bottom w:w="0" w:type="dxa"/>
            <w:right w:w="108" w:type="dxa"/>
          </w:tblCellMar>
        </w:tblPrEx>
        <w:trPr>
          <w:trHeight w:val="411" w:hRule="atLeast"/>
          <w:jc w:val="center"/>
        </w:trPr>
        <w:tc>
          <w:tcPr>
            <w:tcW w:w="540" w:type="dxa"/>
            <w:tcBorders>
              <w:top w:val="single" w:color="000000" w:sz="6" w:space="0"/>
              <w:left w:val="single" w:color="000000" w:sz="6" w:space="0"/>
              <w:bottom w:val="single" w:color="auto" w:sz="4" w:space="0"/>
              <w:right w:val="single" w:color="000000" w:sz="6" w:space="0"/>
            </w:tcBorders>
            <w:vAlign w:val="center"/>
          </w:tcPr>
          <w:p>
            <w:pPr>
              <w:pStyle w:val="16"/>
              <w:widowControl/>
              <w:spacing w:before="0" w:beforeAutospacing="0" w:after="0" w:afterAutospacing="0" w:line="360" w:lineRule="auto"/>
              <w:ind w:right="240"/>
              <w:jc w:val="center"/>
              <w:rPr>
                <w:rFonts w:ascii="宋体" w:hAnsi="宋体" w:cs="宋体"/>
                <w:color w:val="000000"/>
                <w:sz w:val="21"/>
                <w:szCs w:val="21"/>
                <w:lang w:val="zh-CN"/>
              </w:rPr>
            </w:pPr>
            <w:r>
              <w:rPr>
                <w:rFonts w:hint="eastAsia" w:ascii="宋体" w:hAnsi="宋体" w:cs="宋体"/>
                <w:color w:val="000000"/>
                <w:sz w:val="21"/>
                <w:szCs w:val="21"/>
                <w:lang w:val="zh-CN"/>
              </w:rPr>
              <w:t>序号</w:t>
            </w:r>
          </w:p>
        </w:tc>
        <w:tc>
          <w:tcPr>
            <w:tcW w:w="1440" w:type="dxa"/>
            <w:tcBorders>
              <w:top w:val="single" w:color="000000" w:sz="6" w:space="0"/>
              <w:left w:val="single" w:color="000000" w:sz="6" w:space="0"/>
              <w:bottom w:val="single" w:color="000000" w:sz="6" w:space="0"/>
              <w:right w:val="single" w:color="000000" w:sz="6" w:space="0"/>
            </w:tcBorders>
            <w:vAlign w:val="center"/>
          </w:tcPr>
          <w:p>
            <w:pPr>
              <w:pStyle w:val="16"/>
              <w:widowControl/>
              <w:spacing w:before="0" w:beforeAutospacing="0" w:after="0" w:afterAutospacing="0" w:line="360" w:lineRule="auto"/>
              <w:ind w:right="240"/>
              <w:jc w:val="center"/>
              <w:rPr>
                <w:rFonts w:ascii="宋体" w:hAnsi="宋体" w:cs="宋体"/>
                <w:color w:val="000000"/>
                <w:sz w:val="21"/>
                <w:szCs w:val="21"/>
              </w:rPr>
            </w:pPr>
            <w:r>
              <w:rPr>
                <w:rFonts w:hint="eastAsia" w:ascii="宋体" w:hAnsi="宋体" w:cs="宋体"/>
                <w:color w:val="000000"/>
                <w:sz w:val="21"/>
                <w:szCs w:val="21"/>
                <w:lang w:val="zh-CN"/>
              </w:rPr>
              <w:t>评审</w:t>
            </w:r>
            <w:r>
              <w:rPr>
                <w:rFonts w:hint="eastAsia" w:ascii="宋体" w:hAnsi="宋体" w:cs="宋体"/>
                <w:color w:val="000000"/>
                <w:sz w:val="21"/>
                <w:szCs w:val="21"/>
              </w:rPr>
              <w:t>因素</w:t>
            </w:r>
          </w:p>
        </w:tc>
        <w:tc>
          <w:tcPr>
            <w:tcW w:w="6778" w:type="dxa"/>
            <w:tcBorders>
              <w:top w:val="single" w:color="000000" w:sz="6" w:space="0"/>
              <w:left w:val="single" w:color="000000" w:sz="6" w:space="0"/>
              <w:bottom w:val="single" w:color="000000" w:sz="6" w:space="0"/>
              <w:right w:val="single" w:color="000000" w:sz="6" w:space="0"/>
            </w:tcBorders>
            <w:vAlign w:val="center"/>
          </w:tcPr>
          <w:p>
            <w:pPr>
              <w:pStyle w:val="16"/>
              <w:widowControl/>
              <w:spacing w:before="0" w:beforeAutospacing="0" w:after="0" w:afterAutospacing="0" w:line="360" w:lineRule="auto"/>
              <w:ind w:right="240"/>
              <w:jc w:val="center"/>
              <w:rPr>
                <w:rFonts w:ascii="宋体" w:hAnsi="宋体" w:cs="宋体"/>
                <w:color w:val="000000"/>
                <w:sz w:val="21"/>
                <w:szCs w:val="21"/>
                <w:lang w:val="zh-CN"/>
              </w:rPr>
            </w:pPr>
            <w:r>
              <w:rPr>
                <w:rFonts w:hint="eastAsia" w:ascii="宋体" w:hAnsi="宋体" w:cs="宋体"/>
                <w:color w:val="000000"/>
                <w:sz w:val="21"/>
                <w:szCs w:val="21"/>
              </w:rPr>
              <w:t>评审标准</w:t>
            </w:r>
          </w:p>
        </w:tc>
      </w:tr>
      <w:tr>
        <w:tblPrEx>
          <w:tblCellMar>
            <w:top w:w="0" w:type="dxa"/>
            <w:left w:w="108" w:type="dxa"/>
            <w:bottom w:w="0" w:type="dxa"/>
            <w:right w:w="108" w:type="dxa"/>
          </w:tblCellMar>
        </w:tblPrEx>
        <w:trPr>
          <w:trHeight w:val="411"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pPr>
              <w:pStyle w:val="16"/>
              <w:widowControl/>
              <w:spacing w:before="0" w:beforeAutospacing="0" w:after="0" w:afterAutospacing="0" w:line="360" w:lineRule="auto"/>
              <w:ind w:right="240"/>
              <w:jc w:val="center"/>
              <w:rPr>
                <w:rFonts w:hint="eastAsia" w:ascii="宋体" w:hAnsi="宋体" w:eastAsia="宋体" w:cs="宋体"/>
                <w:b/>
                <w:bCs/>
                <w:color w:val="000000"/>
                <w:sz w:val="21"/>
                <w:szCs w:val="21"/>
                <w:lang w:eastAsia="zh-CN"/>
              </w:rPr>
            </w:pPr>
            <w:r>
              <w:rPr>
                <w:rFonts w:hint="eastAsia" w:ascii="宋体" w:hAnsi="宋体" w:cs="宋体"/>
                <w:b/>
                <w:bCs/>
                <w:color w:val="000000"/>
                <w:sz w:val="21"/>
                <w:szCs w:val="21"/>
                <w:lang w:val="en-US" w:eastAsia="zh-CN"/>
              </w:rPr>
              <w:t>1</w:t>
            </w:r>
          </w:p>
        </w:tc>
        <w:tc>
          <w:tcPr>
            <w:tcW w:w="1440" w:type="dxa"/>
            <w:tcBorders>
              <w:top w:val="single" w:color="000000" w:sz="6" w:space="0"/>
              <w:left w:val="single" w:color="auto" w:sz="4" w:space="0"/>
              <w:bottom w:val="single" w:color="000000" w:sz="6" w:space="0"/>
              <w:right w:val="single" w:color="000000" w:sz="6" w:space="0"/>
            </w:tcBorders>
            <w:vAlign w:val="center"/>
          </w:tcPr>
          <w:p>
            <w:pPr>
              <w:pStyle w:val="16"/>
              <w:widowControl/>
              <w:spacing w:before="0" w:beforeAutospacing="0" w:after="0" w:afterAutospacing="0" w:line="360" w:lineRule="auto"/>
              <w:ind w:right="240"/>
              <w:jc w:val="both"/>
              <w:rPr>
                <w:rFonts w:hint="default" w:ascii="宋体" w:hAnsi="宋体" w:eastAsia="宋体" w:cs="宋体"/>
                <w:b/>
                <w:bCs/>
                <w:color w:val="000000"/>
                <w:sz w:val="21"/>
                <w:szCs w:val="21"/>
                <w:lang w:val="en-US" w:eastAsia="zh-CN"/>
              </w:rPr>
            </w:pPr>
            <w:r>
              <w:rPr>
                <w:rFonts w:hint="eastAsia" w:ascii="宋体" w:hAnsi="宋体" w:cs="宋体"/>
                <w:b/>
                <w:bCs/>
                <w:color w:val="000000"/>
                <w:sz w:val="21"/>
                <w:szCs w:val="21"/>
                <w:shd w:val="clear" w:color="auto" w:fill="FFFFFF"/>
              </w:rPr>
              <w:t>投标报价</w:t>
            </w:r>
            <w:r>
              <w:rPr>
                <w:rFonts w:hint="eastAsia" w:ascii="宋体" w:hAnsi="宋体" w:cs="宋体"/>
                <w:b/>
                <w:bCs/>
                <w:color w:val="000000"/>
                <w:sz w:val="21"/>
                <w:szCs w:val="21"/>
                <w:shd w:val="clear" w:color="auto" w:fill="FFFFFF"/>
                <w:lang w:val="en-US" w:eastAsia="zh-CN"/>
              </w:rPr>
              <w:t>30分</w:t>
            </w:r>
          </w:p>
        </w:tc>
        <w:tc>
          <w:tcPr>
            <w:tcW w:w="6778" w:type="dxa"/>
            <w:tcBorders>
              <w:top w:val="single" w:color="000000" w:sz="6" w:space="0"/>
              <w:left w:val="single" w:color="000000" w:sz="6" w:space="0"/>
              <w:bottom w:val="single" w:color="000000" w:sz="6" w:space="0"/>
              <w:right w:val="single" w:color="000000" w:sz="6" w:space="0"/>
            </w:tcBorders>
            <w:vAlign w:val="center"/>
          </w:tcPr>
          <w:p>
            <w:pPr>
              <w:pStyle w:val="16"/>
              <w:spacing w:line="360" w:lineRule="auto"/>
              <w:ind w:right="238"/>
              <w:rPr>
                <w:rFonts w:ascii="宋体" w:hAnsi="宋体" w:cs="宋体"/>
                <w:color w:val="000000"/>
                <w:sz w:val="21"/>
                <w:szCs w:val="21"/>
              </w:rPr>
            </w:pPr>
            <w:r>
              <w:rPr>
                <w:rFonts w:hint="eastAsia" w:ascii="宋体" w:hAnsi="宋体" w:cs="宋体"/>
                <w:color w:val="000000"/>
                <w:sz w:val="21"/>
                <w:szCs w:val="21"/>
                <w:shd w:val="clear" w:color="auto" w:fill="FFFFFF"/>
              </w:rPr>
              <w:t>磋商基准值=满足磋商文件要求且最后磋商报价最低的供应商的价格为磋商基准价。磋商报价得分=（磋商基准价/最后磋商报价）×价格权值（30%）×100（四舍五入后保留小数点后两位）。注：根据《政府采购促进中小企业发展暂行办法》、《关于促进残疾人就业政府采购政策的通知》的相关规定，对残疾人福利性单位、小型和微型企业制造（生产）产品的价格给予6%的扣除，用扣除后的价格参与评标。残疾人福利性单位属于小型、微型企业的，不重复享受政策。</w:t>
            </w:r>
          </w:p>
        </w:tc>
      </w:tr>
      <w:tr>
        <w:tblPrEx>
          <w:tblCellMar>
            <w:top w:w="0" w:type="dxa"/>
            <w:left w:w="108" w:type="dxa"/>
            <w:bottom w:w="0" w:type="dxa"/>
            <w:right w:w="108" w:type="dxa"/>
          </w:tblCellMar>
        </w:tblPrEx>
        <w:trPr>
          <w:trHeight w:val="411"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pPr>
              <w:pStyle w:val="16"/>
              <w:widowControl/>
              <w:spacing w:before="0" w:beforeAutospacing="0" w:after="0" w:afterAutospacing="0" w:line="360" w:lineRule="auto"/>
              <w:ind w:right="240"/>
              <w:jc w:val="both"/>
              <w:rPr>
                <w:rFonts w:hint="eastAsia" w:ascii="宋体" w:hAnsi="宋体" w:eastAsia="宋体" w:cs="宋体"/>
                <w:b/>
                <w:bCs/>
                <w:color w:val="000000"/>
                <w:sz w:val="21"/>
                <w:szCs w:val="21"/>
                <w:lang w:val="en-US" w:eastAsia="zh-CN"/>
              </w:rPr>
            </w:pPr>
            <w:r>
              <w:rPr>
                <w:rFonts w:hint="eastAsia" w:ascii="宋体" w:hAnsi="宋体" w:cs="宋体"/>
                <w:b/>
                <w:bCs/>
                <w:color w:val="000000"/>
                <w:sz w:val="21"/>
                <w:szCs w:val="21"/>
                <w:lang w:val="en-US" w:eastAsia="zh-CN"/>
              </w:rPr>
              <w:t>2</w:t>
            </w:r>
          </w:p>
        </w:tc>
        <w:tc>
          <w:tcPr>
            <w:tcW w:w="1440" w:type="dxa"/>
            <w:tcBorders>
              <w:top w:val="single" w:color="000000" w:sz="6" w:space="0"/>
              <w:left w:val="single" w:color="auto" w:sz="4" w:space="0"/>
              <w:bottom w:val="single" w:color="000000" w:sz="6" w:space="0"/>
              <w:right w:val="single" w:color="000000" w:sz="6" w:space="0"/>
            </w:tcBorders>
            <w:vAlign w:val="center"/>
          </w:tcPr>
          <w:p>
            <w:pPr>
              <w:pStyle w:val="16"/>
              <w:widowControl/>
              <w:spacing w:before="0" w:beforeAutospacing="0" w:after="0" w:afterAutospacing="0" w:line="360" w:lineRule="auto"/>
              <w:ind w:right="240" w:rightChars="0"/>
              <w:jc w:val="both"/>
              <w:rPr>
                <w:rFonts w:hint="eastAsia" w:ascii="宋体" w:hAnsi="宋体" w:eastAsia="宋体" w:cs="宋体"/>
                <w:b/>
                <w:bCs/>
                <w:color w:val="000000"/>
                <w:kern w:val="0"/>
                <w:sz w:val="21"/>
                <w:szCs w:val="21"/>
                <w:lang w:val="zh-CN" w:eastAsia="zh-CN" w:bidi="ar-SA"/>
              </w:rPr>
            </w:pPr>
            <w:r>
              <w:rPr>
                <w:rFonts w:hint="eastAsia" w:ascii="宋体" w:hAnsi="宋体" w:cs="宋体"/>
                <w:b/>
                <w:bCs/>
                <w:color w:val="000000"/>
                <w:sz w:val="21"/>
                <w:szCs w:val="21"/>
                <w:lang w:val="zh-CN"/>
              </w:rPr>
              <w:t>人员配备</w:t>
            </w:r>
            <w:r>
              <w:rPr>
                <w:rFonts w:hint="eastAsia" w:ascii="宋体" w:hAnsi="宋体" w:cs="宋体"/>
                <w:b/>
                <w:bCs/>
                <w:color w:val="000000"/>
                <w:sz w:val="21"/>
                <w:szCs w:val="21"/>
                <w:lang w:val="en-US" w:eastAsia="zh-CN"/>
              </w:rPr>
              <w:t>5分</w:t>
            </w:r>
          </w:p>
        </w:tc>
        <w:tc>
          <w:tcPr>
            <w:tcW w:w="6778" w:type="dxa"/>
            <w:tcBorders>
              <w:top w:val="single" w:color="000000" w:sz="6" w:space="0"/>
              <w:left w:val="single" w:color="000000" w:sz="6" w:space="0"/>
              <w:bottom w:val="single" w:color="000000" w:sz="6" w:space="0"/>
              <w:right w:val="single" w:color="000000" w:sz="6" w:space="0"/>
            </w:tcBorders>
            <w:vAlign w:val="center"/>
          </w:tcPr>
          <w:p>
            <w:pPr>
              <w:ind w:firstLine="0" w:firstLineChars="0"/>
              <w:rPr>
                <w:rFonts w:hint="eastAsia" w:ascii="宋体" w:hAnsi="宋体" w:eastAsia="宋体" w:cs="宋体"/>
                <w:color w:val="000000"/>
                <w:kern w:val="0"/>
                <w:sz w:val="21"/>
                <w:szCs w:val="21"/>
                <w:shd w:val="clear" w:color="auto" w:fill="FFFFFF"/>
                <w:lang w:val="en-US" w:eastAsia="zh-CN" w:bidi="ar-SA"/>
              </w:rPr>
            </w:pPr>
            <w:r>
              <w:rPr>
                <w:rFonts w:hint="eastAsia" w:ascii="宋体" w:hAnsi="宋体" w:eastAsia="宋体" w:cs="宋体"/>
                <w:color w:val="000000"/>
                <w:kern w:val="0"/>
                <w:sz w:val="21"/>
                <w:szCs w:val="21"/>
                <w:shd w:val="clear" w:color="auto" w:fill="FFFFFF"/>
                <w:lang w:val="en-US" w:eastAsia="zh-CN" w:bidi="ar-SA"/>
              </w:rPr>
              <w:t>1、投标单位具有项目负责人且林业或园林相关专业工程师中级的得1分，高级的得2分须提供项目负责人职称相关证明材料。</w:t>
            </w:r>
          </w:p>
          <w:p>
            <w:pPr>
              <w:pStyle w:val="16"/>
              <w:widowControl/>
              <w:spacing w:line="360" w:lineRule="auto"/>
              <w:ind w:right="240" w:rightChars="0"/>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 w:val="21"/>
                <w:szCs w:val="21"/>
                <w:shd w:val="clear" w:color="auto" w:fill="FFFFFF"/>
                <w:lang w:val="en-US" w:eastAsia="zh-CN" w:bidi="ar-SA"/>
              </w:rPr>
              <w:t>2、</w:t>
            </w:r>
            <w:r>
              <w:rPr>
                <w:rFonts w:hint="eastAsia" w:ascii="宋体" w:hAnsi="宋体" w:eastAsia="宋体" w:cs="宋体"/>
                <w:color w:val="000000"/>
                <w:kern w:val="0"/>
                <w:sz w:val="21"/>
                <w:szCs w:val="21"/>
                <w:shd w:val="clear" w:color="auto" w:fill="FFFFFF"/>
                <w:lang w:val="en-US" w:eastAsia="zh-CN" w:bidi="ar-SA"/>
              </w:rPr>
              <w:t>项目管理人员配备齐全，管理和技术人员配备</w:t>
            </w:r>
            <w:r>
              <w:rPr>
                <w:rFonts w:hint="eastAsia" w:ascii="宋体" w:hAnsi="宋体" w:cs="宋体"/>
                <w:color w:val="000000"/>
                <w:kern w:val="0"/>
                <w:sz w:val="21"/>
                <w:szCs w:val="21"/>
                <w:shd w:val="clear" w:color="auto" w:fill="FFFFFF"/>
                <w:lang w:val="en-US" w:eastAsia="zh-CN" w:bidi="ar-SA"/>
              </w:rPr>
              <w:t>5</w:t>
            </w:r>
            <w:r>
              <w:rPr>
                <w:rFonts w:hint="eastAsia" w:ascii="宋体" w:hAnsi="宋体" w:eastAsia="宋体" w:cs="宋体"/>
                <w:color w:val="000000"/>
                <w:kern w:val="0"/>
                <w:sz w:val="21"/>
                <w:szCs w:val="21"/>
                <w:shd w:val="clear" w:color="auto" w:fill="FFFFFF"/>
                <w:lang w:val="en-US" w:eastAsia="zh-CN" w:bidi="ar-SA"/>
              </w:rPr>
              <w:t>人及以上的，得</w:t>
            </w:r>
            <w:r>
              <w:rPr>
                <w:rFonts w:hint="eastAsia" w:ascii="宋体" w:hAnsi="宋体" w:cs="宋体"/>
                <w:color w:val="000000"/>
                <w:kern w:val="0"/>
                <w:sz w:val="21"/>
                <w:szCs w:val="21"/>
                <w:shd w:val="clear" w:color="auto" w:fill="FFFFFF"/>
                <w:lang w:val="en-US" w:eastAsia="zh-CN" w:bidi="ar-SA"/>
              </w:rPr>
              <w:t>3</w:t>
            </w:r>
            <w:r>
              <w:rPr>
                <w:rFonts w:hint="eastAsia" w:ascii="宋体" w:hAnsi="宋体" w:eastAsia="宋体" w:cs="宋体"/>
                <w:color w:val="000000"/>
                <w:kern w:val="0"/>
                <w:sz w:val="21"/>
                <w:szCs w:val="21"/>
                <w:shd w:val="clear" w:color="auto" w:fill="FFFFFF"/>
                <w:lang w:val="en-US" w:eastAsia="zh-CN" w:bidi="ar-SA"/>
              </w:rPr>
              <w:t>分；每减少1人扣</w:t>
            </w:r>
            <w:r>
              <w:rPr>
                <w:rFonts w:hint="eastAsia" w:ascii="宋体" w:hAnsi="宋体" w:cs="宋体"/>
                <w:color w:val="000000"/>
                <w:kern w:val="0"/>
                <w:sz w:val="21"/>
                <w:szCs w:val="21"/>
                <w:shd w:val="clear" w:color="auto" w:fill="FFFFFF"/>
                <w:lang w:val="en-US" w:eastAsia="zh-CN" w:bidi="ar-SA"/>
              </w:rPr>
              <w:t>1</w:t>
            </w:r>
            <w:r>
              <w:rPr>
                <w:rFonts w:hint="eastAsia" w:ascii="宋体" w:hAnsi="宋体" w:eastAsia="宋体" w:cs="宋体"/>
                <w:color w:val="000000"/>
                <w:kern w:val="0"/>
                <w:sz w:val="21"/>
                <w:szCs w:val="21"/>
                <w:shd w:val="clear" w:color="auto" w:fill="FFFFFF"/>
                <w:lang w:val="en-US" w:eastAsia="zh-CN" w:bidi="ar-SA"/>
              </w:rPr>
              <w:t>分，直至该项分值扣完为止。须提供人员相关证明材料。投标人针对本项目需求设置项目管理机构</w:t>
            </w:r>
          </w:p>
        </w:tc>
      </w:tr>
      <w:tr>
        <w:tblPrEx>
          <w:tblCellMar>
            <w:top w:w="0" w:type="dxa"/>
            <w:left w:w="108" w:type="dxa"/>
            <w:bottom w:w="0" w:type="dxa"/>
            <w:right w:w="108" w:type="dxa"/>
          </w:tblCellMar>
        </w:tblPrEx>
        <w:trPr>
          <w:trHeight w:val="411"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pPr>
              <w:pStyle w:val="16"/>
              <w:widowControl/>
              <w:spacing w:before="0" w:beforeAutospacing="0" w:after="0" w:afterAutospacing="0" w:line="360" w:lineRule="auto"/>
              <w:ind w:right="240"/>
              <w:jc w:val="both"/>
              <w:rPr>
                <w:rFonts w:hint="eastAsia" w:ascii="宋体" w:hAnsi="宋体" w:eastAsia="宋体" w:cs="宋体"/>
                <w:b/>
                <w:bCs/>
                <w:color w:val="000000"/>
                <w:sz w:val="21"/>
                <w:szCs w:val="21"/>
                <w:lang w:val="en-US" w:eastAsia="zh-CN"/>
              </w:rPr>
            </w:pPr>
            <w:r>
              <w:rPr>
                <w:rFonts w:hint="eastAsia" w:ascii="宋体" w:hAnsi="宋体" w:cs="宋体"/>
                <w:b/>
                <w:bCs/>
                <w:color w:val="000000"/>
                <w:sz w:val="21"/>
                <w:szCs w:val="21"/>
                <w:lang w:val="en-US" w:eastAsia="zh-CN"/>
              </w:rPr>
              <w:t>3</w:t>
            </w:r>
          </w:p>
        </w:tc>
        <w:tc>
          <w:tcPr>
            <w:tcW w:w="1440" w:type="dxa"/>
            <w:tcBorders>
              <w:top w:val="single" w:color="000000" w:sz="6" w:space="0"/>
              <w:left w:val="single" w:color="auto" w:sz="4" w:space="0"/>
              <w:bottom w:val="single" w:color="000000" w:sz="6" w:space="0"/>
              <w:right w:val="single" w:color="000000" w:sz="6" w:space="0"/>
            </w:tcBorders>
            <w:vAlign w:val="center"/>
          </w:tcPr>
          <w:p>
            <w:pPr>
              <w:pStyle w:val="16"/>
              <w:widowControl/>
              <w:spacing w:before="0" w:beforeAutospacing="0" w:after="0" w:afterAutospacing="0" w:line="360" w:lineRule="auto"/>
              <w:ind w:right="240" w:rightChars="0"/>
              <w:jc w:val="both"/>
              <w:rPr>
                <w:rFonts w:hint="default" w:ascii="宋体" w:hAnsi="宋体" w:eastAsia="宋体" w:cs="宋体"/>
                <w:b/>
                <w:bCs/>
                <w:color w:val="000000"/>
                <w:kern w:val="0"/>
                <w:sz w:val="21"/>
                <w:szCs w:val="21"/>
                <w:lang w:val="zh-CN" w:eastAsia="zh-CN" w:bidi="ar-SA"/>
              </w:rPr>
            </w:pPr>
            <w:r>
              <w:rPr>
                <w:rFonts w:hint="eastAsia" w:ascii="宋体" w:hAnsi="宋体" w:cs="宋体"/>
                <w:b/>
                <w:bCs/>
                <w:color w:val="000000"/>
                <w:sz w:val="21"/>
                <w:szCs w:val="21"/>
              </w:rPr>
              <w:t>类似业绩情况</w:t>
            </w:r>
            <w:r>
              <w:rPr>
                <w:rFonts w:hint="eastAsia" w:ascii="宋体" w:hAnsi="宋体" w:cs="宋体"/>
                <w:b/>
                <w:bCs/>
                <w:color w:val="000000"/>
                <w:sz w:val="21"/>
                <w:szCs w:val="21"/>
                <w:lang w:val="en-US" w:eastAsia="zh-CN"/>
              </w:rPr>
              <w:t>10分</w:t>
            </w:r>
          </w:p>
        </w:tc>
        <w:tc>
          <w:tcPr>
            <w:tcW w:w="6778" w:type="dxa"/>
            <w:tcBorders>
              <w:top w:val="single" w:color="000000" w:sz="6" w:space="0"/>
              <w:left w:val="single" w:color="000000" w:sz="6" w:space="0"/>
              <w:bottom w:val="single" w:color="000000" w:sz="6" w:space="0"/>
              <w:right w:val="single" w:color="000000" w:sz="6" w:space="0"/>
            </w:tcBorders>
            <w:vAlign w:val="center"/>
          </w:tcPr>
          <w:p>
            <w:pPr>
              <w:pStyle w:val="16"/>
              <w:spacing w:line="360" w:lineRule="auto"/>
              <w:ind w:left="0" w:leftChars="0" w:firstLine="0" w:firstLineChars="0"/>
              <w:rPr>
                <w:rFonts w:hint="eastAsia" w:ascii="宋体" w:hAnsi="宋体" w:eastAsia="宋体" w:cs="宋体"/>
                <w:color w:val="000000"/>
                <w:kern w:val="0"/>
                <w:sz w:val="21"/>
                <w:szCs w:val="21"/>
                <w:lang w:val="en-US" w:eastAsia="en-US" w:bidi="ar-SA"/>
              </w:rPr>
            </w:pPr>
            <w:r>
              <w:rPr>
                <w:rFonts w:hint="eastAsia" w:ascii="宋体" w:hAnsi="宋体" w:cs="宋体"/>
                <w:color w:val="000000"/>
                <w:sz w:val="21"/>
                <w:szCs w:val="21"/>
                <w:lang w:val="en-US" w:eastAsia="zh-CN"/>
              </w:rPr>
              <w:t>提供近三年内的类似项目业绩，每提供1项得2分；满分为10分（</w:t>
            </w:r>
            <w:r>
              <w:rPr>
                <w:rFonts w:hint="eastAsia" w:ascii="宋体" w:hAnsi="宋体" w:cs="宋体"/>
                <w:kern w:val="0"/>
                <w:sz w:val="24"/>
                <w:highlight w:val="none"/>
                <w:shd w:val="clear" w:color="auto" w:fill="FFFFFF"/>
              </w:rPr>
              <w:t>以中标通知书</w:t>
            </w:r>
            <w:r>
              <w:rPr>
                <w:rFonts w:hint="eastAsia" w:ascii="宋体" w:hAnsi="宋体" w:cs="宋体"/>
                <w:kern w:val="0"/>
                <w:sz w:val="24"/>
                <w:highlight w:val="none"/>
                <w:shd w:val="clear" w:color="auto" w:fill="FFFFFF"/>
                <w:lang w:eastAsia="zh-CN"/>
              </w:rPr>
              <w:t>或相关项目合同</w:t>
            </w:r>
            <w:r>
              <w:rPr>
                <w:rFonts w:hint="eastAsia" w:ascii="宋体" w:hAnsi="宋体" w:cs="宋体"/>
                <w:kern w:val="0"/>
                <w:sz w:val="24"/>
                <w:highlight w:val="none"/>
                <w:shd w:val="clear" w:color="auto" w:fill="FFFFFF"/>
              </w:rPr>
              <w:t>为准</w:t>
            </w:r>
            <w:r>
              <w:rPr>
                <w:rFonts w:hint="eastAsia" w:ascii="宋体" w:hAnsi="宋体" w:cs="宋体"/>
                <w:color w:val="000000"/>
                <w:sz w:val="21"/>
                <w:szCs w:val="21"/>
                <w:lang w:val="en-US" w:eastAsia="zh-CN"/>
              </w:rPr>
              <w:t>）。</w:t>
            </w:r>
          </w:p>
        </w:tc>
      </w:tr>
      <w:tr>
        <w:tblPrEx>
          <w:tblCellMar>
            <w:top w:w="0" w:type="dxa"/>
            <w:left w:w="108" w:type="dxa"/>
            <w:bottom w:w="0" w:type="dxa"/>
            <w:right w:w="108" w:type="dxa"/>
          </w:tblCellMar>
        </w:tblPrEx>
        <w:trPr>
          <w:trHeight w:val="2769" w:hRule="atLeast"/>
          <w:jc w:val="center"/>
        </w:trPr>
        <w:tc>
          <w:tcPr>
            <w:tcW w:w="540" w:type="dxa"/>
            <w:tcBorders>
              <w:top w:val="single" w:color="auto" w:sz="4" w:space="0"/>
              <w:left w:val="single" w:color="000000" w:sz="6" w:space="0"/>
              <w:bottom w:val="single" w:color="000000" w:sz="6" w:space="0"/>
              <w:right w:val="single" w:color="000000" w:sz="6" w:space="0"/>
            </w:tcBorders>
            <w:vAlign w:val="center"/>
          </w:tcPr>
          <w:p>
            <w:pPr>
              <w:pStyle w:val="16"/>
              <w:widowControl/>
              <w:spacing w:before="0" w:beforeAutospacing="0" w:after="0" w:afterAutospacing="0" w:line="360" w:lineRule="auto"/>
              <w:ind w:right="240"/>
              <w:jc w:val="both"/>
              <w:rPr>
                <w:rFonts w:hint="eastAsia" w:ascii="宋体" w:hAnsi="宋体" w:eastAsia="宋体" w:cs="宋体"/>
                <w:b/>
                <w:bCs/>
                <w:color w:val="000000"/>
                <w:sz w:val="21"/>
                <w:szCs w:val="21"/>
                <w:lang w:val="en-US" w:eastAsia="zh-CN"/>
              </w:rPr>
            </w:pPr>
            <w:r>
              <w:rPr>
                <w:rFonts w:hint="eastAsia" w:ascii="宋体" w:hAnsi="宋体" w:cs="宋体"/>
                <w:b/>
                <w:bCs/>
                <w:color w:val="000000"/>
                <w:sz w:val="21"/>
                <w:szCs w:val="21"/>
                <w:lang w:val="en-US" w:eastAsia="zh-CN"/>
              </w:rPr>
              <w:t>4</w:t>
            </w:r>
          </w:p>
        </w:tc>
        <w:tc>
          <w:tcPr>
            <w:tcW w:w="1440" w:type="dxa"/>
            <w:tcBorders>
              <w:top w:val="single" w:color="000000" w:sz="6" w:space="0"/>
              <w:left w:val="single" w:color="000000" w:sz="6" w:space="0"/>
              <w:bottom w:val="single" w:color="000000" w:sz="6" w:space="0"/>
              <w:right w:val="single" w:color="000000" w:sz="6" w:space="0"/>
            </w:tcBorders>
            <w:vAlign w:val="center"/>
          </w:tcPr>
          <w:p>
            <w:pPr>
              <w:pStyle w:val="16"/>
              <w:widowControl/>
              <w:spacing w:before="0" w:beforeAutospacing="0" w:after="0" w:afterAutospacing="0" w:line="360" w:lineRule="auto"/>
              <w:ind w:right="240" w:rightChars="0"/>
              <w:jc w:val="both"/>
              <w:rPr>
                <w:rFonts w:hint="eastAsia" w:ascii="宋体" w:hAnsi="宋体" w:eastAsia="宋体" w:cs="宋体"/>
                <w:b/>
                <w:bCs/>
                <w:color w:val="000000"/>
                <w:kern w:val="0"/>
                <w:sz w:val="21"/>
                <w:szCs w:val="21"/>
                <w:lang w:val="zh-CN" w:eastAsia="zh-CN" w:bidi="ar-SA"/>
              </w:rPr>
            </w:pPr>
            <w:r>
              <w:rPr>
                <w:rFonts w:hint="eastAsia" w:ascii="宋体" w:hAnsi="宋体" w:cs="宋体"/>
                <w:b/>
                <w:bCs/>
                <w:color w:val="000000"/>
                <w:sz w:val="21"/>
                <w:szCs w:val="21"/>
                <w:lang w:val="zh-CN"/>
              </w:rPr>
              <w:t>售后服务</w:t>
            </w:r>
            <w:r>
              <w:rPr>
                <w:rFonts w:hint="eastAsia" w:ascii="宋体" w:hAnsi="宋体" w:cs="宋体"/>
                <w:b/>
                <w:bCs/>
                <w:color w:val="000000"/>
                <w:sz w:val="21"/>
                <w:szCs w:val="21"/>
                <w:shd w:val="clear" w:color="auto" w:fill="FFFFFF"/>
                <w:lang w:val="en-US" w:eastAsia="zh-CN"/>
              </w:rPr>
              <w:t>5分</w:t>
            </w:r>
          </w:p>
        </w:tc>
        <w:tc>
          <w:tcPr>
            <w:tcW w:w="6778" w:type="dxa"/>
            <w:tcBorders>
              <w:top w:val="single" w:color="000000" w:sz="6" w:space="0"/>
              <w:left w:val="single" w:color="000000" w:sz="6" w:space="0"/>
              <w:bottom w:val="single" w:color="000000" w:sz="6" w:space="0"/>
              <w:right w:val="single" w:color="000000" w:sz="6" w:space="0"/>
            </w:tcBorders>
            <w:vAlign w:val="center"/>
          </w:tcPr>
          <w:p>
            <w:pPr>
              <w:widowControl w:val="0"/>
              <w:numPr>
                <w:ilvl w:val="0"/>
                <w:numId w:val="0"/>
              </w:numPr>
              <w:spacing w:line="400" w:lineRule="exact"/>
              <w:rPr>
                <w:rFonts w:ascii="宋体" w:hAnsi="宋体" w:cs="宋体"/>
                <w:color w:val="000000"/>
                <w:sz w:val="21"/>
                <w:szCs w:val="21"/>
                <w:lang w:eastAsia="zh-CN"/>
              </w:rPr>
            </w:pPr>
            <w:r>
              <w:rPr>
                <w:rFonts w:hint="eastAsia" w:ascii="宋体" w:hAnsi="宋体" w:cs="宋体"/>
                <w:bCs/>
                <w:color w:val="000000"/>
                <w:sz w:val="21"/>
                <w:szCs w:val="21"/>
                <w:lang w:val="en-US" w:eastAsia="zh-CN"/>
              </w:rPr>
              <w:t>1、</w:t>
            </w:r>
            <w:r>
              <w:rPr>
                <w:rFonts w:hint="eastAsia" w:ascii="宋体" w:hAnsi="宋体" w:cs="宋体"/>
                <w:bCs/>
                <w:color w:val="000000"/>
                <w:sz w:val="21"/>
                <w:szCs w:val="21"/>
                <w:lang w:eastAsia="zh-CN"/>
              </w:rPr>
              <w:t>本地化服务能力：在青海省有本地化服务机构的得2分，有委托或合作服务机构的得1分（需提供协议、委托服务机构营业执照副本复印件等相关手续复印件加盖投标人公章），未提供不得分。</w:t>
            </w:r>
          </w:p>
          <w:p>
            <w:pPr>
              <w:pStyle w:val="16"/>
              <w:spacing w:line="360" w:lineRule="auto"/>
              <w:ind w:left="0" w:leftChars="0" w:firstLine="0" w:firstLineChars="0"/>
              <w:rPr>
                <w:rFonts w:hint="eastAsia" w:ascii="宋体" w:hAnsi="宋体" w:eastAsia="宋体" w:cs="宋体"/>
                <w:kern w:val="0"/>
                <w:sz w:val="24"/>
                <w:szCs w:val="24"/>
                <w:highlight w:val="none"/>
                <w:shd w:val="clear" w:color="auto" w:fill="FFFFFF"/>
                <w:lang w:val="en-US" w:eastAsia="zh-CN" w:bidi="ar-SA"/>
              </w:rPr>
            </w:pPr>
            <w:r>
              <w:rPr>
                <w:rFonts w:hint="eastAsia" w:ascii="宋体" w:hAnsi="宋体" w:cs="宋体"/>
                <w:color w:val="000000"/>
                <w:sz w:val="21"/>
                <w:szCs w:val="21"/>
                <w:lang w:val="en-US" w:eastAsia="zh-CN"/>
              </w:rPr>
              <w:t>2、</w:t>
            </w:r>
            <w:r>
              <w:rPr>
                <w:rFonts w:hint="eastAsia" w:ascii="宋体" w:hAnsi="宋体" w:cs="宋体"/>
                <w:color w:val="000000"/>
                <w:sz w:val="21"/>
                <w:szCs w:val="21"/>
                <w:lang w:val="zh-CN" w:eastAsia="zh-CN"/>
              </w:rPr>
              <w:t>投标人针对项目提供详尽的验收方案、售后服务计划、措施、相关承诺及响应时间，所述内容对招标文件要求响应优秀的得</w:t>
            </w:r>
            <w:r>
              <w:rPr>
                <w:rFonts w:hint="eastAsia" w:ascii="宋体" w:hAnsi="宋体" w:cs="宋体"/>
                <w:bCs/>
                <w:color w:val="000000"/>
                <w:sz w:val="21"/>
                <w:szCs w:val="21"/>
                <w:lang w:eastAsia="zh-CN"/>
              </w:rPr>
              <w:t>3</w:t>
            </w:r>
            <w:r>
              <w:rPr>
                <w:rFonts w:hint="eastAsia" w:ascii="宋体" w:hAnsi="宋体" w:cs="宋体"/>
                <w:color w:val="000000"/>
                <w:sz w:val="21"/>
                <w:szCs w:val="21"/>
                <w:lang w:val="zh-CN" w:eastAsia="zh-CN"/>
              </w:rPr>
              <w:t>分，良好的得</w:t>
            </w:r>
            <w:r>
              <w:rPr>
                <w:rFonts w:hint="eastAsia" w:ascii="宋体" w:hAnsi="宋体" w:cs="宋体"/>
                <w:bCs/>
                <w:color w:val="000000"/>
                <w:sz w:val="21"/>
                <w:szCs w:val="21"/>
                <w:lang w:eastAsia="zh-CN"/>
              </w:rPr>
              <w:t>2</w:t>
            </w:r>
            <w:r>
              <w:rPr>
                <w:rFonts w:hint="eastAsia" w:ascii="宋体" w:hAnsi="宋体" w:cs="宋体"/>
                <w:bCs/>
                <w:color w:val="000000"/>
                <w:sz w:val="21"/>
                <w:szCs w:val="21"/>
                <w:lang w:val="zh-CN" w:eastAsia="zh-CN"/>
              </w:rPr>
              <w:t>分</w:t>
            </w:r>
            <w:r>
              <w:rPr>
                <w:rFonts w:hint="eastAsia" w:ascii="宋体" w:hAnsi="宋体" w:cs="宋体"/>
                <w:color w:val="000000"/>
                <w:sz w:val="21"/>
                <w:szCs w:val="21"/>
                <w:lang w:val="zh-CN" w:eastAsia="zh-CN"/>
              </w:rPr>
              <w:t>，一般</w:t>
            </w:r>
            <w:r>
              <w:rPr>
                <w:rFonts w:hint="eastAsia" w:ascii="宋体" w:hAnsi="宋体" w:cs="宋体"/>
                <w:color w:val="000000"/>
                <w:sz w:val="21"/>
                <w:szCs w:val="21"/>
                <w:lang w:eastAsia="zh-CN"/>
              </w:rPr>
              <w:t>的得1分，差或未提供的不得分</w:t>
            </w:r>
            <w:r>
              <w:rPr>
                <w:rFonts w:hint="eastAsia" w:ascii="宋体" w:hAnsi="宋体" w:cs="宋体"/>
                <w:color w:val="000000"/>
                <w:sz w:val="21"/>
                <w:szCs w:val="21"/>
                <w:lang w:val="zh-CN" w:eastAsia="zh-CN"/>
              </w:rPr>
              <w:t>；</w:t>
            </w:r>
          </w:p>
        </w:tc>
      </w:tr>
      <w:tr>
        <w:tblPrEx>
          <w:tblCellMar>
            <w:top w:w="0" w:type="dxa"/>
            <w:left w:w="108" w:type="dxa"/>
            <w:bottom w:w="0" w:type="dxa"/>
            <w:right w:w="108" w:type="dxa"/>
          </w:tblCellMar>
        </w:tblPrEx>
        <w:trPr>
          <w:trHeight w:val="411" w:hRule="atLeast"/>
          <w:jc w:val="center"/>
        </w:trPr>
        <w:tc>
          <w:tcPr>
            <w:tcW w:w="540" w:type="dxa"/>
            <w:tcBorders>
              <w:top w:val="single" w:color="000000" w:sz="6" w:space="0"/>
              <w:left w:val="single" w:color="000000" w:sz="6" w:space="0"/>
              <w:bottom w:val="single" w:color="000000" w:sz="6" w:space="0"/>
              <w:right w:val="single" w:color="000000" w:sz="6" w:space="0"/>
            </w:tcBorders>
            <w:vAlign w:val="center"/>
          </w:tcPr>
          <w:p>
            <w:pPr>
              <w:pStyle w:val="16"/>
              <w:widowControl/>
              <w:spacing w:before="0" w:beforeAutospacing="0" w:after="0" w:afterAutospacing="0" w:line="360" w:lineRule="auto"/>
              <w:ind w:right="240" w:rightChars="0"/>
              <w:jc w:val="both"/>
              <w:rPr>
                <w:rFonts w:hint="eastAsia" w:ascii="宋体" w:hAnsi="宋体" w:eastAsia="宋体" w:cs="宋体"/>
                <w:b/>
                <w:bCs/>
                <w:color w:val="000000"/>
                <w:kern w:val="0"/>
                <w:sz w:val="21"/>
                <w:szCs w:val="21"/>
                <w:lang w:val="en-US" w:eastAsia="zh-CN" w:bidi="ar-SA"/>
              </w:rPr>
            </w:pPr>
            <w:r>
              <w:rPr>
                <w:rFonts w:hint="eastAsia" w:ascii="宋体" w:hAnsi="宋体" w:cs="宋体"/>
                <w:b/>
                <w:bCs/>
                <w:color w:val="000000"/>
                <w:sz w:val="21"/>
                <w:szCs w:val="21"/>
                <w:lang w:val="en-US" w:eastAsia="zh-CN"/>
              </w:rPr>
              <w:t>5</w:t>
            </w:r>
          </w:p>
        </w:tc>
        <w:tc>
          <w:tcPr>
            <w:tcW w:w="1440" w:type="dxa"/>
            <w:tcBorders>
              <w:top w:val="single" w:color="000000" w:sz="6" w:space="0"/>
              <w:left w:val="single" w:color="000000" w:sz="6" w:space="0"/>
              <w:bottom w:val="single" w:color="000000" w:sz="6" w:space="0"/>
              <w:right w:val="single" w:color="000000" w:sz="6" w:space="0"/>
            </w:tcBorders>
            <w:vAlign w:val="center"/>
          </w:tcPr>
          <w:p>
            <w:pPr>
              <w:pStyle w:val="16"/>
              <w:widowControl/>
              <w:spacing w:before="0" w:beforeAutospacing="0" w:after="0" w:afterAutospacing="0" w:line="360" w:lineRule="auto"/>
              <w:ind w:right="240" w:rightChars="0"/>
              <w:jc w:val="both"/>
              <w:rPr>
                <w:rFonts w:hint="default" w:ascii="宋体" w:hAnsi="宋体" w:cs="宋体"/>
                <w:b/>
                <w:bCs/>
                <w:color w:val="000000"/>
                <w:sz w:val="21"/>
                <w:szCs w:val="21"/>
                <w:lang w:val="en-US" w:eastAsia="zh-CN"/>
              </w:rPr>
            </w:pPr>
            <w:r>
              <w:rPr>
                <w:rFonts w:hint="eastAsia" w:ascii="宋体" w:hAnsi="宋体" w:cs="宋体"/>
                <w:b/>
                <w:bCs/>
                <w:color w:val="000000"/>
                <w:sz w:val="21"/>
                <w:szCs w:val="21"/>
                <w:lang w:val="en-US" w:eastAsia="zh-CN"/>
              </w:rPr>
              <w:t>苗木质量20分</w:t>
            </w:r>
          </w:p>
        </w:tc>
        <w:tc>
          <w:tcPr>
            <w:tcW w:w="6778" w:type="dxa"/>
            <w:tcBorders>
              <w:top w:val="single" w:color="000000" w:sz="6" w:space="0"/>
              <w:left w:val="single" w:color="000000" w:sz="6" w:space="0"/>
              <w:bottom w:val="single" w:color="000000" w:sz="6" w:space="0"/>
              <w:right w:val="single" w:color="000000" w:sz="6" w:space="0"/>
            </w:tcBorders>
            <w:vAlign w:val="center"/>
          </w:tcPr>
          <w:p>
            <w:pPr>
              <w:pStyle w:val="16"/>
              <w:spacing w:line="360" w:lineRule="auto"/>
              <w:rPr>
                <w:rFonts w:hint="eastAsia" w:ascii="宋体" w:hAnsi="宋体" w:eastAsia="宋体" w:cs="宋体"/>
                <w:kern w:val="0"/>
                <w:sz w:val="24"/>
                <w:szCs w:val="24"/>
                <w:highlight w:val="none"/>
                <w:shd w:val="clear" w:color="auto" w:fill="FFFFFF"/>
                <w:lang w:val="en-US" w:eastAsia="zh-CN" w:bidi="ar-SA"/>
              </w:rPr>
            </w:pPr>
            <w:r>
              <w:rPr>
                <w:rFonts w:hint="eastAsia" w:ascii="宋体" w:hAnsi="宋体" w:cs="宋体"/>
                <w:kern w:val="0"/>
                <w:sz w:val="24"/>
                <w:szCs w:val="24"/>
                <w:highlight w:val="none"/>
                <w:shd w:val="clear" w:color="auto" w:fill="FFFFFF"/>
                <w:lang w:val="en-US" w:eastAsia="zh-CN" w:bidi="ar-SA"/>
              </w:rPr>
              <w:t>苗木质量：供应商所提供的苗木完全满足招标文件的要求的得20分，每有一项不满足扣2分，直至该项分值扣完为止。</w:t>
            </w:r>
          </w:p>
        </w:tc>
      </w:tr>
      <w:tr>
        <w:tblPrEx>
          <w:tblCellMar>
            <w:top w:w="0" w:type="dxa"/>
            <w:left w:w="108" w:type="dxa"/>
            <w:bottom w:w="0" w:type="dxa"/>
            <w:right w:w="108" w:type="dxa"/>
          </w:tblCellMar>
        </w:tblPrEx>
        <w:trPr>
          <w:trHeight w:val="411" w:hRule="atLeast"/>
          <w:jc w:val="center"/>
        </w:trPr>
        <w:tc>
          <w:tcPr>
            <w:tcW w:w="540" w:type="dxa"/>
            <w:tcBorders>
              <w:top w:val="single" w:color="000000" w:sz="6" w:space="0"/>
              <w:left w:val="single" w:color="000000" w:sz="6" w:space="0"/>
              <w:bottom w:val="single" w:color="000000" w:sz="6" w:space="0"/>
              <w:right w:val="single" w:color="000000" w:sz="6" w:space="0"/>
            </w:tcBorders>
            <w:vAlign w:val="center"/>
          </w:tcPr>
          <w:p>
            <w:pPr>
              <w:pStyle w:val="16"/>
              <w:widowControl/>
              <w:spacing w:before="0" w:beforeAutospacing="0" w:after="0" w:afterAutospacing="0" w:line="360" w:lineRule="auto"/>
              <w:ind w:right="240" w:rightChars="0"/>
              <w:jc w:val="both"/>
              <w:rPr>
                <w:rFonts w:hint="eastAsia" w:ascii="宋体" w:hAnsi="宋体" w:eastAsia="宋体" w:cs="宋体"/>
                <w:b/>
                <w:bCs/>
                <w:color w:val="000000"/>
                <w:kern w:val="0"/>
                <w:sz w:val="21"/>
                <w:szCs w:val="21"/>
                <w:lang w:val="en-US" w:eastAsia="zh-CN" w:bidi="ar-SA"/>
              </w:rPr>
            </w:pPr>
            <w:r>
              <w:rPr>
                <w:rFonts w:hint="eastAsia" w:ascii="宋体" w:hAnsi="宋体" w:cs="宋体"/>
                <w:b/>
                <w:bCs/>
                <w:color w:val="000000"/>
                <w:sz w:val="21"/>
                <w:szCs w:val="21"/>
                <w:lang w:val="en-US" w:eastAsia="zh-CN"/>
              </w:rPr>
              <w:t>6</w:t>
            </w:r>
          </w:p>
        </w:tc>
        <w:tc>
          <w:tcPr>
            <w:tcW w:w="1440" w:type="dxa"/>
            <w:tcBorders>
              <w:top w:val="single" w:color="000000" w:sz="6" w:space="0"/>
              <w:left w:val="single" w:color="000000" w:sz="6" w:space="0"/>
              <w:bottom w:val="single" w:color="000000" w:sz="6" w:space="0"/>
              <w:right w:val="single" w:color="000000" w:sz="6" w:space="0"/>
            </w:tcBorders>
            <w:vAlign w:val="center"/>
          </w:tcPr>
          <w:p>
            <w:pPr>
              <w:pStyle w:val="16"/>
              <w:widowControl/>
              <w:spacing w:before="0" w:beforeAutospacing="0" w:after="0" w:afterAutospacing="0" w:line="360" w:lineRule="auto"/>
              <w:ind w:right="240" w:rightChars="0"/>
              <w:jc w:val="both"/>
              <w:rPr>
                <w:rFonts w:hint="default" w:ascii="宋体" w:hAnsi="宋体" w:cs="宋体"/>
                <w:b/>
                <w:bCs/>
                <w:color w:val="000000"/>
                <w:sz w:val="21"/>
                <w:szCs w:val="21"/>
                <w:lang w:val="en-US" w:eastAsia="zh-CN"/>
              </w:rPr>
            </w:pPr>
            <w:r>
              <w:rPr>
                <w:rFonts w:hint="eastAsia" w:ascii="宋体" w:hAnsi="宋体" w:cs="宋体"/>
                <w:b/>
                <w:bCs/>
                <w:color w:val="000000"/>
                <w:sz w:val="21"/>
                <w:szCs w:val="21"/>
                <w:lang w:val="zh-CN"/>
              </w:rPr>
              <w:t>实施方案</w:t>
            </w:r>
            <w:r>
              <w:rPr>
                <w:rFonts w:hint="eastAsia" w:ascii="宋体" w:hAnsi="宋体" w:cs="宋体"/>
                <w:b/>
                <w:bCs/>
                <w:color w:val="000000"/>
                <w:sz w:val="21"/>
                <w:szCs w:val="21"/>
                <w:lang w:val="en-US" w:eastAsia="zh-CN"/>
              </w:rPr>
              <w:t>15分</w:t>
            </w:r>
          </w:p>
        </w:tc>
        <w:tc>
          <w:tcPr>
            <w:tcW w:w="6778" w:type="dxa"/>
            <w:tcBorders>
              <w:top w:val="single" w:color="000000" w:sz="6" w:space="0"/>
              <w:left w:val="single" w:color="000000" w:sz="6" w:space="0"/>
              <w:bottom w:val="single" w:color="000000" w:sz="6" w:space="0"/>
              <w:right w:val="single" w:color="000000" w:sz="6" w:space="0"/>
            </w:tcBorders>
            <w:vAlign w:val="center"/>
          </w:tcPr>
          <w:p>
            <w:pPr>
              <w:pStyle w:val="9"/>
              <w:rPr>
                <w:rFonts w:hint="eastAsia" w:ascii="宋体" w:hAnsi="宋体" w:cs="宋体" w:eastAsiaTheme="minorEastAsia"/>
                <w:kern w:val="0"/>
                <w:sz w:val="24"/>
                <w:szCs w:val="22"/>
                <w:highlight w:val="none"/>
                <w:shd w:val="clear" w:color="auto" w:fill="FFFFFF"/>
                <w:lang w:val="en-US" w:eastAsia="zh-CN" w:bidi="ar-SA"/>
              </w:rPr>
            </w:pPr>
            <w:r>
              <w:rPr>
                <w:rFonts w:hint="eastAsia" w:ascii="宋体" w:hAnsi="宋体" w:cs="宋体"/>
                <w:kern w:val="0"/>
                <w:sz w:val="24"/>
                <w:szCs w:val="24"/>
                <w:highlight w:val="none"/>
                <w:shd w:val="clear" w:color="auto" w:fill="FFFFFF"/>
                <w:lang w:val="en-US" w:eastAsia="zh-CN" w:bidi="ar-SA"/>
              </w:rPr>
              <w:t>投标人在劳动力来源、作业人员安全、苗木运输、苗木质量保障、栽植、管理及验收等方面提供的方案和措施科学合理，方案内容符合要求的得15分，每有一项不符合扣2分，未提供实施方案该项不得分。</w:t>
            </w:r>
          </w:p>
        </w:tc>
      </w:tr>
      <w:tr>
        <w:tblPrEx>
          <w:tblCellMar>
            <w:top w:w="0" w:type="dxa"/>
            <w:left w:w="108" w:type="dxa"/>
            <w:bottom w:w="0" w:type="dxa"/>
            <w:right w:w="108" w:type="dxa"/>
          </w:tblCellMar>
        </w:tblPrEx>
        <w:trPr>
          <w:trHeight w:val="411" w:hRule="atLeast"/>
          <w:jc w:val="center"/>
        </w:trPr>
        <w:tc>
          <w:tcPr>
            <w:tcW w:w="540" w:type="dxa"/>
            <w:tcBorders>
              <w:top w:val="single" w:color="000000" w:sz="6" w:space="0"/>
              <w:left w:val="single" w:color="000000" w:sz="6" w:space="0"/>
              <w:bottom w:val="single" w:color="000000" w:sz="6" w:space="0"/>
              <w:right w:val="single" w:color="000000" w:sz="6" w:space="0"/>
            </w:tcBorders>
            <w:vAlign w:val="center"/>
          </w:tcPr>
          <w:p>
            <w:pPr>
              <w:pStyle w:val="16"/>
              <w:widowControl/>
              <w:spacing w:before="0" w:beforeAutospacing="0" w:after="0" w:afterAutospacing="0" w:line="360" w:lineRule="auto"/>
              <w:ind w:right="240" w:rightChars="0"/>
              <w:jc w:val="both"/>
              <w:rPr>
                <w:rFonts w:hint="eastAsia" w:ascii="宋体" w:hAnsi="宋体" w:eastAsia="宋体" w:cs="宋体"/>
                <w:b/>
                <w:bCs/>
                <w:color w:val="000000"/>
                <w:sz w:val="21"/>
                <w:szCs w:val="21"/>
                <w:lang w:val="en-US" w:eastAsia="zh-CN"/>
              </w:rPr>
            </w:pPr>
            <w:r>
              <w:rPr>
                <w:rFonts w:hint="eastAsia" w:ascii="宋体" w:hAnsi="宋体" w:cs="宋体"/>
                <w:b/>
                <w:bCs/>
                <w:color w:val="000000"/>
                <w:sz w:val="21"/>
                <w:szCs w:val="21"/>
                <w:lang w:val="en-US" w:eastAsia="zh-CN"/>
              </w:rPr>
              <w:t>7</w:t>
            </w:r>
          </w:p>
        </w:tc>
        <w:tc>
          <w:tcPr>
            <w:tcW w:w="1440" w:type="dxa"/>
            <w:tcBorders>
              <w:top w:val="single" w:color="000000" w:sz="6" w:space="0"/>
              <w:left w:val="single" w:color="000000" w:sz="6" w:space="0"/>
              <w:bottom w:val="single" w:color="000000" w:sz="6" w:space="0"/>
              <w:right w:val="single" w:color="000000" w:sz="6" w:space="0"/>
            </w:tcBorders>
            <w:vAlign w:val="center"/>
          </w:tcPr>
          <w:p>
            <w:pPr>
              <w:pStyle w:val="16"/>
              <w:widowControl/>
              <w:spacing w:before="0" w:beforeAutospacing="0" w:after="0" w:afterAutospacing="0" w:line="360" w:lineRule="auto"/>
              <w:ind w:right="240"/>
              <w:jc w:val="both"/>
              <w:rPr>
                <w:rFonts w:hint="default" w:ascii="宋体" w:hAnsi="宋体" w:cs="宋体"/>
                <w:b/>
                <w:bCs/>
                <w:color w:val="000000"/>
                <w:sz w:val="21"/>
                <w:szCs w:val="21"/>
                <w:lang w:val="en-US" w:eastAsia="zh-CN"/>
              </w:rPr>
            </w:pPr>
            <w:r>
              <w:rPr>
                <w:rFonts w:hint="eastAsia" w:ascii="宋体" w:hAnsi="宋体" w:cs="宋体"/>
                <w:b/>
                <w:bCs/>
                <w:color w:val="000000"/>
                <w:sz w:val="21"/>
                <w:szCs w:val="21"/>
                <w:lang w:val="zh-CN"/>
              </w:rPr>
              <w:t>后期抚育及成活率保障</w:t>
            </w:r>
            <w:r>
              <w:rPr>
                <w:rFonts w:hint="eastAsia" w:ascii="宋体" w:hAnsi="宋体" w:cs="宋体"/>
                <w:b/>
                <w:bCs/>
                <w:color w:val="000000"/>
                <w:sz w:val="21"/>
                <w:szCs w:val="21"/>
                <w:lang w:val="en-US" w:eastAsia="zh-CN"/>
              </w:rPr>
              <w:t>15分</w:t>
            </w:r>
          </w:p>
        </w:tc>
        <w:tc>
          <w:tcPr>
            <w:tcW w:w="6778" w:type="dxa"/>
            <w:tcBorders>
              <w:top w:val="single" w:color="000000" w:sz="6" w:space="0"/>
              <w:left w:val="single" w:color="000000" w:sz="6" w:space="0"/>
              <w:bottom w:val="single" w:color="000000" w:sz="6" w:space="0"/>
              <w:right w:val="single" w:color="000000" w:sz="6" w:space="0"/>
            </w:tcBorders>
            <w:vAlign w:val="center"/>
          </w:tcPr>
          <w:p>
            <w:pPr>
              <w:pStyle w:val="9"/>
              <w:rPr>
                <w:rFonts w:hint="eastAsia" w:ascii="宋体" w:hAnsi="宋体" w:cs="宋体"/>
                <w:kern w:val="0"/>
                <w:sz w:val="24"/>
                <w:highlight w:val="none"/>
                <w:shd w:val="clear" w:color="auto" w:fill="FFFFFF"/>
              </w:rPr>
            </w:pPr>
            <w:r>
              <w:rPr>
                <w:rFonts w:hint="eastAsia" w:ascii="宋体" w:hAnsi="宋体" w:cs="宋体"/>
                <w:kern w:val="0"/>
                <w:sz w:val="24"/>
                <w:highlight w:val="none"/>
                <w:shd w:val="clear" w:color="auto" w:fill="FFFFFF"/>
              </w:rPr>
              <w:t>后期抚育及成活率保障：根据招标文件对项目后期抚育及成活率保障等内容，提供的后期维护方案（苗木的成活率、抚育管理、灌溉、补植补栽计划，且确保项目验收通过做出相关承诺），</w:t>
            </w:r>
            <w:r>
              <w:rPr>
                <w:rFonts w:hint="eastAsia" w:ascii="宋体" w:hAnsi="宋体" w:cs="宋体"/>
                <w:kern w:val="0"/>
                <w:sz w:val="24"/>
                <w:highlight w:val="none"/>
                <w:shd w:val="clear" w:color="auto" w:fill="FFFFFF"/>
                <w:lang w:val="en-US" w:eastAsia="zh-CN"/>
              </w:rPr>
              <w:t>内容齐全有效的得15分，每有一项不符合扣2分。</w:t>
            </w:r>
            <w:r>
              <w:rPr>
                <w:rFonts w:hint="eastAsia" w:ascii="宋体" w:hAnsi="宋体" w:cs="宋体"/>
                <w:kern w:val="0"/>
                <w:sz w:val="24"/>
                <w:highlight w:val="none"/>
                <w:shd w:val="clear" w:color="auto" w:fill="FFFFFF"/>
              </w:rPr>
              <w:t>未提供</w:t>
            </w:r>
            <w:r>
              <w:rPr>
                <w:rFonts w:hint="eastAsia" w:ascii="宋体" w:hAnsi="宋体" w:cs="宋体"/>
                <w:kern w:val="0"/>
                <w:sz w:val="24"/>
                <w:highlight w:val="none"/>
                <w:shd w:val="clear" w:color="auto" w:fill="FFFFFF"/>
                <w:lang w:val="en-US" w:eastAsia="zh-CN"/>
              </w:rPr>
              <w:t>的</w:t>
            </w:r>
            <w:r>
              <w:rPr>
                <w:rFonts w:hint="eastAsia" w:ascii="宋体" w:hAnsi="宋体" w:cs="宋体"/>
                <w:kern w:val="0"/>
                <w:sz w:val="24"/>
                <w:highlight w:val="none"/>
                <w:shd w:val="clear" w:color="auto" w:fill="FFFFFF"/>
              </w:rPr>
              <w:t>不得分。</w:t>
            </w:r>
          </w:p>
        </w:tc>
      </w:tr>
    </w:tbl>
    <w:p>
      <w:pPr>
        <w:spacing w:line="240" w:lineRule="auto"/>
        <w:jc w:val="left"/>
        <w:rPr>
          <w:rFonts w:asciiTheme="minorEastAsia" w:hAnsiTheme="minorEastAsia"/>
          <w:b/>
          <w:lang w:eastAsia="zh-CN"/>
        </w:rPr>
      </w:pPr>
    </w:p>
    <w:p>
      <w:pPr>
        <w:jc w:val="center"/>
        <w:rPr>
          <w:rFonts w:asciiTheme="minorEastAsia" w:hAnsiTheme="minorEastAsia"/>
          <w:b/>
          <w:lang w:eastAsia="zh-CN"/>
        </w:rPr>
      </w:pPr>
      <w:r>
        <w:rPr>
          <w:rFonts w:hint="eastAsia" w:asciiTheme="minorEastAsia" w:hAnsiTheme="minorEastAsia"/>
          <w:b/>
          <w:lang w:eastAsia="zh-CN"/>
        </w:rPr>
        <w:t>六、确定成交供应商</w:t>
      </w:r>
    </w:p>
    <w:p>
      <w:pPr>
        <w:jc w:val="left"/>
        <w:rPr>
          <w:rFonts w:asciiTheme="minorEastAsia" w:hAnsiTheme="minorEastAsia"/>
          <w:b/>
          <w:lang w:eastAsia="zh-CN"/>
        </w:rPr>
      </w:pPr>
      <w:r>
        <w:rPr>
          <w:rFonts w:hint="eastAsia" w:asciiTheme="minorEastAsia" w:hAnsiTheme="minorEastAsia"/>
          <w:b/>
          <w:lang w:eastAsia="zh-CN"/>
        </w:rPr>
        <w:t>19.推荐并确定成交供应商</w:t>
      </w:r>
    </w:p>
    <w:p>
      <w:pPr>
        <w:jc w:val="left"/>
        <w:rPr>
          <w:rFonts w:asciiTheme="minorEastAsia" w:hAnsiTheme="minorEastAsia"/>
          <w:lang w:eastAsia="zh-CN"/>
        </w:rPr>
      </w:pPr>
      <w:r>
        <w:rPr>
          <w:rFonts w:hint="eastAsia" w:asciiTheme="minorEastAsia" w:hAnsiTheme="minorEastAsia"/>
          <w:lang w:eastAsia="zh-CN"/>
        </w:rPr>
        <w:t>19.1磋商小组根据评审总得分由高到低排序推荐预成交候选人，并由采购人按顺序确定成交供应商。</w:t>
      </w:r>
    </w:p>
    <w:p>
      <w:pPr>
        <w:jc w:val="left"/>
        <w:rPr>
          <w:rFonts w:asciiTheme="minorEastAsia" w:hAnsiTheme="minorEastAsia"/>
          <w:lang w:eastAsia="zh-CN"/>
        </w:rPr>
      </w:pPr>
      <w:r>
        <w:rPr>
          <w:rFonts w:hint="eastAsia" w:asciiTheme="minorEastAsia" w:hAnsiTheme="minorEastAsia"/>
          <w:lang w:eastAsia="zh-CN"/>
        </w:rPr>
        <w:t>19.2成交供应商因不可抗力或自身原因不能履行合同时，采购人可以按照评审报告推荐的预成交候选人名单排序，确定下一候选人为成交供应商，也可重新开展政府采购活动。</w:t>
      </w:r>
    </w:p>
    <w:p>
      <w:pPr>
        <w:jc w:val="left"/>
        <w:rPr>
          <w:rFonts w:asciiTheme="minorEastAsia" w:hAnsiTheme="minorEastAsia"/>
          <w:b/>
          <w:lang w:eastAsia="zh-CN"/>
        </w:rPr>
      </w:pPr>
      <w:r>
        <w:rPr>
          <w:rFonts w:hint="eastAsia" w:asciiTheme="minorEastAsia" w:hAnsiTheme="minorEastAsia"/>
          <w:b/>
          <w:lang w:eastAsia="zh-CN"/>
        </w:rPr>
        <w:t>20.成交通知</w:t>
      </w:r>
    </w:p>
    <w:p>
      <w:pPr>
        <w:jc w:val="left"/>
        <w:rPr>
          <w:rFonts w:asciiTheme="minorEastAsia" w:hAnsiTheme="minorEastAsia"/>
          <w:lang w:eastAsia="zh-CN"/>
        </w:rPr>
      </w:pPr>
      <w:r>
        <w:rPr>
          <w:rFonts w:hint="eastAsia" w:asciiTheme="minorEastAsia" w:hAnsiTheme="minorEastAsia"/>
          <w:lang w:eastAsia="zh-CN"/>
        </w:rPr>
        <w:t>20.1采购代理机构自成交供应商确定之日起2个工作日内发出《成交通知书》，并在青海政府采购信息网上公告成交结果。</w:t>
      </w:r>
    </w:p>
    <w:p>
      <w:pPr>
        <w:jc w:val="left"/>
        <w:rPr>
          <w:rFonts w:asciiTheme="minorEastAsia" w:hAnsiTheme="minorEastAsia"/>
          <w:lang w:eastAsia="zh-CN"/>
        </w:rPr>
      </w:pPr>
      <w:r>
        <w:rPr>
          <w:rFonts w:hint="eastAsia" w:asciiTheme="minorEastAsia" w:hAnsiTheme="minorEastAsia"/>
          <w:lang w:eastAsia="zh-CN"/>
        </w:rPr>
        <w:t>20.2《成交通知书》对采购人和成交供应商具有同等效力，《成交通知书》发出后，采购人改变成交结果的，或者成交供应商无正当理由放弃成交项目的，依法承担法律责任。</w:t>
      </w:r>
    </w:p>
    <w:p>
      <w:pPr>
        <w:jc w:val="left"/>
        <w:rPr>
          <w:rFonts w:asciiTheme="minorEastAsia" w:hAnsiTheme="minorEastAsia"/>
          <w:lang w:eastAsia="zh-CN"/>
        </w:rPr>
      </w:pPr>
      <w:r>
        <w:rPr>
          <w:rFonts w:hint="eastAsia" w:asciiTheme="minorEastAsia" w:hAnsiTheme="minorEastAsia"/>
          <w:lang w:eastAsia="zh-CN"/>
        </w:rPr>
        <w:t>20.3成交公告期限为1个工作日</w:t>
      </w:r>
    </w:p>
    <w:p>
      <w:pPr>
        <w:jc w:val="center"/>
        <w:rPr>
          <w:rFonts w:asciiTheme="minorEastAsia" w:hAnsiTheme="minorEastAsia"/>
          <w:b/>
          <w:lang w:eastAsia="zh-CN"/>
        </w:rPr>
      </w:pPr>
    </w:p>
    <w:p>
      <w:pPr>
        <w:jc w:val="center"/>
        <w:rPr>
          <w:rFonts w:asciiTheme="minorEastAsia" w:hAnsiTheme="minorEastAsia"/>
          <w:b/>
          <w:lang w:eastAsia="zh-CN"/>
        </w:rPr>
      </w:pPr>
      <w:r>
        <w:rPr>
          <w:rFonts w:hint="eastAsia" w:asciiTheme="minorEastAsia" w:hAnsiTheme="minorEastAsia"/>
          <w:b/>
          <w:lang w:eastAsia="zh-CN"/>
        </w:rPr>
        <w:t>七、授予合同</w:t>
      </w:r>
    </w:p>
    <w:p>
      <w:pPr>
        <w:jc w:val="left"/>
        <w:rPr>
          <w:rFonts w:asciiTheme="minorEastAsia" w:hAnsiTheme="minorEastAsia"/>
          <w:b/>
          <w:lang w:eastAsia="zh-CN"/>
        </w:rPr>
      </w:pPr>
      <w:r>
        <w:rPr>
          <w:rFonts w:hint="eastAsia" w:asciiTheme="minorEastAsia" w:hAnsiTheme="minorEastAsia"/>
          <w:b/>
          <w:lang w:eastAsia="zh-CN"/>
        </w:rPr>
        <w:t>21.签订合同</w:t>
      </w:r>
    </w:p>
    <w:p>
      <w:pPr>
        <w:jc w:val="left"/>
        <w:rPr>
          <w:rFonts w:asciiTheme="minorEastAsia" w:hAnsiTheme="minorEastAsia"/>
          <w:lang w:eastAsia="zh-CN"/>
        </w:rPr>
      </w:pPr>
      <w:r>
        <w:rPr>
          <w:rFonts w:hint="eastAsia" w:asciiTheme="minorEastAsia" w:hAnsiTheme="minorEastAsia"/>
          <w:lang w:eastAsia="zh-CN"/>
        </w:rPr>
        <w:t>21.1采购人与成交供应商双方应当自《成交通知书》发出之日起30日内，签订采购合同，若交货期在30日之内，必须在磋商文件要求的交货期内签订合同，送采购代理机构审核并备案（所有合同必须胶装成册，活页装订不予备案）。</w:t>
      </w:r>
    </w:p>
    <w:p>
      <w:pPr>
        <w:jc w:val="left"/>
        <w:rPr>
          <w:rFonts w:asciiTheme="minorEastAsia" w:hAnsiTheme="minorEastAsia"/>
          <w:lang w:eastAsia="zh-CN"/>
        </w:rPr>
      </w:pPr>
      <w:r>
        <w:rPr>
          <w:rFonts w:hint="eastAsia" w:asciiTheme="minorEastAsia" w:hAnsiTheme="minorEastAsia"/>
          <w:lang w:eastAsia="zh-CN"/>
        </w:rPr>
        <w:t>21.2成交供应商在法定期限内无正当理由拒签合同的，按违约处理。同时，采购代理机构和采购人可依评标排序重新确定成交供应商，并协调双方签订采购合同，或重新组织采购活动。</w:t>
      </w:r>
    </w:p>
    <w:p>
      <w:pPr>
        <w:jc w:val="left"/>
        <w:rPr>
          <w:rFonts w:asciiTheme="minorEastAsia" w:hAnsiTheme="minorEastAsia"/>
          <w:lang w:eastAsia="zh-CN"/>
        </w:rPr>
      </w:pPr>
      <w:r>
        <w:rPr>
          <w:rFonts w:hint="eastAsia" w:asciiTheme="minorEastAsia" w:hAnsiTheme="minorEastAsia"/>
          <w:lang w:eastAsia="zh-CN"/>
        </w:rPr>
        <w:t>21.3采购人不得向成交供应商提出任何不合理的要求作为订立合同的条件，采购人和成交供应商不得私下订立背离合同实质性内容的协议。</w:t>
      </w:r>
    </w:p>
    <w:p>
      <w:pPr>
        <w:jc w:val="left"/>
        <w:rPr>
          <w:rFonts w:asciiTheme="minorEastAsia" w:hAnsiTheme="minorEastAsia"/>
          <w:lang w:eastAsia="zh-CN"/>
        </w:rPr>
      </w:pPr>
      <w:r>
        <w:rPr>
          <w:rFonts w:hint="eastAsia" w:asciiTheme="minorEastAsia" w:hAnsiTheme="minorEastAsia"/>
          <w:lang w:eastAsia="zh-CN"/>
        </w:rPr>
        <w:t>21.4磋商文件、成交供应商的磋商响应文件、《成交通知书》及其澄清、说明文件、承诺等，均为签订采购合同的依据，作为采购合同的组成部分。</w:t>
      </w:r>
    </w:p>
    <w:p>
      <w:pPr>
        <w:jc w:val="left"/>
        <w:rPr>
          <w:rFonts w:asciiTheme="minorEastAsia" w:hAnsiTheme="minorEastAsia"/>
          <w:lang w:eastAsia="zh-CN"/>
        </w:rPr>
      </w:pPr>
      <w:r>
        <w:rPr>
          <w:rFonts w:hint="eastAsia" w:asciiTheme="minorEastAsia" w:hAnsiTheme="minorEastAsia"/>
          <w:lang w:eastAsia="zh-CN"/>
        </w:rPr>
        <w:t>21.5采购合同签订之日起2个工作日内，由采购人将采购合同在青海政府采购信息网上公告，但采购合同中涉及国家秘密、商业秘密的内容除外。</w:t>
      </w:r>
    </w:p>
    <w:p>
      <w:pPr>
        <w:jc w:val="center"/>
        <w:rPr>
          <w:rFonts w:asciiTheme="minorEastAsia" w:hAnsiTheme="minorEastAsia"/>
          <w:b/>
          <w:lang w:eastAsia="zh-CN"/>
        </w:rPr>
      </w:pPr>
      <w:r>
        <w:rPr>
          <w:rFonts w:hint="eastAsia" w:asciiTheme="minorEastAsia" w:hAnsiTheme="minorEastAsia"/>
          <w:b/>
          <w:lang w:eastAsia="zh-CN"/>
        </w:rPr>
        <w:t>八、终止情形</w:t>
      </w:r>
    </w:p>
    <w:p>
      <w:pPr>
        <w:jc w:val="left"/>
        <w:rPr>
          <w:rFonts w:asciiTheme="minorEastAsia" w:hAnsiTheme="minorEastAsia"/>
          <w:b/>
          <w:lang w:eastAsia="zh-CN"/>
        </w:rPr>
      </w:pPr>
      <w:r>
        <w:rPr>
          <w:rFonts w:hint="eastAsia" w:asciiTheme="minorEastAsia" w:hAnsiTheme="minorEastAsia"/>
          <w:b/>
          <w:lang w:eastAsia="zh-CN"/>
        </w:rPr>
        <w:t>22. 终止磋商情形</w:t>
      </w:r>
    </w:p>
    <w:p>
      <w:pPr>
        <w:jc w:val="left"/>
        <w:rPr>
          <w:rFonts w:asciiTheme="minorEastAsia" w:hAnsiTheme="minorEastAsia"/>
          <w:lang w:eastAsia="zh-CN"/>
        </w:rPr>
      </w:pPr>
      <w:r>
        <w:rPr>
          <w:rFonts w:hint="eastAsia" w:asciiTheme="minorEastAsia" w:hAnsiTheme="minorEastAsia"/>
          <w:lang w:eastAsia="zh-CN"/>
        </w:rPr>
        <w:t>22.1在磋商采购中，出现下列情形之一的，应予终止磋商：</w:t>
      </w:r>
    </w:p>
    <w:p>
      <w:pPr>
        <w:jc w:val="left"/>
        <w:rPr>
          <w:rFonts w:asciiTheme="minorEastAsia" w:hAnsiTheme="minorEastAsia"/>
          <w:lang w:eastAsia="zh-CN"/>
        </w:rPr>
      </w:pPr>
      <w:r>
        <w:rPr>
          <w:rFonts w:hint="eastAsia" w:asciiTheme="minorEastAsia" w:hAnsiTheme="minorEastAsia"/>
          <w:lang w:eastAsia="zh-CN"/>
        </w:rPr>
        <w:t>（1）符合磋商条件的供应商或者对磋商文件作出实质性响应的供应商不足三家的。</w:t>
      </w:r>
    </w:p>
    <w:p>
      <w:pPr>
        <w:jc w:val="left"/>
        <w:rPr>
          <w:rFonts w:asciiTheme="minorEastAsia" w:hAnsiTheme="minorEastAsia"/>
          <w:lang w:eastAsia="zh-CN"/>
        </w:rPr>
      </w:pPr>
      <w:r>
        <w:rPr>
          <w:rFonts w:hint="eastAsia" w:asciiTheme="minorEastAsia" w:hAnsiTheme="minorEastAsia"/>
          <w:lang w:eastAsia="zh-CN"/>
        </w:rPr>
        <w:t>（2）出现影响采购活动正常推进的违法、违规行为的。</w:t>
      </w:r>
    </w:p>
    <w:p>
      <w:pPr>
        <w:jc w:val="left"/>
        <w:rPr>
          <w:rFonts w:asciiTheme="minorEastAsia" w:hAnsiTheme="minorEastAsia"/>
          <w:lang w:eastAsia="zh-CN"/>
        </w:rPr>
      </w:pPr>
      <w:r>
        <w:rPr>
          <w:rFonts w:hint="eastAsia" w:asciiTheme="minorEastAsia" w:hAnsiTheme="minorEastAsia"/>
          <w:lang w:eastAsia="zh-CN"/>
        </w:rPr>
        <w:t>（3）供应商的报价均超出采购预算额度，采购人不能支付的。</w:t>
      </w:r>
    </w:p>
    <w:p>
      <w:pPr>
        <w:jc w:val="left"/>
        <w:rPr>
          <w:rFonts w:asciiTheme="minorEastAsia" w:hAnsiTheme="minorEastAsia"/>
          <w:lang w:eastAsia="zh-CN"/>
        </w:rPr>
      </w:pPr>
      <w:r>
        <w:rPr>
          <w:rFonts w:hint="eastAsia" w:asciiTheme="minorEastAsia" w:hAnsiTheme="minorEastAsia"/>
          <w:lang w:eastAsia="zh-CN"/>
        </w:rPr>
        <w:t>（4）因重大变故，采购任务取消的。</w:t>
      </w:r>
    </w:p>
    <w:p>
      <w:pPr>
        <w:jc w:val="left"/>
        <w:rPr>
          <w:rFonts w:asciiTheme="minorEastAsia" w:hAnsiTheme="minorEastAsia"/>
          <w:lang w:eastAsia="zh-CN"/>
        </w:rPr>
      </w:pPr>
      <w:r>
        <w:rPr>
          <w:rFonts w:hint="eastAsia" w:asciiTheme="minorEastAsia" w:hAnsiTheme="minorEastAsia"/>
          <w:lang w:eastAsia="zh-CN"/>
        </w:rPr>
        <w:t>22.2终止磋商后，由采购代理机构发布终止磋商公告。</w:t>
      </w:r>
    </w:p>
    <w:p>
      <w:pPr>
        <w:jc w:val="left"/>
        <w:rPr>
          <w:rFonts w:asciiTheme="minorEastAsia" w:hAnsiTheme="minorEastAsia"/>
          <w:lang w:eastAsia="zh-CN"/>
        </w:rPr>
      </w:pPr>
    </w:p>
    <w:p>
      <w:pPr>
        <w:jc w:val="center"/>
        <w:rPr>
          <w:rFonts w:asciiTheme="minorEastAsia" w:hAnsiTheme="minorEastAsia"/>
          <w:b/>
          <w:lang w:eastAsia="zh-CN"/>
        </w:rPr>
      </w:pPr>
      <w:r>
        <w:rPr>
          <w:rFonts w:hint="eastAsia" w:asciiTheme="minorEastAsia" w:hAnsiTheme="minorEastAsia"/>
          <w:b/>
          <w:lang w:eastAsia="zh-CN"/>
        </w:rPr>
        <w:t>九、处罚</w:t>
      </w:r>
    </w:p>
    <w:p>
      <w:pPr>
        <w:jc w:val="left"/>
        <w:rPr>
          <w:rFonts w:asciiTheme="minorEastAsia" w:hAnsiTheme="minorEastAsia"/>
          <w:b/>
          <w:lang w:eastAsia="zh-CN"/>
        </w:rPr>
      </w:pPr>
      <w:r>
        <w:rPr>
          <w:rFonts w:hint="eastAsia" w:asciiTheme="minorEastAsia" w:hAnsiTheme="minorEastAsia"/>
          <w:b/>
          <w:lang w:eastAsia="zh-CN"/>
        </w:rPr>
        <w:t>23.处罚情形</w:t>
      </w:r>
    </w:p>
    <w:p>
      <w:pPr>
        <w:jc w:val="left"/>
        <w:rPr>
          <w:rFonts w:asciiTheme="minorEastAsia" w:hAnsiTheme="minorEastAsia"/>
          <w:lang w:eastAsia="zh-CN"/>
        </w:rPr>
      </w:pPr>
      <w:r>
        <w:rPr>
          <w:rFonts w:hint="eastAsia" w:asciiTheme="minorEastAsia" w:hAnsiTheme="minorEastAsia"/>
          <w:lang w:eastAsia="zh-CN"/>
        </w:rPr>
        <w:t>成交供应商有下列情形之一的，成交无效，磋商保证金、不予退还。情节严重的，报同级财政部门依法进行处理：</w:t>
      </w:r>
    </w:p>
    <w:p>
      <w:pPr>
        <w:jc w:val="left"/>
        <w:rPr>
          <w:rFonts w:asciiTheme="minorEastAsia" w:hAnsiTheme="minorEastAsia"/>
          <w:lang w:eastAsia="zh-CN"/>
        </w:rPr>
      </w:pPr>
      <w:r>
        <w:rPr>
          <w:rFonts w:hint="eastAsia" w:asciiTheme="minorEastAsia" w:hAnsiTheme="minorEastAsia"/>
          <w:lang w:eastAsia="zh-CN"/>
        </w:rPr>
        <w:t>23.1供应商在磋商截止期后撤回其磋商的。</w:t>
      </w:r>
    </w:p>
    <w:p>
      <w:pPr>
        <w:jc w:val="left"/>
        <w:rPr>
          <w:rFonts w:asciiTheme="minorEastAsia" w:hAnsiTheme="minorEastAsia"/>
          <w:lang w:eastAsia="zh-CN"/>
        </w:rPr>
      </w:pPr>
      <w:r>
        <w:rPr>
          <w:rFonts w:hint="eastAsia" w:asciiTheme="minorEastAsia" w:hAnsiTheme="minorEastAsia"/>
          <w:lang w:eastAsia="zh-CN"/>
        </w:rPr>
        <w:t>23.2提供虚假材料谋取成交的。</w:t>
      </w:r>
    </w:p>
    <w:p>
      <w:pPr>
        <w:jc w:val="left"/>
        <w:rPr>
          <w:rFonts w:asciiTheme="minorEastAsia" w:hAnsiTheme="minorEastAsia"/>
          <w:lang w:eastAsia="zh-CN"/>
        </w:rPr>
      </w:pPr>
      <w:r>
        <w:rPr>
          <w:rFonts w:hint="eastAsia" w:asciiTheme="minorEastAsia" w:hAnsiTheme="minorEastAsia"/>
          <w:lang w:eastAsia="zh-CN"/>
        </w:rPr>
        <w:t>23.3采取不正当手段诋毁、排挤其他供应商的。</w:t>
      </w:r>
    </w:p>
    <w:p>
      <w:pPr>
        <w:jc w:val="left"/>
        <w:rPr>
          <w:rFonts w:asciiTheme="minorEastAsia" w:hAnsiTheme="minorEastAsia"/>
          <w:lang w:eastAsia="zh-CN"/>
        </w:rPr>
      </w:pPr>
      <w:r>
        <w:rPr>
          <w:rFonts w:hint="eastAsia" w:asciiTheme="minorEastAsia" w:hAnsiTheme="minorEastAsia"/>
          <w:lang w:eastAsia="zh-CN"/>
        </w:rPr>
        <w:t>23.4有恶意串通等不正当竞争行为的。</w:t>
      </w:r>
    </w:p>
    <w:p>
      <w:pPr>
        <w:jc w:val="left"/>
        <w:rPr>
          <w:rFonts w:asciiTheme="minorEastAsia" w:hAnsiTheme="minorEastAsia"/>
          <w:lang w:eastAsia="zh-CN"/>
        </w:rPr>
      </w:pPr>
      <w:r>
        <w:rPr>
          <w:rFonts w:hint="eastAsia" w:asciiTheme="minorEastAsia" w:hAnsiTheme="minorEastAsia"/>
          <w:lang w:eastAsia="zh-CN"/>
        </w:rPr>
        <w:t>23.5成交后无正当理由拒不与采购人签订采购合同的。</w:t>
      </w:r>
    </w:p>
    <w:p>
      <w:pPr>
        <w:jc w:val="left"/>
        <w:rPr>
          <w:rFonts w:asciiTheme="minorEastAsia" w:hAnsiTheme="minorEastAsia"/>
          <w:lang w:eastAsia="zh-CN"/>
        </w:rPr>
      </w:pPr>
      <w:r>
        <w:rPr>
          <w:rFonts w:hint="eastAsia" w:asciiTheme="minorEastAsia" w:hAnsiTheme="minorEastAsia"/>
          <w:lang w:eastAsia="zh-CN"/>
        </w:rPr>
        <w:t>23.6未按照磋商文件、磋商响应文件确定的事项签订采购合同的。</w:t>
      </w:r>
    </w:p>
    <w:p>
      <w:pPr>
        <w:jc w:val="left"/>
        <w:rPr>
          <w:rFonts w:asciiTheme="minorEastAsia" w:hAnsiTheme="minorEastAsia"/>
          <w:lang w:eastAsia="zh-CN"/>
        </w:rPr>
      </w:pPr>
      <w:r>
        <w:rPr>
          <w:rFonts w:hint="eastAsia" w:asciiTheme="minorEastAsia" w:hAnsiTheme="minorEastAsia"/>
          <w:lang w:eastAsia="zh-CN"/>
        </w:rPr>
        <w:t>23.7将采购合同转包的。</w:t>
      </w:r>
    </w:p>
    <w:p>
      <w:pPr>
        <w:jc w:val="left"/>
        <w:rPr>
          <w:rFonts w:asciiTheme="minorEastAsia" w:hAnsiTheme="minorEastAsia"/>
          <w:lang w:eastAsia="zh-CN"/>
        </w:rPr>
      </w:pPr>
      <w:r>
        <w:rPr>
          <w:rFonts w:hint="eastAsia" w:asciiTheme="minorEastAsia" w:hAnsiTheme="minorEastAsia"/>
          <w:lang w:eastAsia="zh-CN"/>
        </w:rPr>
        <w:t>23.8提供假冒伪劣产品的。</w:t>
      </w:r>
    </w:p>
    <w:p>
      <w:pPr>
        <w:jc w:val="left"/>
        <w:rPr>
          <w:rFonts w:asciiTheme="minorEastAsia" w:hAnsiTheme="minorEastAsia"/>
          <w:lang w:eastAsia="zh-CN"/>
        </w:rPr>
      </w:pPr>
      <w:r>
        <w:rPr>
          <w:rFonts w:hint="eastAsia" w:asciiTheme="minorEastAsia" w:hAnsiTheme="minorEastAsia"/>
          <w:lang w:eastAsia="zh-CN"/>
        </w:rPr>
        <w:t>23.9擅自变更、中止或者终止政府采购合同的。</w:t>
      </w:r>
    </w:p>
    <w:p>
      <w:pPr>
        <w:jc w:val="left"/>
        <w:rPr>
          <w:rFonts w:asciiTheme="minorEastAsia" w:hAnsiTheme="minorEastAsia"/>
          <w:lang w:eastAsia="zh-CN"/>
        </w:rPr>
      </w:pPr>
      <w:r>
        <w:rPr>
          <w:rFonts w:hint="eastAsia" w:asciiTheme="minorEastAsia" w:hAnsiTheme="minorEastAsia"/>
          <w:lang w:eastAsia="zh-CN"/>
        </w:rPr>
        <w:t>23.10成交供应商签订合同后，不能履约或无故拖延履约期的。</w:t>
      </w:r>
    </w:p>
    <w:p>
      <w:pPr>
        <w:jc w:val="left"/>
        <w:rPr>
          <w:rFonts w:asciiTheme="minorEastAsia" w:hAnsiTheme="minorEastAsia"/>
          <w:lang w:eastAsia="zh-CN"/>
        </w:rPr>
      </w:pPr>
      <w:r>
        <w:rPr>
          <w:rFonts w:hint="eastAsia" w:asciiTheme="minorEastAsia" w:hAnsiTheme="minorEastAsia"/>
          <w:lang w:eastAsia="zh-CN"/>
        </w:rPr>
        <w:t>23.11法律、法规规定的其他情形。</w:t>
      </w:r>
    </w:p>
    <w:p>
      <w:pPr>
        <w:jc w:val="center"/>
        <w:rPr>
          <w:rFonts w:asciiTheme="minorEastAsia" w:hAnsiTheme="minorEastAsia"/>
          <w:b/>
          <w:lang w:eastAsia="zh-CN"/>
        </w:rPr>
      </w:pPr>
      <w:r>
        <w:rPr>
          <w:rFonts w:hint="eastAsia" w:asciiTheme="minorEastAsia" w:hAnsiTheme="minorEastAsia"/>
          <w:b/>
          <w:lang w:eastAsia="zh-CN"/>
        </w:rPr>
        <w:t>十、其他</w:t>
      </w:r>
    </w:p>
    <w:p>
      <w:pPr>
        <w:jc w:val="left"/>
        <w:rPr>
          <w:rFonts w:asciiTheme="minorEastAsia" w:hAnsiTheme="minorEastAsia"/>
          <w:lang w:eastAsia="zh-CN"/>
        </w:rPr>
      </w:pPr>
      <w:r>
        <w:rPr>
          <w:rFonts w:hint="eastAsia" w:asciiTheme="minorEastAsia" w:hAnsiTheme="minorEastAsia"/>
          <w:lang w:eastAsia="zh-CN"/>
        </w:rPr>
        <w:t>其他未尽事宜，按照《中华人民共和国政府采购法》、《中华人民共和国政府采购法实施条例》 《关于加强政府采购货物和服务项目价格评审管理的通知》、《政府采购竞争性磋商采购方式管理暂行办法》等法律法规的有关条款执行。</w:t>
      </w:r>
      <w:r>
        <w:rPr>
          <w:rFonts w:asciiTheme="minorEastAsia" w:hAnsiTheme="minorEastAsia"/>
          <w:lang w:eastAsia="zh-CN"/>
        </w:rPr>
        <w:br w:type="page"/>
      </w:r>
    </w:p>
    <w:p>
      <w:pPr>
        <w:pStyle w:val="17"/>
        <w:ind w:left="240" w:right="240"/>
      </w:pPr>
      <w:bookmarkStart w:id="28" w:name="_Toc24027031"/>
      <w:r>
        <w:rPr>
          <w:rFonts w:hint="eastAsia"/>
        </w:rPr>
        <w:t>第四部分 青海省政府采购项目合同书</w:t>
      </w:r>
      <w:bookmarkEnd w:id="28"/>
      <w:r>
        <w:rPr>
          <w:rFonts w:hint="eastAsia"/>
        </w:rPr>
        <w:t>范本</w:t>
      </w:r>
    </w:p>
    <w:p>
      <w:pPr>
        <w:spacing w:line="240" w:lineRule="auto"/>
        <w:jc w:val="left"/>
        <w:rPr>
          <w:rFonts w:asciiTheme="minorEastAsia" w:hAnsiTheme="minorEastAsia"/>
          <w:sz w:val="48"/>
          <w:szCs w:val="48"/>
          <w:lang w:eastAsia="zh-CN"/>
        </w:rPr>
      </w:pPr>
    </w:p>
    <w:p>
      <w:pPr>
        <w:spacing w:line="240" w:lineRule="auto"/>
        <w:jc w:val="left"/>
        <w:rPr>
          <w:rFonts w:asciiTheme="minorEastAsia" w:hAnsiTheme="minorEastAsia"/>
          <w:sz w:val="48"/>
          <w:szCs w:val="48"/>
          <w:lang w:eastAsia="zh-CN"/>
        </w:rPr>
      </w:pPr>
    </w:p>
    <w:p>
      <w:pPr>
        <w:spacing w:line="240" w:lineRule="auto"/>
        <w:jc w:val="left"/>
        <w:rPr>
          <w:rFonts w:asciiTheme="minorEastAsia" w:hAnsiTheme="minorEastAsia"/>
          <w:sz w:val="48"/>
          <w:szCs w:val="48"/>
          <w:lang w:eastAsia="zh-CN"/>
        </w:rPr>
      </w:pPr>
    </w:p>
    <w:p>
      <w:pPr>
        <w:spacing w:line="240" w:lineRule="auto"/>
        <w:jc w:val="left"/>
        <w:rPr>
          <w:rFonts w:asciiTheme="minorEastAsia" w:hAnsiTheme="minorEastAsia"/>
          <w:sz w:val="48"/>
          <w:szCs w:val="48"/>
          <w:lang w:eastAsia="zh-CN"/>
        </w:rPr>
      </w:pPr>
    </w:p>
    <w:p>
      <w:pPr>
        <w:spacing w:line="240" w:lineRule="auto"/>
        <w:jc w:val="left"/>
        <w:rPr>
          <w:rFonts w:asciiTheme="minorEastAsia" w:hAnsiTheme="minorEastAsia"/>
          <w:sz w:val="48"/>
          <w:szCs w:val="48"/>
          <w:lang w:eastAsia="zh-CN"/>
        </w:rPr>
      </w:pPr>
    </w:p>
    <w:p>
      <w:pPr>
        <w:spacing w:line="240" w:lineRule="auto"/>
        <w:jc w:val="center"/>
        <w:rPr>
          <w:rFonts w:asciiTheme="minorEastAsia" w:hAnsiTheme="minorEastAsia"/>
          <w:sz w:val="48"/>
          <w:szCs w:val="48"/>
          <w:lang w:eastAsia="zh-CN"/>
        </w:rPr>
      </w:pPr>
    </w:p>
    <w:p>
      <w:pPr>
        <w:spacing w:line="240" w:lineRule="auto"/>
        <w:jc w:val="center"/>
        <w:rPr>
          <w:rFonts w:asciiTheme="minorEastAsia" w:hAnsiTheme="minorEastAsia"/>
          <w:sz w:val="48"/>
          <w:szCs w:val="48"/>
          <w:lang w:eastAsia="zh-CN"/>
        </w:rPr>
      </w:pPr>
      <w:r>
        <w:rPr>
          <w:rFonts w:hint="eastAsia" w:asciiTheme="minorEastAsia" w:hAnsiTheme="minorEastAsia"/>
          <w:sz w:val="48"/>
          <w:szCs w:val="48"/>
          <w:lang w:eastAsia="zh-CN"/>
        </w:rPr>
        <w:t>青海省政府采购项目合同书</w:t>
      </w:r>
    </w:p>
    <w:p>
      <w:pPr>
        <w:spacing w:line="240" w:lineRule="auto"/>
        <w:jc w:val="left"/>
        <w:rPr>
          <w:rFonts w:asciiTheme="minorEastAsia" w:hAnsiTheme="minorEastAsia"/>
          <w:sz w:val="30"/>
          <w:szCs w:val="30"/>
          <w:lang w:eastAsia="zh-CN"/>
        </w:rPr>
      </w:pPr>
    </w:p>
    <w:p>
      <w:pPr>
        <w:spacing w:line="240" w:lineRule="auto"/>
        <w:jc w:val="left"/>
        <w:rPr>
          <w:rFonts w:asciiTheme="minorEastAsia" w:hAnsiTheme="minorEastAsia"/>
          <w:sz w:val="30"/>
          <w:szCs w:val="30"/>
          <w:lang w:eastAsia="zh-CN"/>
        </w:rPr>
      </w:pPr>
    </w:p>
    <w:p>
      <w:pPr>
        <w:spacing w:line="240" w:lineRule="auto"/>
        <w:jc w:val="left"/>
        <w:rPr>
          <w:rFonts w:asciiTheme="minorEastAsia" w:hAnsiTheme="minorEastAsia"/>
          <w:sz w:val="30"/>
          <w:szCs w:val="30"/>
          <w:lang w:eastAsia="zh-CN"/>
        </w:rPr>
      </w:pPr>
      <w:r>
        <w:rPr>
          <w:rFonts w:hint="eastAsia" w:asciiTheme="minorEastAsia" w:hAnsiTheme="minorEastAsia"/>
          <w:sz w:val="30"/>
          <w:szCs w:val="30"/>
          <w:lang w:eastAsia="zh-CN"/>
        </w:rPr>
        <w:t>采购项目名称：湟源县2020年省级森林乡村（申中乡前沟村）建设项目</w:t>
      </w:r>
    </w:p>
    <w:p>
      <w:pPr>
        <w:spacing w:line="240" w:lineRule="auto"/>
        <w:jc w:val="left"/>
        <w:rPr>
          <w:rFonts w:asciiTheme="minorEastAsia" w:hAnsiTheme="minorEastAsia"/>
          <w:sz w:val="30"/>
          <w:szCs w:val="30"/>
          <w:lang w:eastAsia="zh-CN"/>
        </w:rPr>
      </w:pPr>
      <w:r>
        <w:rPr>
          <w:rFonts w:hint="eastAsia" w:asciiTheme="minorEastAsia" w:hAnsiTheme="minorEastAsia"/>
          <w:sz w:val="30"/>
          <w:szCs w:val="30"/>
          <w:lang w:eastAsia="zh-CN"/>
        </w:rPr>
        <w:t>采购项目编号：青海青顺竞磋（货物）2020-013</w:t>
      </w:r>
    </w:p>
    <w:p>
      <w:pPr>
        <w:spacing w:line="240" w:lineRule="auto"/>
        <w:jc w:val="left"/>
        <w:rPr>
          <w:rFonts w:asciiTheme="minorEastAsia" w:hAnsiTheme="minorEastAsia"/>
          <w:sz w:val="30"/>
          <w:szCs w:val="30"/>
          <w:u w:val="single"/>
          <w:lang w:eastAsia="zh-CN"/>
        </w:rPr>
      </w:pPr>
      <w:r>
        <w:rPr>
          <w:rFonts w:hint="eastAsia" w:asciiTheme="minorEastAsia" w:hAnsiTheme="minorEastAsia"/>
          <w:sz w:val="30"/>
          <w:szCs w:val="30"/>
          <w:lang w:eastAsia="zh-CN"/>
        </w:rPr>
        <w:t xml:space="preserve">采购合同编号： </w:t>
      </w:r>
    </w:p>
    <w:p>
      <w:pPr>
        <w:spacing w:line="240" w:lineRule="auto"/>
        <w:jc w:val="left"/>
        <w:rPr>
          <w:rFonts w:asciiTheme="minorEastAsia" w:hAnsiTheme="minorEastAsia"/>
          <w:sz w:val="30"/>
          <w:szCs w:val="30"/>
          <w:lang w:eastAsia="zh-CN"/>
        </w:rPr>
      </w:pPr>
      <w:r>
        <w:rPr>
          <w:rFonts w:hint="eastAsia" w:asciiTheme="minorEastAsia" w:hAnsiTheme="minorEastAsia"/>
          <w:sz w:val="30"/>
          <w:szCs w:val="30"/>
          <w:lang w:eastAsia="zh-CN"/>
        </w:rPr>
        <w:t>合同金额（人民币）：</w:t>
      </w:r>
      <w:r>
        <w:rPr>
          <w:rFonts w:hint="eastAsia" w:asciiTheme="minorEastAsia" w:hAnsiTheme="minorEastAsia"/>
          <w:sz w:val="30"/>
          <w:szCs w:val="30"/>
          <w:u w:val="single"/>
          <w:lang w:eastAsia="zh-CN"/>
        </w:rPr>
        <w:t xml:space="preserve">                            </w:t>
      </w:r>
    </w:p>
    <w:p>
      <w:pPr>
        <w:spacing w:line="240" w:lineRule="auto"/>
        <w:jc w:val="left"/>
        <w:rPr>
          <w:rFonts w:asciiTheme="minorEastAsia" w:hAnsiTheme="minorEastAsia"/>
          <w:sz w:val="30"/>
          <w:szCs w:val="30"/>
          <w:lang w:eastAsia="zh-CN"/>
        </w:rPr>
      </w:pPr>
      <w:r>
        <w:rPr>
          <w:rFonts w:hint="eastAsia" w:asciiTheme="minorEastAsia" w:hAnsiTheme="minorEastAsia"/>
          <w:sz w:val="30"/>
          <w:szCs w:val="30"/>
          <w:lang w:eastAsia="zh-CN"/>
        </w:rPr>
        <w:t>采  购  人（甲方）：</w:t>
      </w:r>
      <w:r>
        <w:rPr>
          <w:rFonts w:hint="eastAsia" w:asciiTheme="minorEastAsia" w:hAnsiTheme="minorEastAsia"/>
          <w:sz w:val="30"/>
          <w:szCs w:val="30"/>
          <w:u w:val="single"/>
          <w:lang w:eastAsia="zh-CN"/>
        </w:rPr>
        <w:t xml:space="preserve">                            </w:t>
      </w:r>
      <w:r>
        <w:rPr>
          <w:rFonts w:hint="eastAsia" w:asciiTheme="minorEastAsia" w:hAnsiTheme="minorEastAsia"/>
          <w:sz w:val="30"/>
          <w:szCs w:val="30"/>
          <w:lang w:eastAsia="zh-CN"/>
        </w:rPr>
        <w:t>（盖章）</w:t>
      </w:r>
    </w:p>
    <w:p>
      <w:pPr>
        <w:spacing w:line="240" w:lineRule="auto"/>
        <w:jc w:val="left"/>
        <w:rPr>
          <w:rFonts w:asciiTheme="minorEastAsia" w:hAnsiTheme="minorEastAsia"/>
          <w:sz w:val="30"/>
          <w:szCs w:val="30"/>
          <w:lang w:eastAsia="zh-CN"/>
        </w:rPr>
      </w:pPr>
      <w:r>
        <w:rPr>
          <w:rFonts w:hint="eastAsia" w:asciiTheme="minorEastAsia" w:hAnsiTheme="minorEastAsia"/>
          <w:sz w:val="30"/>
          <w:szCs w:val="30"/>
          <w:lang w:eastAsia="zh-CN"/>
        </w:rPr>
        <w:t>成交供应商（乙方）：</w:t>
      </w:r>
      <w:r>
        <w:rPr>
          <w:rFonts w:hint="eastAsia" w:asciiTheme="minorEastAsia" w:hAnsiTheme="minorEastAsia"/>
          <w:sz w:val="30"/>
          <w:szCs w:val="30"/>
          <w:u w:val="single"/>
          <w:lang w:eastAsia="zh-CN"/>
        </w:rPr>
        <w:t xml:space="preserve">                            </w:t>
      </w:r>
      <w:r>
        <w:rPr>
          <w:rFonts w:hint="eastAsia" w:asciiTheme="minorEastAsia" w:hAnsiTheme="minorEastAsia"/>
          <w:sz w:val="30"/>
          <w:szCs w:val="30"/>
          <w:lang w:eastAsia="zh-CN"/>
        </w:rPr>
        <w:t>（盖章）</w:t>
      </w:r>
    </w:p>
    <w:p>
      <w:pPr>
        <w:spacing w:line="240" w:lineRule="auto"/>
        <w:jc w:val="center"/>
        <w:rPr>
          <w:rFonts w:asciiTheme="minorEastAsia" w:hAnsiTheme="minorEastAsia"/>
          <w:sz w:val="30"/>
          <w:szCs w:val="30"/>
          <w:lang w:eastAsia="zh-CN"/>
        </w:rPr>
      </w:pPr>
      <w:r>
        <w:rPr>
          <w:rFonts w:hint="eastAsia" w:asciiTheme="minorEastAsia" w:hAnsiTheme="minorEastAsia"/>
          <w:sz w:val="30"/>
          <w:szCs w:val="30"/>
          <w:lang w:eastAsia="zh-CN"/>
        </w:rPr>
        <w:t>采购日期：    年  月  日</w:t>
      </w:r>
    </w:p>
    <w:p>
      <w:pPr>
        <w:spacing w:line="240" w:lineRule="auto"/>
        <w:jc w:val="left"/>
        <w:rPr>
          <w:rFonts w:asciiTheme="minorEastAsia" w:hAnsiTheme="minorEastAsia"/>
          <w:lang w:eastAsia="zh-CN"/>
        </w:rPr>
      </w:pPr>
      <w:r>
        <w:rPr>
          <w:rFonts w:asciiTheme="minorEastAsia" w:hAnsiTheme="minorEastAsia"/>
          <w:lang w:eastAsia="zh-CN"/>
        </w:rPr>
        <w:br w:type="page"/>
      </w:r>
    </w:p>
    <w:p>
      <w:pPr>
        <w:jc w:val="left"/>
        <w:rPr>
          <w:rFonts w:asciiTheme="minorEastAsia" w:hAnsiTheme="minorEastAsia"/>
          <w:b/>
          <w:szCs w:val="24"/>
          <w:lang w:eastAsia="zh-CN"/>
        </w:rPr>
      </w:pPr>
      <w:r>
        <w:rPr>
          <w:rFonts w:hint="eastAsia" w:asciiTheme="minorEastAsia" w:hAnsiTheme="minorEastAsia"/>
          <w:b/>
          <w:szCs w:val="24"/>
          <w:lang w:eastAsia="zh-CN"/>
        </w:rPr>
        <w:t>采购人（以下简称甲方）：</w:t>
      </w:r>
    </w:p>
    <w:p>
      <w:pPr>
        <w:jc w:val="left"/>
        <w:rPr>
          <w:rFonts w:asciiTheme="minorEastAsia" w:hAnsiTheme="minorEastAsia"/>
          <w:b/>
          <w:szCs w:val="24"/>
          <w:lang w:eastAsia="zh-CN"/>
        </w:rPr>
      </w:pPr>
      <w:r>
        <w:rPr>
          <w:rFonts w:hint="eastAsia" w:asciiTheme="minorEastAsia" w:hAnsiTheme="minorEastAsia"/>
          <w:b/>
          <w:szCs w:val="24"/>
          <w:lang w:eastAsia="zh-CN"/>
        </w:rPr>
        <w:t>供应商（以下简称乙方）：</w:t>
      </w:r>
    </w:p>
    <w:p>
      <w:pPr>
        <w:ind w:firstLine="480" w:firstLineChars="200"/>
        <w:jc w:val="left"/>
        <w:rPr>
          <w:rFonts w:asciiTheme="minorEastAsia" w:hAnsiTheme="minorEastAsia"/>
          <w:szCs w:val="24"/>
          <w:lang w:eastAsia="zh-CN"/>
        </w:rPr>
      </w:pPr>
      <w:r>
        <w:rPr>
          <w:rFonts w:hint="eastAsia" w:asciiTheme="minorEastAsia" w:hAnsiTheme="minorEastAsia"/>
          <w:szCs w:val="24"/>
          <w:lang w:eastAsia="zh-CN"/>
        </w:rPr>
        <w:t>甲、乙双方根据20</w:t>
      </w:r>
      <w:r>
        <w:rPr>
          <w:rFonts w:hint="eastAsia" w:asciiTheme="minorEastAsia" w:hAnsiTheme="minorEastAsia"/>
          <w:szCs w:val="24"/>
          <w:lang w:val="en-US" w:eastAsia="zh-CN"/>
        </w:rPr>
        <w:t>20</w:t>
      </w:r>
      <w:r>
        <w:rPr>
          <w:rFonts w:hint="eastAsia" w:asciiTheme="minorEastAsia" w:hAnsiTheme="minorEastAsia"/>
          <w:szCs w:val="24"/>
          <w:lang w:eastAsia="zh-CN"/>
        </w:rPr>
        <w:t>年</w:t>
      </w:r>
      <w:r>
        <w:rPr>
          <w:rFonts w:hint="eastAsia" w:asciiTheme="minorEastAsia" w:hAnsiTheme="minorEastAsia"/>
          <w:szCs w:val="24"/>
          <w:lang w:val="en-US" w:eastAsia="zh-CN"/>
        </w:rPr>
        <w:t>06</w:t>
      </w:r>
      <w:r>
        <w:rPr>
          <w:rFonts w:hint="eastAsia" w:asciiTheme="minorEastAsia" w:hAnsiTheme="minorEastAsia"/>
          <w:szCs w:val="24"/>
          <w:lang w:eastAsia="zh-CN"/>
        </w:rPr>
        <w:t>月</w:t>
      </w:r>
      <w:r>
        <w:rPr>
          <w:rFonts w:hint="eastAsia" w:asciiTheme="minorEastAsia" w:hAnsiTheme="minorEastAsia"/>
          <w:szCs w:val="24"/>
          <w:lang w:val="en-US" w:eastAsia="zh-CN"/>
        </w:rPr>
        <w:t>16</w:t>
      </w:r>
      <w:r>
        <w:rPr>
          <w:rFonts w:hint="eastAsia" w:asciiTheme="minorEastAsia" w:hAnsiTheme="minorEastAsia"/>
          <w:szCs w:val="24"/>
          <w:lang w:eastAsia="zh-CN"/>
        </w:rPr>
        <w:t>日（湟源县2020年省级森林乡村（申中乡前沟村）建设项目）采购项目 （青海青顺竞磋（货物）2020-013）的磋商文件要求和采购代理机构出具的《成交通知书》，并经双方协商一致，签订本合同协议书。</w:t>
      </w:r>
    </w:p>
    <w:p>
      <w:pPr>
        <w:jc w:val="left"/>
        <w:rPr>
          <w:rFonts w:asciiTheme="minorEastAsia" w:hAnsiTheme="minorEastAsia"/>
          <w:b/>
          <w:szCs w:val="24"/>
          <w:lang w:eastAsia="zh-CN"/>
        </w:rPr>
      </w:pPr>
      <w:r>
        <w:rPr>
          <w:rFonts w:hint="eastAsia" w:asciiTheme="minorEastAsia" w:hAnsiTheme="minorEastAsia"/>
          <w:b/>
          <w:szCs w:val="24"/>
          <w:lang w:eastAsia="zh-CN"/>
        </w:rPr>
        <w:t>一、签订本政府采购合同的依据</w:t>
      </w:r>
    </w:p>
    <w:p>
      <w:pPr>
        <w:jc w:val="left"/>
        <w:rPr>
          <w:rFonts w:asciiTheme="minorEastAsia" w:hAnsiTheme="minorEastAsia"/>
          <w:szCs w:val="24"/>
          <w:lang w:eastAsia="zh-CN"/>
        </w:rPr>
      </w:pPr>
      <w:r>
        <w:rPr>
          <w:rFonts w:hint="eastAsia" w:asciiTheme="minorEastAsia" w:hAnsiTheme="minorEastAsia"/>
          <w:szCs w:val="24"/>
          <w:lang w:eastAsia="zh-CN"/>
        </w:rPr>
        <w:t>本政府采购合同所附下列文件是构成本政府采购合同不可分割的部分：</w:t>
      </w:r>
    </w:p>
    <w:p>
      <w:pPr>
        <w:jc w:val="left"/>
        <w:rPr>
          <w:rFonts w:asciiTheme="minorEastAsia" w:hAnsiTheme="minorEastAsia"/>
          <w:szCs w:val="24"/>
          <w:lang w:eastAsia="zh-CN"/>
        </w:rPr>
      </w:pPr>
      <w:r>
        <w:rPr>
          <w:rFonts w:hint="eastAsia" w:asciiTheme="minorEastAsia" w:hAnsiTheme="minorEastAsia"/>
          <w:szCs w:val="24"/>
          <w:lang w:eastAsia="zh-CN"/>
        </w:rPr>
        <w:t>1.磋商文件；</w:t>
      </w:r>
    </w:p>
    <w:p>
      <w:pPr>
        <w:jc w:val="left"/>
        <w:rPr>
          <w:rFonts w:asciiTheme="minorEastAsia" w:hAnsiTheme="minorEastAsia"/>
          <w:szCs w:val="24"/>
          <w:lang w:eastAsia="zh-CN"/>
        </w:rPr>
      </w:pPr>
      <w:r>
        <w:rPr>
          <w:rFonts w:hint="eastAsia" w:asciiTheme="minorEastAsia" w:hAnsiTheme="minorEastAsia"/>
          <w:szCs w:val="24"/>
          <w:lang w:eastAsia="zh-CN"/>
        </w:rPr>
        <w:t>2.磋商文件的更正、变更公告；</w:t>
      </w:r>
    </w:p>
    <w:p>
      <w:pPr>
        <w:jc w:val="left"/>
        <w:rPr>
          <w:rFonts w:asciiTheme="minorEastAsia" w:hAnsiTheme="minorEastAsia"/>
          <w:szCs w:val="24"/>
          <w:lang w:eastAsia="zh-CN"/>
        </w:rPr>
      </w:pPr>
      <w:r>
        <w:rPr>
          <w:rFonts w:hint="eastAsia" w:asciiTheme="minorEastAsia" w:hAnsiTheme="minorEastAsia"/>
          <w:szCs w:val="24"/>
          <w:lang w:eastAsia="zh-CN"/>
        </w:rPr>
        <w:t>3.成交人提交的磋商响应文件；</w:t>
      </w:r>
    </w:p>
    <w:p>
      <w:pPr>
        <w:jc w:val="left"/>
        <w:rPr>
          <w:rFonts w:asciiTheme="minorEastAsia" w:hAnsiTheme="minorEastAsia"/>
          <w:szCs w:val="24"/>
          <w:lang w:eastAsia="zh-CN"/>
        </w:rPr>
      </w:pPr>
      <w:r>
        <w:rPr>
          <w:rFonts w:hint="eastAsia" w:asciiTheme="minorEastAsia" w:hAnsiTheme="minorEastAsia"/>
          <w:szCs w:val="24"/>
          <w:lang w:eastAsia="zh-CN"/>
        </w:rPr>
        <w:t>4.磋商文件中规定的政府采购合同通用条款；</w:t>
      </w:r>
    </w:p>
    <w:p>
      <w:pPr>
        <w:jc w:val="left"/>
        <w:rPr>
          <w:rFonts w:asciiTheme="minorEastAsia" w:hAnsiTheme="minorEastAsia"/>
          <w:szCs w:val="24"/>
          <w:lang w:eastAsia="zh-CN"/>
        </w:rPr>
      </w:pPr>
      <w:r>
        <w:rPr>
          <w:rFonts w:hint="eastAsia" w:asciiTheme="minorEastAsia" w:hAnsiTheme="minorEastAsia"/>
          <w:szCs w:val="24"/>
          <w:lang w:eastAsia="zh-CN"/>
        </w:rPr>
        <w:t>5.成交通知书；</w:t>
      </w:r>
    </w:p>
    <w:p>
      <w:pPr>
        <w:jc w:val="left"/>
        <w:rPr>
          <w:rFonts w:asciiTheme="minorEastAsia" w:hAnsiTheme="minorEastAsia"/>
          <w:b/>
          <w:szCs w:val="24"/>
          <w:lang w:eastAsia="zh-CN"/>
        </w:rPr>
      </w:pPr>
      <w:r>
        <w:rPr>
          <w:rFonts w:hint="eastAsia" w:asciiTheme="minorEastAsia" w:hAnsiTheme="minorEastAsia"/>
          <w:b/>
          <w:szCs w:val="24"/>
          <w:lang w:eastAsia="zh-CN"/>
        </w:rPr>
        <w:t>二 、合同标的及金额                                         单位：元</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367"/>
        <w:gridCol w:w="2049"/>
        <w:gridCol w:w="709"/>
        <w:gridCol w:w="1283"/>
        <w:gridCol w:w="12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0" w:hRule="atLeast"/>
          <w:jc w:val="center"/>
        </w:trPr>
        <w:tc>
          <w:tcPr>
            <w:tcW w:w="763" w:type="dxa"/>
            <w:vAlign w:val="center"/>
          </w:tcPr>
          <w:p>
            <w:pPr>
              <w:autoSpaceDE w:val="0"/>
              <w:autoSpaceDN w:val="0"/>
              <w:adjustRightInd w:val="0"/>
              <w:rPr>
                <w:rFonts w:ascii="宋体" w:hAnsi="宋体" w:cs="宋体"/>
                <w:lang w:val="zh-CN"/>
              </w:rPr>
            </w:pPr>
            <w:r>
              <w:rPr>
                <w:rFonts w:hint="eastAsia" w:ascii="宋体" w:hAnsi="宋体" w:cs="宋体"/>
                <w:lang w:val="zh-CN"/>
              </w:rPr>
              <w:t>序号</w:t>
            </w:r>
          </w:p>
        </w:tc>
        <w:tc>
          <w:tcPr>
            <w:tcW w:w="2367" w:type="dxa"/>
            <w:vAlign w:val="center"/>
          </w:tcPr>
          <w:p>
            <w:pPr>
              <w:autoSpaceDE w:val="0"/>
              <w:autoSpaceDN w:val="0"/>
              <w:adjustRightInd w:val="0"/>
              <w:rPr>
                <w:rFonts w:ascii="宋体" w:hAnsi="宋体" w:cs="宋体"/>
                <w:lang w:val="zh-CN"/>
              </w:rPr>
            </w:pPr>
            <w:r>
              <w:rPr>
                <w:rFonts w:hint="eastAsia" w:ascii="宋体" w:hAnsi="宋体" w:cs="宋体"/>
                <w:lang w:val="zh-CN"/>
              </w:rPr>
              <w:t>采购内容名称</w:t>
            </w:r>
          </w:p>
        </w:tc>
        <w:tc>
          <w:tcPr>
            <w:tcW w:w="2049" w:type="dxa"/>
            <w:vAlign w:val="center"/>
          </w:tcPr>
          <w:p>
            <w:pPr>
              <w:autoSpaceDE w:val="0"/>
              <w:autoSpaceDN w:val="0"/>
              <w:adjustRightInd w:val="0"/>
              <w:rPr>
                <w:rFonts w:ascii="宋体" w:hAnsi="宋体" w:cs="宋体"/>
                <w:lang w:val="zh-CN"/>
              </w:rPr>
            </w:pPr>
            <w:r>
              <w:rPr>
                <w:rFonts w:hint="eastAsia" w:ascii="宋体" w:hAnsi="宋体" w:cs="宋体"/>
                <w:lang w:val="zh-CN"/>
              </w:rPr>
              <w:t>型号规格</w:t>
            </w:r>
          </w:p>
        </w:tc>
        <w:tc>
          <w:tcPr>
            <w:tcW w:w="709" w:type="dxa"/>
            <w:vAlign w:val="center"/>
          </w:tcPr>
          <w:p>
            <w:pPr>
              <w:autoSpaceDE w:val="0"/>
              <w:autoSpaceDN w:val="0"/>
              <w:adjustRightInd w:val="0"/>
              <w:rPr>
                <w:rFonts w:ascii="宋体" w:hAnsi="宋体" w:cs="宋体"/>
                <w:lang w:val="zh-CN"/>
              </w:rPr>
            </w:pPr>
            <w:r>
              <w:rPr>
                <w:rFonts w:hint="eastAsia" w:ascii="宋体" w:hAnsi="宋体" w:cs="宋体"/>
                <w:lang w:val="zh-CN"/>
              </w:rPr>
              <w:t>数量</w:t>
            </w:r>
          </w:p>
        </w:tc>
        <w:tc>
          <w:tcPr>
            <w:tcW w:w="1283" w:type="dxa"/>
            <w:vAlign w:val="center"/>
          </w:tcPr>
          <w:p>
            <w:pPr>
              <w:autoSpaceDE w:val="0"/>
              <w:autoSpaceDN w:val="0"/>
              <w:adjustRightInd w:val="0"/>
              <w:rPr>
                <w:rFonts w:ascii="宋体" w:hAnsi="宋体" w:cs="宋体"/>
                <w:lang w:val="zh-CN"/>
              </w:rPr>
            </w:pPr>
            <w:r>
              <w:rPr>
                <w:rFonts w:hint="eastAsia" w:ascii="宋体" w:hAnsi="宋体" w:cs="宋体"/>
                <w:lang w:val="zh-CN"/>
              </w:rPr>
              <w:t>总价</w:t>
            </w:r>
          </w:p>
        </w:tc>
        <w:tc>
          <w:tcPr>
            <w:tcW w:w="1287" w:type="dxa"/>
            <w:vAlign w:val="center"/>
          </w:tcPr>
          <w:p>
            <w:pPr>
              <w:autoSpaceDE w:val="0"/>
              <w:autoSpaceDN w:val="0"/>
              <w:adjustRightInd w:val="0"/>
              <w:rPr>
                <w:rFonts w:ascii="宋体" w:hAnsi="宋体" w:cs="宋体"/>
                <w:lang w:val="zh-CN"/>
              </w:rPr>
            </w:pPr>
            <w:r>
              <w:rPr>
                <w:rFonts w:hint="eastAsia" w:ascii="宋体" w:hAnsi="宋体" w:cs="宋体"/>
                <w:lang w:val="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763" w:type="dxa"/>
            <w:vAlign w:val="center"/>
          </w:tcPr>
          <w:p>
            <w:pPr>
              <w:autoSpaceDE w:val="0"/>
              <w:autoSpaceDN w:val="0"/>
              <w:adjustRightInd w:val="0"/>
              <w:rPr>
                <w:rFonts w:ascii="宋体" w:hAnsi="宋体" w:cs="宋体"/>
                <w:lang w:val="zh-CN"/>
              </w:rPr>
            </w:pPr>
          </w:p>
        </w:tc>
        <w:tc>
          <w:tcPr>
            <w:tcW w:w="2367" w:type="dxa"/>
            <w:vAlign w:val="center"/>
          </w:tcPr>
          <w:p>
            <w:pPr>
              <w:autoSpaceDE w:val="0"/>
              <w:autoSpaceDN w:val="0"/>
              <w:adjustRightInd w:val="0"/>
              <w:rPr>
                <w:rFonts w:ascii="宋体" w:hAnsi="宋体" w:cs="宋体"/>
                <w:lang w:val="zh-CN"/>
              </w:rPr>
            </w:pPr>
          </w:p>
        </w:tc>
        <w:tc>
          <w:tcPr>
            <w:tcW w:w="2049" w:type="dxa"/>
            <w:vAlign w:val="center"/>
          </w:tcPr>
          <w:p>
            <w:pPr>
              <w:autoSpaceDE w:val="0"/>
              <w:autoSpaceDN w:val="0"/>
              <w:adjustRightInd w:val="0"/>
              <w:rPr>
                <w:rFonts w:ascii="宋体" w:hAnsi="宋体" w:cs="宋体"/>
                <w:lang w:val="zh-CN"/>
              </w:rPr>
            </w:pPr>
          </w:p>
        </w:tc>
        <w:tc>
          <w:tcPr>
            <w:tcW w:w="709" w:type="dxa"/>
            <w:vAlign w:val="center"/>
          </w:tcPr>
          <w:p>
            <w:pPr>
              <w:autoSpaceDE w:val="0"/>
              <w:autoSpaceDN w:val="0"/>
              <w:adjustRightInd w:val="0"/>
              <w:rPr>
                <w:rFonts w:ascii="宋体" w:hAnsi="宋体" w:cs="宋体"/>
                <w:lang w:val="zh-CN"/>
              </w:rPr>
            </w:pPr>
          </w:p>
        </w:tc>
        <w:tc>
          <w:tcPr>
            <w:tcW w:w="1283" w:type="dxa"/>
            <w:vAlign w:val="center"/>
          </w:tcPr>
          <w:p>
            <w:pPr>
              <w:autoSpaceDE w:val="0"/>
              <w:autoSpaceDN w:val="0"/>
              <w:adjustRightInd w:val="0"/>
              <w:rPr>
                <w:rFonts w:ascii="宋体" w:hAnsi="宋体" w:cs="宋体"/>
                <w:lang w:val="zh-CN"/>
              </w:rPr>
            </w:pPr>
          </w:p>
        </w:tc>
        <w:tc>
          <w:tcPr>
            <w:tcW w:w="1287" w:type="dxa"/>
            <w:vAlign w:val="center"/>
          </w:tcPr>
          <w:p>
            <w:pPr>
              <w:autoSpaceDE w:val="0"/>
              <w:autoSpaceDN w:val="0"/>
              <w:adjustRightInd w:val="0"/>
              <w:rPr>
                <w:rFonts w:ascii="宋体" w:hAnsi="宋体" w:cs="宋体"/>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763" w:type="dxa"/>
            <w:vAlign w:val="center"/>
          </w:tcPr>
          <w:p>
            <w:pPr>
              <w:autoSpaceDE w:val="0"/>
              <w:autoSpaceDN w:val="0"/>
              <w:adjustRightInd w:val="0"/>
              <w:rPr>
                <w:rFonts w:ascii="宋体" w:hAnsi="宋体" w:cs="宋体"/>
                <w:lang w:val="zh-CN"/>
              </w:rPr>
            </w:pPr>
          </w:p>
        </w:tc>
        <w:tc>
          <w:tcPr>
            <w:tcW w:w="2367" w:type="dxa"/>
            <w:vAlign w:val="center"/>
          </w:tcPr>
          <w:p>
            <w:pPr>
              <w:autoSpaceDE w:val="0"/>
              <w:autoSpaceDN w:val="0"/>
              <w:adjustRightInd w:val="0"/>
              <w:rPr>
                <w:rFonts w:ascii="宋体" w:hAnsi="宋体" w:cs="宋体"/>
                <w:lang w:val="zh-CN"/>
              </w:rPr>
            </w:pPr>
          </w:p>
        </w:tc>
        <w:tc>
          <w:tcPr>
            <w:tcW w:w="2049" w:type="dxa"/>
            <w:vAlign w:val="center"/>
          </w:tcPr>
          <w:p>
            <w:pPr>
              <w:autoSpaceDE w:val="0"/>
              <w:autoSpaceDN w:val="0"/>
              <w:adjustRightInd w:val="0"/>
              <w:rPr>
                <w:rFonts w:ascii="宋体" w:hAnsi="宋体" w:cs="宋体"/>
                <w:lang w:val="zh-CN"/>
              </w:rPr>
            </w:pPr>
          </w:p>
        </w:tc>
        <w:tc>
          <w:tcPr>
            <w:tcW w:w="709" w:type="dxa"/>
            <w:vAlign w:val="center"/>
          </w:tcPr>
          <w:p>
            <w:pPr>
              <w:autoSpaceDE w:val="0"/>
              <w:autoSpaceDN w:val="0"/>
              <w:adjustRightInd w:val="0"/>
              <w:rPr>
                <w:rFonts w:ascii="宋体" w:hAnsi="宋体" w:cs="宋体"/>
                <w:lang w:val="zh-CN"/>
              </w:rPr>
            </w:pPr>
          </w:p>
        </w:tc>
        <w:tc>
          <w:tcPr>
            <w:tcW w:w="1283" w:type="dxa"/>
            <w:vAlign w:val="center"/>
          </w:tcPr>
          <w:p>
            <w:pPr>
              <w:autoSpaceDE w:val="0"/>
              <w:autoSpaceDN w:val="0"/>
              <w:adjustRightInd w:val="0"/>
              <w:rPr>
                <w:rFonts w:ascii="宋体" w:hAnsi="宋体" w:cs="宋体"/>
                <w:lang w:val="zh-CN"/>
              </w:rPr>
            </w:pPr>
          </w:p>
        </w:tc>
        <w:tc>
          <w:tcPr>
            <w:tcW w:w="1287" w:type="dxa"/>
            <w:vAlign w:val="center"/>
          </w:tcPr>
          <w:p>
            <w:pPr>
              <w:autoSpaceDE w:val="0"/>
              <w:autoSpaceDN w:val="0"/>
              <w:adjustRightInd w:val="0"/>
              <w:rPr>
                <w:rFonts w:ascii="宋体" w:hAnsi="宋体" w:cs="宋体"/>
                <w:lang w:val="zh-CN"/>
              </w:rPr>
            </w:pPr>
          </w:p>
        </w:tc>
      </w:tr>
    </w:tbl>
    <w:p>
      <w:pPr>
        <w:ind w:firstLine="480" w:firstLineChars="200"/>
        <w:rPr>
          <w:rFonts w:asciiTheme="minorEastAsia" w:hAnsiTheme="minorEastAsia"/>
          <w:szCs w:val="24"/>
          <w:lang w:eastAsia="zh-CN"/>
        </w:rPr>
      </w:pPr>
      <w:r>
        <w:rPr>
          <w:rFonts w:hint="eastAsia" w:asciiTheme="minorEastAsia" w:hAnsiTheme="minorEastAsia"/>
          <w:szCs w:val="24"/>
          <w:lang w:eastAsia="zh-CN"/>
        </w:rPr>
        <w:t>根据上述政府采购合同文件要求，本政府采购合同的总金额为人民币</w:t>
      </w:r>
      <w:r>
        <w:rPr>
          <w:rFonts w:hint="eastAsia" w:asciiTheme="minorEastAsia" w:hAnsiTheme="minorEastAsia"/>
          <w:szCs w:val="24"/>
          <w:u w:val="single"/>
          <w:lang w:eastAsia="zh-CN"/>
        </w:rPr>
        <w:t xml:space="preserve">                </w:t>
      </w:r>
      <w:r>
        <w:rPr>
          <w:rFonts w:hint="eastAsia" w:asciiTheme="minorEastAsia" w:hAnsiTheme="minorEastAsia"/>
          <w:szCs w:val="24"/>
          <w:lang w:eastAsia="zh-CN"/>
        </w:rPr>
        <w:t>（大写）</w:t>
      </w:r>
      <w:r>
        <w:rPr>
          <w:rFonts w:hint="eastAsia" w:asciiTheme="minorEastAsia" w:hAnsiTheme="minorEastAsia"/>
          <w:szCs w:val="24"/>
          <w:u w:val="single"/>
          <w:lang w:eastAsia="zh-CN"/>
        </w:rPr>
        <w:t xml:space="preserve">                      </w:t>
      </w:r>
      <w:r>
        <w:rPr>
          <w:rFonts w:hint="eastAsia" w:asciiTheme="minorEastAsia" w:hAnsiTheme="minorEastAsia"/>
          <w:szCs w:val="24"/>
          <w:lang w:eastAsia="zh-CN"/>
        </w:rPr>
        <w:t>元。</w:t>
      </w:r>
    </w:p>
    <w:p>
      <w:pPr>
        <w:rPr>
          <w:rFonts w:asciiTheme="minorEastAsia" w:hAnsiTheme="minorEastAsia"/>
          <w:szCs w:val="24"/>
          <w:lang w:eastAsia="zh-CN"/>
        </w:rPr>
      </w:pPr>
      <w:r>
        <w:rPr>
          <w:rFonts w:hint="eastAsia" w:asciiTheme="minorEastAsia" w:hAnsiTheme="minorEastAsia"/>
          <w:szCs w:val="24"/>
          <w:lang w:eastAsia="zh-CN"/>
        </w:rPr>
        <w:t>本合同以人民币进行结算，合同总价包括：产品费、验收费、手续费、包装费、运输费、保险费、安装费、调试费、培训费、售前、售中、售后服务费、中标服务费、税金及不可预见费等全部费用。</w:t>
      </w:r>
    </w:p>
    <w:p>
      <w:pPr>
        <w:rPr>
          <w:rFonts w:asciiTheme="minorEastAsia" w:hAnsiTheme="minorEastAsia"/>
          <w:szCs w:val="24"/>
          <w:lang w:eastAsia="zh-CN"/>
        </w:rPr>
      </w:pPr>
    </w:p>
    <w:p>
      <w:pPr>
        <w:rPr>
          <w:rFonts w:asciiTheme="minorEastAsia" w:hAnsiTheme="minorEastAsia"/>
          <w:b/>
          <w:szCs w:val="24"/>
          <w:lang w:eastAsia="zh-CN"/>
        </w:rPr>
      </w:pPr>
      <w:r>
        <w:rPr>
          <w:rFonts w:hint="eastAsia" w:asciiTheme="minorEastAsia" w:hAnsiTheme="minorEastAsia"/>
          <w:b/>
          <w:szCs w:val="24"/>
          <w:lang w:eastAsia="zh-CN"/>
        </w:rPr>
        <w:t>三、交货时间、地点和要求</w:t>
      </w:r>
    </w:p>
    <w:p>
      <w:pPr>
        <w:rPr>
          <w:rFonts w:hint="eastAsia"/>
          <w:lang w:val="en-US" w:eastAsia="zh-CN"/>
        </w:rPr>
      </w:pPr>
      <w:r>
        <w:rPr>
          <w:rFonts w:hint="eastAsia" w:ascii="宋体" w:hAnsi="宋体" w:cs="宋体"/>
          <w:color w:val="000000"/>
          <w:sz w:val="24"/>
          <w:szCs w:val="24"/>
          <w:lang w:val="en-US" w:eastAsia="zh-CN"/>
        </w:rPr>
        <w:t>1、</w:t>
      </w:r>
      <w:r>
        <w:rPr>
          <w:rFonts w:hint="eastAsia"/>
          <w:lang w:val="en-US" w:eastAsia="zh-CN"/>
        </w:rPr>
        <w:t>建设期限：1个月，2020年6月-7月</w:t>
      </w:r>
    </w:p>
    <w:p>
      <w:pPr>
        <w:ind w:firstLine="480" w:firstLineChars="200"/>
        <w:rPr>
          <w:rFonts w:hint="eastAsia"/>
          <w:lang w:val="en-US" w:eastAsia="zh-CN"/>
        </w:rPr>
      </w:pPr>
      <w:r>
        <w:rPr>
          <w:rFonts w:hint="eastAsia"/>
          <w:lang w:val="en-US" w:eastAsia="zh-CN"/>
        </w:rPr>
        <w:t>供货地址：申中乡前沟村；</w:t>
      </w:r>
    </w:p>
    <w:p>
      <w:pPr>
        <w:ind w:firstLine="480" w:firstLineChars="200"/>
        <w:rPr>
          <w:rFonts w:hint="eastAsia"/>
          <w:lang w:val="en-US" w:eastAsia="zh-CN"/>
        </w:rPr>
      </w:pPr>
      <w:r>
        <w:rPr>
          <w:rFonts w:hint="eastAsia"/>
          <w:lang w:val="en-US" w:eastAsia="zh-CN"/>
        </w:rPr>
        <w:t>养护期限：2年，2020年7月-2022年7月。</w:t>
      </w:r>
    </w:p>
    <w:p>
      <w:pPr>
        <w:autoSpaceDE w:val="0"/>
        <w:autoSpaceDN w:val="0"/>
        <w:spacing w:line="520" w:lineRule="exact"/>
        <w:ind w:firstLine="480"/>
        <w:jc w:val="left"/>
        <w:rPr>
          <w:rFonts w:hint="default" w:ascii="宋体" w:hAnsi="宋体" w:cs="宋体"/>
          <w:color w:val="000000"/>
          <w:sz w:val="24"/>
          <w:szCs w:val="24"/>
          <w:lang w:val="en-US" w:eastAsia="zh-CN"/>
        </w:rPr>
      </w:pPr>
    </w:p>
    <w:p>
      <w:pPr>
        <w:autoSpaceDE w:val="0"/>
        <w:autoSpaceDN w:val="0"/>
        <w:spacing w:line="520" w:lineRule="exact"/>
        <w:ind w:firstLine="480"/>
        <w:jc w:val="left"/>
        <w:rPr>
          <w:rFonts w:hint="eastAsia" w:ascii="宋体" w:hAnsi="宋体" w:cs="宋体"/>
          <w:color w:val="000000"/>
          <w:sz w:val="24"/>
          <w:szCs w:val="24"/>
        </w:rPr>
      </w:pPr>
      <w:r>
        <w:rPr>
          <w:rFonts w:hint="eastAsia" w:ascii="宋体" w:hAnsi="宋体" w:cs="宋体"/>
          <w:color w:val="000000"/>
          <w:sz w:val="24"/>
          <w:szCs w:val="24"/>
        </w:rPr>
        <w:t>2.乙方提供不符合招响应文件和本合同规定的产品，甲方有权拒绝接受。</w:t>
      </w:r>
    </w:p>
    <w:p>
      <w:pPr>
        <w:autoSpaceDE w:val="0"/>
        <w:autoSpaceDN w:val="0"/>
        <w:spacing w:line="520" w:lineRule="exact"/>
        <w:ind w:firstLine="480"/>
        <w:jc w:val="left"/>
        <w:rPr>
          <w:rFonts w:hint="eastAsia" w:ascii="宋体" w:hAnsi="宋体" w:cs="宋体"/>
          <w:color w:val="000000"/>
          <w:sz w:val="24"/>
          <w:szCs w:val="24"/>
        </w:rPr>
      </w:pPr>
      <w:r>
        <w:rPr>
          <w:rFonts w:hint="eastAsia" w:ascii="宋体" w:hAnsi="宋体" w:cs="宋体"/>
          <w:color w:val="000000"/>
          <w:sz w:val="24"/>
          <w:szCs w:val="24"/>
        </w:rPr>
        <w:t>3.乙方应将提供产品的等交付给甲方，如有缺失应及时补齐，否则视为逾期交货。</w:t>
      </w:r>
    </w:p>
    <w:p>
      <w:pPr>
        <w:autoSpaceDE w:val="0"/>
        <w:autoSpaceDN w:val="0"/>
        <w:spacing w:line="520" w:lineRule="exact"/>
        <w:ind w:firstLine="480"/>
        <w:jc w:val="left"/>
        <w:rPr>
          <w:rFonts w:ascii="宋体" w:hAnsi="宋体" w:cs="宋体"/>
          <w:color w:val="000000"/>
          <w:sz w:val="24"/>
          <w:szCs w:val="24"/>
        </w:rPr>
      </w:pPr>
      <w:r>
        <w:rPr>
          <w:rFonts w:ascii="宋体" w:hAnsi="宋体" w:cs="宋体"/>
          <w:color w:val="000000"/>
          <w:sz w:val="24"/>
          <w:szCs w:val="24"/>
        </w:rPr>
        <w:t>4.</w:t>
      </w:r>
      <w:r>
        <w:rPr>
          <w:rFonts w:hint="eastAsia" w:ascii="宋体" w:hAnsi="宋体" w:cs="宋体"/>
          <w:color w:val="000000"/>
          <w:sz w:val="24"/>
          <w:szCs w:val="24"/>
        </w:rPr>
        <w:t>甲方应当在乙方申请验收后</w:t>
      </w:r>
      <w:r>
        <w:rPr>
          <w:rFonts w:ascii="宋体" w:hAnsi="宋体" w:cs="宋体"/>
          <w:color w:val="000000"/>
          <w:sz w:val="24"/>
          <w:szCs w:val="24"/>
        </w:rPr>
        <w:t>7</w:t>
      </w:r>
      <w:r>
        <w:rPr>
          <w:rFonts w:hint="eastAsia" w:ascii="宋体" w:hAnsi="宋体" w:cs="宋体"/>
          <w:color w:val="000000"/>
          <w:sz w:val="24"/>
          <w:szCs w:val="24"/>
        </w:rPr>
        <w:t>个工作日内进行验收，逾期不验收的，乙方可视为验收合格。验收合格后，由甲乙双方签署产品验收单并加盖采购人公章，甲乙双方各执一份。</w:t>
      </w:r>
    </w:p>
    <w:p>
      <w:pPr>
        <w:autoSpaceDE w:val="0"/>
        <w:autoSpaceDN w:val="0"/>
        <w:spacing w:line="520" w:lineRule="exact"/>
        <w:ind w:firstLine="480"/>
        <w:jc w:val="left"/>
        <w:rPr>
          <w:rFonts w:ascii="宋体" w:hAnsi="宋体" w:cs="宋体"/>
          <w:color w:val="000000"/>
          <w:sz w:val="24"/>
          <w:szCs w:val="24"/>
        </w:rPr>
      </w:pPr>
      <w:r>
        <w:rPr>
          <w:rFonts w:ascii="宋体" w:hAnsi="宋体" w:cs="宋体"/>
          <w:color w:val="000000"/>
          <w:sz w:val="24"/>
          <w:szCs w:val="24"/>
        </w:rPr>
        <w:t>5.</w:t>
      </w:r>
      <w:r>
        <w:rPr>
          <w:rFonts w:hint="eastAsia" w:ascii="宋体" w:hAnsi="宋体" w:cs="宋体"/>
          <w:color w:val="000000"/>
          <w:sz w:val="24"/>
          <w:szCs w:val="24"/>
        </w:rPr>
        <w:t>甲方应提供该项目验收报告交同级财政监管部门，由财政部门按规定程序抽验后办理资金拨付。</w:t>
      </w:r>
    </w:p>
    <w:p>
      <w:pPr>
        <w:autoSpaceDE w:val="0"/>
        <w:autoSpaceDN w:val="0"/>
        <w:spacing w:line="520" w:lineRule="exact"/>
        <w:ind w:firstLine="480"/>
        <w:jc w:val="left"/>
        <w:rPr>
          <w:rFonts w:ascii="宋体" w:hAnsi="宋体" w:cs="宋体"/>
          <w:color w:val="000000"/>
          <w:sz w:val="24"/>
          <w:szCs w:val="24"/>
        </w:rPr>
      </w:pPr>
      <w:r>
        <w:rPr>
          <w:rFonts w:ascii="宋体" w:hAnsi="宋体" w:cs="宋体"/>
          <w:color w:val="000000"/>
          <w:sz w:val="24"/>
          <w:szCs w:val="24"/>
        </w:rPr>
        <w:t>6.</w:t>
      </w:r>
      <w:r>
        <w:rPr>
          <w:rFonts w:hint="eastAsia" w:ascii="宋体" w:hAnsi="宋体" w:cs="宋体"/>
          <w:color w:val="000000"/>
          <w:sz w:val="24"/>
          <w:szCs w:val="24"/>
        </w:rPr>
        <w:t>甲方在验收过程中发现乙方有违约问题，可按招、响应文件的规定要求乙方及时予以解决。</w:t>
      </w:r>
    </w:p>
    <w:p>
      <w:pPr>
        <w:autoSpaceDE w:val="0"/>
        <w:autoSpaceDN w:val="0"/>
        <w:spacing w:line="520" w:lineRule="exact"/>
        <w:ind w:firstLine="480"/>
        <w:jc w:val="left"/>
        <w:rPr>
          <w:rFonts w:ascii="宋体" w:hAnsi="宋体" w:cs="宋体"/>
          <w:color w:val="000000"/>
          <w:sz w:val="24"/>
          <w:szCs w:val="24"/>
        </w:rPr>
      </w:pPr>
      <w:r>
        <w:rPr>
          <w:rFonts w:ascii="宋体" w:hAnsi="宋体" w:cs="宋体"/>
          <w:color w:val="000000"/>
          <w:sz w:val="24"/>
          <w:szCs w:val="24"/>
        </w:rPr>
        <w:t>7.</w:t>
      </w:r>
      <w:r>
        <w:rPr>
          <w:rFonts w:hint="eastAsia" w:ascii="宋体" w:hAnsi="宋体" w:cs="宋体"/>
          <w:color w:val="000000"/>
          <w:sz w:val="24"/>
          <w:szCs w:val="24"/>
        </w:rPr>
        <w:t>乙方向甲方提供产品相关完税销售发票。</w:t>
      </w:r>
    </w:p>
    <w:p>
      <w:pPr>
        <w:autoSpaceDE w:val="0"/>
        <w:autoSpaceDN w:val="0"/>
        <w:spacing w:line="520" w:lineRule="exact"/>
        <w:ind w:firstLine="480"/>
        <w:jc w:val="left"/>
        <w:rPr>
          <w:rFonts w:ascii="宋体" w:hAnsi="宋体" w:cs="宋体"/>
          <w:color w:val="000000"/>
          <w:sz w:val="24"/>
          <w:szCs w:val="24"/>
        </w:rPr>
      </w:pPr>
      <w:r>
        <w:rPr>
          <w:rFonts w:hint="eastAsia" w:ascii="宋体" w:hAnsi="宋体" w:cs="宋体"/>
          <w:color w:val="000000"/>
          <w:sz w:val="24"/>
          <w:szCs w:val="24"/>
        </w:rPr>
        <w:t>四、付款方式</w:t>
      </w:r>
    </w:p>
    <w:p>
      <w:pPr>
        <w:autoSpaceDE w:val="0"/>
        <w:autoSpaceDN w:val="0"/>
        <w:spacing w:line="520" w:lineRule="exact"/>
        <w:ind w:firstLine="480"/>
        <w:jc w:val="left"/>
        <w:rPr>
          <w:rFonts w:hint="eastAsia" w:ascii="宋体" w:hAnsi="宋体" w:cs="宋体"/>
          <w:color w:val="000000"/>
          <w:sz w:val="24"/>
          <w:szCs w:val="24"/>
        </w:rPr>
      </w:pPr>
      <w:r>
        <w:rPr>
          <w:rFonts w:hint="eastAsia" w:ascii="宋体" w:hAnsi="宋体" w:cs="宋体"/>
          <w:color w:val="000000"/>
          <w:sz w:val="24"/>
          <w:szCs w:val="24"/>
        </w:rPr>
        <w:t>工程量完成50%后（经监理和甲方确认），乙方提供全额发票并办理相关手续后支付30%的工程款，并退还履约保证金；全部完工后经甲方验收计量支付30%；202</w:t>
      </w:r>
      <w:r>
        <w:rPr>
          <w:rFonts w:hint="eastAsia" w:ascii="宋体" w:hAnsi="宋体" w:cs="宋体"/>
          <w:color w:val="000000"/>
          <w:sz w:val="24"/>
          <w:szCs w:val="24"/>
          <w:lang w:val="en-US" w:eastAsia="zh-CN"/>
        </w:rPr>
        <w:t>1</w:t>
      </w:r>
      <w:r>
        <w:rPr>
          <w:rFonts w:hint="eastAsia" w:ascii="宋体" w:hAnsi="宋体" w:cs="宋体"/>
          <w:color w:val="000000"/>
          <w:sz w:val="24"/>
          <w:szCs w:val="24"/>
        </w:rPr>
        <w:t>年底由甲方进行验收，通过验收后，按计量支付剩余款项的20%；202</w:t>
      </w:r>
      <w:r>
        <w:rPr>
          <w:rFonts w:hint="eastAsia" w:ascii="宋体" w:hAnsi="宋体" w:cs="宋体"/>
          <w:color w:val="000000"/>
          <w:sz w:val="24"/>
          <w:szCs w:val="24"/>
          <w:lang w:val="en-US" w:eastAsia="zh-CN"/>
        </w:rPr>
        <w:t>2</w:t>
      </w:r>
      <w:r>
        <w:rPr>
          <w:rFonts w:hint="eastAsia" w:ascii="宋体" w:hAnsi="宋体" w:cs="宋体"/>
          <w:color w:val="000000"/>
          <w:sz w:val="24"/>
          <w:szCs w:val="24"/>
        </w:rPr>
        <w:t>年底由甲方进行验收，通过验收后，计量支付剩余款项的20%。</w:t>
      </w:r>
    </w:p>
    <w:p>
      <w:pPr>
        <w:autoSpaceDE w:val="0"/>
        <w:autoSpaceDN w:val="0"/>
        <w:spacing w:line="520" w:lineRule="exact"/>
        <w:ind w:firstLine="480"/>
        <w:jc w:val="left"/>
        <w:rPr>
          <w:rFonts w:ascii="宋体" w:hAnsi="宋体" w:cs="宋体"/>
          <w:color w:val="000000"/>
          <w:sz w:val="24"/>
          <w:szCs w:val="24"/>
        </w:rPr>
      </w:pPr>
      <w:r>
        <w:rPr>
          <w:rFonts w:hint="eastAsia" w:ascii="宋体" w:hAnsi="宋体" w:cs="宋体"/>
          <w:color w:val="000000"/>
          <w:sz w:val="24"/>
          <w:szCs w:val="24"/>
        </w:rPr>
        <w:t>五、合同的变更、终止与转让</w:t>
      </w:r>
    </w:p>
    <w:p>
      <w:pPr>
        <w:autoSpaceDE w:val="0"/>
        <w:autoSpaceDN w:val="0"/>
        <w:spacing w:line="520" w:lineRule="exact"/>
        <w:ind w:firstLine="480"/>
        <w:jc w:val="left"/>
        <w:rPr>
          <w:rFonts w:ascii="宋体" w:hAnsi="宋体" w:cs="宋体"/>
          <w:color w:val="000000"/>
          <w:sz w:val="24"/>
          <w:szCs w:val="24"/>
        </w:rPr>
      </w:pPr>
      <w:r>
        <w:rPr>
          <w:rFonts w:ascii="宋体" w:hAnsi="宋体" w:cs="宋体"/>
          <w:color w:val="000000"/>
          <w:sz w:val="24"/>
          <w:szCs w:val="24"/>
        </w:rPr>
        <w:t>1.</w:t>
      </w:r>
      <w:r>
        <w:rPr>
          <w:rFonts w:hint="eastAsia" w:ascii="宋体" w:hAnsi="宋体" w:cs="宋体"/>
          <w:color w:val="000000"/>
          <w:sz w:val="24"/>
          <w:szCs w:val="24"/>
        </w:rPr>
        <w:t>除《中华人民共和国政府采购法》第</w:t>
      </w:r>
      <w:r>
        <w:rPr>
          <w:rFonts w:ascii="宋体" w:hAnsi="宋体" w:cs="宋体"/>
          <w:color w:val="000000"/>
          <w:sz w:val="24"/>
          <w:szCs w:val="24"/>
        </w:rPr>
        <w:t>50</w:t>
      </w:r>
      <w:r>
        <w:rPr>
          <w:rFonts w:hint="eastAsia" w:ascii="宋体" w:hAnsi="宋体" w:cs="宋体"/>
          <w:color w:val="000000"/>
          <w:sz w:val="24"/>
          <w:szCs w:val="24"/>
        </w:rPr>
        <w:t>条规定的情形外，本合同一经签订，甲乙双方不得擅自变更、中止或终止。</w:t>
      </w:r>
    </w:p>
    <w:p>
      <w:pPr>
        <w:autoSpaceDE w:val="0"/>
        <w:autoSpaceDN w:val="0"/>
        <w:spacing w:line="520" w:lineRule="exact"/>
        <w:ind w:firstLine="480"/>
        <w:jc w:val="left"/>
        <w:rPr>
          <w:rFonts w:ascii="宋体" w:hAnsi="宋体" w:cs="宋体"/>
          <w:color w:val="000000"/>
          <w:sz w:val="24"/>
          <w:szCs w:val="24"/>
        </w:rPr>
      </w:pPr>
      <w:r>
        <w:rPr>
          <w:rFonts w:ascii="宋体" w:hAnsi="宋体" w:cs="宋体"/>
          <w:color w:val="000000"/>
          <w:sz w:val="24"/>
          <w:szCs w:val="24"/>
        </w:rPr>
        <w:t>2.</w:t>
      </w:r>
      <w:r>
        <w:rPr>
          <w:rFonts w:hint="eastAsia" w:ascii="宋体" w:hAnsi="宋体" w:cs="宋体"/>
          <w:color w:val="000000"/>
          <w:sz w:val="24"/>
          <w:szCs w:val="24"/>
        </w:rPr>
        <w:t>乙方不得擅自转让其应履行的合同义务。</w:t>
      </w:r>
    </w:p>
    <w:p>
      <w:pPr>
        <w:autoSpaceDE w:val="0"/>
        <w:autoSpaceDN w:val="0"/>
        <w:spacing w:line="520" w:lineRule="exact"/>
        <w:ind w:firstLine="480"/>
        <w:jc w:val="left"/>
        <w:rPr>
          <w:rFonts w:ascii="宋体" w:hAnsi="宋体" w:cs="宋体"/>
          <w:color w:val="000000"/>
          <w:sz w:val="24"/>
          <w:szCs w:val="24"/>
        </w:rPr>
      </w:pPr>
      <w:r>
        <w:rPr>
          <w:rFonts w:hint="eastAsia" w:ascii="宋体" w:hAnsi="宋体" w:cs="宋体"/>
          <w:color w:val="000000"/>
          <w:sz w:val="24"/>
          <w:szCs w:val="24"/>
        </w:rPr>
        <w:t>六、违约责任</w:t>
      </w:r>
    </w:p>
    <w:p>
      <w:pPr>
        <w:autoSpaceDE w:val="0"/>
        <w:autoSpaceDN w:val="0"/>
        <w:spacing w:line="520" w:lineRule="exact"/>
        <w:ind w:firstLine="480"/>
        <w:jc w:val="left"/>
        <w:rPr>
          <w:rFonts w:ascii="宋体" w:hAnsi="宋体" w:cs="宋体"/>
          <w:color w:val="000000"/>
          <w:sz w:val="24"/>
          <w:szCs w:val="24"/>
        </w:rPr>
      </w:pPr>
      <w:r>
        <w:rPr>
          <w:rFonts w:ascii="宋体" w:hAnsi="宋体" w:cs="宋体"/>
          <w:color w:val="000000"/>
          <w:sz w:val="24"/>
          <w:szCs w:val="24"/>
        </w:rPr>
        <w:t>1.</w:t>
      </w:r>
      <w:r>
        <w:rPr>
          <w:rFonts w:hint="eastAsia" w:ascii="宋体" w:hAnsi="宋体" w:cs="宋体"/>
          <w:color w:val="000000"/>
          <w:sz w:val="24"/>
          <w:szCs w:val="24"/>
        </w:rPr>
        <w:t>乙方施工当中苗木规格、技术标准、绿地清理、更换土壤、整地、栽植、养护等工程质量不合格的，应及时调整；如不调整或调整不及时影响工程进度或质量的，按开出的监理通知单进行处罚；因施工质量达不到甲方不要求，甲方责令翻工，如乙方拒绝翻工的，甲方扣除全额质保金，并由乙方赔偿由此引起的甲方的一切经济损失。</w:t>
      </w:r>
    </w:p>
    <w:p>
      <w:pPr>
        <w:autoSpaceDE w:val="0"/>
        <w:autoSpaceDN w:val="0"/>
        <w:spacing w:line="520" w:lineRule="exact"/>
        <w:ind w:firstLine="480"/>
        <w:jc w:val="left"/>
        <w:rPr>
          <w:rFonts w:ascii="宋体" w:hAnsi="宋体" w:cs="宋体"/>
          <w:color w:val="000000"/>
          <w:sz w:val="24"/>
          <w:szCs w:val="24"/>
        </w:rPr>
      </w:pPr>
      <w:r>
        <w:rPr>
          <w:rFonts w:ascii="宋体" w:hAnsi="宋体" w:cs="宋体"/>
          <w:color w:val="000000"/>
          <w:sz w:val="24"/>
          <w:szCs w:val="24"/>
        </w:rPr>
        <w:t>2.</w:t>
      </w:r>
      <w:r>
        <w:rPr>
          <w:rFonts w:hint="eastAsia" w:ascii="宋体" w:hAnsi="宋体" w:cs="宋体"/>
          <w:color w:val="000000"/>
          <w:sz w:val="24"/>
          <w:szCs w:val="24"/>
        </w:rPr>
        <w:t>乙方在施工当中如侵犯了第三方权益而引发纠纷或诉讼的，均由乙方负责交涉并承担全部责任。</w:t>
      </w:r>
    </w:p>
    <w:p>
      <w:pPr>
        <w:autoSpaceDE w:val="0"/>
        <w:autoSpaceDN w:val="0"/>
        <w:spacing w:line="520" w:lineRule="exact"/>
        <w:ind w:firstLine="480"/>
        <w:jc w:val="left"/>
        <w:rPr>
          <w:rFonts w:ascii="宋体" w:hAnsi="宋体" w:cs="宋体"/>
          <w:color w:val="000000"/>
          <w:sz w:val="24"/>
          <w:szCs w:val="24"/>
        </w:rPr>
      </w:pPr>
      <w:r>
        <w:rPr>
          <w:rFonts w:ascii="宋体" w:hAnsi="宋体" w:cs="宋体"/>
          <w:color w:val="000000"/>
          <w:sz w:val="24"/>
          <w:szCs w:val="24"/>
        </w:rPr>
        <w:t>3.在乙方施工当中</w:t>
      </w:r>
      <w:r>
        <w:rPr>
          <w:rFonts w:hint="eastAsia" w:ascii="宋体" w:hAnsi="宋体" w:cs="宋体"/>
          <w:color w:val="000000"/>
          <w:sz w:val="24"/>
          <w:szCs w:val="24"/>
        </w:rPr>
        <w:t>因包装、运输引起的苗木的机械损伤，按质量不合格处理，甲方要求重新调运。</w:t>
      </w:r>
    </w:p>
    <w:p>
      <w:pPr>
        <w:autoSpaceDE w:val="0"/>
        <w:autoSpaceDN w:val="0"/>
        <w:spacing w:line="520" w:lineRule="exact"/>
        <w:ind w:firstLine="480"/>
        <w:jc w:val="left"/>
        <w:rPr>
          <w:rFonts w:hint="eastAsia" w:ascii="宋体" w:hAnsi="宋体" w:cs="宋体"/>
          <w:color w:val="000000"/>
          <w:sz w:val="24"/>
          <w:szCs w:val="24"/>
        </w:rPr>
      </w:pPr>
      <w:r>
        <w:rPr>
          <w:rFonts w:ascii="宋体" w:hAnsi="宋体" w:cs="宋体"/>
          <w:color w:val="000000"/>
          <w:sz w:val="24"/>
          <w:szCs w:val="24"/>
        </w:rPr>
        <w:t>4.乙方施工当中</w:t>
      </w:r>
      <w:r>
        <w:rPr>
          <w:rFonts w:hint="eastAsia" w:ascii="宋体" w:hAnsi="宋体" w:cs="宋体"/>
          <w:color w:val="000000"/>
          <w:sz w:val="24"/>
          <w:szCs w:val="24"/>
        </w:rPr>
        <w:t>，</w:t>
      </w:r>
      <w:r>
        <w:rPr>
          <w:rFonts w:ascii="宋体" w:hAnsi="宋体" w:cs="宋体"/>
          <w:color w:val="000000"/>
          <w:sz w:val="24"/>
          <w:szCs w:val="24"/>
        </w:rPr>
        <w:t>由于基础建设等工程的因素延误工期</w:t>
      </w:r>
      <w:r>
        <w:rPr>
          <w:rFonts w:hint="eastAsia" w:ascii="宋体" w:hAnsi="宋体" w:cs="宋体"/>
          <w:color w:val="000000"/>
          <w:sz w:val="24"/>
          <w:szCs w:val="24"/>
        </w:rPr>
        <w:t>，甲方必须和建设单位沟通解决，保证工程顺利进行。否则，甲乙双方商讨具体的施工进度。</w:t>
      </w:r>
    </w:p>
    <w:p>
      <w:pPr>
        <w:autoSpaceDE w:val="0"/>
        <w:autoSpaceDN w:val="0"/>
        <w:spacing w:line="520" w:lineRule="exact"/>
        <w:ind w:firstLine="480"/>
        <w:jc w:val="left"/>
        <w:rPr>
          <w:rFonts w:hint="eastAsia" w:ascii="宋体" w:hAnsi="宋体" w:cs="宋体"/>
          <w:color w:val="000000"/>
          <w:sz w:val="24"/>
          <w:szCs w:val="24"/>
        </w:rPr>
      </w:pPr>
      <w:r>
        <w:rPr>
          <w:rFonts w:ascii="宋体" w:hAnsi="宋体" w:cs="宋体"/>
          <w:color w:val="000000"/>
          <w:sz w:val="24"/>
          <w:szCs w:val="24"/>
        </w:rPr>
        <w:t>5.</w:t>
      </w:r>
      <w:r>
        <w:rPr>
          <w:rFonts w:hint="eastAsia" w:ascii="宋体" w:hAnsi="宋体" w:cs="宋体"/>
          <w:color w:val="000000"/>
          <w:sz w:val="24"/>
          <w:szCs w:val="24"/>
        </w:rPr>
        <w:t>乙方未按本合同和响应文件中规定的抚育养护进行养护的，甲方可以终止合同，并扣除养护费。</w:t>
      </w:r>
    </w:p>
    <w:p>
      <w:pPr>
        <w:autoSpaceDE w:val="0"/>
        <w:autoSpaceDN w:val="0"/>
        <w:spacing w:line="520" w:lineRule="exact"/>
        <w:ind w:firstLine="480"/>
        <w:jc w:val="left"/>
        <w:rPr>
          <w:rFonts w:ascii="宋体" w:hAnsi="宋体" w:cs="宋体"/>
          <w:color w:val="000000"/>
          <w:sz w:val="24"/>
          <w:szCs w:val="24"/>
        </w:rPr>
      </w:pPr>
      <w:r>
        <w:rPr>
          <w:rFonts w:ascii="宋体" w:hAnsi="宋体" w:cs="宋体"/>
          <w:color w:val="000000"/>
          <w:sz w:val="24"/>
          <w:szCs w:val="24"/>
        </w:rPr>
        <w:t>6.</w:t>
      </w:r>
      <w:r>
        <w:rPr>
          <w:rFonts w:hint="eastAsia" w:ascii="宋体" w:hAnsi="宋体" w:cs="宋体"/>
          <w:color w:val="000000"/>
          <w:sz w:val="24"/>
          <w:szCs w:val="24"/>
        </w:rPr>
        <w:t>乙方签订的施工期限内，因管护、技术措施不到位或苗木质量等原因造成的问题，由乙方负责进行补植补栽。</w:t>
      </w:r>
    </w:p>
    <w:p>
      <w:pPr>
        <w:autoSpaceDE w:val="0"/>
        <w:autoSpaceDN w:val="0"/>
        <w:spacing w:line="520" w:lineRule="exact"/>
        <w:ind w:firstLine="480"/>
        <w:jc w:val="left"/>
        <w:rPr>
          <w:rFonts w:ascii="宋体" w:hAnsi="宋体" w:cs="宋体"/>
          <w:color w:val="000000"/>
          <w:sz w:val="24"/>
          <w:szCs w:val="24"/>
        </w:rPr>
      </w:pPr>
      <w:r>
        <w:rPr>
          <w:rFonts w:hint="eastAsia" w:ascii="宋体" w:hAnsi="宋体" w:cs="宋体"/>
          <w:color w:val="000000"/>
          <w:sz w:val="24"/>
          <w:szCs w:val="24"/>
        </w:rPr>
        <w:t>七、不可抗力</w:t>
      </w:r>
    </w:p>
    <w:p>
      <w:pPr>
        <w:autoSpaceDE w:val="0"/>
        <w:autoSpaceDN w:val="0"/>
        <w:spacing w:line="520" w:lineRule="exact"/>
        <w:ind w:firstLine="480"/>
        <w:jc w:val="left"/>
        <w:rPr>
          <w:rFonts w:ascii="宋体" w:hAnsi="宋体" w:cs="宋体"/>
          <w:color w:val="000000"/>
          <w:sz w:val="24"/>
          <w:szCs w:val="24"/>
        </w:rPr>
      </w:pPr>
      <w:r>
        <w:rPr>
          <w:rFonts w:ascii="宋体" w:hAnsi="宋体" w:cs="宋体"/>
          <w:color w:val="000000"/>
          <w:sz w:val="24"/>
          <w:szCs w:val="24"/>
        </w:rPr>
        <w:t>1.</w:t>
      </w:r>
      <w:r>
        <w:rPr>
          <w:rFonts w:hint="eastAsia" w:ascii="宋体" w:hAnsi="宋体" w:cs="宋体"/>
          <w:color w:val="000000"/>
          <w:sz w:val="24"/>
          <w:szCs w:val="24"/>
        </w:rPr>
        <w:t>不可抗力使合同的某些内容有变更必要的，双方应通过协商在</w:t>
      </w:r>
      <w:r>
        <w:rPr>
          <w:rFonts w:ascii="宋体" w:hAnsi="宋体" w:cs="宋体"/>
          <w:color w:val="000000"/>
          <w:sz w:val="24"/>
          <w:szCs w:val="24"/>
        </w:rPr>
        <w:t>15</w:t>
      </w:r>
      <w:r>
        <w:rPr>
          <w:rFonts w:hint="eastAsia" w:ascii="宋体" w:hAnsi="宋体" w:cs="宋体"/>
          <w:color w:val="000000"/>
          <w:sz w:val="24"/>
          <w:szCs w:val="24"/>
        </w:rPr>
        <w:t>天内达成进一步履行合同的协议，因不可抗力致使合同不能履行的，合同终止。</w:t>
      </w:r>
    </w:p>
    <w:p>
      <w:pPr>
        <w:autoSpaceDE w:val="0"/>
        <w:autoSpaceDN w:val="0"/>
        <w:spacing w:line="520" w:lineRule="exact"/>
        <w:ind w:firstLine="480"/>
        <w:jc w:val="left"/>
        <w:rPr>
          <w:rFonts w:hint="eastAsia" w:ascii="宋体" w:hAnsi="宋体" w:cs="宋体"/>
          <w:color w:val="000000"/>
          <w:sz w:val="24"/>
          <w:szCs w:val="24"/>
        </w:rPr>
      </w:pPr>
      <w:r>
        <w:rPr>
          <w:rFonts w:ascii="宋体" w:hAnsi="宋体" w:cs="宋体"/>
          <w:color w:val="000000"/>
          <w:sz w:val="24"/>
          <w:szCs w:val="24"/>
        </w:rPr>
        <w:t>2.</w:t>
      </w:r>
      <w:r>
        <w:rPr>
          <w:rFonts w:hint="eastAsia" w:ascii="宋体" w:hAnsi="宋体" w:cs="宋体"/>
          <w:color w:val="000000"/>
          <w:sz w:val="24"/>
          <w:szCs w:val="24"/>
        </w:rPr>
        <w:t>除法律、法规规定的不可抗力情形外，双方约定出现非人为情况亦视为不可抗力。</w:t>
      </w:r>
    </w:p>
    <w:p>
      <w:pPr>
        <w:pStyle w:val="33"/>
        <w:ind w:firstLine="480"/>
        <w:rPr>
          <w:color w:val="000000"/>
        </w:rPr>
      </w:pPr>
      <w:r>
        <w:rPr>
          <w:rFonts w:hint="eastAsia"/>
          <w:color w:val="000000"/>
        </w:rPr>
        <w:t>3、因不可抗力如洪水、大风天气等产生的损坏，甲乙双方协商解决。</w:t>
      </w:r>
    </w:p>
    <w:p>
      <w:pPr>
        <w:autoSpaceDE w:val="0"/>
        <w:autoSpaceDN w:val="0"/>
        <w:spacing w:line="520" w:lineRule="exact"/>
        <w:ind w:firstLine="480"/>
        <w:jc w:val="left"/>
        <w:rPr>
          <w:rFonts w:ascii="宋体" w:hAnsi="宋体" w:cs="宋体"/>
          <w:color w:val="000000"/>
          <w:sz w:val="24"/>
          <w:szCs w:val="24"/>
        </w:rPr>
      </w:pPr>
      <w:r>
        <w:rPr>
          <w:rFonts w:hint="eastAsia" w:ascii="宋体" w:hAnsi="宋体" w:cs="宋体"/>
          <w:color w:val="000000"/>
          <w:sz w:val="24"/>
          <w:szCs w:val="24"/>
        </w:rPr>
        <w:t>八、知识产权：详见合同通用条款</w:t>
      </w:r>
    </w:p>
    <w:p>
      <w:pPr>
        <w:autoSpaceDE w:val="0"/>
        <w:autoSpaceDN w:val="0"/>
        <w:spacing w:line="520" w:lineRule="exact"/>
        <w:ind w:firstLine="480"/>
        <w:jc w:val="left"/>
        <w:rPr>
          <w:rFonts w:ascii="宋体" w:hAnsi="宋体" w:cs="宋体"/>
          <w:color w:val="000000"/>
          <w:sz w:val="24"/>
          <w:szCs w:val="24"/>
        </w:rPr>
      </w:pPr>
      <w:r>
        <w:rPr>
          <w:rFonts w:hint="eastAsia" w:ascii="宋体" w:hAnsi="宋体" w:cs="宋体"/>
          <w:color w:val="000000"/>
          <w:sz w:val="24"/>
          <w:szCs w:val="24"/>
        </w:rPr>
        <w:t>十、合同争议解决</w:t>
      </w:r>
    </w:p>
    <w:p>
      <w:pPr>
        <w:autoSpaceDE w:val="0"/>
        <w:autoSpaceDN w:val="0"/>
        <w:spacing w:line="520" w:lineRule="exact"/>
        <w:ind w:firstLine="480"/>
        <w:jc w:val="left"/>
        <w:rPr>
          <w:rFonts w:ascii="宋体" w:hAnsi="宋体" w:cs="宋体"/>
          <w:color w:val="000000"/>
          <w:sz w:val="24"/>
          <w:szCs w:val="24"/>
        </w:rPr>
      </w:pPr>
      <w:r>
        <w:rPr>
          <w:rFonts w:ascii="宋体" w:hAnsi="宋体" w:cs="宋体"/>
          <w:color w:val="000000"/>
          <w:sz w:val="24"/>
          <w:szCs w:val="24"/>
        </w:rPr>
        <w:t>1.</w:t>
      </w:r>
      <w:r>
        <w:rPr>
          <w:rFonts w:hint="eastAsia" w:ascii="宋体" w:hAnsi="宋体" w:cs="宋体"/>
          <w:color w:val="000000"/>
          <w:sz w:val="24"/>
          <w:szCs w:val="24"/>
        </w:rPr>
        <w:t>因在土壤更换、整地、苗木质量、栽植等施工质量问题发生争议的，应邀请监理机构、林业专家进行现场评审。施工符合标准的，费用由甲方承担；施工不符合标准的，费用由乙方承担。</w:t>
      </w:r>
    </w:p>
    <w:p>
      <w:pPr>
        <w:autoSpaceDE w:val="0"/>
        <w:autoSpaceDN w:val="0"/>
        <w:spacing w:line="520" w:lineRule="exact"/>
        <w:ind w:firstLine="480"/>
        <w:jc w:val="left"/>
        <w:rPr>
          <w:rFonts w:ascii="宋体" w:hAnsi="宋体" w:cs="宋体"/>
          <w:color w:val="000000"/>
          <w:sz w:val="24"/>
          <w:szCs w:val="24"/>
        </w:rPr>
      </w:pPr>
      <w:r>
        <w:rPr>
          <w:rFonts w:ascii="宋体" w:hAnsi="宋体" w:cs="宋体"/>
          <w:color w:val="000000"/>
          <w:sz w:val="24"/>
          <w:szCs w:val="24"/>
        </w:rPr>
        <w:t>2.</w:t>
      </w:r>
      <w:r>
        <w:rPr>
          <w:rFonts w:hint="eastAsia" w:ascii="宋体" w:hAnsi="宋体" w:cs="宋体"/>
          <w:color w:val="000000"/>
          <w:sz w:val="24"/>
          <w:szCs w:val="24"/>
        </w:rPr>
        <w:t>因履行本合同引起的或与本合同有关的争议，甲乙双方应首先通过友好协商解决，如果协商不能解决，可向甲方所在地人民法院提起诉讼。</w:t>
      </w:r>
    </w:p>
    <w:p>
      <w:pPr>
        <w:autoSpaceDE w:val="0"/>
        <w:autoSpaceDN w:val="0"/>
        <w:spacing w:line="520" w:lineRule="exact"/>
        <w:ind w:firstLine="480"/>
        <w:jc w:val="left"/>
        <w:rPr>
          <w:rFonts w:ascii="宋体" w:hAnsi="宋体" w:cs="宋体"/>
          <w:color w:val="000000"/>
          <w:sz w:val="24"/>
          <w:szCs w:val="24"/>
        </w:rPr>
      </w:pPr>
      <w:r>
        <w:rPr>
          <w:rFonts w:ascii="宋体" w:hAnsi="宋体" w:cs="宋体"/>
          <w:color w:val="000000"/>
          <w:sz w:val="24"/>
          <w:szCs w:val="24"/>
        </w:rPr>
        <w:t>3.</w:t>
      </w:r>
      <w:r>
        <w:rPr>
          <w:rFonts w:hint="eastAsia" w:ascii="宋体" w:hAnsi="宋体" w:cs="宋体"/>
          <w:color w:val="000000"/>
          <w:sz w:val="24"/>
          <w:szCs w:val="24"/>
        </w:rPr>
        <w:t>诉讼期间，本合同继续履行。</w:t>
      </w:r>
    </w:p>
    <w:p>
      <w:pPr>
        <w:autoSpaceDE w:val="0"/>
        <w:autoSpaceDN w:val="0"/>
        <w:spacing w:line="520" w:lineRule="exact"/>
        <w:ind w:firstLine="480"/>
        <w:jc w:val="left"/>
        <w:rPr>
          <w:rFonts w:ascii="宋体" w:hAnsi="宋体" w:cs="宋体"/>
          <w:color w:val="000000"/>
          <w:sz w:val="24"/>
          <w:szCs w:val="24"/>
        </w:rPr>
      </w:pPr>
      <w:r>
        <w:rPr>
          <w:rFonts w:hint="eastAsia" w:ascii="宋体" w:hAnsi="宋体" w:cs="宋体"/>
          <w:color w:val="000000"/>
          <w:sz w:val="24"/>
          <w:szCs w:val="24"/>
        </w:rPr>
        <w:t>十一、合同生效及其它：</w:t>
      </w:r>
    </w:p>
    <w:p>
      <w:pPr>
        <w:autoSpaceDE w:val="0"/>
        <w:autoSpaceDN w:val="0"/>
        <w:spacing w:line="520" w:lineRule="exact"/>
        <w:ind w:firstLine="480"/>
        <w:jc w:val="left"/>
        <w:rPr>
          <w:rFonts w:ascii="宋体" w:hAnsi="宋体" w:cs="宋体"/>
          <w:color w:val="000000"/>
          <w:sz w:val="24"/>
          <w:szCs w:val="24"/>
        </w:rPr>
      </w:pPr>
      <w:r>
        <w:rPr>
          <w:rFonts w:ascii="宋体" w:hAnsi="宋体" w:cs="宋体"/>
          <w:color w:val="000000"/>
          <w:sz w:val="24"/>
          <w:szCs w:val="24"/>
        </w:rPr>
        <w:t>1.</w:t>
      </w:r>
      <w:r>
        <w:rPr>
          <w:rFonts w:hint="eastAsia" w:ascii="宋体" w:hAnsi="宋体" w:cs="宋体"/>
          <w:color w:val="000000"/>
          <w:sz w:val="24"/>
          <w:szCs w:val="24"/>
        </w:rPr>
        <w:t>本合同一式六份，经双方签字，并加盖公章即为生效。</w:t>
      </w:r>
    </w:p>
    <w:p>
      <w:pPr>
        <w:autoSpaceDE w:val="0"/>
        <w:autoSpaceDN w:val="0"/>
        <w:spacing w:line="520" w:lineRule="exact"/>
        <w:ind w:firstLine="480"/>
        <w:jc w:val="left"/>
        <w:rPr>
          <w:rFonts w:ascii="宋体" w:hAnsi="宋体" w:cs="宋体"/>
          <w:color w:val="000000"/>
          <w:sz w:val="24"/>
          <w:szCs w:val="24"/>
        </w:rPr>
      </w:pPr>
      <w:r>
        <w:rPr>
          <w:rFonts w:ascii="宋体" w:hAnsi="宋体" w:cs="宋体"/>
          <w:color w:val="000000"/>
          <w:sz w:val="24"/>
          <w:szCs w:val="24"/>
        </w:rPr>
        <w:t>2.</w:t>
      </w:r>
      <w:r>
        <w:rPr>
          <w:rFonts w:hint="eastAsia" w:ascii="宋体" w:hAnsi="宋体" w:cs="宋体"/>
          <w:color w:val="000000"/>
          <w:sz w:val="24"/>
          <w:szCs w:val="24"/>
        </w:rPr>
        <w:t>本合同未尽事宜，按经济合同法有关规定处理。</w:t>
      </w:r>
    </w:p>
    <w:p>
      <w:pPr>
        <w:autoSpaceDE w:val="0"/>
        <w:autoSpaceDN w:val="0"/>
        <w:spacing w:line="520" w:lineRule="exact"/>
        <w:ind w:firstLine="480"/>
        <w:jc w:val="left"/>
        <w:rPr>
          <w:rFonts w:hint="eastAsia" w:ascii="宋体" w:hAnsi="宋体" w:cs="宋体"/>
          <w:color w:val="000000"/>
          <w:sz w:val="24"/>
          <w:szCs w:val="24"/>
        </w:rPr>
      </w:pPr>
      <w:r>
        <w:rPr>
          <w:rFonts w:ascii="宋体" w:hAnsi="宋体" w:cs="宋体"/>
          <w:color w:val="000000"/>
          <w:sz w:val="24"/>
          <w:szCs w:val="24"/>
        </w:rPr>
        <w:t>3.</w:t>
      </w:r>
      <w:r>
        <w:rPr>
          <w:rFonts w:hint="eastAsia" w:ascii="宋体" w:hAnsi="宋体" w:cs="宋体"/>
          <w:color w:val="000000"/>
          <w:sz w:val="24"/>
          <w:szCs w:val="24"/>
        </w:rPr>
        <w:t>本合同的组成包含《合同通用条款》。</w:t>
      </w:r>
    </w:p>
    <w:p>
      <w:pPr>
        <w:rPr>
          <w:rFonts w:asciiTheme="minorEastAsia" w:hAnsiTheme="minorEastAsia"/>
          <w:szCs w:val="24"/>
          <w:lang w:eastAsia="zh-CN"/>
        </w:rPr>
      </w:pPr>
    </w:p>
    <w:tbl>
      <w:tblPr>
        <w:tblStyle w:val="19"/>
        <w:tblW w:w="0" w:type="auto"/>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Layout w:type="autofit"/>
        <w:tblCellMar>
          <w:top w:w="0" w:type="dxa"/>
          <w:left w:w="108" w:type="dxa"/>
          <w:bottom w:w="0" w:type="dxa"/>
          <w:right w:w="108" w:type="dxa"/>
        </w:tblCellMar>
      </w:tblPr>
      <w:tblGrid>
        <w:gridCol w:w="4261"/>
        <w:gridCol w:w="4261"/>
      </w:tblGrid>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4261" w:type="dxa"/>
          </w:tcPr>
          <w:p>
            <w:pPr>
              <w:rPr>
                <w:rFonts w:asciiTheme="minorEastAsia" w:hAnsiTheme="minorEastAsia"/>
                <w:szCs w:val="24"/>
                <w:lang w:eastAsia="zh-CN"/>
              </w:rPr>
            </w:pPr>
            <w:r>
              <w:rPr>
                <w:rFonts w:hint="eastAsia" w:asciiTheme="minorEastAsia" w:hAnsiTheme="minorEastAsia"/>
                <w:szCs w:val="24"/>
                <w:lang w:eastAsia="zh-CN"/>
              </w:rPr>
              <w:t>甲方（盖章）：</w:t>
            </w:r>
          </w:p>
          <w:p>
            <w:pPr>
              <w:rPr>
                <w:rFonts w:asciiTheme="minorEastAsia" w:hAnsiTheme="minorEastAsia"/>
                <w:szCs w:val="24"/>
                <w:lang w:eastAsia="zh-CN"/>
              </w:rPr>
            </w:pPr>
          </w:p>
          <w:p>
            <w:pPr>
              <w:rPr>
                <w:rFonts w:asciiTheme="minorEastAsia" w:hAnsiTheme="minorEastAsia"/>
                <w:szCs w:val="24"/>
                <w:lang w:eastAsia="zh-CN"/>
              </w:rPr>
            </w:pPr>
            <w:r>
              <w:rPr>
                <w:rFonts w:hint="eastAsia" w:asciiTheme="minorEastAsia" w:hAnsiTheme="minorEastAsia"/>
                <w:szCs w:val="24"/>
                <w:lang w:eastAsia="zh-CN"/>
              </w:rPr>
              <w:t>法定代表人或委托代理人：</w:t>
            </w:r>
          </w:p>
          <w:p>
            <w:pPr>
              <w:rPr>
                <w:rFonts w:asciiTheme="minorEastAsia" w:hAnsiTheme="minorEastAsia"/>
                <w:szCs w:val="24"/>
                <w:lang w:eastAsia="zh-CN"/>
              </w:rPr>
            </w:pPr>
          </w:p>
          <w:p>
            <w:pPr>
              <w:rPr>
                <w:rFonts w:asciiTheme="minorEastAsia" w:hAnsiTheme="minorEastAsia"/>
                <w:szCs w:val="24"/>
                <w:lang w:eastAsia="zh-CN"/>
              </w:rPr>
            </w:pPr>
            <w:r>
              <w:rPr>
                <w:rFonts w:hint="eastAsia" w:asciiTheme="minorEastAsia" w:hAnsiTheme="minorEastAsia"/>
                <w:szCs w:val="24"/>
                <w:lang w:eastAsia="zh-CN"/>
              </w:rPr>
              <w:t>联系电话：</w:t>
            </w:r>
          </w:p>
          <w:p>
            <w:pPr>
              <w:rPr>
                <w:rFonts w:asciiTheme="minorEastAsia" w:hAnsiTheme="minorEastAsia"/>
                <w:szCs w:val="24"/>
                <w:lang w:eastAsia="zh-CN"/>
              </w:rPr>
            </w:pPr>
          </w:p>
        </w:tc>
        <w:tc>
          <w:tcPr>
            <w:tcW w:w="4261" w:type="dxa"/>
          </w:tcPr>
          <w:p>
            <w:pPr>
              <w:rPr>
                <w:rFonts w:asciiTheme="minorEastAsia" w:hAnsiTheme="minorEastAsia"/>
                <w:szCs w:val="24"/>
                <w:lang w:eastAsia="zh-CN"/>
              </w:rPr>
            </w:pPr>
            <w:r>
              <w:rPr>
                <w:rFonts w:hint="eastAsia" w:asciiTheme="minorEastAsia" w:hAnsiTheme="minorEastAsia"/>
                <w:szCs w:val="24"/>
                <w:lang w:eastAsia="zh-CN"/>
              </w:rPr>
              <w:t>乙方（盖章）：</w:t>
            </w:r>
          </w:p>
          <w:p>
            <w:pPr>
              <w:rPr>
                <w:rFonts w:asciiTheme="minorEastAsia" w:hAnsiTheme="minorEastAsia"/>
                <w:szCs w:val="24"/>
                <w:lang w:eastAsia="zh-CN"/>
              </w:rPr>
            </w:pPr>
          </w:p>
          <w:p>
            <w:pPr>
              <w:rPr>
                <w:rFonts w:asciiTheme="minorEastAsia" w:hAnsiTheme="minorEastAsia"/>
                <w:szCs w:val="24"/>
                <w:lang w:eastAsia="zh-CN"/>
              </w:rPr>
            </w:pPr>
            <w:r>
              <w:rPr>
                <w:rFonts w:hint="eastAsia" w:asciiTheme="minorEastAsia" w:hAnsiTheme="minorEastAsia"/>
                <w:szCs w:val="24"/>
                <w:lang w:eastAsia="zh-CN"/>
              </w:rPr>
              <w:t>法定代表人或委托代理人：</w:t>
            </w:r>
          </w:p>
          <w:p>
            <w:pPr>
              <w:rPr>
                <w:rFonts w:asciiTheme="minorEastAsia" w:hAnsiTheme="minorEastAsia"/>
                <w:szCs w:val="24"/>
                <w:lang w:eastAsia="zh-CN"/>
              </w:rPr>
            </w:pPr>
          </w:p>
          <w:p>
            <w:pPr>
              <w:rPr>
                <w:rFonts w:asciiTheme="minorEastAsia" w:hAnsiTheme="minorEastAsia"/>
                <w:szCs w:val="24"/>
                <w:lang w:eastAsia="zh-CN"/>
              </w:rPr>
            </w:pPr>
            <w:r>
              <w:rPr>
                <w:rFonts w:hint="eastAsia" w:asciiTheme="minorEastAsia" w:hAnsiTheme="minorEastAsia"/>
                <w:szCs w:val="24"/>
                <w:lang w:eastAsia="zh-CN"/>
              </w:rPr>
              <w:t>联系电话：</w:t>
            </w:r>
          </w:p>
          <w:p>
            <w:pPr>
              <w:rPr>
                <w:rFonts w:asciiTheme="minorEastAsia" w:hAnsiTheme="minorEastAsia"/>
                <w:szCs w:val="24"/>
                <w:lang w:eastAsia="zh-CN"/>
              </w:rPr>
            </w:pPr>
          </w:p>
          <w:p>
            <w:pPr>
              <w:rPr>
                <w:rFonts w:asciiTheme="minorEastAsia" w:hAnsiTheme="minorEastAsia"/>
                <w:szCs w:val="24"/>
                <w:lang w:eastAsia="zh-CN"/>
              </w:rPr>
            </w:pPr>
            <w:r>
              <w:rPr>
                <w:rFonts w:hint="eastAsia" w:asciiTheme="minorEastAsia" w:hAnsiTheme="minorEastAsia"/>
                <w:szCs w:val="24"/>
                <w:lang w:eastAsia="zh-CN"/>
              </w:rPr>
              <w:t>开户银行：</w:t>
            </w:r>
          </w:p>
          <w:p>
            <w:pPr>
              <w:rPr>
                <w:rFonts w:asciiTheme="minorEastAsia" w:hAnsiTheme="minorEastAsia"/>
                <w:szCs w:val="24"/>
                <w:lang w:eastAsia="zh-CN"/>
              </w:rPr>
            </w:pPr>
          </w:p>
          <w:p>
            <w:pPr>
              <w:rPr>
                <w:rFonts w:asciiTheme="minorEastAsia" w:hAnsiTheme="minorEastAsia"/>
                <w:szCs w:val="24"/>
                <w:lang w:eastAsia="zh-CN"/>
              </w:rPr>
            </w:pPr>
            <w:r>
              <w:rPr>
                <w:rFonts w:hint="eastAsia" w:asciiTheme="minorEastAsia" w:hAnsiTheme="minorEastAsia"/>
                <w:szCs w:val="24"/>
                <w:lang w:eastAsia="zh-CN"/>
              </w:rPr>
              <w:t>账号：</w:t>
            </w:r>
          </w:p>
          <w:p>
            <w:pPr>
              <w:widowControl w:val="0"/>
              <w:autoSpaceDE w:val="0"/>
              <w:autoSpaceDN w:val="0"/>
              <w:adjustRightInd w:val="0"/>
              <w:jc w:val="left"/>
              <w:rPr>
                <w:rFonts w:ascii="宋体" w:hAnsi="宋体" w:cs="宋体"/>
                <w:lang w:eastAsia="zh-CN"/>
              </w:rPr>
            </w:pPr>
          </w:p>
          <w:p>
            <w:pPr>
              <w:widowControl w:val="0"/>
              <w:autoSpaceDE w:val="0"/>
              <w:autoSpaceDN w:val="0"/>
              <w:adjustRightInd w:val="0"/>
              <w:jc w:val="left"/>
              <w:rPr>
                <w:rFonts w:asciiTheme="minorEastAsia" w:hAnsiTheme="minorEastAsia"/>
                <w:szCs w:val="24"/>
                <w:lang w:eastAsia="zh-CN"/>
              </w:rPr>
            </w:pPr>
            <w:r>
              <w:rPr>
                <w:rFonts w:ascii="宋体" w:hAnsi="宋体" w:cs="宋体"/>
                <w:lang w:eastAsia="zh-CN"/>
              </w:rPr>
              <w:t>签约时间：</w:t>
            </w:r>
            <w:r>
              <w:rPr>
                <w:rFonts w:ascii="Times New Roman"/>
                <w:spacing w:val="180"/>
                <w:lang w:eastAsia="zh-CN"/>
              </w:rPr>
              <w:t xml:space="preserve"> </w:t>
            </w:r>
            <w:r>
              <w:rPr>
                <w:rFonts w:ascii="宋体" w:hAnsi="宋体" w:cs="宋体"/>
                <w:lang w:eastAsia="zh-CN"/>
              </w:rPr>
              <w:t>年</w:t>
            </w:r>
            <w:r>
              <w:rPr>
                <w:rFonts w:ascii="Times New Roman"/>
                <w:spacing w:val="180"/>
                <w:lang w:eastAsia="zh-CN"/>
              </w:rPr>
              <w:t xml:space="preserve"> </w:t>
            </w:r>
            <w:r>
              <w:rPr>
                <w:rFonts w:ascii="宋体" w:hAnsi="宋体" w:cs="宋体"/>
                <w:lang w:eastAsia="zh-CN"/>
              </w:rPr>
              <w:t>月</w:t>
            </w:r>
            <w:r>
              <w:rPr>
                <w:rFonts w:ascii="Times New Roman"/>
                <w:spacing w:val="180"/>
                <w:lang w:eastAsia="zh-CN"/>
              </w:rPr>
              <w:t xml:space="preserve"> </w:t>
            </w:r>
            <w:r>
              <w:rPr>
                <w:rFonts w:ascii="宋体" w:hAnsi="宋体" w:cs="宋体"/>
                <w:lang w:eastAsia="zh-CN"/>
              </w:rPr>
              <w:t>日</w:t>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4261" w:type="dxa"/>
          </w:tcPr>
          <w:p>
            <w:pPr>
              <w:rPr>
                <w:rFonts w:asciiTheme="minorEastAsia" w:hAnsiTheme="minorEastAsia"/>
                <w:szCs w:val="24"/>
                <w:lang w:eastAsia="zh-CN"/>
              </w:rPr>
            </w:pPr>
          </w:p>
          <w:p>
            <w:pPr>
              <w:rPr>
                <w:rFonts w:asciiTheme="minorEastAsia" w:hAnsiTheme="minorEastAsia"/>
                <w:szCs w:val="24"/>
                <w:lang w:eastAsia="zh-CN"/>
              </w:rPr>
            </w:pPr>
            <w:r>
              <w:rPr>
                <w:rFonts w:hint="eastAsia" w:asciiTheme="minorEastAsia" w:hAnsiTheme="minorEastAsia"/>
                <w:szCs w:val="24"/>
                <w:lang w:eastAsia="zh-CN"/>
              </w:rPr>
              <w:t>采购代理机构：</w:t>
            </w:r>
          </w:p>
          <w:p>
            <w:pPr>
              <w:rPr>
                <w:rFonts w:asciiTheme="minorEastAsia" w:hAnsiTheme="minorEastAsia"/>
                <w:szCs w:val="24"/>
                <w:lang w:eastAsia="zh-CN"/>
              </w:rPr>
            </w:pPr>
          </w:p>
          <w:p>
            <w:pPr>
              <w:rPr>
                <w:rFonts w:asciiTheme="minorEastAsia" w:hAnsiTheme="minorEastAsia"/>
                <w:szCs w:val="24"/>
                <w:lang w:eastAsia="zh-CN"/>
              </w:rPr>
            </w:pPr>
            <w:r>
              <w:rPr>
                <w:rFonts w:hint="eastAsia" w:asciiTheme="minorEastAsia" w:hAnsiTheme="minorEastAsia"/>
                <w:szCs w:val="24"/>
                <w:lang w:eastAsia="zh-CN"/>
              </w:rPr>
              <w:t>负责人或经办人：</w:t>
            </w:r>
          </w:p>
          <w:p>
            <w:pPr>
              <w:rPr>
                <w:rFonts w:asciiTheme="minorEastAsia" w:hAnsiTheme="minorEastAsia"/>
                <w:szCs w:val="24"/>
                <w:lang w:eastAsia="zh-CN"/>
              </w:rPr>
            </w:pPr>
          </w:p>
          <w:p>
            <w:pPr>
              <w:rPr>
                <w:rFonts w:asciiTheme="minorEastAsia" w:hAnsiTheme="minorEastAsia"/>
                <w:szCs w:val="24"/>
                <w:lang w:eastAsia="zh-CN"/>
              </w:rPr>
            </w:pPr>
            <w:r>
              <w:rPr>
                <w:rFonts w:hint="eastAsia" w:asciiTheme="minorEastAsia" w:hAnsiTheme="minorEastAsia"/>
                <w:szCs w:val="24"/>
                <w:lang w:eastAsia="zh-CN"/>
              </w:rPr>
              <w:t>合同备案时间</w:t>
            </w:r>
            <w:r>
              <w:rPr>
                <w:rFonts w:ascii="宋体" w:hAnsi="宋体" w:cs="宋体"/>
                <w:lang w:eastAsia="zh-CN"/>
              </w:rPr>
              <w:t>：</w:t>
            </w:r>
            <w:r>
              <w:rPr>
                <w:rFonts w:ascii="Times New Roman"/>
                <w:spacing w:val="180"/>
                <w:lang w:eastAsia="zh-CN"/>
              </w:rPr>
              <w:t xml:space="preserve"> </w:t>
            </w:r>
            <w:r>
              <w:rPr>
                <w:rFonts w:ascii="宋体" w:hAnsi="宋体" w:cs="宋体"/>
                <w:lang w:eastAsia="zh-CN"/>
              </w:rPr>
              <w:t>年</w:t>
            </w:r>
            <w:r>
              <w:rPr>
                <w:rFonts w:ascii="Times New Roman"/>
                <w:spacing w:val="180"/>
                <w:lang w:eastAsia="zh-CN"/>
              </w:rPr>
              <w:t xml:space="preserve"> </w:t>
            </w:r>
            <w:r>
              <w:rPr>
                <w:rFonts w:ascii="宋体" w:hAnsi="宋体" w:cs="宋体"/>
                <w:lang w:eastAsia="zh-CN"/>
              </w:rPr>
              <w:t>月</w:t>
            </w:r>
            <w:r>
              <w:rPr>
                <w:rFonts w:ascii="Times New Roman"/>
                <w:spacing w:val="180"/>
                <w:lang w:eastAsia="zh-CN"/>
              </w:rPr>
              <w:t xml:space="preserve"> </w:t>
            </w:r>
            <w:r>
              <w:rPr>
                <w:rFonts w:ascii="宋体" w:hAnsi="宋体" w:cs="宋体"/>
                <w:lang w:eastAsia="zh-CN"/>
              </w:rPr>
              <w:t>日</w:t>
            </w:r>
          </w:p>
        </w:tc>
        <w:tc>
          <w:tcPr>
            <w:tcW w:w="4261" w:type="dxa"/>
          </w:tcPr>
          <w:p>
            <w:pPr>
              <w:rPr>
                <w:rFonts w:asciiTheme="minorEastAsia" w:hAnsiTheme="minorEastAsia"/>
                <w:szCs w:val="24"/>
                <w:lang w:eastAsia="zh-CN"/>
              </w:rPr>
            </w:pPr>
          </w:p>
        </w:tc>
      </w:tr>
    </w:tbl>
    <w:p>
      <w:pPr>
        <w:spacing w:line="240" w:lineRule="auto"/>
        <w:jc w:val="left"/>
        <w:rPr>
          <w:rFonts w:asciiTheme="minorEastAsia" w:hAnsiTheme="minorEastAsia"/>
          <w:lang w:eastAsia="zh-CN"/>
        </w:rPr>
      </w:pPr>
      <w:r>
        <w:rPr>
          <w:rFonts w:asciiTheme="minorEastAsia" w:hAnsiTheme="minorEastAsia"/>
          <w:lang w:eastAsia="zh-CN"/>
        </w:rPr>
        <w:br w:type="page"/>
      </w:r>
    </w:p>
    <w:p>
      <w:pPr>
        <w:autoSpaceDE w:val="0"/>
        <w:autoSpaceDN w:val="0"/>
        <w:spacing w:line="520" w:lineRule="exact"/>
        <w:ind w:firstLine="0" w:firstLineChars="0"/>
        <w:jc w:val="center"/>
        <w:rPr>
          <w:rFonts w:ascii="宋体" w:hAnsi="宋体" w:cs="宋体"/>
          <w:b/>
          <w:bCs/>
          <w:color w:val="000000"/>
          <w:sz w:val="28"/>
          <w:szCs w:val="28"/>
        </w:rPr>
      </w:pPr>
      <w:bookmarkStart w:id="29" w:name="_Toc24027032"/>
      <w:r>
        <w:rPr>
          <w:rFonts w:hint="eastAsia" w:ascii="宋体" w:hAnsi="宋体" w:cs="宋体"/>
          <w:b/>
          <w:bCs/>
          <w:color w:val="000000"/>
          <w:sz w:val="24"/>
          <w:szCs w:val="24"/>
          <w:lang w:val="zh-CN"/>
        </w:rPr>
        <w:t>合同通用条款</w:t>
      </w:r>
    </w:p>
    <w:p>
      <w:pPr>
        <w:autoSpaceDE w:val="0"/>
        <w:autoSpaceDN w:val="0"/>
        <w:spacing w:line="520" w:lineRule="exact"/>
        <w:ind w:firstLine="480"/>
        <w:rPr>
          <w:rFonts w:ascii="宋体" w:hAnsi="宋体" w:cs="宋体"/>
          <w:color w:val="000000"/>
          <w:sz w:val="24"/>
          <w:szCs w:val="24"/>
        </w:rPr>
      </w:pPr>
      <w:r>
        <w:rPr>
          <w:rFonts w:hint="eastAsia" w:ascii="宋体" w:hAnsi="宋体" w:cs="宋体"/>
          <w:color w:val="000000"/>
          <w:sz w:val="24"/>
          <w:szCs w:val="24"/>
          <w:lang w:val="zh-CN"/>
        </w:rPr>
        <w:t>根据《中华人民共和国合同法》、《中华人民共和国政府采购法》的规定，合同双方经协商达成一致，自愿订立本合同，遵循公平原则明确双方的权利、义务，确保双方诚实守信地履行合同。</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1.</w:t>
      </w:r>
      <w:r>
        <w:rPr>
          <w:rFonts w:hint="eastAsia" w:ascii="宋体" w:hAnsi="宋体" w:cs="宋体"/>
          <w:b/>
          <w:bCs/>
          <w:color w:val="000000"/>
          <w:sz w:val="24"/>
          <w:szCs w:val="24"/>
          <w:lang w:val="zh-CN"/>
        </w:rPr>
        <w:t>定义</w:t>
      </w:r>
    </w:p>
    <w:p>
      <w:pPr>
        <w:autoSpaceDE w:val="0"/>
        <w:autoSpaceDN w:val="0"/>
        <w:spacing w:line="520" w:lineRule="exact"/>
        <w:ind w:firstLine="480"/>
        <w:rPr>
          <w:rFonts w:ascii="宋体" w:hAnsi="宋体" w:cs="宋体"/>
          <w:color w:val="000000"/>
          <w:sz w:val="24"/>
          <w:szCs w:val="24"/>
        </w:rPr>
      </w:pPr>
      <w:r>
        <w:rPr>
          <w:rFonts w:hint="eastAsia" w:ascii="宋体" w:hAnsi="宋体" w:cs="宋体"/>
          <w:color w:val="000000"/>
          <w:sz w:val="24"/>
          <w:szCs w:val="24"/>
          <w:lang w:val="zh-CN"/>
        </w:rPr>
        <w:t>本合同中的下列术语应解释为：</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1.1 </w:t>
      </w:r>
      <w:r>
        <w:rPr>
          <w:rFonts w:hint="eastAsia" w:ascii="宋体" w:hAnsi="宋体" w:cs="宋体"/>
          <w:color w:val="000000"/>
          <w:sz w:val="24"/>
          <w:szCs w:val="24"/>
          <w:lang w:val="zh-CN"/>
        </w:rPr>
        <w:t>“合同”指甲乙双方签署的、载明的甲乙双方权利义务的协议，包括所有的附件、附录和上述文件所提到的构成合同的所有文件。</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1.2 </w:t>
      </w:r>
      <w:r>
        <w:rPr>
          <w:rFonts w:hint="eastAsia" w:ascii="宋体" w:hAnsi="宋体" w:cs="宋体"/>
          <w:color w:val="000000"/>
          <w:sz w:val="24"/>
          <w:szCs w:val="24"/>
          <w:lang w:val="zh-CN"/>
        </w:rPr>
        <w:t>“合同金额”指根据合同规定，乙方在正确地完全履行合同义务后甲方应付给乙方的价款。</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1.3 </w:t>
      </w:r>
      <w:r>
        <w:rPr>
          <w:rFonts w:hint="eastAsia" w:ascii="宋体" w:hAnsi="宋体" w:cs="宋体"/>
          <w:color w:val="000000"/>
          <w:sz w:val="24"/>
          <w:szCs w:val="24"/>
          <w:lang w:val="zh-CN"/>
        </w:rPr>
        <w:t>“合同条款”指本合同条款。</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1.4 </w:t>
      </w:r>
      <w:r>
        <w:rPr>
          <w:rFonts w:hint="eastAsia" w:ascii="宋体" w:hAnsi="宋体" w:cs="宋体"/>
          <w:color w:val="000000"/>
          <w:sz w:val="24"/>
          <w:szCs w:val="24"/>
          <w:lang w:val="zh-CN"/>
        </w:rPr>
        <w:t>“货物”指乙方根据合同约定须向甲方提供的一切苗木、绿地清理、换土、整地、栽植、肥料、养护等，包括施工现场影像（前期、施工期、养护期）、施工日志等施工资料。</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1.5 </w:t>
      </w:r>
      <w:r>
        <w:rPr>
          <w:rFonts w:hint="eastAsia" w:ascii="宋体" w:hAnsi="宋体" w:cs="宋体"/>
          <w:color w:val="000000"/>
          <w:sz w:val="24"/>
          <w:szCs w:val="24"/>
          <w:lang w:val="zh-CN"/>
        </w:rPr>
        <w:t>“服务”指根据本合同规定乙方承担的绿化建设服务，如绿地清理、换土、整地、苗木调运、肥料、栽植、养护等，包括施工现场影像（前期、施工期、养护期）、施工日志等施工资料和合同中规定乙方应承担的其它义务。</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1.6 </w:t>
      </w:r>
      <w:r>
        <w:rPr>
          <w:rFonts w:hint="eastAsia" w:ascii="宋体" w:hAnsi="宋体" w:cs="宋体"/>
          <w:color w:val="000000"/>
          <w:sz w:val="24"/>
          <w:szCs w:val="24"/>
          <w:lang w:val="zh-CN"/>
        </w:rPr>
        <w:t>“甲方”指建设单位。</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1.7 </w:t>
      </w:r>
      <w:r>
        <w:rPr>
          <w:rFonts w:hint="eastAsia" w:ascii="宋体" w:hAnsi="宋体" w:cs="宋体"/>
          <w:color w:val="000000"/>
          <w:sz w:val="24"/>
          <w:szCs w:val="24"/>
          <w:lang w:val="zh-CN"/>
        </w:rPr>
        <w:t>“乙方”指提供本合同条款下施工单位或其他实体。</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1.8 </w:t>
      </w:r>
      <w:r>
        <w:rPr>
          <w:rFonts w:hint="eastAsia" w:ascii="宋体" w:hAnsi="宋体" w:cs="宋体"/>
          <w:color w:val="000000"/>
          <w:sz w:val="24"/>
          <w:szCs w:val="24"/>
          <w:lang w:val="zh-CN"/>
        </w:rPr>
        <w:t>“现场”指合同规定绿化施工地点。</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1.9 </w:t>
      </w:r>
      <w:r>
        <w:rPr>
          <w:rFonts w:hint="eastAsia" w:ascii="宋体" w:hAnsi="宋体" w:cs="宋体"/>
          <w:color w:val="000000"/>
          <w:sz w:val="24"/>
          <w:szCs w:val="24"/>
          <w:lang w:val="zh-CN"/>
        </w:rPr>
        <w:t>“验收”指合同双方依据甲方规定的经济技术标准和合同约定，确认合同条款下的施工质量符合合同规定的活动。</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w:t>
      </w:r>
      <w:r>
        <w:rPr>
          <w:rFonts w:hint="eastAsia" w:ascii="宋体" w:hAnsi="宋体" w:cs="宋体"/>
          <w:color w:val="000000"/>
          <w:sz w:val="24"/>
          <w:szCs w:val="24"/>
        </w:rPr>
        <w:t>10</w:t>
      </w:r>
      <w:r>
        <w:rPr>
          <w:rFonts w:hint="eastAsia" w:ascii="宋体" w:hAnsi="宋体" w:cs="宋体"/>
          <w:color w:val="000000"/>
          <w:sz w:val="24"/>
          <w:szCs w:val="24"/>
          <w:lang w:val="zh-CN"/>
        </w:rPr>
        <w:t>“工作日”指国家法定工作日，“天”指日历天数。</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2.</w:t>
      </w:r>
      <w:r>
        <w:rPr>
          <w:rFonts w:hint="eastAsia" w:ascii="宋体" w:hAnsi="宋体" w:cs="宋体"/>
          <w:b/>
          <w:bCs/>
          <w:color w:val="000000"/>
          <w:sz w:val="24"/>
          <w:szCs w:val="24"/>
          <w:lang w:val="zh-CN"/>
        </w:rPr>
        <w:t>技术规格要求</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2.1 </w:t>
      </w:r>
      <w:r>
        <w:rPr>
          <w:rFonts w:hint="eastAsia" w:ascii="宋体" w:hAnsi="宋体" w:cs="宋体"/>
          <w:color w:val="000000"/>
          <w:sz w:val="24"/>
          <w:szCs w:val="24"/>
          <w:lang w:val="zh-CN"/>
        </w:rPr>
        <w:t>本合同条款下提交货物的技术规格要求应等于或优于招响应文件技术规格要求。若技术规格要求中无相应规定，则应符合相应的国家有关部门最新颁布的相应正式标准。</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2.2 </w:t>
      </w:r>
      <w:r>
        <w:rPr>
          <w:rFonts w:hint="eastAsia" w:ascii="宋体" w:hAnsi="宋体" w:cs="宋体"/>
          <w:color w:val="000000"/>
          <w:sz w:val="24"/>
          <w:szCs w:val="24"/>
          <w:lang w:val="zh-CN"/>
        </w:rPr>
        <w:t>乙方应向甲方提供货物及服务有关的标准的中文文本。</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2.3 </w:t>
      </w:r>
      <w:r>
        <w:rPr>
          <w:rFonts w:hint="eastAsia" w:ascii="宋体" w:hAnsi="宋体" w:cs="宋体"/>
          <w:color w:val="000000"/>
          <w:sz w:val="24"/>
          <w:szCs w:val="24"/>
          <w:lang w:val="zh-CN"/>
        </w:rPr>
        <w:t>除非技术规范中另有规定，计量单位均采用中华人民共和国法定计量单位。</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3.</w:t>
      </w:r>
      <w:r>
        <w:rPr>
          <w:rFonts w:hint="eastAsia" w:ascii="宋体" w:hAnsi="宋体" w:cs="宋体"/>
          <w:b/>
          <w:bCs/>
          <w:color w:val="000000"/>
          <w:sz w:val="24"/>
          <w:szCs w:val="24"/>
          <w:lang w:val="zh-CN"/>
        </w:rPr>
        <w:t>合同范围</w:t>
      </w:r>
    </w:p>
    <w:p>
      <w:pPr>
        <w:autoSpaceDE w:val="0"/>
        <w:autoSpaceDN w:val="0"/>
        <w:spacing w:line="520" w:lineRule="exact"/>
        <w:ind w:firstLine="480"/>
        <w:rPr>
          <w:rFonts w:hint="eastAsia" w:ascii="宋体" w:hAnsi="宋体" w:cs="宋体"/>
          <w:color w:val="000000"/>
          <w:sz w:val="24"/>
          <w:szCs w:val="24"/>
          <w:lang w:val="zh-CN"/>
        </w:rPr>
      </w:pPr>
      <w:r>
        <w:rPr>
          <w:rFonts w:ascii="宋体" w:hAnsi="宋体" w:cs="宋体"/>
          <w:color w:val="000000"/>
          <w:sz w:val="24"/>
          <w:szCs w:val="24"/>
        </w:rPr>
        <w:t xml:space="preserve">3.1 </w:t>
      </w:r>
      <w:r>
        <w:rPr>
          <w:rFonts w:hint="eastAsia" w:ascii="宋体" w:hAnsi="宋体" w:cs="宋体"/>
          <w:color w:val="000000"/>
          <w:sz w:val="24"/>
          <w:szCs w:val="24"/>
          <w:lang w:val="zh-CN"/>
        </w:rPr>
        <w:t>甲乙同意乙方承担此项目建设，乙方同意建设甲方的绿化建设项目，包括苗木、绿地清理、换土、整地、苗木调运、栽植、养护等，包括施工现场影像（前期、施工期、养护期）、施工日志等施工资料。</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3.2 </w:t>
      </w:r>
      <w:r>
        <w:rPr>
          <w:rFonts w:hint="eastAsia" w:ascii="宋体" w:hAnsi="宋体" w:cs="宋体"/>
          <w:color w:val="000000"/>
          <w:sz w:val="24"/>
          <w:szCs w:val="24"/>
          <w:lang w:val="zh-CN"/>
        </w:rPr>
        <w:t>乙方应负责培训本单位的技术人员，保证施工按照甲方要求顺利进行。</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3.3 </w:t>
      </w:r>
      <w:r>
        <w:rPr>
          <w:rFonts w:hint="eastAsia" w:ascii="宋体" w:hAnsi="宋体" w:cs="宋体"/>
          <w:color w:val="000000"/>
          <w:sz w:val="24"/>
          <w:szCs w:val="24"/>
          <w:lang w:val="zh-CN"/>
        </w:rPr>
        <w:t>按照甲方的要求，乙方应在合同规定期内，负责苗木、绿地清理、整地、苗木调运、栽植、养护等，包括施工现场影像（前期、施工期、养护期）、施工日志等施工资料。后期养护及补植补栽。</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4.</w:t>
      </w:r>
      <w:r>
        <w:rPr>
          <w:rFonts w:hint="eastAsia" w:ascii="宋体" w:hAnsi="宋体" w:cs="宋体"/>
          <w:b/>
          <w:bCs/>
          <w:color w:val="000000"/>
          <w:sz w:val="24"/>
          <w:szCs w:val="24"/>
          <w:lang w:val="zh-CN"/>
        </w:rPr>
        <w:t>合同文件和资料</w:t>
      </w:r>
    </w:p>
    <w:p>
      <w:pPr>
        <w:autoSpaceDE w:val="0"/>
        <w:autoSpaceDN w:val="0"/>
        <w:spacing w:line="520" w:lineRule="exact"/>
        <w:ind w:firstLine="480"/>
        <w:rPr>
          <w:rFonts w:hint="eastAsia" w:ascii="宋体" w:hAnsi="宋体" w:cs="宋体"/>
          <w:color w:val="000000"/>
          <w:sz w:val="24"/>
          <w:szCs w:val="24"/>
          <w:lang w:val="zh-CN"/>
        </w:rPr>
      </w:pPr>
      <w:r>
        <w:rPr>
          <w:rFonts w:ascii="宋体" w:hAnsi="宋体" w:cs="宋体"/>
          <w:color w:val="000000"/>
          <w:sz w:val="24"/>
          <w:szCs w:val="24"/>
        </w:rPr>
        <w:t>4.1</w:t>
      </w:r>
      <w:r>
        <w:rPr>
          <w:rFonts w:hint="eastAsia" w:ascii="宋体" w:hAnsi="宋体" w:cs="宋体"/>
          <w:color w:val="000000"/>
          <w:sz w:val="24"/>
          <w:szCs w:val="24"/>
          <w:lang w:val="zh-CN"/>
        </w:rPr>
        <w:t>乙方在施工时应同时提供苗木“两证一签”及本地森防单位的复检证明。</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4.2</w:t>
      </w:r>
      <w:r>
        <w:rPr>
          <w:rFonts w:hint="eastAsia" w:ascii="宋体" w:hAnsi="宋体" w:cs="宋体"/>
          <w:color w:val="000000"/>
          <w:sz w:val="24"/>
          <w:szCs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spacing w:line="520" w:lineRule="exact"/>
        <w:ind w:firstLine="482"/>
        <w:rPr>
          <w:rFonts w:ascii="宋体" w:hAnsi="宋体" w:cs="宋体"/>
          <w:b/>
          <w:bCs/>
          <w:sz w:val="24"/>
          <w:szCs w:val="24"/>
        </w:rPr>
      </w:pPr>
      <w:r>
        <w:rPr>
          <w:rFonts w:ascii="宋体" w:hAnsi="宋体" w:cs="宋体"/>
          <w:b/>
          <w:bCs/>
          <w:sz w:val="24"/>
          <w:szCs w:val="24"/>
        </w:rPr>
        <w:t>5.</w:t>
      </w:r>
      <w:r>
        <w:rPr>
          <w:rFonts w:hint="eastAsia" w:ascii="宋体" w:hAnsi="宋体" w:cs="宋体"/>
          <w:b/>
          <w:bCs/>
          <w:sz w:val="24"/>
          <w:szCs w:val="24"/>
          <w:lang w:val="zh-CN"/>
        </w:rPr>
        <w:t>知识产权</w:t>
      </w:r>
    </w:p>
    <w:p>
      <w:pPr>
        <w:autoSpaceDE w:val="0"/>
        <w:autoSpaceDN w:val="0"/>
        <w:spacing w:line="520" w:lineRule="exact"/>
        <w:ind w:firstLine="480"/>
        <w:rPr>
          <w:rFonts w:ascii="宋体" w:hAnsi="宋体" w:cs="宋体"/>
          <w:sz w:val="24"/>
          <w:szCs w:val="24"/>
        </w:rPr>
      </w:pPr>
      <w:r>
        <w:rPr>
          <w:rFonts w:ascii="宋体" w:hAnsi="宋体" w:cs="宋体"/>
          <w:sz w:val="24"/>
          <w:szCs w:val="24"/>
        </w:rPr>
        <w:t>5.1</w:t>
      </w:r>
      <w:r>
        <w:rPr>
          <w:rFonts w:hint="eastAsia" w:ascii="宋体" w:hAnsi="宋体" w:cs="宋体"/>
          <w:sz w:val="24"/>
          <w:szCs w:val="24"/>
          <w:lang w:val="zh-CN"/>
        </w:rPr>
        <w:t>乙方应保证甲方在使用该货物或其任何一部分时不受第三方提出的侵犯专利权、</w:t>
      </w:r>
      <w:r>
        <w:rPr>
          <w:rFonts w:ascii="宋体" w:hAnsi="宋体" w:cs="宋体"/>
          <w:sz w:val="24"/>
          <w:szCs w:val="24"/>
        </w:rPr>
        <w:t xml:space="preserve"> </w:t>
      </w:r>
      <w:r>
        <w:rPr>
          <w:rFonts w:hint="eastAsia" w:ascii="宋体" w:hAnsi="宋体" w:cs="宋体"/>
          <w:sz w:val="24"/>
          <w:szCs w:val="24"/>
          <w:lang w:val="zh-CN"/>
        </w:rPr>
        <w:t>著作权、商标权和工业设计权等的起诉。</w:t>
      </w:r>
    </w:p>
    <w:p>
      <w:pPr>
        <w:autoSpaceDE w:val="0"/>
        <w:autoSpaceDN w:val="0"/>
        <w:spacing w:line="520" w:lineRule="exact"/>
        <w:ind w:firstLine="480"/>
        <w:rPr>
          <w:rFonts w:ascii="宋体" w:hAnsi="宋体" w:cs="宋体"/>
          <w:sz w:val="24"/>
          <w:szCs w:val="24"/>
        </w:rPr>
      </w:pPr>
      <w:r>
        <w:rPr>
          <w:rFonts w:ascii="宋体" w:hAnsi="宋体" w:cs="宋体"/>
          <w:sz w:val="24"/>
          <w:szCs w:val="24"/>
        </w:rPr>
        <w:t>5.2</w:t>
      </w:r>
      <w:r>
        <w:rPr>
          <w:rFonts w:hint="eastAsia" w:ascii="宋体" w:hAnsi="宋体" w:cs="宋体"/>
          <w:sz w:val="24"/>
          <w:szCs w:val="24"/>
          <w:lang w:val="zh-CN"/>
        </w:rPr>
        <w:t>任何第三方提出侵权指控，乙方须与第三方交涉并承担由此产生的一切责任、费用和经济赔偿。</w:t>
      </w:r>
    </w:p>
    <w:p>
      <w:pPr>
        <w:autoSpaceDE w:val="0"/>
        <w:autoSpaceDN w:val="0"/>
        <w:spacing w:line="520" w:lineRule="exact"/>
        <w:ind w:firstLine="480"/>
        <w:rPr>
          <w:rFonts w:ascii="宋体" w:hAnsi="宋体" w:cs="宋体"/>
          <w:sz w:val="24"/>
          <w:szCs w:val="24"/>
        </w:rPr>
      </w:pPr>
      <w:r>
        <w:rPr>
          <w:rFonts w:ascii="宋体" w:hAnsi="宋体" w:cs="宋体"/>
          <w:sz w:val="24"/>
          <w:szCs w:val="24"/>
        </w:rPr>
        <w:t>5.3</w:t>
      </w:r>
      <w:r>
        <w:rPr>
          <w:rFonts w:hint="eastAsia" w:ascii="宋体" w:hAnsi="宋体" w:cs="宋体"/>
          <w:sz w:val="24"/>
          <w:szCs w:val="24"/>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spacing w:line="520" w:lineRule="exact"/>
        <w:ind w:firstLine="480"/>
        <w:rPr>
          <w:rFonts w:ascii="宋体" w:hAnsi="宋体" w:cs="宋体"/>
          <w:sz w:val="24"/>
          <w:szCs w:val="24"/>
        </w:rPr>
      </w:pPr>
      <w:r>
        <w:rPr>
          <w:rFonts w:ascii="宋体" w:hAnsi="宋体" w:cs="宋体"/>
          <w:sz w:val="24"/>
          <w:szCs w:val="24"/>
        </w:rPr>
        <w:t>5.4</w:t>
      </w:r>
      <w:r>
        <w:rPr>
          <w:rFonts w:hint="eastAsia" w:ascii="宋体" w:hAnsi="宋体" w:cs="宋体"/>
          <w:sz w:val="24"/>
          <w:szCs w:val="24"/>
          <w:lang w:val="zh-CN"/>
        </w:rPr>
        <w:t>在本合同生效时已经存在并为各方合法拥有或使用的所有技术、资料和信息的知识产权，仍应属于其各自的原权利人所有或享有，另有约定的除外。</w:t>
      </w:r>
    </w:p>
    <w:p>
      <w:pPr>
        <w:autoSpaceDE w:val="0"/>
        <w:autoSpaceDN w:val="0"/>
        <w:spacing w:line="520" w:lineRule="exact"/>
        <w:ind w:firstLine="480"/>
        <w:rPr>
          <w:rFonts w:ascii="宋体" w:hAnsi="宋体" w:cs="宋体"/>
          <w:sz w:val="24"/>
          <w:szCs w:val="24"/>
        </w:rPr>
      </w:pPr>
      <w:r>
        <w:rPr>
          <w:rFonts w:ascii="宋体" w:hAnsi="宋体" w:cs="宋体"/>
          <w:sz w:val="24"/>
          <w:szCs w:val="24"/>
        </w:rPr>
        <w:t>5.5</w:t>
      </w:r>
      <w:r>
        <w:rPr>
          <w:rFonts w:hint="eastAsia" w:ascii="宋体" w:hAnsi="宋体" w:cs="宋体"/>
          <w:sz w:val="24"/>
          <w:szCs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6.</w:t>
      </w:r>
      <w:r>
        <w:rPr>
          <w:rFonts w:hint="eastAsia" w:ascii="宋体" w:hAnsi="宋体" w:cs="宋体"/>
          <w:b/>
          <w:bCs/>
          <w:color w:val="000000"/>
          <w:sz w:val="24"/>
          <w:szCs w:val="24"/>
          <w:lang w:val="zh-CN"/>
        </w:rPr>
        <w:t>保密</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6.1</w:t>
      </w:r>
      <w:r>
        <w:rPr>
          <w:rFonts w:hint="eastAsia" w:ascii="宋体" w:hAnsi="宋体" w:cs="宋体"/>
          <w:color w:val="000000"/>
          <w:sz w:val="24"/>
          <w:szCs w:val="24"/>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6.2</w:t>
      </w:r>
      <w:r>
        <w:rPr>
          <w:rFonts w:hint="eastAsia" w:ascii="宋体" w:hAnsi="宋体" w:cs="宋体"/>
          <w:color w:val="000000"/>
          <w:sz w:val="24"/>
          <w:szCs w:val="24"/>
          <w:lang w:val="zh-CN"/>
        </w:rPr>
        <w:t>保密信息指任何一方因履行本合同所知悉的任何以口头、书面、图表或电子形式存在的对方信息，具体包括：</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6.2.1</w:t>
      </w:r>
      <w:r>
        <w:rPr>
          <w:rFonts w:hint="eastAsia" w:ascii="宋体" w:hAnsi="宋体" w:cs="宋体"/>
          <w:color w:val="000000"/>
          <w:sz w:val="24"/>
          <w:szCs w:val="24"/>
          <w:lang w:val="zh-CN"/>
        </w:rPr>
        <w:t>任何涉及对方过去、现在或将来的商业计划、规章制度、操作规程、处理手段、财务信息；</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6.2.2</w:t>
      </w:r>
      <w:r>
        <w:rPr>
          <w:rFonts w:hint="eastAsia" w:ascii="宋体" w:hAnsi="宋体" w:cs="宋体"/>
          <w:color w:val="000000"/>
          <w:sz w:val="24"/>
          <w:szCs w:val="24"/>
          <w:lang w:val="zh-CN"/>
        </w:rPr>
        <w:t>任何对方的技术措施、技术方案、软件应用及开发，硬件设备的品种、质量、数量、品牌等；</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6.2.3</w:t>
      </w:r>
      <w:r>
        <w:rPr>
          <w:rFonts w:hint="eastAsia" w:ascii="宋体" w:hAnsi="宋体" w:cs="宋体"/>
          <w:color w:val="000000"/>
          <w:sz w:val="24"/>
          <w:szCs w:val="24"/>
          <w:lang w:val="zh-CN"/>
        </w:rPr>
        <w:t>任何对方的技术秘密或专有知识、文件</w:t>
      </w:r>
      <w:r>
        <w:rPr>
          <w:rFonts w:ascii="宋体" w:hAnsi="宋体" w:cs="宋体"/>
          <w:color w:val="000000"/>
          <w:sz w:val="24"/>
          <w:szCs w:val="24"/>
        </w:rPr>
        <w:t xml:space="preserve"> </w:t>
      </w:r>
      <w:r>
        <w:rPr>
          <w:rFonts w:hint="eastAsia" w:ascii="宋体" w:hAnsi="宋体" w:cs="宋体"/>
          <w:color w:val="000000"/>
          <w:sz w:val="24"/>
          <w:szCs w:val="24"/>
          <w:lang w:val="zh-CN"/>
        </w:rPr>
        <w:t>、报告、数据、客户软件、流程图、数据库、发明、知识、贸易秘密。</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6.3</w:t>
      </w:r>
      <w:r>
        <w:rPr>
          <w:rFonts w:hint="eastAsia" w:ascii="宋体" w:hAnsi="宋体" w:cs="宋体"/>
          <w:color w:val="000000"/>
          <w:sz w:val="24"/>
          <w:szCs w:val="24"/>
          <w:lang w:val="zh-CN"/>
        </w:rPr>
        <w:t>乙方应根据甲方的要求签署相应的保密协议，保密协议与本条款存在不一致的，以保密协议为准。</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 xml:space="preserve">7. </w:t>
      </w:r>
      <w:r>
        <w:rPr>
          <w:rFonts w:hint="eastAsia" w:ascii="宋体" w:hAnsi="宋体" w:cs="宋体"/>
          <w:b/>
          <w:bCs/>
          <w:color w:val="000000"/>
          <w:sz w:val="24"/>
          <w:szCs w:val="24"/>
          <w:lang w:val="zh-CN"/>
        </w:rPr>
        <w:t>质量保证</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7.1</w:t>
      </w:r>
      <w:r>
        <w:rPr>
          <w:rFonts w:hint="eastAsia" w:ascii="宋体" w:hAnsi="宋体" w:cs="宋体"/>
          <w:color w:val="000000"/>
          <w:sz w:val="24"/>
          <w:szCs w:val="24"/>
          <w:lang w:val="zh-CN"/>
        </w:rPr>
        <w:t>货物质量保证</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7.1.1</w:t>
      </w:r>
      <w:r>
        <w:rPr>
          <w:rFonts w:hint="eastAsia" w:ascii="宋体" w:hAnsi="宋体" w:cs="宋体"/>
          <w:color w:val="000000"/>
          <w:sz w:val="24"/>
          <w:szCs w:val="24"/>
          <w:lang w:val="zh-CN"/>
        </w:rPr>
        <w:t>乙方必须保证施工质量，包括清理绿地、土壤更换、苗木数量、栽植、养护等工程量，并完全符合甲方技术质量要求和合同规定的质量、规格等技术规范要求。</w:t>
      </w:r>
    </w:p>
    <w:p>
      <w:pPr>
        <w:autoSpaceDE w:val="0"/>
        <w:autoSpaceDN w:val="0"/>
        <w:spacing w:line="520" w:lineRule="exact"/>
        <w:ind w:firstLine="480"/>
        <w:rPr>
          <w:rFonts w:hint="eastAsia" w:ascii="宋体" w:hAnsi="宋体" w:cs="宋体"/>
          <w:color w:val="000000"/>
          <w:sz w:val="24"/>
          <w:szCs w:val="24"/>
          <w:lang w:val="zh-CN"/>
        </w:rPr>
      </w:pPr>
      <w:r>
        <w:rPr>
          <w:rFonts w:ascii="宋体" w:hAnsi="宋体" w:cs="宋体"/>
          <w:color w:val="000000"/>
          <w:sz w:val="24"/>
          <w:szCs w:val="24"/>
        </w:rPr>
        <w:t>7.1.2</w:t>
      </w:r>
      <w:r>
        <w:rPr>
          <w:rFonts w:hint="eastAsia" w:ascii="宋体" w:hAnsi="宋体" w:cs="宋体"/>
          <w:color w:val="000000"/>
          <w:sz w:val="24"/>
          <w:szCs w:val="24"/>
          <w:lang w:val="zh-CN"/>
        </w:rPr>
        <w:t>乙方须保证工程完成后的苗木成活率。在施工质量保证期之内，因管护、技术措施不到位或苗木质量等原因造成的问题，由乙方负责进行补植补栽。</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7.1.3</w:t>
      </w:r>
      <w:r>
        <w:rPr>
          <w:rFonts w:hint="eastAsia" w:ascii="宋体" w:hAnsi="宋体" w:cs="宋体"/>
          <w:color w:val="000000"/>
          <w:sz w:val="24"/>
          <w:szCs w:val="24"/>
          <w:lang w:val="zh-CN"/>
        </w:rPr>
        <w:t>甲方发现乙方施工的数量、质量、规格与合同不符；或者在质量保证期内，证实施工存在问题，包括施工问题或不达标的苗木质量问题、更换土壤的工程量等问题，甲方应书面通知乙方。接到上述通知后，乙方应及时做出更换或翻工。乙方在甲方发出质量异议通知后，未作答复，甲方在通知书中所提出的要求应视为已被乙方接受。</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7.1.4</w:t>
      </w:r>
      <w:r>
        <w:rPr>
          <w:rFonts w:hint="eastAsia" w:ascii="宋体" w:hAnsi="宋体" w:cs="宋体"/>
          <w:color w:val="000000"/>
          <w:sz w:val="24"/>
          <w:szCs w:val="24"/>
          <w:lang w:val="zh-CN"/>
        </w:rPr>
        <w:t>乙方在收到通知后虽答复，但没有弥补出现的问题，甲方可采取必要的补救措施，但由此引发费用将由乙方承担。甲方可从合同款或乙方提交的履约保证金中扣款。甲方根据合同规定对乙方行使的其他权力不受影响。</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7.1.5 </w:t>
      </w:r>
      <w:r>
        <w:rPr>
          <w:rFonts w:hint="eastAsia" w:ascii="宋体" w:hAnsi="宋体" w:cs="宋体"/>
          <w:color w:val="000000"/>
          <w:sz w:val="24"/>
          <w:szCs w:val="24"/>
          <w:lang w:val="zh-CN"/>
        </w:rPr>
        <w:t>合同条款下工程的质量保证期自工程通过竣工验收起算，合同另行规定除外。</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8.</w:t>
      </w:r>
      <w:r>
        <w:rPr>
          <w:rFonts w:hint="eastAsia" w:ascii="宋体" w:hAnsi="宋体" w:cs="宋体"/>
          <w:b/>
          <w:bCs/>
          <w:color w:val="000000"/>
          <w:sz w:val="24"/>
          <w:szCs w:val="24"/>
          <w:lang w:val="zh-CN"/>
        </w:rPr>
        <w:t>包装要求</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8.1 </w:t>
      </w:r>
      <w:r>
        <w:rPr>
          <w:rFonts w:hint="eastAsia" w:ascii="宋体" w:hAnsi="宋体" w:cs="宋体"/>
          <w:color w:val="000000"/>
          <w:sz w:val="24"/>
          <w:szCs w:val="24"/>
          <w:lang w:val="zh-CN"/>
        </w:rPr>
        <w:t>除合同另有约定外</w:t>
      </w:r>
      <w:r>
        <w:rPr>
          <w:rFonts w:ascii="宋体" w:hAnsi="宋体" w:cs="宋体"/>
          <w:color w:val="000000"/>
          <w:sz w:val="24"/>
          <w:szCs w:val="24"/>
        </w:rPr>
        <w:t>,</w:t>
      </w:r>
      <w:r>
        <w:rPr>
          <w:rFonts w:hint="eastAsia" w:ascii="宋体" w:hAnsi="宋体" w:cs="宋体"/>
          <w:color w:val="000000"/>
          <w:sz w:val="24"/>
          <w:szCs w:val="24"/>
          <w:lang w:val="zh-CN"/>
        </w:rPr>
        <w:t>乙方提供的全部货物</w:t>
      </w:r>
      <w:r>
        <w:rPr>
          <w:rFonts w:ascii="宋体" w:hAnsi="宋体" w:cs="宋体"/>
          <w:color w:val="000000"/>
          <w:sz w:val="24"/>
          <w:szCs w:val="24"/>
        </w:rPr>
        <w:t>,</w:t>
      </w:r>
      <w:r>
        <w:rPr>
          <w:rFonts w:hint="eastAsia" w:ascii="宋体" w:hAnsi="宋体" w:cs="宋体"/>
          <w:color w:val="000000"/>
          <w:sz w:val="24"/>
          <w:szCs w:val="24"/>
          <w:lang w:val="zh-CN"/>
        </w:rPr>
        <w:t>均应采用本行业通用的方式进行包装，且该包装应符合国家有关包装的法律、法规的规定。</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8.2 </w:t>
      </w:r>
      <w:r>
        <w:rPr>
          <w:rFonts w:hint="eastAsia" w:ascii="宋体" w:hAnsi="宋体" w:cs="宋体"/>
          <w:color w:val="000000"/>
          <w:sz w:val="24"/>
          <w:szCs w:val="24"/>
          <w:lang w:val="zh-CN"/>
        </w:rPr>
        <w:t>包装应适应于远距离运输，并有良好的防晒、防腐烂和防粗暴装卸等保护措施，以确保苗木安全运抵现场。由于包装不善所引起的苗木损坏和损失均由乙方承担。</w:t>
      </w:r>
    </w:p>
    <w:p>
      <w:pPr>
        <w:autoSpaceDE w:val="0"/>
        <w:autoSpaceDN w:val="0"/>
        <w:spacing w:line="520" w:lineRule="exact"/>
        <w:ind w:firstLine="480"/>
        <w:rPr>
          <w:rFonts w:ascii="宋体" w:hAnsi="宋体" w:cs="宋体"/>
          <w:color w:val="000000"/>
          <w:sz w:val="24"/>
          <w:szCs w:val="24"/>
        </w:rPr>
      </w:pPr>
      <w:r>
        <w:rPr>
          <w:rFonts w:hint="eastAsia" w:ascii="宋体" w:hAnsi="宋体" w:cs="宋体"/>
          <w:color w:val="000000"/>
          <w:sz w:val="24"/>
          <w:szCs w:val="24"/>
          <w:lang w:val="zh-CN"/>
        </w:rPr>
        <w:t>乙方应提供苗木运至合同规定的最终目的地所需要的包装，以防止货物在转运中损坏或变质。</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8.3 </w:t>
      </w:r>
      <w:r>
        <w:rPr>
          <w:rFonts w:hint="eastAsia" w:ascii="宋体" w:hAnsi="宋体" w:cs="宋体"/>
          <w:color w:val="000000"/>
          <w:sz w:val="24"/>
          <w:szCs w:val="24"/>
          <w:lang w:val="zh-CN"/>
        </w:rPr>
        <w:t>乙方所提供的苗木包装均按甲方要求包装。</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8.4 </w:t>
      </w:r>
      <w:r>
        <w:rPr>
          <w:rFonts w:hint="eastAsia" w:ascii="宋体" w:hAnsi="宋体" w:cs="宋体"/>
          <w:color w:val="000000"/>
          <w:sz w:val="24"/>
          <w:szCs w:val="24"/>
          <w:lang w:val="zh-CN"/>
        </w:rPr>
        <w:t>乙方所提供苗木必须附有“两证一签”，即质量合格证，检疫证、苗木标签并注明起苗日期。</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8.5 </w:t>
      </w:r>
      <w:r>
        <w:rPr>
          <w:rFonts w:hint="eastAsia" w:ascii="宋体" w:hAnsi="宋体" w:cs="宋体"/>
          <w:color w:val="000000"/>
          <w:sz w:val="24"/>
          <w:szCs w:val="24"/>
          <w:lang w:val="zh-CN"/>
        </w:rPr>
        <w:t>苗木运输中的运输费用和保险费用均由乙方承担。运输过程中的一切损失、损坏均由乙方负责。</w:t>
      </w:r>
    </w:p>
    <w:p>
      <w:pPr>
        <w:autoSpaceDE w:val="0"/>
        <w:autoSpaceDN w:val="0"/>
        <w:spacing w:line="520" w:lineRule="exact"/>
        <w:ind w:firstLine="482"/>
        <w:rPr>
          <w:rFonts w:ascii="宋体" w:hAnsi="宋体" w:cs="宋体"/>
          <w:b/>
          <w:bCs/>
          <w:sz w:val="24"/>
          <w:szCs w:val="24"/>
        </w:rPr>
      </w:pPr>
      <w:r>
        <w:rPr>
          <w:rFonts w:ascii="宋体" w:hAnsi="宋体" w:cs="宋体"/>
          <w:b/>
          <w:bCs/>
          <w:sz w:val="24"/>
          <w:szCs w:val="24"/>
        </w:rPr>
        <w:t xml:space="preserve">9. </w:t>
      </w:r>
      <w:r>
        <w:rPr>
          <w:rFonts w:hint="eastAsia" w:ascii="宋体" w:hAnsi="宋体" w:cs="宋体"/>
          <w:b/>
          <w:bCs/>
          <w:sz w:val="24"/>
          <w:szCs w:val="24"/>
          <w:lang w:val="zh-CN"/>
        </w:rPr>
        <w:t>价格</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9.1 </w:t>
      </w:r>
      <w:r>
        <w:rPr>
          <w:rFonts w:hint="eastAsia" w:ascii="宋体" w:hAnsi="宋体" w:cs="宋体"/>
          <w:color w:val="000000"/>
          <w:sz w:val="24"/>
          <w:szCs w:val="24"/>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9.2 </w:t>
      </w:r>
      <w:r>
        <w:rPr>
          <w:rFonts w:hint="eastAsia" w:ascii="宋体" w:hAnsi="宋体" w:cs="宋体"/>
          <w:color w:val="000000"/>
          <w:sz w:val="24"/>
          <w:szCs w:val="24"/>
          <w:lang w:val="zh-CN"/>
        </w:rPr>
        <w:t>本合同价格为固定价格，包括了乙方履行合同全过程产生的所有成本和费用以及乙方应承担的一切税费。</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9.3</w:t>
      </w:r>
      <w:r>
        <w:rPr>
          <w:rFonts w:hint="eastAsia" w:ascii="宋体" w:hAnsi="宋体" w:cs="宋体"/>
          <w:color w:val="000000"/>
          <w:sz w:val="24"/>
          <w:szCs w:val="24"/>
          <w:lang w:val="zh-CN"/>
        </w:rPr>
        <w:t>检验费用</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9.3.1 </w:t>
      </w:r>
      <w:r>
        <w:rPr>
          <w:rFonts w:hint="eastAsia" w:ascii="宋体" w:hAnsi="宋体" w:cs="宋体"/>
          <w:color w:val="000000"/>
          <w:sz w:val="24"/>
          <w:szCs w:val="24"/>
          <w:lang w:val="zh-CN"/>
        </w:rPr>
        <w:t>乙方必须负担本条款下属于乙方负责的检验、测试、调试、试运行和验收的所有费用，并负责乙方派往买方组织的检验、测试和验收人员的所有费用。</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9.3.2 </w:t>
      </w:r>
      <w:r>
        <w:rPr>
          <w:rFonts w:hint="eastAsia" w:ascii="宋体" w:hAnsi="宋体" w:cs="宋体"/>
          <w:color w:val="000000"/>
          <w:sz w:val="24"/>
          <w:szCs w:val="24"/>
          <w:lang w:val="zh-CN"/>
        </w:rPr>
        <w:t>甲方按合同计划参加在乙方工厂所在地检验、测试和验收的费用全部由乙方负责并已包含在合同总价中。</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9.3.3</w:t>
      </w:r>
      <w:r>
        <w:rPr>
          <w:rFonts w:hint="eastAsia" w:ascii="宋体" w:hAnsi="宋体" w:cs="宋体"/>
          <w:color w:val="000000"/>
          <w:sz w:val="24"/>
          <w:szCs w:val="24"/>
          <w:lang w:val="zh-CN"/>
        </w:rPr>
        <w:t>甲方检验人员已到卖方所在地，测试无法依照合同进行，</w:t>
      </w:r>
      <w:r>
        <w:rPr>
          <w:rFonts w:ascii="宋体" w:hAnsi="宋体" w:cs="宋体"/>
          <w:color w:val="000000"/>
          <w:sz w:val="24"/>
          <w:szCs w:val="24"/>
        </w:rPr>
        <w:t xml:space="preserve"> </w:t>
      </w:r>
      <w:r>
        <w:rPr>
          <w:rFonts w:hint="eastAsia" w:ascii="宋体" w:hAnsi="宋体" w:cs="宋体"/>
          <w:color w:val="000000"/>
          <w:sz w:val="24"/>
          <w:szCs w:val="24"/>
          <w:lang w:val="zh-CN"/>
        </w:rPr>
        <w:t>而引起甲方人员延长逗留时间，所有由此产生的包括甲方人员在内的直接费用及成本由乙方承担。</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10.</w:t>
      </w:r>
      <w:r>
        <w:rPr>
          <w:rFonts w:hint="eastAsia" w:ascii="宋体" w:hAnsi="宋体" w:cs="宋体"/>
          <w:b/>
          <w:bCs/>
          <w:color w:val="000000"/>
          <w:sz w:val="24"/>
          <w:szCs w:val="24"/>
          <w:lang w:val="zh-CN"/>
        </w:rPr>
        <w:t>交货方式及交货日期</w:t>
      </w:r>
    </w:p>
    <w:p>
      <w:pPr>
        <w:autoSpaceDE w:val="0"/>
        <w:autoSpaceDN w:val="0"/>
        <w:spacing w:line="520" w:lineRule="exact"/>
        <w:ind w:firstLine="480"/>
        <w:rPr>
          <w:rFonts w:ascii="宋体" w:hAnsi="宋体" w:cs="宋体"/>
          <w:color w:val="000000"/>
          <w:sz w:val="24"/>
          <w:szCs w:val="24"/>
          <w:lang w:val="zh-CN"/>
        </w:rPr>
      </w:pPr>
      <w:r>
        <w:rPr>
          <w:rFonts w:hint="eastAsia" w:ascii="宋体" w:hAnsi="宋体" w:cs="宋体"/>
          <w:color w:val="000000"/>
          <w:sz w:val="24"/>
          <w:szCs w:val="24"/>
          <w:lang w:val="zh-CN"/>
        </w:rPr>
        <w:t>交货方式：现场交货，乙方负责苗木调运、运输、施工和保险，甲方现场进行检查施工质量。</w:t>
      </w:r>
    </w:p>
    <w:p>
      <w:pPr>
        <w:autoSpaceDE w:val="0"/>
        <w:autoSpaceDN w:val="0"/>
        <w:spacing w:line="520" w:lineRule="exact"/>
        <w:ind w:firstLine="480"/>
        <w:rPr>
          <w:rFonts w:hint="eastAsia" w:ascii="宋体" w:hAnsi="宋体" w:cs="宋体"/>
          <w:color w:val="000000"/>
          <w:sz w:val="24"/>
          <w:szCs w:val="24"/>
          <w:lang w:val="zh-CN"/>
        </w:rPr>
      </w:pPr>
      <w:r>
        <w:rPr>
          <w:rFonts w:hint="eastAsia" w:ascii="宋体" w:hAnsi="宋体" w:cs="宋体"/>
          <w:color w:val="000000"/>
          <w:sz w:val="24"/>
          <w:szCs w:val="24"/>
          <w:lang w:val="zh-CN"/>
        </w:rPr>
        <w:t>交货时间应根据当天的施工实事求是填写。</w:t>
      </w:r>
    </w:p>
    <w:p>
      <w:pPr>
        <w:autoSpaceDE w:val="0"/>
        <w:autoSpaceDN w:val="0"/>
        <w:spacing w:line="520" w:lineRule="exact"/>
        <w:ind w:firstLine="480"/>
        <w:rPr>
          <w:rFonts w:ascii="宋体" w:hAnsi="宋体" w:cs="宋体"/>
          <w:color w:val="000000"/>
          <w:sz w:val="24"/>
          <w:szCs w:val="24"/>
          <w:lang w:val="zh-CN"/>
        </w:rPr>
      </w:pPr>
      <w:r>
        <w:rPr>
          <w:rFonts w:hint="eastAsia" w:ascii="宋体" w:hAnsi="宋体" w:cs="宋体"/>
          <w:color w:val="000000"/>
          <w:sz w:val="24"/>
          <w:szCs w:val="24"/>
          <w:lang w:val="zh-CN"/>
        </w:rPr>
        <w:t>交货日期：所有苗木运抵现场并经双方验收合格之日。</w:t>
      </w:r>
    </w:p>
    <w:p>
      <w:pPr>
        <w:autoSpaceDE w:val="0"/>
        <w:autoSpaceDN w:val="0"/>
        <w:spacing w:line="520" w:lineRule="exact"/>
        <w:ind w:firstLine="480"/>
        <w:rPr>
          <w:rFonts w:ascii="宋体" w:hAnsi="宋体" w:cs="宋体"/>
          <w:color w:val="000000"/>
          <w:sz w:val="24"/>
          <w:szCs w:val="24"/>
          <w:lang w:val="zh-CN"/>
        </w:rPr>
      </w:pPr>
      <w:r>
        <w:rPr>
          <w:rFonts w:ascii="宋体" w:hAnsi="宋体" w:cs="宋体"/>
          <w:color w:val="000000"/>
          <w:sz w:val="24"/>
          <w:szCs w:val="24"/>
          <w:lang w:val="zh-CN"/>
        </w:rPr>
        <w:t>11.</w:t>
      </w:r>
      <w:r>
        <w:rPr>
          <w:rFonts w:hint="eastAsia" w:ascii="宋体" w:hAnsi="宋体" w:cs="宋体"/>
          <w:color w:val="000000"/>
          <w:sz w:val="24"/>
          <w:szCs w:val="24"/>
          <w:lang w:val="zh-CN"/>
        </w:rPr>
        <w:t>检验和验收</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11.1</w:t>
      </w:r>
      <w:r>
        <w:rPr>
          <w:rFonts w:hint="eastAsia" w:ascii="宋体" w:hAnsi="宋体" w:cs="宋体"/>
          <w:color w:val="000000"/>
          <w:sz w:val="24"/>
          <w:szCs w:val="24"/>
          <w:lang w:val="zh-CN"/>
        </w:rPr>
        <w:t>货物验收</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11.1.1</w:t>
      </w:r>
      <w:r>
        <w:rPr>
          <w:rFonts w:hint="eastAsia" w:ascii="宋体" w:hAnsi="宋体" w:cs="宋体"/>
          <w:color w:val="000000"/>
          <w:sz w:val="24"/>
          <w:szCs w:val="24"/>
          <w:lang w:val="zh-CN"/>
        </w:rPr>
        <w:t>苗木运抵现场后，双方应及时从苗木质量、病虫害等方面进行验收，并制作验收记录，以确认与本合同约定的数量、规格等是否一致。</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11.1.2 </w:t>
      </w:r>
      <w:r>
        <w:rPr>
          <w:rFonts w:hint="eastAsia" w:ascii="宋体" w:hAnsi="宋体" w:cs="宋体"/>
          <w:color w:val="000000"/>
          <w:sz w:val="24"/>
          <w:szCs w:val="24"/>
          <w:lang w:val="zh-CN"/>
        </w:rPr>
        <w:t>乙方应在交货前对苗木的质量、规格、数量等进行详细而全面的检验，并出具证明符合合同规定的资料。该文件将作为申请付款单据的一部分，但有关质量、规格、数量的检验不应视为最终检验，经施工完成后验收为准。</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11.1.3</w:t>
      </w:r>
      <w:r>
        <w:rPr>
          <w:rFonts w:hint="eastAsia" w:ascii="宋体" w:hAnsi="宋体" w:cs="宋体"/>
          <w:color w:val="000000"/>
          <w:sz w:val="24"/>
          <w:szCs w:val="24"/>
          <w:lang w:val="zh-CN"/>
        </w:rPr>
        <w:t>验收中如发现苗木的数量、规格与合同约定不符，甲方有权退回，乙方应及时按甲方要求免费对退回苗木采取更换或其他必要的补救措施，直至验收合格。</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11.2  </w:t>
      </w:r>
      <w:r>
        <w:rPr>
          <w:rFonts w:hint="eastAsia" w:ascii="宋体" w:hAnsi="宋体" w:cs="宋体"/>
          <w:color w:val="000000"/>
          <w:sz w:val="24"/>
          <w:szCs w:val="24"/>
          <w:lang w:val="zh-CN"/>
        </w:rPr>
        <w:t>检验验收</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11.2.1 </w:t>
      </w:r>
      <w:r>
        <w:rPr>
          <w:rFonts w:hint="eastAsia" w:ascii="宋体" w:hAnsi="宋体" w:cs="宋体"/>
          <w:color w:val="000000"/>
          <w:sz w:val="24"/>
          <w:szCs w:val="24"/>
          <w:lang w:val="zh-CN"/>
        </w:rPr>
        <w:t>交货完成后，乙方应及时施工，按照合同专用条款规定的栽植完成后，双方及时组织对施工质量检验验收。合同双方均须派人参加合同要求双方参加验收。</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11.2.2 </w:t>
      </w:r>
      <w:r>
        <w:rPr>
          <w:rFonts w:hint="eastAsia" w:ascii="宋体" w:hAnsi="宋体" w:cs="宋体"/>
          <w:color w:val="000000"/>
          <w:sz w:val="24"/>
          <w:szCs w:val="24"/>
          <w:lang w:val="zh-CN"/>
        </w:rPr>
        <w:t>在具体实施合同规定的检验验收之前，乙方需提前提交相应的施工记录、“两证一签”、影像资料等资料供甲方确认。</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11.2.3  </w:t>
      </w:r>
      <w:r>
        <w:rPr>
          <w:rFonts w:hint="eastAsia" w:ascii="宋体" w:hAnsi="宋体" w:cs="宋体"/>
          <w:color w:val="000000"/>
          <w:sz w:val="24"/>
          <w:szCs w:val="24"/>
          <w:lang w:val="zh-CN"/>
        </w:rPr>
        <w:t>除需甲方确认的试验验收外，乙方还应对所有检验验收测试的结果、步骤、原始数据等作妥善记录。如甲方要求，乙方应提供这些记录给甲方。</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11.2.4  </w:t>
      </w:r>
      <w:r>
        <w:rPr>
          <w:rFonts w:hint="eastAsia" w:ascii="宋体" w:hAnsi="宋体" w:cs="宋体"/>
          <w:color w:val="000000"/>
          <w:sz w:val="24"/>
          <w:szCs w:val="24"/>
          <w:lang w:val="zh-CN"/>
        </w:rPr>
        <w:t>检验测试出现全部或部分未达到本合同所约定的技术指标，甲方有权选择下列任一处理方式：</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a.</w:t>
      </w:r>
      <w:r>
        <w:rPr>
          <w:rFonts w:hint="eastAsia" w:ascii="宋体" w:hAnsi="宋体" w:cs="宋体"/>
          <w:color w:val="000000"/>
          <w:sz w:val="24"/>
          <w:szCs w:val="24"/>
          <w:lang w:val="zh-CN"/>
        </w:rPr>
        <w:t>组织翻工直至合格为止；</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b.</w:t>
      </w:r>
      <w:r>
        <w:rPr>
          <w:rFonts w:hint="eastAsia" w:ascii="宋体" w:hAnsi="宋体" w:cs="宋体"/>
          <w:color w:val="000000"/>
          <w:sz w:val="24"/>
          <w:szCs w:val="24"/>
          <w:lang w:val="zh-CN"/>
        </w:rPr>
        <w:t>乙方翻工期间发生的费用由乙方承担；</w:t>
      </w:r>
    </w:p>
    <w:p>
      <w:pPr>
        <w:autoSpaceDE w:val="0"/>
        <w:autoSpaceDN w:val="0"/>
        <w:spacing w:line="520" w:lineRule="exact"/>
        <w:ind w:firstLine="480"/>
        <w:rPr>
          <w:rFonts w:ascii="宋体" w:hAnsi="宋体" w:cs="宋体"/>
          <w:color w:val="000000"/>
          <w:sz w:val="24"/>
          <w:szCs w:val="24"/>
        </w:rPr>
      </w:pPr>
      <w:r>
        <w:rPr>
          <w:rFonts w:hint="eastAsia" w:ascii="宋体" w:hAnsi="宋体" w:cs="宋体"/>
          <w:color w:val="000000"/>
          <w:sz w:val="24"/>
          <w:szCs w:val="24"/>
          <w:lang w:val="zh-CN"/>
        </w:rPr>
        <w:t>无论选择何种方式，甲方因此而发生的因卖方原因引起的所有费用均由乙方负担。</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11.3  </w:t>
      </w:r>
      <w:r>
        <w:rPr>
          <w:rFonts w:hint="eastAsia" w:ascii="宋体" w:hAnsi="宋体" w:cs="宋体"/>
          <w:color w:val="000000"/>
          <w:sz w:val="24"/>
          <w:szCs w:val="24"/>
          <w:lang w:val="zh-CN"/>
        </w:rPr>
        <w:t>使用过程检验</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11.3.1</w:t>
      </w:r>
      <w:r>
        <w:rPr>
          <w:rFonts w:hint="eastAsia" w:ascii="宋体" w:hAnsi="宋体" w:cs="宋体"/>
          <w:color w:val="000000"/>
          <w:sz w:val="24"/>
          <w:szCs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11.3.2</w:t>
      </w:r>
      <w:r>
        <w:rPr>
          <w:rFonts w:hint="eastAsia" w:ascii="宋体" w:hAnsi="宋体" w:cs="宋体"/>
          <w:color w:val="000000"/>
          <w:sz w:val="24"/>
          <w:szCs w:val="24"/>
          <w:lang w:val="zh-CN"/>
        </w:rPr>
        <w:t>如果合同双方对乙方提供的上述试验结果报告的解释有分歧，双方须于出现分歧后</w:t>
      </w:r>
      <w:r>
        <w:rPr>
          <w:rFonts w:ascii="宋体" w:hAnsi="宋体" w:cs="宋体"/>
          <w:color w:val="000000"/>
          <w:sz w:val="24"/>
          <w:szCs w:val="24"/>
        </w:rPr>
        <w:t>10</w:t>
      </w:r>
      <w:r>
        <w:rPr>
          <w:rFonts w:hint="eastAsia" w:ascii="宋体" w:hAnsi="宋体" w:cs="宋体"/>
          <w:color w:val="000000"/>
          <w:sz w:val="24"/>
          <w:szCs w:val="24"/>
          <w:lang w:val="zh-CN"/>
        </w:rPr>
        <w:t>天内给对方声明，以陈述己方的观点。声明须附有关证据。分歧应通过协商解决。</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12.</w:t>
      </w:r>
      <w:r>
        <w:rPr>
          <w:rFonts w:hint="eastAsia" w:ascii="宋体" w:hAnsi="宋体" w:cs="宋体"/>
          <w:b/>
          <w:bCs/>
          <w:color w:val="000000"/>
          <w:sz w:val="24"/>
          <w:szCs w:val="24"/>
          <w:lang w:val="zh-CN"/>
        </w:rPr>
        <w:t>付款条件</w:t>
      </w:r>
    </w:p>
    <w:p>
      <w:pPr>
        <w:autoSpaceDE w:val="0"/>
        <w:autoSpaceDN w:val="0"/>
        <w:spacing w:line="520" w:lineRule="exact"/>
        <w:ind w:firstLine="480"/>
        <w:rPr>
          <w:rFonts w:ascii="宋体" w:hAnsi="宋体" w:cs="宋体"/>
          <w:color w:val="000000"/>
          <w:sz w:val="24"/>
          <w:szCs w:val="24"/>
        </w:rPr>
      </w:pPr>
      <w:r>
        <w:rPr>
          <w:rFonts w:hint="eastAsia" w:ascii="宋体" w:hAnsi="宋体" w:cs="宋体"/>
          <w:color w:val="000000"/>
          <w:sz w:val="24"/>
          <w:szCs w:val="24"/>
          <w:lang w:val="zh-CN"/>
        </w:rPr>
        <w:t>本合同条款下的付款方法和条件在“青海省政府采购合同书”中具体规定。</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13.</w:t>
      </w:r>
      <w:r>
        <w:rPr>
          <w:rFonts w:hint="eastAsia" w:ascii="宋体" w:hAnsi="宋体" w:cs="宋体"/>
          <w:b/>
          <w:bCs/>
          <w:color w:val="000000"/>
          <w:sz w:val="24"/>
          <w:szCs w:val="24"/>
          <w:lang w:val="zh-CN"/>
        </w:rPr>
        <w:t>履约保证金</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13.1</w:t>
      </w:r>
      <w:r>
        <w:rPr>
          <w:rFonts w:hint="eastAsia" w:ascii="宋体" w:hAnsi="宋体" w:cs="宋体"/>
          <w:color w:val="000000"/>
          <w:sz w:val="24"/>
          <w:szCs w:val="24"/>
          <w:lang w:val="zh-CN"/>
        </w:rPr>
        <w:t>乙方应在合同签订前，按磋商文件第三部分“八</w:t>
      </w:r>
      <w:r>
        <w:rPr>
          <w:rFonts w:ascii="宋体" w:hAnsi="宋体" w:cs="宋体"/>
          <w:color w:val="000000"/>
          <w:sz w:val="24"/>
          <w:szCs w:val="24"/>
          <w:lang w:val="zh-CN"/>
        </w:rPr>
        <w:t xml:space="preserve"> </w:t>
      </w:r>
      <w:r>
        <w:rPr>
          <w:rFonts w:hint="eastAsia" w:ascii="宋体" w:hAnsi="宋体" w:cs="宋体"/>
          <w:color w:val="000000"/>
          <w:sz w:val="24"/>
          <w:szCs w:val="24"/>
          <w:lang w:val="zh-CN"/>
        </w:rPr>
        <w:t>授予合同”中第</w:t>
      </w:r>
      <w:r>
        <w:rPr>
          <w:rFonts w:ascii="宋体" w:hAnsi="宋体" w:cs="宋体"/>
          <w:color w:val="000000"/>
          <w:sz w:val="24"/>
          <w:szCs w:val="24"/>
          <w:lang w:val="zh-CN"/>
        </w:rPr>
        <w:t>22.2</w:t>
      </w:r>
      <w:r>
        <w:rPr>
          <w:rFonts w:hint="eastAsia" w:ascii="宋体" w:hAnsi="宋体" w:cs="宋体"/>
          <w:color w:val="000000"/>
          <w:sz w:val="24"/>
          <w:szCs w:val="24"/>
          <w:lang w:val="zh-CN"/>
        </w:rPr>
        <w:t>项的约定提交履约保证金。</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13.2</w:t>
      </w:r>
      <w:r>
        <w:rPr>
          <w:rFonts w:hint="eastAsia" w:ascii="宋体" w:hAnsi="宋体" w:cs="宋体"/>
          <w:color w:val="000000"/>
          <w:sz w:val="24"/>
          <w:szCs w:val="24"/>
          <w:lang w:val="zh-CN"/>
        </w:rPr>
        <w:t>履约保证金用于补偿甲方因乙方不能履行其合同义务而蒙受的损失。</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13.3</w:t>
      </w:r>
      <w:r>
        <w:rPr>
          <w:rFonts w:hint="eastAsia" w:ascii="宋体" w:hAnsi="宋体" w:cs="宋体"/>
          <w:color w:val="000000"/>
          <w:sz w:val="24"/>
          <w:szCs w:val="24"/>
          <w:lang w:val="zh-CN"/>
        </w:rPr>
        <w:t>履约保证金应使用本合同货币，按下述方式之一提交（磋商文件中另有约定的除外）：</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13.3.1</w:t>
      </w:r>
      <w:r>
        <w:rPr>
          <w:rFonts w:hint="eastAsia" w:ascii="宋体" w:hAnsi="宋体" w:cs="宋体"/>
          <w:color w:val="000000"/>
          <w:sz w:val="24"/>
          <w:szCs w:val="24"/>
          <w:lang w:val="zh-CN"/>
        </w:rPr>
        <w:t>甲方可接受的在中华人民共和国注册和营业的银行出具的履约保函；</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13.3.2 </w:t>
      </w:r>
      <w:r>
        <w:rPr>
          <w:rFonts w:hint="eastAsia" w:ascii="宋体" w:hAnsi="宋体" w:cs="宋体"/>
          <w:color w:val="000000"/>
          <w:sz w:val="24"/>
          <w:szCs w:val="24"/>
          <w:lang w:val="zh-CN"/>
        </w:rPr>
        <w:t>支票或汇票。</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13.4</w:t>
      </w:r>
      <w:r>
        <w:rPr>
          <w:rFonts w:hint="eastAsia" w:ascii="宋体" w:hAnsi="宋体" w:cs="宋体"/>
          <w:color w:val="000000"/>
          <w:sz w:val="24"/>
          <w:szCs w:val="24"/>
          <w:lang w:val="zh-CN"/>
        </w:rPr>
        <w:t>乙方未能按合同规定履行其义务，甲方有权从履约保证金中取得补偿。货物验收合格后，甲方将履约保证金退还乙方或转为质量保证金。</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14.</w:t>
      </w:r>
      <w:r>
        <w:rPr>
          <w:rFonts w:hint="eastAsia" w:ascii="宋体" w:hAnsi="宋体" w:cs="宋体"/>
          <w:b/>
          <w:bCs/>
          <w:color w:val="000000"/>
          <w:sz w:val="24"/>
          <w:szCs w:val="24"/>
          <w:lang w:val="zh-CN"/>
        </w:rPr>
        <w:t>索赔</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14.1</w:t>
      </w:r>
      <w:r>
        <w:rPr>
          <w:rFonts w:hint="eastAsia" w:ascii="宋体" w:hAnsi="宋体" w:cs="宋体"/>
          <w:color w:val="000000"/>
          <w:sz w:val="24"/>
          <w:szCs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14.2</w:t>
      </w:r>
      <w:r>
        <w:rPr>
          <w:rFonts w:hint="eastAsia" w:ascii="宋体" w:hAnsi="宋体" w:cs="宋体"/>
          <w:color w:val="000000"/>
          <w:sz w:val="24"/>
          <w:szCs w:val="24"/>
          <w:lang w:val="zh-CN"/>
        </w:rPr>
        <w:t>在履约保证期和检验期内，乙方对甲方提出的索赔负有责任，乙方应按照甲方同意的下列一种或多种方式解决索赔事宜：</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14.2.1</w:t>
      </w:r>
      <w:r>
        <w:rPr>
          <w:rFonts w:hint="eastAsia" w:ascii="宋体" w:hAnsi="宋体" w:cs="宋体"/>
          <w:color w:val="000000"/>
          <w:sz w:val="24"/>
          <w:szCs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14.2.2</w:t>
      </w:r>
      <w:r>
        <w:rPr>
          <w:rFonts w:hint="eastAsia" w:ascii="宋体" w:hAnsi="宋体" w:cs="宋体"/>
          <w:color w:val="000000"/>
          <w:sz w:val="24"/>
          <w:szCs w:val="24"/>
          <w:lang w:val="zh-CN"/>
        </w:rPr>
        <w:t>根据货物低劣程度、损坏程度以及甲方所遭受损失的数额，经甲乙双方商定降低货物的价格，或由有资质的中介机构评估，以降低后的价格或评估价格为准。</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14.2.3</w:t>
      </w:r>
      <w:r>
        <w:rPr>
          <w:rFonts w:hint="eastAsia" w:ascii="宋体" w:hAnsi="宋体" w:cs="宋体"/>
          <w:color w:val="000000"/>
          <w:sz w:val="24"/>
          <w:szCs w:val="24"/>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spacing w:line="520" w:lineRule="exact"/>
        <w:ind w:firstLine="480"/>
        <w:rPr>
          <w:rFonts w:ascii="宋体" w:hAnsi="宋体" w:cs="宋体"/>
          <w:b/>
          <w:bCs/>
          <w:color w:val="000000"/>
          <w:sz w:val="24"/>
          <w:szCs w:val="24"/>
        </w:rPr>
      </w:pPr>
      <w:r>
        <w:rPr>
          <w:rFonts w:ascii="宋体" w:hAnsi="宋体" w:cs="宋体"/>
          <w:color w:val="000000"/>
          <w:sz w:val="24"/>
          <w:szCs w:val="24"/>
        </w:rPr>
        <w:t>14.3</w:t>
      </w:r>
      <w:r>
        <w:rPr>
          <w:rFonts w:hint="eastAsia" w:ascii="宋体" w:hAnsi="宋体" w:cs="宋体"/>
          <w:color w:val="000000"/>
          <w:sz w:val="24"/>
          <w:szCs w:val="24"/>
          <w:lang w:val="zh-CN"/>
        </w:rPr>
        <w:t>乙方收到甲方发出的索赔通知之日起</w:t>
      </w:r>
      <w:r>
        <w:rPr>
          <w:rFonts w:ascii="宋体" w:hAnsi="宋体" w:cs="宋体"/>
          <w:color w:val="000000"/>
          <w:sz w:val="24"/>
          <w:szCs w:val="24"/>
        </w:rPr>
        <w:t>5</w:t>
      </w:r>
      <w:r>
        <w:rPr>
          <w:rFonts w:hint="eastAsia" w:ascii="宋体" w:hAnsi="宋体" w:cs="宋体"/>
          <w:color w:val="000000"/>
          <w:sz w:val="24"/>
          <w:szCs w:val="24"/>
          <w:lang w:val="zh-CN"/>
        </w:rPr>
        <w:t>个工作日内未作答复的，甲方可从合同款或履约保证金中扣回索赔金额，如金额不足以补偿索赔金额，乙方应补足差额部分。</w:t>
      </w:r>
      <w:r>
        <w:rPr>
          <w:rFonts w:hint="eastAsia" w:ascii="宋体" w:hAnsi="宋体" w:cs="宋体"/>
          <w:color w:val="000000"/>
          <w:sz w:val="24"/>
          <w:szCs w:val="24"/>
          <w:lang w:val="en-US" w:eastAsia="zh-CN"/>
        </w:rPr>
        <w:t xml:space="preserve">  </w:t>
      </w:r>
      <w:r>
        <w:rPr>
          <w:rFonts w:ascii="宋体" w:hAnsi="宋体" w:cs="宋体"/>
          <w:b/>
          <w:bCs/>
          <w:color w:val="000000"/>
          <w:sz w:val="24"/>
          <w:szCs w:val="24"/>
        </w:rPr>
        <w:t>15.</w:t>
      </w:r>
      <w:r>
        <w:rPr>
          <w:rFonts w:hint="eastAsia" w:ascii="宋体" w:hAnsi="宋体" w:cs="宋体"/>
          <w:b/>
          <w:bCs/>
          <w:color w:val="000000"/>
          <w:sz w:val="24"/>
          <w:szCs w:val="24"/>
          <w:lang w:val="zh-CN"/>
        </w:rPr>
        <w:t>迟延交货</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15.1 </w:t>
      </w:r>
      <w:r>
        <w:rPr>
          <w:rFonts w:hint="eastAsia" w:ascii="宋体" w:hAnsi="宋体" w:cs="宋体"/>
          <w:color w:val="000000"/>
          <w:sz w:val="24"/>
          <w:szCs w:val="24"/>
          <w:lang w:val="zh-CN"/>
        </w:rPr>
        <w:t>乙方应按照合同约定的时间交货和提供服务。</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 xml:space="preserve">15.2 </w:t>
      </w:r>
      <w:r>
        <w:rPr>
          <w:rFonts w:hint="eastAsia" w:ascii="宋体" w:hAnsi="宋体" w:cs="宋体"/>
          <w:color w:val="000000"/>
          <w:sz w:val="24"/>
          <w:szCs w:val="24"/>
          <w:lang w:val="zh-CN"/>
        </w:rPr>
        <w:t>除不可抗力因素外，乙方迟延交货，甲方有权提出违约损失赔偿或解除合同。</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15.3</w:t>
      </w:r>
      <w:r>
        <w:rPr>
          <w:rFonts w:hint="eastAsia" w:ascii="宋体" w:hAnsi="宋体" w:cs="宋体"/>
          <w:color w:val="000000"/>
          <w:sz w:val="24"/>
          <w:szCs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16.</w:t>
      </w:r>
      <w:r>
        <w:rPr>
          <w:rFonts w:hint="eastAsia" w:ascii="宋体" w:hAnsi="宋体" w:cs="宋体"/>
          <w:b/>
          <w:bCs/>
          <w:color w:val="000000"/>
          <w:sz w:val="24"/>
          <w:szCs w:val="24"/>
          <w:lang w:val="zh-CN"/>
        </w:rPr>
        <w:t>违约赔偿</w:t>
      </w:r>
    </w:p>
    <w:p>
      <w:pPr>
        <w:autoSpaceDE w:val="0"/>
        <w:autoSpaceDN w:val="0"/>
        <w:spacing w:line="520" w:lineRule="exact"/>
        <w:ind w:firstLine="480"/>
        <w:rPr>
          <w:rFonts w:ascii="宋体" w:hAnsi="宋体" w:cs="宋体"/>
          <w:color w:val="000000"/>
          <w:sz w:val="24"/>
          <w:szCs w:val="24"/>
        </w:rPr>
      </w:pPr>
      <w:r>
        <w:rPr>
          <w:rFonts w:hint="eastAsia" w:ascii="宋体" w:hAnsi="宋体" w:cs="宋体"/>
          <w:color w:val="000000"/>
          <w:sz w:val="24"/>
          <w:szCs w:val="24"/>
          <w:lang w:val="zh-CN"/>
        </w:rPr>
        <w:t>除不可抗力因素外，乙方没有按照合同规定的时间交货和提供服务，甲方可要求乙方支付违约金。违约金每日按合同总价款的千分之五计收。</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17.</w:t>
      </w:r>
      <w:r>
        <w:rPr>
          <w:rFonts w:hint="eastAsia" w:ascii="宋体" w:hAnsi="宋体" w:cs="宋体"/>
          <w:b/>
          <w:bCs/>
          <w:color w:val="000000"/>
          <w:sz w:val="24"/>
          <w:szCs w:val="24"/>
          <w:lang w:val="zh-CN"/>
        </w:rPr>
        <w:t>不可抗力</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17.1.</w:t>
      </w:r>
      <w:r>
        <w:rPr>
          <w:rFonts w:hint="eastAsia" w:ascii="宋体" w:hAnsi="宋体" w:cs="宋体"/>
          <w:color w:val="000000"/>
          <w:sz w:val="24"/>
          <w:szCs w:val="24"/>
          <w:lang w:val="zh-CN"/>
        </w:rPr>
        <w:t>双方中任何一方遭遇法律规定的不可抗力，致使合同履行受阻时，履行合同的期限应予延长，延长的期限应相当于不可抗力所影响的时间。</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17.2</w:t>
      </w:r>
      <w:r>
        <w:rPr>
          <w:rFonts w:hint="eastAsia" w:ascii="宋体" w:hAnsi="宋体" w:cs="宋体"/>
          <w:color w:val="000000"/>
          <w:sz w:val="24"/>
          <w:szCs w:val="24"/>
          <w:lang w:val="zh-CN"/>
        </w:rPr>
        <w:t>受事故影响的一方应在不可抗力的事故发生后以书面形式通知另一方。</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17.3</w:t>
      </w:r>
      <w:r>
        <w:rPr>
          <w:rFonts w:hint="eastAsia" w:ascii="宋体" w:hAnsi="宋体" w:cs="宋体"/>
          <w:color w:val="000000"/>
          <w:sz w:val="24"/>
          <w:szCs w:val="24"/>
          <w:lang w:val="zh-CN"/>
        </w:rPr>
        <w:t>不可抗力使合同的某些内容有变更必要的，</w:t>
      </w:r>
      <w:r>
        <w:rPr>
          <w:rFonts w:ascii="宋体" w:hAnsi="宋体" w:cs="宋体"/>
          <w:color w:val="000000"/>
          <w:sz w:val="24"/>
          <w:szCs w:val="24"/>
        </w:rPr>
        <w:t xml:space="preserve"> </w:t>
      </w:r>
      <w:r>
        <w:rPr>
          <w:rFonts w:hint="eastAsia" w:ascii="宋体" w:hAnsi="宋体" w:cs="宋体"/>
          <w:color w:val="000000"/>
          <w:sz w:val="24"/>
          <w:szCs w:val="24"/>
          <w:lang w:val="zh-CN"/>
        </w:rPr>
        <w:t>双方应通过协商达成进一步履行合同的协议，因不可抗力致使合同不能履行的，合同终止。</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18.</w:t>
      </w:r>
      <w:r>
        <w:rPr>
          <w:rFonts w:hint="eastAsia" w:ascii="宋体" w:hAnsi="宋体" w:cs="宋体"/>
          <w:b/>
          <w:bCs/>
          <w:color w:val="000000"/>
          <w:sz w:val="24"/>
          <w:szCs w:val="24"/>
          <w:lang w:val="zh-CN"/>
        </w:rPr>
        <w:t>税费</w:t>
      </w:r>
    </w:p>
    <w:p>
      <w:pPr>
        <w:autoSpaceDE w:val="0"/>
        <w:autoSpaceDN w:val="0"/>
        <w:spacing w:line="520" w:lineRule="exact"/>
        <w:ind w:firstLine="480"/>
        <w:rPr>
          <w:rFonts w:ascii="宋体" w:hAnsi="宋体" w:cs="宋体"/>
          <w:color w:val="000000"/>
          <w:sz w:val="24"/>
          <w:szCs w:val="24"/>
        </w:rPr>
      </w:pPr>
      <w:r>
        <w:rPr>
          <w:rFonts w:hint="eastAsia" w:ascii="宋体" w:hAnsi="宋体" w:cs="宋体"/>
          <w:color w:val="000000"/>
          <w:sz w:val="24"/>
          <w:szCs w:val="24"/>
          <w:lang w:val="zh-CN"/>
        </w:rPr>
        <w:t>与本合同有关的一切税费均由乙方承担。</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19.</w:t>
      </w:r>
      <w:r>
        <w:rPr>
          <w:rFonts w:hint="eastAsia" w:ascii="宋体" w:hAnsi="宋体" w:cs="宋体"/>
          <w:b/>
          <w:bCs/>
          <w:color w:val="000000"/>
          <w:sz w:val="24"/>
          <w:szCs w:val="24"/>
          <w:lang w:val="zh-CN"/>
        </w:rPr>
        <w:t>合同争议的解决</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19.1</w:t>
      </w:r>
      <w:r>
        <w:rPr>
          <w:rFonts w:hint="eastAsia" w:ascii="宋体" w:hAnsi="宋体" w:cs="宋体"/>
          <w:color w:val="000000"/>
          <w:sz w:val="24"/>
          <w:szCs w:val="24"/>
          <w:lang w:val="zh-CN"/>
        </w:rPr>
        <w:t>甲方和乙方由于本合同的履行而发生任何争议时，双方可先通过协商解决。</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19.2</w:t>
      </w:r>
      <w:r>
        <w:rPr>
          <w:rFonts w:hint="eastAsia" w:ascii="宋体" w:hAnsi="宋体" w:cs="宋体"/>
          <w:color w:val="000000"/>
          <w:sz w:val="24"/>
          <w:szCs w:val="24"/>
          <w:lang w:val="zh-CN"/>
        </w:rPr>
        <w:t>任何一方不愿通过协商或通过协商仍不能解决争议，则双方中任何一方均应向甲方所在地人民法院起诉。</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20.</w:t>
      </w:r>
      <w:r>
        <w:rPr>
          <w:rFonts w:hint="eastAsia" w:ascii="宋体" w:hAnsi="宋体" w:cs="宋体"/>
          <w:b/>
          <w:bCs/>
          <w:color w:val="000000"/>
          <w:sz w:val="24"/>
          <w:szCs w:val="24"/>
          <w:lang w:val="zh-CN"/>
        </w:rPr>
        <w:t>违约解除合同</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20.1</w:t>
      </w:r>
      <w:r>
        <w:rPr>
          <w:rFonts w:hint="eastAsia" w:ascii="宋体" w:hAnsi="宋体" w:cs="宋体"/>
          <w:color w:val="000000"/>
          <w:sz w:val="24"/>
          <w:szCs w:val="24"/>
          <w:lang w:val="zh-CN"/>
        </w:rPr>
        <w:t>出现下列情形之一的，视为乙方违约。甲方可向乙方发出书面通知，部分或全部终止合同，同时保留向乙方索赔的权利。</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20.1.1</w:t>
      </w:r>
      <w:r>
        <w:rPr>
          <w:rFonts w:hint="eastAsia" w:ascii="宋体" w:hAnsi="宋体" w:cs="宋体"/>
          <w:color w:val="000000"/>
          <w:sz w:val="24"/>
          <w:szCs w:val="24"/>
          <w:lang w:val="zh-CN"/>
        </w:rPr>
        <w:t>乙方未能在合同规定的限期或甲方同意延长的限期内，提供全部或部分货物的；</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20.1.2</w:t>
      </w:r>
      <w:r>
        <w:rPr>
          <w:rFonts w:hint="eastAsia" w:ascii="宋体" w:hAnsi="宋体" w:cs="宋体"/>
          <w:color w:val="000000"/>
          <w:sz w:val="24"/>
          <w:szCs w:val="24"/>
          <w:lang w:val="zh-CN"/>
        </w:rPr>
        <w:t>乙方未能履行合同规定的其它主要义务的；</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20.1.3</w:t>
      </w:r>
      <w:r>
        <w:rPr>
          <w:rFonts w:hint="eastAsia" w:ascii="宋体" w:hAnsi="宋体" w:cs="宋体"/>
          <w:color w:val="000000"/>
          <w:sz w:val="24"/>
          <w:szCs w:val="24"/>
          <w:lang w:val="zh-CN"/>
        </w:rPr>
        <w:t>乙方在本合同履行过程中有欺诈行为的。</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20.2</w:t>
      </w:r>
      <w:r>
        <w:rPr>
          <w:rFonts w:hint="eastAsia" w:ascii="宋体" w:hAnsi="宋体" w:cs="宋体"/>
          <w:color w:val="000000"/>
          <w:sz w:val="24"/>
          <w:szCs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21.</w:t>
      </w:r>
      <w:r>
        <w:rPr>
          <w:rFonts w:hint="eastAsia" w:ascii="宋体" w:hAnsi="宋体" w:cs="宋体"/>
          <w:b/>
          <w:bCs/>
          <w:color w:val="000000"/>
          <w:sz w:val="24"/>
          <w:szCs w:val="24"/>
          <w:lang w:val="zh-CN"/>
        </w:rPr>
        <w:t>破产终止合同</w:t>
      </w:r>
    </w:p>
    <w:p>
      <w:pPr>
        <w:autoSpaceDE w:val="0"/>
        <w:autoSpaceDN w:val="0"/>
        <w:spacing w:line="520" w:lineRule="exact"/>
        <w:ind w:firstLine="480"/>
        <w:rPr>
          <w:rFonts w:ascii="宋体" w:hAnsi="宋体" w:cs="宋体"/>
          <w:color w:val="000000"/>
          <w:sz w:val="24"/>
          <w:szCs w:val="24"/>
        </w:rPr>
      </w:pPr>
      <w:r>
        <w:rPr>
          <w:rFonts w:hint="eastAsia" w:ascii="宋体" w:hAnsi="宋体" w:cs="宋体"/>
          <w:color w:val="000000"/>
          <w:sz w:val="24"/>
          <w:szCs w:val="24"/>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22.</w:t>
      </w:r>
      <w:r>
        <w:rPr>
          <w:rFonts w:hint="eastAsia" w:ascii="宋体" w:hAnsi="宋体" w:cs="宋体"/>
          <w:b/>
          <w:bCs/>
          <w:color w:val="000000"/>
          <w:sz w:val="24"/>
          <w:szCs w:val="24"/>
          <w:lang w:val="zh-CN"/>
        </w:rPr>
        <w:t>转让和分包</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22.1</w:t>
      </w:r>
      <w:r>
        <w:rPr>
          <w:rFonts w:hint="eastAsia" w:ascii="宋体" w:hAnsi="宋体" w:cs="宋体"/>
          <w:color w:val="000000"/>
          <w:sz w:val="24"/>
          <w:szCs w:val="24"/>
          <w:lang w:val="zh-CN"/>
        </w:rPr>
        <w:t>政府采购合同不能转让。</w:t>
      </w:r>
    </w:p>
    <w:p>
      <w:pPr>
        <w:autoSpaceDE w:val="0"/>
        <w:autoSpaceDN w:val="0"/>
        <w:spacing w:line="520" w:lineRule="exact"/>
        <w:ind w:firstLine="480"/>
        <w:rPr>
          <w:rFonts w:ascii="宋体" w:hAnsi="宋体" w:cs="宋体"/>
          <w:color w:val="000000"/>
          <w:sz w:val="24"/>
          <w:szCs w:val="24"/>
        </w:rPr>
      </w:pPr>
      <w:r>
        <w:rPr>
          <w:rFonts w:ascii="宋体" w:hAnsi="宋体" w:cs="宋体"/>
          <w:color w:val="000000"/>
          <w:sz w:val="24"/>
          <w:szCs w:val="24"/>
        </w:rPr>
        <w:t>22.2</w:t>
      </w:r>
      <w:r>
        <w:rPr>
          <w:rFonts w:hint="eastAsia" w:ascii="宋体" w:hAnsi="宋体" w:cs="宋体"/>
          <w:color w:val="000000"/>
          <w:sz w:val="24"/>
          <w:szCs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23.</w:t>
      </w:r>
      <w:r>
        <w:rPr>
          <w:rFonts w:hint="eastAsia" w:ascii="宋体" w:hAnsi="宋体" w:cs="宋体"/>
          <w:b/>
          <w:bCs/>
          <w:color w:val="000000"/>
          <w:sz w:val="24"/>
          <w:szCs w:val="24"/>
          <w:lang w:val="zh-CN"/>
        </w:rPr>
        <w:t>合同修改</w:t>
      </w:r>
    </w:p>
    <w:p>
      <w:pPr>
        <w:autoSpaceDE w:val="0"/>
        <w:autoSpaceDN w:val="0"/>
        <w:spacing w:line="520" w:lineRule="exact"/>
        <w:ind w:left="0" w:leftChars="0" w:firstLine="0" w:firstLineChars="0"/>
        <w:rPr>
          <w:rFonts w:hint="eastAsia" w:ascii="宋体" w:hAnsi="宋体" w:cs="宋体"/>
          <w:color w:val="000000"/>
          <w:sz w:val="24"/>
          <w:szCs w:val="24"/>
          <w:lang w:val="zh-CN"/>
        </w:rPr>
      </w:pPr>
      <w:r>
        <w:rPr>
          <w:rFonts w:hint="eastAsia" w:ascii="宋体" w:hAnsi="宋体" w:cs="宋体"/>
          <w:color w:val="000000"/>
          <w:sz w:val="24"/>
          <w:szCs w:val="24"/>
          <w:lang w:val="zh-CN"/>
        </w:rPr>
        <w:t>甲方和乙方都不得擅自变更本合同，但合同继续履行将损害国家和社会公共利益的除外。如必须对合同条款进行改动时，当事人双方须共同签署书面文件，做为合同的补充。</w:t>
      </w:r>
    </w:p>
    <w:p>
      <w:pPr>
        <w:autoSpaceDE w:val="0"/>
        <w:autoSpaceDN w:val="0"/>
        <w:spacing w:line="520" w:lineRule="exact"/>
        <w:ind w:left="0" w:leftChars="0" w:firstLine="482" w:firstLineChars="200"/>
        <w:rPr>
          <w:rFonts w:ascii="宋体" w:hAnsi="宋体" w:cs="宋体"/>
          <w:b/>
          <w:bCs/>
          <w:color w:val="000000"/>
          <w:sz w:val="24"/>
          <w:szCs w:val="24"/>
        </w:rPr>
      </w:pPr>
      <w:r>
        <w:rPr>
          <w:rFonts w:ascii="宋体" w:hAnsi="宋体" w:cs="宋体"/>
          <w:b/>
          <w:bCs/>
          <w:color w:val="000000"/>
          <w:sz w:val="24"/>
          <w:szCs w:val="24"/>
        </w:rPr>
        <w:t>24.</w:t>
      </w:r>
      <w:r>
        <w:rPr>
          <w:rFonts w:hint="eastAsia" w:ascii="宋体" w:hAnsi="宋体" w:cs="宋体"/>
          <w:b/>
          <w:bCs/>
          <w:color w:val="000000"/>
          <w:sz w:val="24"/>
          <w:szCs w:val="24"/>
          <w:lang w:val="zh-CN"/>
        </w:rPr>
        <w:t>通知</w:t>
      </w:r>
    </w:p>
    <w:p>
      <w:pPr>
        <w:autoSpaceDE w:val="0"/>
        <w:autoSpaceDN w:val="0"/>
        <w:spacing w:line="520" w:lineRule="exact"/>
        <w:ind w:firstLine="480"/>
        <w:rPr>
          <w:rFonts w:ascii="宋体" w:hAnsi="宋体" w:cs="宋体"/>
          <w:color w:val="000000"/>
          <w:sz w:val="24"/>
          <w:szCs w:val="24"/>
        </w:rPr>
      </w:pPr>
      <w:r>
        <w:rPr>
          <w:rFonts w:hint="eastAsia" w:ascii="宋体" w:hAnsi="宋体" w:cs="宋体"/>
          <w:color w:val="000000"/>
          <w:sz w:val="24"/>
          <w:szCs w:val="24"/>
          <w:lang w:val="zh-CN"/>
        </w:rPr>
        <w:t>本合同任何一方给另一方的通知，都应以书面形式发送，而另一方也应以书面形式确认并发送到对方明确的地址。</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25.</w:t>
      </w:r>
      <w:r>
        <w:rPr>
          <w:rFonts w:hint="eastAsia" w:ascii="宋体" w:hAnsi="宋体" w:cs="宋体"/>
          <w:b/>
          <w:bCs/>
          <w:color w:val="000000"/>
          <w:sz w:val="24"/>
          <w:szCs w:val="24"/>
          <w:lang w:val="zh-CN"/>
        </w:rPr>
        <w:t>计量单位</w:t>
      </w:r>
    </w:p>
    <w:p>
      <w:pPr>
        <w:autoSpaceDE w:val="0"/>
        <w:autoSpaceDN w:val="0"/>
        <w:spacing w:line="520" w:lineRule="exact"/>
        <w:ind w:firstLine="480"/>
        <w:rPr>
          <w:rFonts w:ascii="宋体" w:hAnsi="宋体" w:cs="宋体"/>
          <w:color w:val="000000"/>
          <w:sz w:val="24"/>
          <w:szCs w:val="24"/>
        </w:rPr>
      </w:pPr>
      <w:r>
        <w:rPr>
          <w:rFonts w:hint="eastAsia" w:ascii="宋体" w:hAnsi="宋体" w:cs="宋体"/>
          <w:color w:val="000000"/>
          <w:sz w:val="24"/>
          <w:szCs w:val="24"/>
          <w:lang w:val="zh-CN"/>
        </w:rPr>
        <w:t>除技术规范中另有规定外</w:t>
      </w:r>
      <w:r>
        <w:rPr>
          <w:rFonts w:ascii="宋体" w:hAnsi="宋体" w:cs="宋体"/>
          <w:color w:val="000000"/>
          <w:sz w:val="24"/>
          <w:szCs w:val="24"/>
        </w:rPr>
        <w:t>,</w:t>
      </w:r>
      <w:r>
        <w:rPr>
          <w:rFonts w:hint="eastAsia" w:ascii="宋体" w:hAnsi="宋体" w:cs="宋体"/>
          <w:color w:val="000000"/>
          <w:sz w:val="24"/>
          <w:szCs w:val="24"/>
          <w:lang w:val="zh-CN"/>
        </w:rPr>
        <w:t>计量单位均使用国家法定计量单位。</w:t>
      </w:r>
    </w:p>
    <w:p>
      <w:pPr>
        <w:autoSpaceDE w:val="0"/>
        <w:autoSpaceDN w:val="0"/>
        <w:spacing w:line="520" w:lineRule="exact"/>
        <w:ind w:firstLine="482"/>
        <w:rPr>
          <w:rFonts w:ascii="宋体" w:hAnsi="宋体" w:cs="宋体"/>
          <w:b/>
          <w:bCs/>
          <w:color w:val="000000"/>
          <w:sz w:val="24"/>
          <w:szCs w:val="24"/>
        </w:rPr>
      </w:pPr>
      <w:r>
        <w:rPr>
          <w:rFonts w:ascii="宋体" w:hAnsi="宋体" w:cs="宋体"/>
          <w:b/>
          <w:bCs/>
          <w:color w:val="000000"/>
          <w:sz w:val="24"/>
          <w:szCs w:val="24"/>
        </w:rPr>
        <w:t>26.</w:t>
      </w:r>
      <w:r>
        <w:rPr>
          <w:rFonts w:hint="eastAsia" w:ascii="宋体" w:hAnsi="宋体" w:cs="宋体"/>
          <w:b/>
          <w:bCs/>
          <w:color w:val="000000"/>
          <w:sz w:val="24"/>
          <w:szCs w:val="24"/>
          <w:lang w:val="zh-CN"/>
        </w:rPr>
        <w:t>适用法律</w:t>
      </w:r>
    </w:p>
    <w:p>
      <w:pPr>
        <w:spacing w:line="520" w:lineRule="exact"/>
        <w:ind w:firstLine="480"/>
        <w:rPr>
          <w:rFonts w:ascii="宋体" w:hAnsi="宋体" w:cs="宋体"/>
          <w:color w:val="000000"/>
          <w:sz w:val="24"/>
          <w:szCs w:val="24"/>
          <w:lang w:val="zh-CN"/>
        </w:rPr>
      </w:pPr>
      <w:r>
        <w:rPr>
          <w:rFonts w:hint="eastAsia" w:ascii="宋体" w:hAnsi="宋体" w:cs="宋体"/>
          <w:color w:val="000000"/>
          <w:sz w:val="24"/>
          <w:szCs w:val="24"/>
          <w:lang w:val="zh-CN"/>
        </w:rPr>
        <w:t>本合同按照中华人民共和国的相关法律进行解释。</w:t>
      </w:r>
    </w:p>
    <w:p>
      <w:pPr>
        <w:pStyle w:val="17"/>
        <w:ind w:left="240" w:right="240"/>
      </w:pPr>
      <w:r>
        <w:rPr>
          <w:rFonts w:hint="eastAsia"/>
        </w:rPr>
        <w:t>第五部分  磋商响应文件格式</w:t>
      </w:r>
      <w:bookmarkEnd w:id="29"/>
    </w:p>
    <w:p>
      <w:pPr>
        <w:ind w:firstLine="480" w:firstLineChars="200"/>
        <w:rPr>
          <w:rFonts w:asciiTheme="minorEastAsia" w:hAnsiTheme="minorEastAsia"/>
          <w:lang w:eastAsia="zh-CN"/>
        </w:rPr>
      </w:pPr>
      <w:r>
        <w:rPr>
          <w:rFonts w:hint="eastAsia" w:asciiTheme="minorEastAsia" w:hAnsiTheme="minorEastAsia"/>
          <w:lang w:eastAsia="zh-CN"/>
        </w:rPr>
        <w:t>供应商应严格按照本格式要求编制磋商响应文件，胶装成册并编制相应页码，否则其磋商响应文件将不予接受。</w:t>
      </w:r>
    </w:p>
    <w:p>
      <w:pPr>
        <w:spacing w:line="240" w:lineRule="auto"/>
        <w:jc w:val="left"/>
        <w:rPr>
          <w:rFonts w:asciiTheme="minorEastAsia" w:hAnsiTheme="minorEastAsia"/>
          <w:lang w:eastAsia="zh-CN"/>
        </w:rPr>
      </w:pPr>
      <w:r>
        <w:rPr>
          <w:rFonts w:asciiTheme="minorEastAsia" w:hAnsiTheme="minorEastAsia"/>
          <w:lang w:eastAsia="zh-CN"/>
        </w:rPr>
        <w:br w:type="page"/>
      </w:r>
    </w:p>
    <w:p>
      <w:pPr>
        <w:pStyle w:val="7"/>
        <w:jc w:val="both"/>
      </w:pPr>
      <w:bookmarkStart w:id="30" w:name="_Toc24027033"/>
      <w:r>
        <w:rPr>
          <w:rFonts w:hint="eastAsia"/>
        </w:rPr>
        <w:t>格式 1：磋商响应文件封面</w:t>
      </w:r>
      <w:bookmarkEnd w:id="30"/>
    </w:p>
    <w:p>
      <w:pPr>
        <w:rPr>
          <w:rFonts w:asciiTheme="minorEastAsia" w:hAnsiTheme="minorEastAsia"/>
          <w:sz w:val="32"/>
          <w:szCs w:val="32"/>
          <w:lang w:eastAsia="zh-CN"/>
        </w:rPr>
      </w:pPr>
    </w:p>
    <w:p>
      <w:pPr>
        <w:jc w:val="center"/>
        <w:rPr>
          <w:rFonts w:asciiTheme="minorEastAsia" w:hAnsiTheme="minorEastAsia"/>
          <w:b/>
          <w:sz w:val="52"/>
          <w:szCs w:val="52"/>
          <w:lang w:eastAsia="zh-CN"/>
        </w:rPr>
      </w:pPr>
    </w:p>
    <w:p>
      <w:pPr>
        <w:jc w:val="center"/>
        <w:rPr>
          <w:rFonts w:asciiTheme="minorEastAsia" w:hAnsiTheme="minorEastAsia"/>
          <w:b/>
          <w:sz w:val="52"/>
          <w:szCs w:val="52"/>
          <w:lang w:eastAsia="zh-CN"/>
        </w:rPr>
      </w:pPr>
    </w:p>
    <w:p>
      <w:pPr>
        <w:jc w:val="center"/>
        <w:rPr>
          <w:rFonts w:asciiTheme="minorEastAsia" w:hAnsiTheme="minorEastAsia"/>
          <w:b/>
          <w:sz w:val="72"/>
          <w:szCs w:val="72"/>
          <w:lang w:eastAsia="zh-CN"/>
        </w:rPr>
      </w:pPr>
    </w:p>
    <w:p>
      <w:pPr>
        <w:jc w:val="center"/>
        <w:rPr>
          <w:rFonts w:asciiTheme="minorEastAsia" w:hAnsiTheme="minorEastAsia"/>
          <w:b/>
          <w:sz w:val="72"/>
          <w:szCs w:val="72"/>
          <w:lang w:eastAsia="zh-CN"/>
        </w:rPr>
      </w:pPr>
      <w:r>
        <w:rPr>
          <w:rFonts w:hint="eastAsia" w:asciiTheme="minorEastAsia" w:hAnsiTheme="minorEastAsia"/>
          <w:b/>
          <w:sz w:val="72"/>
          <w:szCs w:val="72"/>
          <w:lang w:eastAsia="zh-CN"/>
        </w:rPr>
        <w:t>磋商响应文件</w:t>
      </w:r>
    </w:p>
    <w:p>
      <w:pPr>
        <w:rPr>
          <w:rFonts w:asciiTheme="minorEastAsia" w:hAnsiTheme="minorEastAsia"/>
          <w:b/>
          <w:lang w:eastAsia="zh-CN"/>
        </w:rPr>
      </w:pPr>
    </w:p>
    <w:p>
      <w:pPr>
        <w:rPr>
          <w:rFonts w:asciiTheme="minorEastAsia" w:hAnsiTheme="minorEastAsia"/>
          <w:b/>
          <w:lang w:eastAsia="zh-CN"/>
        </w:rPr>
      </w:pPr>
    </w:p>
    <w:p>
      <w:pPr>
        <w:rPr>
          <w:rFonts w:asciiTheme="minorEastAsia" w:hAnsiTheme="minorEastAsia"/>
          <w:b/>
          <w:lang w:eastAsia="zh-CN"/>
        </w:rPr>
      </w:pPr>
    </w:p>
    <w:p>
      <w:pPr>
        <w:rPr>
          <w:rFonts w:asciiTheme="minorEastAsia" w:hAnsiTheme="minorEastAsia"/>
          <w:b/>
          <w:lang w:eastAsia="zh-CN"/>
        </w:rPr>
      </w:pPr>
    </w:p>
    <w:p>
      <w:pPr>
        <w:rPr>
          <w:rFonts w:asciiTheme="minorEastAsia" w:hAnsiTheme="minorEastAsia"/>
          <w:b/>
          <w:sz w:val="32"/>
          <w:szCs w:val="32"/>
          <w:lang w:eastAsia="zh-CN"/>
        </w:rPr>
      </w:pPr>
      <w:r>
        <w:rPr>
          <w:rFonts w:hint="eastAsia" w:asciiTheme="minorEastAsia" w:hAnsiTheme="minorEastAsia"/>
          <w:b/>
          <w:sz w:val="32"/>
          <w:szCs w:val="32"/>
          <w:lang w:eastAsia="zh-CN"/>
        </w:rPr>
        <w:t>采购项目编号：</w:t>
      </w:r>
    </w:p>
    <w:p>
      <w:pPr>
        <w:rPr>
          <w:rFonts w:asciiTheme="minorEastAsia" w:hAnsiTheme="minorEastAsia"/>
          <w:b/>
          <w:sz w:val="32"/>
          <w:szCs w:val="32"/>
          <w:lang w:eastAsia="zh-CN"/>
        </w:rPr>
      </w:pPr>
      <w:r>
        <w:rPr>
          <w:rFonts w:hint="eastAsia" w:asciiTheme="minorEastAsia" w:hAnsiTheme="minorEastAsia"/>
          <w:b/>
          <w:sz w:val="32"/>
          <w:szCs w:val="32"/>
          <w:lang w:eastAsia="zh-CN"/>
        </w:rPr>
        <w:t>采购项目名称：</w:t>
      </w:r>
    </w:p>
    <w:p>
      <w:pPr>
        <w:rPr>
          <w:rFonts w:asciiTheme="minorEastAsia" w:hAnsiTheme="minorEastAsia"/>
          <w:b/>
          <w:sz w:val="32"/>
          <w:szCs w:val="32"/>
          <w:lang w:eastAsia="zh-CN"/>
        </w:rPr>
      </w:pPr>
      <w:r>
        <w:rPr>
          <w:rFonts w:hint="eastAsia" w:asciiTheme="minorEastAsia" w:hAnsiTheme="minorEastAsia"/>
          <w:b/>
          <w:sz w:val="32"/>
          <w:szCs w:val="32"/>
          <w:lang w:eastAsia="zh-CN"/>
        </w:rPr>
        <w:t>投 标 包 号：</w:t>
      </w:r>
    </w:p>
    <w:p>
      <w:pPr>
        <w:rPr>
          <w:rFonts w:asciiTheme="minorEastAsia" w:hAnsiTheme="minorEastAsia"/>
          <w:b/>
          <w:sz w:val="32"/>
          <w:szCs w:val="32"/>
          <w:lang w:eastAsia="zh-CN"/>
        </w:rPr>
      </w:pPr>
    </w:p>
    <w:p>
      <w:pPr>
        <w:rPr>
          <w:rFonts w:asciiTheme="minorEastAsia" w:hAnsiTheme="minorEastAsia"/>
          <w:b/>
          <w:sz w:val="32"/>
          <w:szCs w:val="32"/>
          <w:lang w:eastAsia="zh-CN"/>
        </w:rPr>
      </w:pPr>
    </w:p>
    <w:p>
      <w:pPr>
        <w:rPr>
          <w:rFonts w:asciiTheme="minorEastAsia" w:hAnsiTheme="minorEastAsia"/>
          <w:b/>
          <w:sz w:val="32"/>
          <w:szCs w:val="32"/>
          <w:lang w:eastAsia="zh-CN"/>
        </w:rPr>
      </w:pPr>
    </w:p>
    <w:p>
      <w:pPr>
        <w:jc w:val="center"/>
        <w:rPr>
          <w:rFonts w:asciiTheme="minorEastAsia" w:hAnsiTheme="minorEastAsia"/>
          <w:b/>
          <w:sz w:val="32"/>
          <w:szCs w:val="32"/>
          <w:lang w:eastAsia="zh-CN"/>
        </w:rPr>
      </w:pPr>
      <w:r>
        <w:rPr>
          <w:rFonts w:hint="eastAsia" w:asciiTheme="minorEastAsia" w:hAnsiTheme="minorEastAsia"/>
          <w:b/>
          <w:sz w:val="32"/>
          <w:szCs w:val="32"/>
          <w:lang w:eastAsia="zh-CN"/>
        </w:rPr>
        <w:t>供应商：</w:t>
      </w:r>
      <w:r>
        <w:rPr>
          <w:rFonts w:hint="eastAsia" w:asciiTheme="minorEastAsia" w:hAnsiTheme="minorEastAsia"/>
          <w:b/>
          <w:sz w:val="32"/>
          <w:szCs w:val="32"/>
          <w:u w:val="single"/>
          <w:lang w:eastAsia="zh-CN"/>
        </w:rPr>
        <w:t xml:space="preserve">                        </w:t>
      </w:r>
      <w:r>
        <w:rPr>
          <w:rFonts w:hint="eastAsia" w:asciiTheme="minorEastAsia" w:hAnsiTheme="minorEastAsia"/>
          <w:b/>
          <w:sz w:val="32"/>
          <w:szCs w:val="32"/>
          <w:lang w:eastAsia="zh-CN"/>
        </w:rPr>
        <w:t>（公章）</w:t>
      </w:r>
    </w:p>
    <w:p>
      <w:pPr>
        <w:jc w:val="center"/>
        <w:rPr>
          <w:rFonts w:asciiTheme="minorEastAsia" w:hAnsiTheme="minorEastAsia"/>
          <w:b/>
          <w:sz w:val="32"/>
          <w:szCs w:val="32"/>
          <w:lang w:eastAsia="zh-CN"/>
        </w:rPr>
      </w:pPr>
      <w:r>
        <w:rPr>
          <w:rFonts w:hint="eastAsia" w:asciiTheme="minorEastAsia" w:hAnsiTheme="minorEastAsia"/>
          <w:b/>
          <w:sz w:val="32"/>
          <w:szCs w:val="32"/>
          <w:lang w:eastAsia="zh-CN"/>
        </w:rPr>
        <w:t>法定代表人或委托代理人：</w:t>
      </w:r>
      <w:r>
        <w:rPr>
          <w:rFonts w:hint="eastAsia" w:asciiTheme="minorEastAsia" w:hAnsiTheme="minorEastAsia"/>
          <w:b/>
          <w:sz w:val="32"/>
          <w:szCs w:val="32"/>
          <w:u w:val="single"/>
          <w:lang w:eastAsia="zh-CN"/>
        </w:rPr>
        <w:t xml:space="preserve">          </w:t>
      </w:r>
      <w:r>
        <w:rPr>
          <w:rFonts w:hint="eastAsia" w:asciiTheme="minorEastAsia" w:hAnsiTheme="minorEastAsia"/>
          <w:b/>
          <w:sz w:val="32"/>
          <w:szCs w:val="32"/>
          <w:lang w:eastAsia="zh-CN"/>
        </w:rPr>
        <w:t>（签字）</w:t>
      </w:r>
    </w:p>
    <w:p>
      <w:pPr>
        <w:jc w:val="center"/>
        <w:rPr>
          <w:rFonts w:asciiTheme="minorEastAsia" w:hAnsiTheme="minorEastAsia"/>
          <w:b/>
          <w:sz w:val="32"/>
          <w:szCs w:val="32"/>
          <w:lang w:eastAsia="zh-CN"/>
        </w:rPr>
      </w:pPr>
      <w:r>
        <w:rPr>
          <w:rFonts w:hint="eastAsia" w:asciiTheme="minorEastAsia" w:hAnsiTheme="minorEastAsia"/>
          <w:b/>
          <w:sz w:val="32"/>
          <w:szCs w:val="32"/>
          <w:lang w:eastAsia="zh-CN"/>
        </w:rPr>
        <w:t>年   月   日</w:t>
      </w:r>
    </w:p>
    <w:p>
      <w:pPr>
        <w:spacing w:line="240" w:lineRule="auto"/>
        <w:jc w:val="left"/>
        <w:rPr>
          <w:rFonts w:asciiTheme="minorEastAsia" w:hAnsiTheme="minorEastAsia"/>
          <w:lang w:eastAsia="zh-CN"/>
        </w:rPr>
      </w:pPr>
      <w:r>
        <w:rPr>
          <w:rFonts w:asciiTheme="minorEastAsia" w:hAnsiTheme="minorEastAsia"/>
          <w:lang w:eastAsia="zh-CN"/>
        </w:rPr>
        <w:br w:type="page"/>
      </w:r>
    </w:p>
    <w:p>
      <w:pPr>
        <w:pStyle w:val="7"/>
        <w:jc w:val="both"/>
      </w:pPr>
      <w:bookmarkStart w:id="31" w:name="_Toc24027034"/>
      <w:r>
        <w:rPr>
          <w:rFonts w:hint="eastAsia"/>
        </w:rPr>
        <w:t>格式 2：磋商响应文件目录</w:t>
      </w:r>
      <w:bookmarkEnd w:id="31"/>
    </w:p>
    <w:p>
      <w:pPr>
        <w:rPr>
          <w:rFonts w:asciiTheme="minorEastAsia" w:hAnsiTheme="minorEastAsia"/>
          <w:lang w:eastAsia="zh-CN"/>
        </w:rPr>
      </w:pPr>
      <w:r>
        <w:rPr>
          <w:rFonts w:hint="eastAsia" w:asciiTheme="minorEastAsia" w:hAnsiTheme="minorEastAsia"/>
          <w:lang w:eastAsia="zh-CN"/>
        </w:rPr>
        <w:t>（1）磋商响应文件封面……………………………………………………所在页码</w:t>
      </w:r>
    </w:p>
    <w:p>
      <w:pPr>
        <w:rPr>
          <w:rFonts w:asciiTheme="minorEastAsia" w:hAnsiTheme="minorEastAsia"/>
          <w:lang w:eastAsia="zh-CN"/>
        </w:rPr>
      </w:pPr>
      <w:r>
        <w:rPr>
          <w:rFonts w:hint="eastAsia" w:asciiTheme="minorEastAsia" w:hAnsiTheme="minorEastAsia"/>
          <w:lang w:eastAsia="zh-CN"/>
        </w:rPr>
        <w:t>（2）磋商响应文件目录……………………………………………………所在页码</w:t>
      </w:r>
    </w:p>
    <w:p>
      <w:pPr>
        <w:rPr>
          <w:rFonts w:asciiTheme="minorEastAsia" w:hAnsiTheme="minorEastAsia"/>
          <w:lang w:eastAsia="zh-CN"/>
        </w:rPr>
      </w:pPr>
      <w:r>
        <w:rPr>
          <w:rFonts w:hint="eastAsia" w:asciiTheme="minorEastAsia" w:hAnsiTheme="minorEastAsia"/>
          <w:lang w:eastAsia="zh-CN"/>
        </w:rPr>
        <w:t>（3）磋商函…………………………………………………………………所在页码</w:t>
      </w:r>
    </w:p>
    <w:p>
      <w:pPr>
        <w:rPr>
          <w:rFonts w:asciiTheme="minorEastAsia" w:hAnsiTheme="minorEastAsia"/>
          <w:lang w:eastAsia="zh-CN"/>
        </w:rPr>
      </w:pPr>
      <w:r>
        <w:rPr>
          <w:rFonts w:hint="eastAsia" w:asciiTheme="minorEastAsia" w:hAnsiTheme="minorEastAsia"/>
          <w:lang w:eastAsia="zh-CN"/>
        </w:rPr>
        <w:t>（4）首次报价表……………………………………………………………所在页码</w:t>
      </w:r>
    </w:p>
    <w:p>
      <w:pPr>
        <w:rPr>
          <w:rFonts w:asciiTheme="minorEastAsia" w:hAnsiTheme="minorEastAsia"/>
          <w:lang w:eastAsia="zh-CN"/>
        </w:rPr>
      </w:pPr>
      <w:r>
        <w:rPr>
          <w:rFonts w:hint="eastAsia" w:asciiTheme="minorEastAsia" w:hAnsiTheme="minorEastAsia"/>
          <w:lang w:eastAsia="zh-CN"/>
        </w:rPr>
        <w:t>（5）分项报价表……………………………………………………………所在页码</w:t>
      </w:r>
    </w:p>
    <w:p>
      <w:pPr>
        <w:rPr>
          <w:rFonts w:asciiTheme="minorEastAsia" w:hAnsiTheme="minorEastAsia"/>
          <w:lang w:eastAsia="zh-CN"/>
        </w:rPr>
      </w:pPr>
      <w:r>
        <w:rPr>
          <w:rFonts w:hint="eastAsia" w:asciiTheme="minorEastAsia" w:hAnsiTheme="minorEastAsia"/>
          <w:lang w:eastAsia="zh-CN"/>
        </w:rPr>
        <w:t>（6）技术规格响应表………………………………………………………所在页码</w:t>
      </w:r>
    </w:p>
    <w:p>
      <w:pPr>
        <w:rPr>
          <w:rFonts w:asciiTheme="minorEastAsia" w:hAnsiTheme="minorEastAsia"/>
          <w:lang w:eastAsia="zh-CN"/>
        </w:rPr>
      </w:pPr>
      <w:r>
        <w:rPr>
          <w:rFonts w:hint="eastAsia" w:asciiTheme="minorEastAsia" w:hAnsiTheme="minorEastAsia"/>
          <w:lang w:eastAsia="zh-CN"/>
        </w:rPr>
        <w:t>（7）法定代表人证明书……………………………………………………所在页码</w:t>
      </w:r>
    </w:p>
    <w:p>
      <w:pPr>
        <w:rPr>
          <w:rFonts w:asciiTheme="minorEastAsia" w:hAnsiTheme="minorEastAsia"/>
          <w:lang w:eastAsia="zh-CN"/>
        </w:rPr>
      </w:pPr>
      <w:r>
        <w:rPr>
          <w:rFonts w:hint="eastAsia" w:asciiTheme="minorEastAsia" w:hAnsiTheme="minorEastAsia"/>
          <w:lang w:eastAsia="zh-CN"/>
        </w:rPr>
        <w:t>（8）法定代表人授权书……………………………………………………所在页码</w:t>
      </w:r>
    </w:p>
    <w:p>
      <w:pPr>
        <w:rPr>
          <w:rFonts w:asciiTheme="minorEastAsia" w:hAnsiTheme="minorEastAsia"/>
          <w:lang w:eastAsia="zh-CN"/>
        </w:rPr>
      </w:pPr>
      <w:r>
        <w:rPr>
          <w:rFonts w:hint="eastAsia" w:asciiTheme="minorEastAsia" w:hAnsiTheme="minorEastAsia"/>
          <w:lang w:eastAsia="zh-CN"/>
        </w:rPr>
        <w:t>（9）供应商承诺函……………………………………………………所在页码</w:t>
      </w:r>
    </w:p>
    <w:p>
      <w:pPr>
        <w:rPr>
          <w:rFonts w:asciiTheme="minorEastAsia" w:hAnsiTheme="minorEastAsia"/>
          <w:lang w:eastAsia="zh-CN"/>
        </w:rPr>
      </w:pPr>
      <w:r>
        <w:rPr>
          <w:rFonts w:hint="eastAsia" w:asciiTheme="minorEastAsia" w:hAnsiTheme="minorEastAsia"/>
          <w:lang w:eastAsia="zh-CN"/>
        </w:rPr>
        <w:t>（10）供应商诚信承诺书……………………………………………………所在页码</w:t>
      </w:r>
    </w:p>
    <w:p>
      <w:pPr>
        <w:rPr>
          <w:rFonts w:asciiTheme="minorEastAsia" w:hAnsiTheme="minorEastAsia"/>
          <w:lang w:eastAsia="zh-CN"/>
        </w:rPr>
      </w:pPr>
      <w:r>
        <w:rPr>
          <w:rFonts w:hint="eastAsia" w:asciiTheme="minorEastAsia" w:hAnsiTheme="minorEastAsia"/>
          <w:lang w:eastAsia="zh-CN"/>
        </w:rPr>
        <w:t>（11）资格证明材料…………………………………………………………所在页码</w:t>
      </w:r>
    </w:p>
    <w:p>
      <w:pPr>
        <w:rPr>
          <w:rFonts w:asciiTheme="minorEastAsia" w:hAnsiTheme="minorEastAsia"/>
          <w:lang w:eastAsia="zh-CN"/>
        </w:rPr>
      </w:pPr>
      <w:r>
        <w:rPr>
          <w:rFonts w:hint="eastAsia" w:asciiTheme="minorEastAsia" w:hAnsiTheme="minorEastAsia"/>
          <w:lang w:eastAsia="zh-CN"/>
        </w:rPr>
        <w:t>（12）财务状况、缴纳税收和社会保障资金证明…………………………所在页码</w:t>
      </w:r>
    </w:p>
    <w:p>
      <w:pPr>
        <w:rPr>
          <w:rFonts w:asciiTheme="minorEastAsia" w:hAnsiTheme="minorEastAsia"/>
          <w:lang w:eastAsia="zh-CN"/>
        </w:rPr>
      </w:pPr>
      <w:r>
        <w:rPr>
          <w:rFonts w:hint="eastAsia" w:asciiTheme="minorEastAsia" w:hAnsiTheme="minorEastAsia"/>
          <w:lang w:eastAsia="zh-CN"/>
        </w:rPr>
        <w:t>（13）具备履行合同所必须的货物和专业技术能力的证明………………所在页码</w:t>
      </w:r>
    </w:p>
    <w:p>
      <w:pPr>
        <w:rPr>
          <w:rFonts w:asciiTheme="minorEastAsia" w:hAnsiTheme="minorEastAsia"/>
          <w:lang w:eastAsia="zh-CN"/>
        </w:rPr>
      </w:pPr>
      <w:r>
        <w:rPr>
          <w:rFonts w:hint="eastAsia" w:asciiTheme="minorEastAsia" w:hAnsiTheme="minorEastAsia"/>
          <w:lang w:eastAsia="zh-CN"/>
        </w:rPr>
        <w:t>（14）无重大违法记录声明…………………………………………………所在页码</w:t>
      </w:r>
    </w:p>
    <w:p>
      <w:pPr>
        <w:rPr>
          <w:rFonts w:asciiTheme="minorEastAsia" w:hAnsiTheme="minorEastAsia"/>
          <w:lang w:eastAsia="zh-CN"/>
        </w:rPr>
      </w:pPr>
      <w:r>
        <w:rPr>
          <w:rFonts w:hint="eastAsia" w:asciiTheme="minorEastAsia" w:hAnsiTheme="minorEastAsia"/>
          <w:lang w:eastAsia="zh-CN"/>
        </w:rPr>
        <w:t>（15）信用信息栏中无任何不良记录………………………………………所在页码</w:t>
      </w:r>
    </w:p>
    <w:p>
      <w:pPr>
        <w:rPr>
          <w:rFonts w:asciiTheme="minorEastAsia" w:hAnsiTheme="minorEastAsia"/>
          <w:lang w:eastAsia="zh-CN"/>
        </w:rPr>
      </w:pPr>
      <w:r>
        <w:rPr>
          <w:rFonts w:hint="eastAsia" w:asciiTheme="minorEastAsia" w:hAnsiTheme="minorEastAsia"/>
          <w:lang w:eastAsia="zh-CN"/>
        </w:rPr>
        <w:t>（16）磋商保证金证明格式…………………………………………………所在页码</w:t>
      </w:r>
    </w:p>
    <w:p>
      <w:pPr>
        <w:rPr>
          <w:rFonts w:asciiTheme="minorEastAsia" w:hAnsiTheme="minorEastAsia"/>
          <w:lang w:eastAsia="zh-CN"/>
        </w:rPr>
      </w:pPr>
      <w:r>
        <w:rPr>
          <w:rFonts w:hint="eastAsia" w:asciiTheme="minorEastAsia" w:hAnsiTheme="minorEastAsia"/>
          <w:lang w:eastAsia="zh-CN"/>
        </w:rPr>
        <w:t>（17）按时供货保证书………………………………………………………所在页码</w:t>
      </w:r>
    </w:p>
    <w:p>
      <w:pPr>
        <w:rPr>
          <w:rFonts w:asciiTheme="minorEastAsia" w:hAnsiTheme="minorEastAsia"/>
          <w:lang w:eastAsia="zh-CN"/>
        </w:rPr>
      </w:pPr>
      <w:r>
        <w:rPr>
          <w:rFonts w:hint="eastAsia" w:asciiTheme="minorEastAsia" w:hAnsiTheme="minorEastAsia"/>
          <w:lang w:eastAsia="zh-CN"/>
        </w:rPr>
        <w:t>（18）最终磋商报价表………………………………………………………所在页码</w:t>
      </w:r>
    </w:p>
    <w:p>
      <w:pPr>
        <w:rPr>
          <w:rFonts w:asciiTheme="minorEastAsia" w:hAnsiTheme="minorEastAsia"/>
          <w:lang w:eastAsia="zh-CN"/>
        </w:rPr>
      </w:pPr>
      <w:r>
        <w:rPr>
          <w:rFonts w:hint="eastAsia" w:asciiTheme="minorEastAsia" w:hAnsiTheme="minorEastAsia"/>
          <w:lang w:eastAsia="zh-CN"/>
        </w:rPr>
        <w:t>（19）磋商响应产品相关资料证明…………………………………………所在页码</w:t>
      </w:r>
    </w:p>
    <w:p>
      <w:pPr>
        <w:rPr>
          <w:rFonts w:asciiTheme="minorEastAsia" w:hAnsiTheme="minorEastAsia"/>
          <w:lang w:eastAsia="zh-CN"/>
        </w:rPr>
      </w:pPr>
      <w:r>
        <w:rPr>
          <w:rFonts w:hint="eastAsia" w:asciiTheme="minorEastAsia" w:hAnsiTheme="minorEastAsia"/>
          <w:lang w:eastAsia="zh-CN"/>
        </w:rPr>
        <w:t>（20）供应商的类似业绩证明材料……………………………………所在页码</w:t>
      </w:r>
    </w:p>
    <w:p>
      <w:pPr>
        <w:rPr>
          <w:rFonts w:asciiTheme="minorEastAsia" w:hAnsiTheme="minorEastAsia"/>
          <w:lang w:eastAsia="zh-CN"/>
        </w:rPr>
      </w:pPr>
      <w:r>
        <w:rPr>
          <w:rFonts w:hint="eastAsia" w:asciiTheme="minorEastAsia" w:hAnsiTheme="minorEastAsia"/>
          <w:lang w:eastAsia="zh-CN"/>
        </w:rPr>
        <w:t>（21）制造（生产）企业小型、微型企业声明函…………………………所在页码</w:t>
      </w:r>
    </w:p>
    <w:p>
      <w:pPr>
        <w:rPr>
          <w:rFonts w:asciiTheme="minorEastAsia" w:hAnsiTheme="minorEastAsia"/>
          <w:lang w:eastAsia="zh-CN"/>
        </w:rPr>
      </w:pPr>
      <w:r>
        <w:rPr>
          <w:rFonts w:hint="eastAsia" w:asciiTheme="minorEastAsia" w:hAnsiTheme="minorEastAsia"/>
          <w:lang w:eastAsia="zh-CN"/>
        </w:rPr>
        <w:t>（22）从业人员声明函………………………………………………………所在页码</w:t>
      </w:r>
    </w:p>
    <w:p>
      <w:pPr>
        <w:rPr>
          <w:rFonts w:asciiTheme="minorEastAsia" w:hAnsiTheme="minorEastAsia"/>
          <w:lang w:eastAsia="zh-CN"/>
        </w:rPr>
      </w:pPr>
      <w:r>
        <w:rPr>
          <w:rFonts w:hint="eastAsia" w:asciiTheme="minorEastAsia" w:hAnsiTheme="minorEastAsia"/>
          <w:lang w:eastAsia="zh-CN"/>
        </w:rPr>
        <w:t>（23）残疾人福利性单位声明函……………………………………………所在页码</w:t>
      </w:r>
    </w:p>
    <w:p>
      <w:pPr>
        <w:rPr>
          <w:rFonts w:asciiTheme="minorEastAsia" w:hAnsiTheme="minorEastAsia"/>
          <w:lang w:eastAsia="zh-CN"/>
        </w:rPr>
      </w:pPr>
      <w:r>
        <w:rPr>
          <w:rFonts w:hint="eastAsia" w:asciiTheme="minorEastAsia" w:hAnsiTheme="minorEastAsia"/>
          <w:lang w:eastAsia="zh-CN"/>
        </w:rPr>
        <w:t>（24）供应商认为在其他方面有必要说明的事项…………………………所在页码</w:t>
      </w:r>
    </w:p>
    <w:p>
      <w:pPr>
        <w:spacing w:line="240" w:lineRule="auto"/>
        <w:jc w:val="left"/>
        <w:rPr>
          <w:rFonts w:asciiTheme="minorEastAsia" w:hAnsiTheme="minorEastAsia"/>
          <w:lang w:eastAsia="zh-CN"/>
        </w:rPr>
      </w:pPr>
      <w:r>
        <w:rPr>
          <w:rFonts w:asciiTheme="minorEastAsia" w:hAnsiTheme="minorEastAsia"/>
          <w:lang w:eastAsia="zh-CN"/>
        </w:rPr>
        <w:br w:type="page"/>
      </w:r>
    </w:p>
    <w:p>
      <w:pPr>
        <w:pStyle w:val="7"/>
        <w:jc w:val="both"/>
      </w:pPr>
      <w:bookmarkStart w:id="32" w:name="_Toc24027035"/>
      <w:r>
        <w:rPr>
          <w:rFonts w:hint="eastAsia"/>
        </w:rPr>
        <w:t>格式 3：磋 商 函</w:t>
      </w:r>
      <w:bookmarkEnd w:id="32"/>
    </w:p>
    <w:p>
      <w:pPr>
        <w:jc w:val="center"/>
        <w:rPr>
          <w:rFonts w:asciiTheme="minorEastAsia" w:hAnsiTheme="minorEastAsia"/>
          <w:b/>
          <w:lang w:eastAsia="zh-CN"/>
        </w:rPr>
      </w:pPr>
      <w:r>
        <w:rPr>
          <w:rFonts w:hint="eastAsia" w:asciiTheme="minorEastAsia" w:hAnsiTheme="minorEastAsia"/>
          <w:b/>
          <w:lang w:eastAsia="zh-CN"/>
        </w:rPr>
        <w:t>磋商函</w:t>
      </w:r>
    </w:p>
    <w:p>
      <w:pPr>
        <w:rPr>
          <w:rFonts w:asciiTheme="minorEastAsia" w:hAnsiTheme="minorEastAsia"/>
          <w:lang w:eastAsia="zh-CN"/>
        </w:rPr>
      </w:pPr>
      <w:r>
        <w:rPr>
          <w:rFonts w:hint="eastAsia" w:asciiTheme="minorEastAsia" w:hAnsiTheme="minorEastAsia"/>
          <w:lang w:eastAsia="zh-CN"/>
        </w:rPr>
        <w:t>致青海青顺工程咨询有限公司：</w:t>
      </w:r>
    </w:p>
    <w:p>
      <w:pPr>
        <w:ind w:firstLine="480" w:firstLineChars="200"/>
        <w:rPr>
          <w:rFonts w:asciiTheme="minorEastAsia" w:hAnsiTheme="minorEastAsia"/>
          <w:lang w:eastAsia="zh-CN"/>
        </w:rPr>
      </w:pPr>
      <w:r>
        <w:rPr>
          <w:rFonts w:hint="eastAsia" w:asciiTheme="minorEastAsia" w:hAnsiTheme="minorEastAsia"/>
          <w:lang w:eastAsia="zh-CN"/>
        </w:rPr>
        <w:t>我们收到采购项目名称（采购项目编号）磋商文件，经研究，法定代表人（姓名、职务）正式授权（委托代理人姓名、职务）代表供应商（供应商名称、地址）提交磋商响应文件。</w:t>
      </w:r>
    </w:p>
    <w:p>
      <w:pPr>
        <w:ind w:firstLine="480" w:firstLineChars="200"/>
        <w:rPr>
          <w:rFonts w:asciiTheme="minorEastAsia" w:hAnsiTheme="minorEastAsia"/>
          <w:lang w:eastAsia="zh-CN"/>
        </w:rPr>
      </w:pPr>
      <w:r>
        <w:rPr>
          <w:rFonts w:hint="eastAsia" w:asciiTheme="minorEastAsia" w:hAnsiTheme="minorEastAsia"/>
          <w:lang w:eastAsia="zh-CN"/>
        </w:rPr>
        <w:t>据此函，签字代表宣布同意如下：</w:t>
      </w:r>
    </w:p>
    <w:p>
      <w:pPr>
        <w:rPr>
          <w:rFonts w:asciiTheme="minorEastAsia" w:hAnsiTheme="minorEastAsia"/>
          <w:lang w:eastAsia="zh-CN"/>
        </w:rPr>
      </w:pPr>
      <w:r>
        <w:rPr>
          <w:rFonts w:hint="eastAsia" w:asciiTheme="minorEastAsia" w:hAnsiTheme="minorEastAsia"/>
          <w:lang w:eastAsia="zh-CN"/>
        </w:rPr>
        <w:t>1.我方已详阅磋商文件的全部内容，包括澄清、修改条款等有关附件，承诺对其完全理解并接受。</w:t>
      </w:r>
    </w:p>
    <w:p>
      <w:pPr>
        <w:rPr>
          <w:rFonts w:asciiTheme="minorEastAsia" w:hAnsiTheme="minorEastAsia"/>
          <w:lang w:eastAsia="zh-CN"/>
        </w:rPr>
      </w:pPr>
      <w:r>
        <w:rPr>
          <w:rFonts w:hint="eastAsia" w:asciiTheme="minorEastAsia" w:hAnsiTheme="minorEastAsia"/>
          <w:lang w:eastAsia="zh-CN"/>
        </w:rPr>
        <w:t>2.磋商有效期自开标之日起</w:t>
      </w:r>
      <w:r>
        <w:rPr>
          <w:rFonts w:hint="eastAsia" w:asciiTheme="minorEastAsia" w:hAnsiTheme="minorEastAsia"/>
          <w:u w:val="single"/>
          <w:lang w:eastAsia="zh-CN"/>
        </w:rPr>
        <w:t xml:space="preserve"> 60</w:t>
      </w:r>
      <w:r>
        <w:rPr>
          <w:rFonts w:hint="eastAsia" w:asciiTheme="minorEastAsia" w:hAnsiTheme="minorEastAsia"/>
          <w:lang w:eastAsia="zh-CN"/>
        </w:rPr>
        <w:t>内有效。如果在规定的开标时间后，我方在磋商有效期内撤回磋商或成交后不签约的，磋商保证金将被贵方没收。</w:t>
      </w:r>
    </w:p>
    <w:p>
      <w:pPr>
        <w:rPr>
          <w:rFonts w:asciiTheme="minorEastAsia" w:hAnsiTheme="minorEastAsia"/>
          <w:lang w:eastAsia="zh-CN"/>
        </w:rPr>
      </w:pPr>
      <w:r>
        <w:rPr>
          <w:rFonts w:hint="eastAsia" w:asciiTheme="minorEastAsia" w:hAnsiTheme="minorEastAsia"/>
          <w:lang w:eastAsia="zh-CN"/>
        </w:rPr>
        <w:t>3.我方同意按照贵方要求提供与磋商有关的一切数据或资料，理解并接受贵方制定的评标办法。</w:t>
      </w:r>
    </w:p>
    <w:p>
      <w:pPr>
        <w:rPr>
          <w:rFonts w:asciiTheme="minorEastAsia" w:hAnsiTheme="minorEastAsia"/>
          <w:lang w:eastAsia="zh-CN"/>
        </w:rPr>
      </w:pPr>
      <w:r>
        <w:rPr>
          <w:rFonts w:hint="eastAsia" w:asciiTheme="minorEastAsia" w:hAnsiTheme="minorEastAsia"/>
          <w:lang w:eastAsia="zh-CN"/>
        </w:rPr>
        <w:t>4.与本磋商有关的一切正式往来通讯请寄：</w:t>
      </w:r>
    </w:p>
    <w:p>
      <w:pPr>
        <w:rPr>
          <w:rFonts w:asciiTheme="minorEastAsia" w:hAnsiTheme="minorEastAsia"/>
          <w:lang w:eastAsia="zh-CN"/>
        </w:rPr>
      </w:pPr>
    </w:p>
    <w:p>
      <w:pPr>
        <w:rPr>
          <w:rFonts w:asciiTheme="minorEastAsia" w:hAnsiTheme="minorEastAsia"/>
          <w:lang w:eastAsia="zh-CN"/>
        </w:rPr>
      </w:pPr>
    </w:p>
    <w:p>
      <w:pPr>
        <w:rPr>
          <w:rFonts w:asciiTheme="minorEastAsia" w:hAnsiTheme="minorEastAsia"/>
          <w:lang w:eastAsia="zh-CN"/>
        </w:rPr>
      </w:pPr>
    </w:p>
    <w:p>
      <w:pPr>
        <w:rPr>
          <w:rFonts w:asciiTheme="minorEastAsia" w:hAnsiTheme="minorEastAsia"/>
          <w:lang w:eastAsia="zh-CN"/>
        </w:rPr>
      </w:pPr>
      <w:r>
        <w:rPr>
          <w:rFonts w:hint="eastAsia" w:asciiTheme="minorEastAsia" w:hAnsiTheme="minorEastAsia"/>
          <w:lang w:eastAsia="zh-CN"/>
        </w:rPr>
        <w:t>地址：</w:t>
      </w:r>
      <w:r>
        <w:rPr>
          <w:rFonts w:hint="eastAsia" w:asciiTheme="minorEastAsia" w:hAnsiTheme="minorEastAsia"/>
          <w:u w:val="single"/>
          <w:lang w:eastAsia="zh-CN"/>
        </w:rPr>
        <w:t xml:space="preserve">                          </w:t>
      </w:r>
      <w:r>
        <w:rPr>
          <w:rFonts w:hint="eastAsia" w:asciiTheme="minorEastAsia" w:hAnsiTheme="minorEastAsia"/>
          <w:lang w:eastAsia="zh-CN"/>
        </w:rPr>
        <w:t>邮编：</w:t>
      </w:r>
      <w:r>
        <w:rPr>
          <w:rFonts w:hint="eastAsia" w:asciiTheme="minorEastAsia" w:hAnsiTheme="minorEastAsia"/>
          <w:u w:val="single"/>
          <w:lang w:eastAsia="zh-CN"/>
        </w:rPr>
        <w:t xml:space="preserve">                          </w:t>
      </w:r>
    </w:p>
    <w:p>
      <w:pPr>
        <w:rPr>
          <w:rFonts w:asciiTheme="minorEastAsia" w:hAnsiTheme="minorEastAsia"/>
          <w:lang w:eastAsia="zh-CN"/>
        </w:rPr>
      </w:pPr>
      <w:r>
        <w:rPr>
          <w:rFonts w:hint="eastAsia" w:asciiTheme="minorEastAsia" w:hAnsiTheme="minorEastAsia"/>
          <w:lang w:eastAsia="zh-CN"/>
        </w:rPr>
        <w:t>传真：</w:t>
      </w:r>
      <w:r>
        <w:rPr>
          <w:rFonts w:hint="eastAsia" w:asciiTheme="minorEastAsia" w:hAnsiTheme="minorEastAsia"/>
          <w:u w:val="single"/>
          <w:lang w:eastAsia="zh-CN"/>
        </w:rPr>
        <w:t xml:space="preserve">                          </w:t>
      </w:r>
      <w:r>
        <w:rPr>
          <w:rFonts w:hint="eastAsia" w:asciiTheme="minorEastAsia" w:hAnsiTheme="minorEastAsia"/>
          <w:lang w:eastAsia="zh-CN"/>
        </w:rPr>
        <w:t>职务：</w:t>
      </w:r>
      <w:r>
        <w:rPr>
          <w:rFonts w:hint="eastAsia" w:asciiTheme="minorEastAsia" w:hAnsiTheme="minorEastAsia"/>
          <w:u w:val="single"/>
          <w:lang w:eastAsia="zh-CN"/>
        </w:rPr>
        <w:t xml:space="preserve">                          </w:t>
      </w:r>
    </w:p>
    <w:p>
      <w:pPr>
        <w:rPr>
          <w:rFonts w:asciiTheme="minorEastAsia" w:hAnsiTheme="minorEastAsia"/>
          <w:lang w:eastAsia="zh-CN"/>
        </w:rPr>
      </w:pPr>
      <w:r>
        <w:rPr>
          <w:rFonts w:hint="eastAsia" w:asciiTheme="minorEastAsia" w:hAnsiTheme="minorEastAsia"/>
          <w:lang w:eastAsia="zh-CN"/>
        </w:rPr>
        <w:t>电话：</w:t>
      </w:r>
      <w:r>
        <w:rPr>
          <w:rFonts w:hint="eastAsia" w:asciiTheme="minorEastAsia" w:hAnsiTheme="minorEastAsia"/>
          <w:u w:val="single"/>
          <w:lang w:eastAsia="zh-CN"/>
        </w:rPr>
        <w:t xml:space="preserve">                          </w:t>
      </w:r>
      <w:r>
        <w:rPr>
          <w:rFonts w:hint="eastAsia" w:asciiTheme="minorEastAsia" w:hAnsiTheme="minorEastAsia"/>
          <w:lang w:eastAsia="zh-CN"/>
        </w:rPr>
        <w:t>法定代表人姓名：</w:t>
      </w:r>
      <w:r>
        <w:rPr>
          <w:rFonts w:hint="eastAsia" w:asciiTheme="minorEastAsia" w:hAnsiTheme="minorEastAsia"/>
          <w:u w:val="single"/>
          <w:lang w:eastAsia="zh-CN"/>
        </w:rPr>
        <w:t xml:space="preserve">                </w:t>
      </w:r>
    </w:p>
    <w:p>
      <w:pPr>
        <w:rPr>
          <w:rFonts w:asciiTheme="minorEastAsia" w:hAnsiTheme="minorEastAsia"/>
          <w:lang w:eastAsia="zh-CN"/>
        </w:rPr>
      </w:pPr>
    </w:p>
    <w:p>
      <w:pPr>
        <w:rPr>
          <w:rFonts w:asciiTheme="minorEastAsia" w:hAnsiTheme="minorEastAsia"/>
          <w:lang w:eastAsia="zh-CN"/>
        </w:rPr>
      </w:pPr>
    </w:p>
    <w:p>
      <w:pPr>
        <w:rPr>
          <w:rFonts w:asciiTheme="minorEastAsia" w:hAnsiTheme="minorEastAsia"/>
          <w:lang w:eastAsia="zh-CN"/>
        </w:rPr>
      </w:pPr>
    </w:p>
    <w:p>
      <w:pPr>
        <w:jc w:val="center"/>
        <w:rPr>
          <w:rFonts w:asciiTheme="minorEastAsia" w:hAnsiTheme="minorEastAsia"/>
          <w:lang w:eastAsia="zh-CN"/>
        </w:rPr>
      </w:pPr>
      <w:r>
        <w:rPr>
          <w:rFonts w:hint="eastAsia" w:asciiTheme="minorEastAsia" w:hAnsiTheme="minorEastAsia"/>
          <w:lang w:eastAsia="zh-CN"/>
        </w:rPr>
        <w:t>供应商：</w:t>
      </w:r>
      <w:r>
        <w:rPr>
          <w:rFonts w:hint="eastAsia" w:asciiTheme="minorEastAsia" w:hAnsiTheme="minorEastAsia"/>
          <w:u w:val="single"/>
          <w:lang w:eastAsia="zh-CN"/>
        </w:rPr>
        <w:t xml:space="preserve">                        </w:t>
      </w:r>
      <w:r>
        <w:rPr>
          <w:rFonts w:hint="eastAsia" w:asciiTheme="minorEastAsia" w:hAnsiTheme="minorEastAsia"/>
          <w:lang w:eastAsia="zh-CN"/>
        </w:rPr>
        <w:t>（公章）</w:t>
      </w:r>
    </w:p>
    <w:p>
      <w:pPr>
        <w:jc w:val="center"/>
        <w:rPr>
          <w:rFonts w:asciiTheme="minorEastAsia" w:hAnsiTheme="minorEastAsia"/>
          <w:lang w:eastAsia="zh-CN"/>
        </w:rPr>
      </w:pPr>
      <w:r>
        <w:rPr>
          <w:rFonts w:hint="eastAsia" w:asciiTheme="minorEastAsia" w:hAnsiTheme="minorEastAsia"/>
          <w:lang w:eastAsia="zh-CN"/>
        </w:rPr>
        <w:t>法定代表人或委托代理人：</w:t>
      </w:r>
      <w:r>
        <w:rPr>
          <w:rFonts w:hint="eastAsia" w:asciiTheme="minorEastAsia" w:hAnsiTheme="minorEastAsia"/>
          <w:u w:val="single"/>
          <w:lang w:eastAsia="zh-CN"/>
        </w:rPr>
        <w:t xml:space="preserve">        </w:t>
      </w:r>
      <w:r>
        <w:rPr>
          <w:rFonts w:hint="eastAsia" w:asciiTheme="minorEastAsia" w:hAnsiTheme="minorEastAsia"/>
          <w:lang w:eastAsia="zh-CN"/>
        </w:rPr>
        <w:t>（签字）</w:t>
      </w:r>
    </w:p>
    <w:p>
      <w:pPr>
        <w:jc w:val="center"/>
        <w:rPr>
          <w:rFonts w:asciiTheme="minorEastAsia" w:hAnsiTheme="minorEastAsia"/>
          <w:lang w:eastAsia="zh-CN"/>
        </w:rPr>
      </w:pPr>
      <w:r>
        <w:rPr>
          <w:rFonts w:hint="eastAsia" w:asciiTheme="minorEastAsia" w:hAnsiTheme="minorEastAsia"/>
          <w:lang w:eastAsia="zh-CN"/>
        </w:rPr>
        <w:t>年   月   日</w:t>
      </w:r>
    </w:p>
    <w:p>
      <w:pPr>
        <w:spacing w:line="240" w:lineRule="auto"/>
        <w:jc w:val="center"/>
        <w:rPr>
          <w:rFonts w:asciiTheme="minorEastAsia" w:hAnsiTheme="minorEastAsia"/>
          <w:lang w:eastAsia="zh-CN"/>
        </w:rPr>
      </w:pPr>
      <w:r>
        <w:rPr>
          <w:rFonts w:asciiTheme="minorEastAsia" w:hAnsiTheme="minorEastAsia"/>
          <w:lang w:eastAsia="zh-CN"/>
        </w:rPr>
        <w:br w:type="page"/>
      </w:r>
    </w:p>
    <w:p>
      <w:pPr>
        <w:pStyle w:val="7"/>
        <w:jc w:val="both"/>
      </w:pPr>
      <w:bookmarkStart w:id="33" w:name="_Toc24027036"/>
      <w:r>
        <w:rPr>
          <w:rFonts w:hint="eastAsia"/>
        </w:rPr>
        <w:t>格式 4：首次报价表</w:t>
      </w:r>
      <w:bookmarkEnd w:id="33"/>
    </w:p>
    <w:p>
      <w:pPr>
        <w:jc w:val="center"/>
        <w:rPr>
          <w:rFonts w:asciiTheme="minorEastAsia" w:hAnsiTheme="minorEastAsia"/>
          <w:b/>
          <w:lang w:eastAsia="zh-CN"/>
        </w:rPr>
      </w:pPr>
      <w:r>
        <w:rPr>
          <w:rFonts w:hint="eastAsia" w:asciiTheme="minorEastAsia" w:hAnsiTheme="minorEastAsia"/>
          <w:b/>
          <w:lang w:eastAsia="zh-CN"/>
        </w:rPr>
        <w:t>首次报价表</w:t>
      </w:r>
    </w:p>
    <w:p>
      <w:pPr>
        <w:ind w:firstLine="1440" w:firstLineChars="600"/>
        <w:rPr>
          <w:rFonts w:asciiTheme="minorEastAsia" w:hAnsiTheme="minorEastAsia"/>
          <w:lang w:eastAsia="zh-CN"/>
        </w:rPr>
      </w:pPr>
      <w:r>
        <w:rPr>
          <w:rFonts w:hint="eastAsia" w:asciiTheme="minorEastAsia" w:hAnsiTheme="minorEastAsia"/>
          <w:lang w:eastAsia="zh-CN"/>
        </w:rPr>
        <w:t xml:space="preserve">                                       单位：人民币(元)</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61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76" w:type="dxa"/>
          </w:tcPr>
          <w:p>
            <w:pPr>
              <w:jc w:val="center"/>
              <w:rPr>
                <w:rFonts w:asciiTheme="minorEastAsia" w:hAnsiTheme="minorEastAsia"/>
                <w:lang w:eastAsia="zh-CN"/>
              </w:rPr>
            </w:pPr>
            <w:r>
              <w:rPr>
                <w:rFonts w:hint="eastAsia" w:asciiTheme="minorEastAsia" w:hAnsiTheme="minorEastAsia"/>
                <w:lang w:eastAsia="zh-CN"/>
              </w:rPr>
              <w:t>供应商名称</w:t>
            </w:r>
          </w:p>
        </w:tc>
        <w:tc>
          <w:tcPr>
            <w:tcW w:w="6146" w:type="dxa"/>
          </w:tcPr>
          <w:p>
            <w:pPr>
              <w:rPr>
                <w:rFonts w:asciiTheme="minorEastAsia" w:hAnsiTheme="minorEastAsia"/>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76" w:type="dxa"/>
          </w:tcPr>
          <w:p>
            <w:pPr>
              <w:jc w:val="center"/>
              <w:rPr>
                <w:rFonts w:asciiTheme="minorEastAsia" w:hAnsiTheme="minorEastAsia"/>
                <w:lang w:eastAsia="zh-CN"/>
              </w:rPr>
            </w:pPr>
            <w:r>
              <w:rPr>
                <w:rFonts w:hint="eastAsia" w:asciiTheme="minorEastAsia" w:hAnsiTheme="minorEastAsia"/>
                <w:lang w:eastAsia="zh-CN"/>
              </w:rPr>
              <w:t>首次报价</w:t>
            </w:r>
          </w:p>
        </w:tc>
        <w:tc>
          <w:tcPr>
            <w:tcW w:w="6146" w:type="dxa"/>
          </w:tcPr>
          <w:p>
            <w:pPr>
              <w:rPr>
                <w:rFonts w:asciiTheme="minorEastAsia" w:hAnsiTheme="minorEastAsia"/>
                <w:lang w:eastAsia="zh-CN"/>
              </w:rPr>
            </w:pPr>
            <w:r>
              <w:rPr>
                <w:rFonts w:hint="eastAsia" w:asciiTheme="minorEastAsia" w:hAnsiTheme="minorEastAsia"/>
                <w:lang w:eastAsia="zh-CN"/>
              </w:rPr>
              <w:t>大写：</w:t>
            </w:r>
          </w:p>
          <w:p>
            <w:pPr>
              <w:rPr>
                <w:rFonts w:asciiTheme="minorEastAsia" w:hAnsiTheme="minorEastAsia"/>
                <w:lang w:eastAsia="zh-CN"/>
              </w:rPr>
            </w:pPr>
            <w:r>
              <w:rPr>
                <w:rFonts w:hint="eastAsia" w:asciiTheme="minorEastAsia" w:hAnsiTheme="minorEastAsia"/>
                <w:lang w:eastAsia="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76" w:type="dxa"/>
          </w:tcPr>
          <w:p>
            <w:pPr>
              <w:jc w:val="center"/>
              <w:rPr>
                <w:rFonts w:asciiTheme="minorEastAsia" w:hAnsiTheme="minorEastAsia"/>
                <w:lang w:eastAsia="zh-CN"/>
              </w:rPr>
            </w:pPr>
            <w:r>
              <w:rPr>
                <w:rFonts w:hint="eastAsia" w:asciiTheme="minorEastAsia" w:hAnsiTheme="minorEastAsia"/>
                <w:lang w:eastAsia="zh-CN"/>
              </w:rPr>
              <w:t>交货期</w:t>
            </w:r>
          </w:p>
        </w:tc>
        <w:tc>
          <w:tcPr>
            <w:tcW w:w="6146" w:type="dxa"/>
          </w:tcPr>
          <w:p>
            <w:pPr>
              <w:rPr>
                <w:rFonts w:asciiTheme="minorEastAsia" w:hAnsiTheme="minorEastAsia"/>
                <w:lang w:eastAsia="zh-CN"/>
              </w:rPr>
            </w:pPr>
            <w:r>
              <w:rPr>
                <w:rFonts w:hint="eastAsia" w:asciiTheme="minorEastAsia" w:hAnsiTheme="minorEastAsia"/>
                <w:lang w:eastAsia="zh-CN"/>
              </w:rPr>
              <w:t>按合同约定执行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rPr>
                <w:rFonts w:asciiTheme="minorEastAsia" w:hAnsiTheme="minorEastAsia"/>
                <w:lang w:eastAsia="zh-CN"/>
              </w:rPr>
            </w:pPr>
            <w:r>
              <w:rPr>
                <w:rFonts w:hint="eastAsia" w:asciiTheme="minorEastAsia" w:hAnsiTheme="minorEastAsia"/>
                <w:lang w:eastAsia="zh-CN"/>
              </w:rPr>
              <w:t>质量保证及服务承诺（优惠条件）</w:t>
            </w:r>
          </w:p>
          <w:p>
            <w:pPr>
              <w:rPr>
                <w:rFonts w:asciiTheme="minorEastAsia" w:hAnsiTheme="minorEastAsia"/>
                <w:lang w:eastAsia="zh-CN"/>
              </w:rPr>
            </w:pPr>
          </w:p>
          <w:p>
            <w:pPr>
              <w:rPr>
                <w:rFonts w:asciiTheme="minorEastAsia" w:hAnsiTheme="minorEastAsia"/>
                <w:lang w:eastAsia="zh-CN"/>
              </w:rPr>
            </w:pPr>
          </w:p>
          <w:p>
            <w:pPr>
              <w:rPr>
                <w:rFonts w:asciiTheme="minorEastAsia" w:hAnsiTheme="minorEastAsia"/>
                <w:lang w:eastAsia="zh-CN"/>
              </w:rPr>
            </w:pPr>
          </w:p>
        </w:tc>
      </w:tr>
    </w:tbl>
    <w:p>
      <w:pPr>
        <w:rPr>
          <w:rFonts w:asciiTheme="minorEastAsia" w:hAnsiTheme="minorEastAsia"/>
          <w:lang w:eastAsia="zh-CN"/>
        </w:rPr>
      </w:pPr>
      <w:r>
        <w:rPr>
          <w:rFonts w:hint="eastAsia" w:asciiTheme="minorEastAsia" w:hAnsiTheme="minorEastAsia"/>
          <w:lang w:eastAsia="zh-CN"/>
        </w:rPr>
        <w:t>注：</w:t>
      </w:r>
    </w:p>
    <w:p>
      <w:pPr>
        <w:rPr>
          <w:rFonts w:asciiTheme="minorEastAsia" w:hAnsiTheme="minorEastAsia"/>
          <w:lang w:eastAsia="zh-CN"/>
        </w:rPr>
      </w:pPr>
      <w:r>
        <w:rPr>
          <w:rFonts w:hint="eastAsia" w:asciiTheme="minorEastAsia" w:hAnsiTheme="minorEastAsia"/>
          <w:lang w:eastAsia="zh-CN"/>
        </w:rPr>
        <w:t>1.填写此表时不得改变表格形式（可按所投包增加行）。</w:t>
      </w:r>
    </w:p>
    <w:p>
      <w:pPr>
        <w:rPr>
          <w:rFonts w:asciiTheme="minorEastAsia" w:hAnsiTheme="minorEastAsia"/>
          <w:lang w:eastAsia="zh-CN"/>
        </w:rPr>
      </w:pPr>
      <w:r>
        <w:rPr>
          <w:rFonts w:hint="eastAsia" w:asciiTheme="minorEastAsia" w:hAnsiTheme="minorEastAsia"/>
          <w:lang w:eastAsia="zh-CN"/>
        </w:rPr>
        <w:t>2.“磋商报价”为磋商总价，包括产品费、验收费、手续费、包装费、运输费、保险费、安装费、调试费、培训费、售前、售中、售后服务费、招标代理费、税金及不可预见费等全部费用。</w:t>
      </w:r>
    </w:p>
    <w:p>
      <w:pPr>
        <w:rPr>
          <w:rFonts w:asciiTheme="minorEastAsia" w:hAnsiTheme="minorEastAsia"/>
          <w:lang w:eastAsia="zh-CN"/>
        </w:rPr>
      </w:pPr>
    </w:p>
    <w:p>
      <w:pPr>
        <w:rPr>
          <w:rFonts w:asciiTheme="minorEastAsia" w:hAnsiTheme="minorEastAsia"/>
          <w:lang w:eastAsia="zh-CN"/>
        </w:rPr>
      </w:pPr>
    </w:p>
    <w:p>
      <w:pPr>
        <w:rPr>
          <w:rFonts w:asciiTheme="minorEastAsia" w:hAnsiTheme="minorEastAsia"/>
          <w:lang w:eastAsia="zh-CN"/>
        </w:rPr>
      </w:pPr>
    </w:p>
    <w:p>
      <w:pPr>
        <w:rPr>
          <w:rFonts w:asciiTheme="minorEastAsia" w:hAnsiTheme="minorEastAsia"/>
          <w:lang w:eastAsia="zh-CN"/>
        </w:rPr>
      </w:pPr>
    </w:p>
    <w:p>
      <w:pPr>
        <w:rPr>
          <w:rFonts w:asciiTheme="minorEastAsia" w:hAnsiTheme="minorEastAsia"/>
          <w:lang w:eastAsia="zh-CN"/>
        </w:rPr>
      </w:pPr>
    </w:p>
    <w:p>
      <w:pPr>
        <w:jc w:val="center"/>
        <w:rPr>
          <w:rFonts w:asciiTheme="minorEastAsia" w:hAnsiTheme="minorEastAsia"/>
          <w:lang w:eastAsia="zh-CN"/>
        </w:rPr>
      </w:pPr>
      <w:r>
        <w:rPr>
          <w:rFonts w:hint="eastAsia" w:asciiTheme="minorEastAsia" w:hAnsiTheme="minorEastAsia"/>
          <w:lang w:eastAsia="zh-CN"/>
        </w:rPr>
        <w:t>供应商：</w:t>
      </w:r>
      <w:r>
        <w:rPr>
          <w:rFonts w:hint="eastAsia" w:asciiTheme="minorEastAsia" w:hAnsiTheme="minorEastAsia"/>
          <w:u w:val="single"/>
          <w:lang w:eastAsia="zh-CN"/>
        </w:rPr>
        <w:t xml:space="preserve">                        </w:t>
      </w:r>
      <w:r>
        <w:rPr>
          <w:rFonts w:hint="eastAsia" w:asciiTheme="minorEastAsia" w:hAnsiTheme="minorEastAsia"/>
          <w:lang w:eastAsia="zh-CN"/>
        </w:rPr>
        <w:t>（公章）</w:t>
      </w:r>
    </w:p>
    <w:p>
      <w:pPr>
        <w:jc w:val="center"/>
        <w:rPr>
          <w:rFonts w:asciiTheme="minorEastAsia" w:hAnsiTheme="minorEastAsia"/>
          <w:lang w:eastAsia="zh-CN"/>
        </w:rPr>
      </w:pPr>
      <w:r>
        <w:rPr>
          <w:rFonts w:hint="eastAsia" w:asciiTheme="minorEastAsia" w:hAnsiTheme="minorEastAsia"/>
          <w:lang w:eastAsia="zh-CN"/>
        </w:rPr>
        <w:t>法定代表人或委托代理人：</w:t>
      </w:r>
      <w:r>
        <w:rPr>
          <w:rFonts w:hint="eastAsia" w:asciiTheme="minorEastAsia" w:hAnsiTheme="minorEastAsia"/>
          <w:u w:val="single"/>
          <w:lang w:eastAsia="zh-CN"/>
        </w:rPr>
        <w:t xml:space="preserve">        </w:t>
      </w:r>
      <w:r>
        <w:rPr>
          <w:rFonts w:hint="eastAsia" w:asciiTheme="minorEastAsia" w:hAnsiTheme="minorEastAsia"/>
          <w:lang w:eastAsia="zh-CN"/>
        </w:rPr>
        <w:t>（签字）</w:t>
      </w:r>
    </w:p>
    <w:p>
      <w:pPr>
        <w:jc w:val="center"/>
        <w:rPr>
          <w:rFonts w:asciiTheme="minorEastAsia" w:hAnsiTheme="minorEastAsia"/>
          <w:lang w:eastAsia="zh-CN"/>
        </w:rPr>
      </w:pPr>
      <w:r>
        <w:rPr>
          <w:rFonts w:hint="eastAsia" w:asciiTheme="minorEastAsia" w:hAnsiTheme="minorEastAsia"/>
          <w:lang w:eastAsia="zh-CN"/>
        </w:rPr>
        <w:t>年   月   日</w:t>
      </w:r>
    </w:p>
    <w:p>
      <w:pPr>
        <w:spacing w:line="240" w:lineRule="auto"/>
        <w:jc w:val="left"/>
        <w:rPr>
          <w:rFonts w:asciiTheme="minorEastAsia" w:hAnsiTheme="minorEastAsia"/>
          <w:lang w:eastAsia="zh-CN"/>
        </w:rPr>
      </w:pPr>
      <w:r>
        <w:rPr>
          <w:rFonts w:asciiTheme="minorEastAsia" w:hAnsiTheme="minorEastAsia"/>
          <w:lang w:eastAsia="zh-CN"/>
        </w:rPr>
        <w:br w:type="page"/>
      </w:r>
    </w:p>
    <w:p>
      <w:pPr>
        <w:pStyle w:val="7"/>
        <w:jc w:val="both"/>
      </w:pPr>
      <w:bookmarkStart w:id="34" w:name="_Toc24027037"/>
      <w:r>
        <w:rPr>
          <w:rFonts w:hint="eastAsia"/>
        </w:rPr>
        <w:t>格式 5：分项报价表</w:t>
      </w:r>
      <w:bookmarkEnd w:id="34"/>
    </w:p>
    <w:p>
      <w:pPr>
        <w:jc w:val="center"/>
        <w:rPr>
          <w:rFonts w:asciiTheme="minorEastAsia" w:hAnsiTheme="minorEastAsia"/>
          <w:b/>
          <w:lang w:eastAsia="zh-CN"/>
        </w:rPr>
      </w:pPr>
      <w:r>
        <w:rPr>
          <w:rFonts w:hint="eastAsia" w:asciiTheme="minorEastAsia" w:hAnsiTheme="minorEastAsia"/>
          <w:b/>
          <w:lang w:eastAsia="zh-CN"/>
        </w:rPr>
        <w:t>分项报价表</w:t>
      </w:r>
    </w:p>
    <w:p>
      <w:pPr>
        <w:rPr>
          <w:rFonts w:asciiTheme="minorEastAsia" w:hAnsiTheme="minorEastAsia"/>
          <w:lang w:eastAsia="zh-CN"/>
        </w:rPr>
      </w:pPr>
      <w:r>
        <w:rPr>
          <w:rFonts w:hint="eastAsia" w:asciiTheme="minorEastAsia" w:hAnsiTheme="minorEastAsia"/>
          <w:lang w:eastAsia="zh-CN"/>
        </w:rPr>
        <w:t>供应商名称:                                        单位：人民币（元）</w:t>
      </w:r>
    </w:p>
    <w:tbl>
      <w:tblPr>
        <w:tblStyle w:val="19"/>
        <w:tblW w:w="7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1406"/>
        <w:gridCol w:w="1406"/>
        <w:gridCol w:w="1561"/>
        <w:gridCol w:w="1094"/>
        <w:gridCol w:w="936"/>
        <w:gridCol w:w="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82" w:type="dxa"/>
            <w:vAlign w:val="center"/>
          </w:tcPr>
          <w:p>
            <w:pPr>
              <w:jc w:val="center"/>
              <w:rPr>
                <w:rFonts w:asciiTheme="minorEastAsia" w:hAnsiTheme="minorEastAsia"/>
                <w:lang w:eastAsia="zh-CN"/>
              </w:rPr>
            </w:pPr>
            <w:r>
              <w:rPr>
                <w:rFonts w:hint="eastAsia" w:asciiTheme="minorEastAsia" w:hAnsiTheme="minorEastAsia"/>
                <w:lang w:eastAsia="zh-CN"/>
              </w:rPr>
              <w:t>序号</w:t>
            </w:r>
          </w:p>
        </w:tc>
        <w:tc>
          <w:tcPr>
            <w:tcW w:w="1406" w:type="dxa"/>
            <w:vAlign w:val="center"/>
          </w:tcPr>
          <w:p>
            <w:pPr>
              <w:jc w:val="center"/>
              <w:rPr>
                <w:rFonts w:asciiTheme="minorEastAsia" w:hAnsiTheme="minorEastAsia"/>
                <w:lang w:eastAsia="zh-CN"/>
              </w:rPr>
            </w:pPr>
            <w:r>
              <w:rPr>
                <w:rFonts w:hint="eastAsia" w:asciiTheme="minorEastAsia" w:hAnsiTheme="minorEastAsia"/>
                <w:lang w:eastAsia="zh-CN"/>
              </w:rPr>
              <w:t>产品名称</w:t>
            </w:r>
          </w:p>
        </w:tc>
        <w:tc>
          <w:tcPr>
            <w:tcW w:w="1406" w:type="dxa"/>
            <w:vAlign w:val="center"/>
          </w:tcPr>
          <w:p>
            <w:pPr>
              <w:jc w:val="center"/>
              <w:rPr>
                <w:rFonts w:asciiTheme="minorEastAsia" w:hAnsiTheme="minorEastAsia"/>
                <w:lang w:eastAsia="zh-CN"/>
              </w:rPr>
            </w:pPr>
            <w:r>
              <w:rPr>
                <w:rFonts w:hint="eastAsia" w:asciiTheme="minorEastAsia" w:hAnsiTheme="minorEastAsia"/>
                <w:lang w:eastAsia="zh-CN"/>
              </w:rPr>
              <w:t>规格</w:t>
            </w:r>
          </w:p>
        </w:tc>
        <w:tc>
          <w:tcPr>
            <w:tcW w:w="1561" w:type="dxa"/>
            <w:vAlign w:val="center"/>
          </w:tcPr>
          <w:p>
            <w:pPr>
              <w:jc w:val="center"/>
              <w:rPr>
                <w:rFonts w:asciiTheme="minorEastAsia" w:hAnsiTheme="minorEastAsia"/>
                <w:lang w:eastAsia="zh-CN"/>
              </w:rPr>
            </w:pPr>
            <w:r>
              <w:rPr>
                <w:rFonts w:hint="eastAsia" w:asciiTheme="minorEastAsia" w:hAnsiTheme="minorEastAsia"/>
                <w:lang w:eastAsia="zh-CN"/>
              </w:rPr>
              <w:t>数量及单位</w:t>
            </w:r>
          </w:p>
        </w:tc>
        <w:tc>
          <w:tcPr>
            <w:tcW w:w="1094" w:type="dxa"/>
            <w:vAlign w:val="center"/>
          </w:tcPr>
          <w:p>
            <w:pPr>
              <w:jc w:val="center"/>
              <w:rPr>
                <w:rFonts w:asciiTheme="minorEastAsia" w:hAnsiTheme="minorEastAsia"/>
                <w:lang w:eastAsia="zh-CN"/>
              </w:rPr>
            </w:pPr>
            <w:r>
              <w:rPr>
                <w:rFonts w:hint="eastAsia" w:asciiTheme="minorEastAsia" w:hAnsiTheme="minorEastAsia"/>
                <w:lang w:eastAsia="zh-CN"/>
              </w:rPr>
              <w:t>单价</w:t>
            </w:r>
          </w:p>
        </w:tc>
        <w:tc>
          <w:tcPr>
            <w:tcW w:w="936" w:type="dxa"/>
            <w:vAlign w:val="center"/>
          </w:tcPr>
          <w:p>
            <w:pPr>
              <w:jc w:val="center"/>
              <w:rPr>
                <w:rFonts w:asciiTheme="minorEastAsia" w:hAnsiTheme="minorEastAsia"/>
                <w:lang w:eastAsia="zh-CN"/>
              </w:rPr>
            </w:pPr>
            <w:r>
              <w:rPr>
                <w:rFonts w:hint="eastAsia" w:asciiTheme="minorEastAsia" w:hAnsiTheme="minorEastAsia"/>
                <w:lang w:eastAsia="zh-CN"/>
              </w:rPr>
              <w:t>合计</w:t>
            </w:r>
          </w:p>
        </w:tc>
        <w:tc>
          <w:tcPr>
            <w:tcW w:w="781" w:type="dxa"/>
            <w:vAlign w:val="center"/>
          </w:tcPr>
          <w:p>
            <w:pPr>
              <w:jc w:val="center"/>
              <w:rPr>
                <w:rFonts w:asciiTheme="minorEastAsia" w:hAnsiTheme="minorEastAsia"/>
                <w:lang w:eastAsia="zh-CN"/>
              </w:rPr>
            </w:pPr>
            <w:r>
              <w:rPr>
                <w:rFonts w:hint="eastAsia" w:asciiTheme="minorEastAsia" w:hAnsiTheme="minorEastAsia"/>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82" w:type="dxa"/>
          </w:tcPr>
          <w:p>
            <w:pPr>
              <w:jc w:val="center"/>
              <w:rPr>
                <w:rFonts w:asciiTheme="minorEastAsia" w:hAnsiTheme="minorEastAsia"/>
                <w:lang w:eastAsia="zh-CN"/>
              </w:rPr>
            </w:pPr>
            <w:r>
              <w:rPr>
                <w:rFonts w:hint="eastAsia" w:asciiTheme="minorEastAsia" w:hAnsiTheme="minorEastAsia"/>
                <w:lang w:eastAsia="zh-CN"/>
              </w:rPr>
              <w:t>1</w:t>
            </w:r>
          </w:p>
        </w:tc>
        <w:tc>
          <w:tcPr>
            <w:tcW w:w="1406" w:type="dxa"/>
          </w:tcPr>
          <w:p>
            <w:pPr>
              <w:rPr>
                <w:rFonts w:asciiTheme="minorEastAsia" w:hAnsiTheme="minorEastAsia"/>
                <w:lang w:eastAsia="zh-CN"/>
              </w:rPr>
            </w:pPr>
          </w:p>
        </w:tc>
        <w:tc>
          <w:tcPr>
            <w:tcW w:w="1406" w:type="dxa"/>
          </w:tcPr>
          <w:p>
            <w:pPr>
              <w:rPr>
                <w:rFonts w:asciiTheme="minorEastAsia" w:hAnsiTheme="minorEastAsia"/>
                <w:lang w:eastAsia="zh-CN"/>
              </w:rPr>
            </w:pPr>
          </w:p>
        </w:tc>
        <w:tc>
          <w:tcPr>
            <w:tcW w:w="1561" w:type="dxa"/>
          </w:tcPr>
          <w:p>
            <w:pPr>
              <w:rPr>
                <w:rFonts w:asciiTheme="minorEastAsia" w:hAnsiTheme="minorEastAsia"/>
                <w:lang w:eastAsia="zh-CN"/>
              </w:rPr>
            </w:pPr>
          </w:p>
        </w:tc>
        <w:tc>
          <w:tcPr>
            <w:tcW w:w="1094" w:type="dxa"/>
          </w:tcPr>
          <w:p>
            <w:pPr>
              <w:rPr>
                <w:rFonts w:asciiTheme="minorEastAsia" w:hAnsiTheme="minorEastAsia"/>
                <w:lang w:eastAsia="zh-CN"/>
              </w:rPr>
            </w:pPr>
          </w:p>
        </w:tc>
        <w:tc>
          <w:tcPr>
            <w:tcW w:w="936" w:type="dxa"/>
          </w:tcPr>
          <w:p>
            <w:pPr>
              <w:rPr>
                <w:rFonts w:asciiTheme="minorEastAsia" w:hAnsiTheme="minorEastAsia"/>
                <w:lang w:eastAsia="zh-CN"/>
              </w:rPr>
            </w:pPr>
          </w:p>
        </w:tc>
        <w:tc>
          <w:tcPr>
            <w:tcW w:w="781" w:type="dxa"/>
          </w:tcPr>
          <w:p>
            <w:pPr>
              <w:rPr>
                <w:rFonts w:asciiTheme="minorEastAsia" w:hAnsiTheme="minorEastAsia"/>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82" w:type="dxa"/>
          </w:tcPr>
          <w:p>
            <w:pPr>
              <w:jc w:val="center"/>
              <w:rPr>
                <w:rFonts w:asciiTheme="minorEastAsia" w:hAnsiTheme="minorEastAsia"/>
                <w:lang w:eastAsia="zh-CN"/>
              </w:rPr>
            </w:pPr>
            <w:r>
              <w:rPr>
                <w:rFonts w:hint="eastAsia" w:asciiTheme="minorEastAsia" w:hAnsiTheme="minorEastAsia"/>
                <w:lang w:eastAsia="zh-CN"/>
              </w:rPr>
              <w:t>2</w:t>
            </w:r>
          </w:p>
        </w:tc>
        <w:tc>
          <w:tcPr>
            <w:tcW w:w="1406" w:type="dxa"/>
          </w:tcPr>
          <w:p>
            <w:pPr>
              <w:rPr>
                <w:rFonts w:asciiTheme="minorEastAsia" w:hAnsiTheme="minorEastAsia"/>
                <w:lang w:eastAsia="zh-CN"/>
              </w:rPr>
            </w:pPr>
          </w:p>
        </w:tc>
        <w:tc>
          <w:tcPr>
            <w:tcW w:w="1406" w:type="dxa"/>
          </w:tcPr>
          <w:p>
            <w:pPr>
              <w:rPr>
                <w:rFonts w:asciiTheme="minorEastAsia" w:hAnsiTheme="minorEastAsia"/>
                <w:lang w:eastAsia="zh-CN"/>
              </w:rPr>
            </w:pPr>
          </w:p>
        </w:tc>
        <w:tc>
          <w:tcPr>
            <w:tcW w:w="1561" w:type="dxa"/>
          </w:tcPr>
          <w:p>
            <w:pPr>
              <w:rPr>
                <w:rFonts w:asciiTheme="minorEastAsia" w:hAnsiTheme="minorEastAsia"/>
                <w:lang w:eastAsia="zh-CN"/>
              </w:rPr>
            </w:pPr>
          </w:p>
        </w:tc>
        <w:tc>
          <w:tcPr>
            <w:tcW w:w="1094" w:type="dxa"/>
          </w:tcPr>
          <w:p>
            <w:pPr>
              <w:rPr>
                <w:rFonts w:asciiTheme="minorEastAsia" w:hAnsiTheme="minorEastAsia"/>
                <w:lang w:eastAsia="zh-CN"/>
              </w:rPr>
            </w:pPr>
          </w:p>
        </w:tc>
        <w:tc>
          <w:tcPr>
            <w:tcW w:w="936" w:type="dxa"/>
          </w:tcPr>
          <w:p>
            <w:pPr>
              <w:rPr>
                <w:rFonts w:asciiTheme="minorEastAsia" w:hAnsiTheme="minorEastAsia"/>
                <w:lang w:eastAsia="zh-CN"/>
              </w:rPr>
            </w:pPr>
          </w:p>
        </w:tc>
        <w:tc>
          <w:tcPr>
            <w:tcW w:w="781" w:type="dxa"/>
          </w:tcPr>
          <w:p>
            <w:pPr>
              <w:rPr>
                <w:rFonts w:asciiTheme="minorEastAsia" w:hAnsiTheme="minorEastAsia"/>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82" w:type="dxa"/>
          </w:tcPr>
          <w:p>
            <w:pPr>
              <w:jc w:val="center"/>
              <w:rPr>
                <w:rFonts w:asciiTheme="minorEastAsia" w:hAnsiTheme="minorEastAsia"/>
                <w:lang w:eastAsia="zh-CN"/>
              </w:rPr>
            </w:pPr>
            <w:r>
              <w:rPr>
                <w:rFonts w:hint="eastAsia" w:asciiTheme="minorEastAsia" w:hAnsiTheme="minorEastAsia"/>
                <w:lang w:eastAsia="zh-CN"/>
              </w:rPr>
              <w:t>3</w:t>
            </w:r>
          </w:p>
        </w:tc>
        <w:tc>
          <w:tcPr>
            <w:tcW w:w="1406" w:type="dxa"/>
          </w:tcPr>
          <w:p>
            <w:pPr>
              <w:rPr>
                <w:rFonts w:asciiTheme="minorEastAsia" w:hAnsiTheme="minorEastAsia"/>
                <w:lang w:eastAsia="zh-CN"/>
              </w:rPr>
            </w:pPr>
          </w:p>
        </w:tc>
        <w:tc>
          <w:tcPr>
            <w:tcW w:w="1406" w:type="dxa"/>
          </w:tcPr>
          <w:p>
            <w:pPr>
              <w:rPr>
                <w:rFonts w:asciiTheme="minorEastAsia" w:hAnsiTheme="minorEastAsia"/>
                <w:lang w:eastAsia="zh-CN"/>
              </w:rPr>
            </w:pPr>
          </w:p>
        </w:tc>
        <w:tc>
          <w:tcPr>
            <w:tcW w:w="1561" w:type="dxa"/>
          </w:tcPr>
          <w:p>
            <w:pPr>
              <w:rPr>
                <w:rFonts w:asciiTheme="minorEastAsia" w:hAnsiTheme="minorEastAsia"/>
                <w:lang w:eastAsia="zh-CN"/>
              </w:rPr>
            </w:pPr>
          </w:p>
        </w:tc>
        <w:tc>
          <w:tcPr>
            <w:tcW w:w="1094" w:type="dxa"/>
          </w:tcPr>
          <w:p>
            <w:pPr>
              <w:rPr>
                <w:rFonts w:asciiTheme="minorEastAsia" w:hAnsiTheme="minorEastAsia"/>
                <w:lang w:eastAsia="zh-CN"/>
              </w:rPr>
            </w:pPr>
          </w:p>
        </w:tc>
        <w:tc>
          <w:tcPr>
            <w:tcW w:w="936" w:type="dxa"/>
          </w:tcPr>
          <w:p>
            <w:pPr>
              <w:rPr>
                <w:rFonts w:asciiTheme="minorEastAsia" w:hAnsiTheme="minorEastAsia"/>
                <w:lang w:eastAsia="zh-CN"/>
              </w:rPr>
            </w:pPr>
          </w:p>
        </w:tc>
        <w:tc>
          <w:tcPr>
            <w:tcW w:w="781" w:type="dxa"/>
          </w:tcPr>
          <w:p>
            <w:pPr>
              <w:rPr>
                <w:rFonts w:asciiTheme="minorEastAsia" w:hAnsiTheme="minorEastAsia"/>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82" w:type="dxa"/>
          </w:tcPr>
          <w:p>
            <w:pPr>
              <w:jc w:val="center"/>
              <w:rPr>
                <w:rFonts w:asciiTheme="minorEastAsia" w:hAnsiTheme="minorEastAsia"/>
                <w:lang w:eastAsia="zh-CN"/>
              </w:rPr>
            </w:pPr>
            <w:r>
              <w:rPr>
                <w:rFonts w:hint="eastAsia" w:asciiTheme="minorEastAsia" w:hAnsiTheme="minorEastAsia"/>
                <w:lang w:eastAsia="zh-CN"/>
              </w:rPr>
              <w:t>4</w:t>
            </w:r>
          </w:p>
        </w:tc>
        <w:tc>
          <w:tcPr>
            <w:tcW w:w="1406" w:type="dxa"/>
          </w:tcPr>
          <w:p>
            <w:pPr>
              <w:rPr>
                <w:rFonts w:asciiTheme="minorEastAsia" w:hAnsiTheme="minorEastAsia"/>
                <w:lang w:eastAsia="zh-CN"/>
              </w:rPr>
            </w:pPr>
          </w:p>
        </w:tc>
        <w:tc>
          <w:tcPr>
            <w:tcW w:w="1406" w:type="dxa"/>
          </w:tcPr>
          <w:p>
            <w:pPr>
              <w:rPr>
                <w:rFonts w:asciiTheme="minorEastAsia" w:hAnsiTheme="minorEastAsia"/>
                <w:lang w:eastAsia="zh-CN"/>
              </w:rPr>
            </w:pPr>
          </w:p>
        </w:tc>
        <w:tc>
          <w:tcPr>
            <w:tcW w:w="1561" w:type="dxa"/>
          </w:tcPr>
          <w:p>
            <w:pPr>
              <w:rPr>
                <w:rFonts w:asciiTheme="minorEastAsia" w:hAnsiTheme="minorEastAsia"/>
                <w:lang w:eastAsia="zh-CN"/>
              </w:rPr>
            </w:pPr>
          </w:p>
        </w:tc>
        <w:tc>
          <w:tcPr>
            <w:tcW w:w="1094" w:type="dxa"/>
          </w:tcPr>
          <w:p>
            <w:pPr>
              <w:rPr>
                <w:rFonts w:asciiTheme="minorEastAsia" w:hAnsiTheme="minorEastAsia"/>
                <w:lang w:eastAsia="zh-CN"/>
              </w:rPr>
            </w:pPr>
          </w:p>
        </w:tc>
        <w:tc>
          <w:tcPr>
            <w:tcW w:w="936" w:type="dxa"/>
          </w:tcPr>
          <w:p>
            <w:pPr>
              <w:rPr>
                <w:rFonts w:asciiTheme="minorEastAsia" w:hAnsiTheme="minorEastAsia"/>
                <w:lang w:eastAsia="zh-CN"/>
              </w:rPr>
            </w:pPr>
          </w:p>
        </w:tc>
        <w:tc>
          <w:tcPr>
            <w:tcW w:w="781" w:type="dxa"/>
          </w:tcPr>
          <w:p>
            <w:pPr>
              <w:rPr>
                <w:rFonts w:asciiTheme="minorEastAsia" w:hAnsiTheme="minorEastAsia"/>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82" w:type="dxa"/>
          </w:tcPr>
          <w:p>
            <w:pPr>
              <w:jc w:val="center"/>
              <w:rPr>
                <w:rFonts w:asciiTheme="minorEastAsia" w:hAnsiTheme="minorEastAsia"/>
                <w:lang w:eastAsia="zh-CN"/>
              </w:rPr>
            </w:pPr>
            <w:r>
              <w:rPr>
                <w:rFonts w:hint="eastAsia" w:asciiTheme="minorEastAsia" w:hAnsiTheme="minorEastAsia"/>
                <w:lang w:eastAsia="zh-CN"/>
              </w:rPr>
              <w:t>…</w:t>
            </w:r>
          </w:p>
        </w:tc>
        <w:tc>
          <w:tcPr>
            <w:tcW w:w="1406" w:type="dxa"/>
          </w:tcPr>
          <w:p>
            <w:pPr>
              <w:rPr>
                <w:rFonts w:asciiTheme="minorEastAsia" w:hAnsiTheme="minorEastAsia"/>
                <w:lang w:eastAsia="zh-CN"/>
              </w:rPr>
            </w:pPr>
          </w:p>
        </w:tc>
        <w:tc>
          <w:tcPr>
            <w:tcW w:w="1406" w:type="dxa"/>
          </w:tcPr>
          <w:p>
            <w:pPr>
              <w:rPr>
                <w:rFonts w:asciiTheme="minorEastAsia" w:hAnsiTheme="minorEastAsia"/>
                <w:lang w:eastAsia="zh-CN"/>
              </w:rPr>
            </w:pPr>
          </w:p>
        </w:tc>
        <w:tc>
          <w:tcPr>
            <w:tcW w:w="1561" w:type="dxa"/>
          </w:tcPr>
          <w:p>
            <w:pPr>
              <w:rPr>
                <w:rFonts w:asciiTheme="minorEastAsia" w:hAnsiTheme="minorEastAsia"/>
                <w:lang w:eastAsia="zh-CN"/>
              </w:rPr>
            </w:pPr>
          </w:p>
        </w:tc>
        <w:tc>
          <w:tcPr>
            <w:tcW w:w="1094" w:type="dxa"/>
          </w:tcPr>
          <w:p>
            <w:pPr>
              <w:rPr>
                <w:rFonts w:asciiTheme="minorEastAsia" w:hAnsiTheme="minorEastAsia"/>
                <w:lang w:eastAsia="zh-CN"/>
              </w:rPr>
            </w:pPr>
          </w:p>
        </w:tc>
        <w:tc>
          <w:tcPr>
            <w:tcW w:w="936" w:type="dxa"/>
          </w:tcPr>
          <w:p>
            <w:pPr>
              <w:rPr>
                <w:rFonts w:asciiTheme="minorEastAsia" w:hAnsiTheme="minorEastAsia"/>
                <w:lang w:eastAsia="zh-CN"/>
              </w:rPr>
            </w:pPr>
          </w:p>
        </w:tc>
        <w:tc>
          <w:tcPr>
            <w:tcW w:w="781" w:type="dxa"/>
          </w:tcPr>
          <w:p>
            <w:pPr>
              <w:rPr>
                <w:rFonts w:asciiTheme="minorEastAsia" w:hAnsiTheme="minorEastAsia"/>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2188" w:type="dxa"/>
            <w:gridSpan w:val="2"/>
          </w:tcPr>
          <w:p>
            <w:pPr>
              <w:rPr>
                <w:rFonts w:asciiTheme="minorEastAsia" w:hAnsiTheme="minorEastAsia"/>
                <w:lang w:eastAsia="zh-CN"/>
              </w:rPr>
            </w:pPr>
            <w:r>
              <w:rPr>
                <w:rFonts w:hint="eastAsia" w:asciiTheme="minorEastAsia" w:hAnsiTheme="minorEastAsia"/>
                <w:lang w:eastAsia="zh-CN"/>
              </w:rPr>
              <w:t>投标总价：</w:t>
            </w:r>
          </w:p>
        </w:tc>
        <w:tc>
          <w:tcPr>
            <w:tcW w:w="5774" w:type="dxa"/>
            <w:gridSpan w:val="5"/>
            <w:shd w:val="clear" w:color="auto" w:fill="auto"/>
          </w:tcPr>
          <w:p>
            <w:pPr>
              <w:spacing w:line="240" w:lineRule="auto"/>
              <w:jc w:val="left"/>
              <w:rPr>
                <w:lang w:eastAsia="zh-CN"/>
              </w:rPr>
            </w:pPr>
            <w:r>
              <w:rPr>
                <w:rFonts w:hint="eastAsia"/>
                <w:lang w:eastAsia="zh-CN"/>
              </w:rPr>
              <w:t>大写：</w:t>
            </w:r>
          </w:p>
          <w:p>
            <w:pPr>
              <w:spacing w:line="240" w:lineRule="auto"/>
              <w:jc w:val="left"/>
              <w:rPr>
                <w:lang w:eastAsia="zh-CN"/>
              </w:rPr>
            </w:pPr>
            <w:r>
              <w:rPr>
                <w:rFonts w:hint="eastAsia"/>
                <w:lang w:eastAsia="zh-CN"/>
              </w:rPr>
              <w:t>小写：</w:t>
            </w:r>
          </w:p>
        </w:tc>
      </w:tr>
    </w:tbl>
    <w:p>
      <w:pPr>
        <w:rPr>
          <w:rFonts w:asciiTheme="minorEastAsia" w:hAnsiTheme="minorEastAsia"/>
          <w:lang w:eastAsia="zh-CN"/>
        </w:rPr>
      </w:pPr>
      <w:r>
        <w:rPr>
          <w:rFonts w:hint="eastAsia" w:asciiTheme="minorEastAsia" w:hAnsiTheme="minorEastAsia"/>
          <w:lang w:eastAsia="zh-CN"/>
        </w:rPr>
        <w:t>注：</w:t>
      </w:r>
    </w:p>
    <w:p>
      <w:pPr>
        <w:rPr>
          <w:rFonts w:asciiTheme="minorEastAsia" w:hAnsiTheme="minorEastAsia"/>
          <w:lang w:eastAsia="zh-CN"/>
        </w:rPr>
      </w:pPr>
      <w:r>
        <w:rPr>
          <w:rFonts w:hint="eastAsia" w:asciiTheme="minorEastAsia" w:hAnsiTheme="minorEastAsia"/>
          <w:lang w:eastAsia="zh-CN"/>
        </w:rPr>
        <w:t>1、本表应依照每包采购一览表中的产品序号按顺序逐项填写，不得遗漏。</w:t>
      </w:r>
    </w:p>
    <w:p>
      <w:pPr>
        <w:rPr>
          <w:rFonts w:asciiTheme="minorEastAsia" w:hAnsiTheme="minorEastAsia"/>
          <w:lang w:eastAsia="zh-CN"/>
        </w:rPr>
      </w:pPr>
      <w:r>
        <w:rPr>
          <w:rFonts w:hint="eastAsia" w:asciiTheme="minorEastAsia" w:hAnsiTheme="minorEastAsia"/>
          <w:lang w:eastAsia="zh-CN"/>
        </w:rPr>
        <w:t>2、投标报价不能有两个或两个以上的报价方案。</w:t>
      </w:r>
    </w:p>
    <w:p>
      <w:pPr>
        <w:rPr>
          <w:rFonts w:asciiTheme="minorEastAsia" w:hAnsiTheme="minorEastAsia"/>
          <w:lang w:eastAsia="zh-CN"/>
        </w:rPr>
      </w:pPr>
    </w:p>
    <w:p>
      <w:pPr>
        <w:rPr>
          <w:rFonts w:asciiTheme="minorEastAsia" w:hAnsiTheme="minorEastAsia"/>
          <w:lang w:eastAsia="zh-CN"/>
        </w:rPr>
      </w:pPr>
    </w:p>
    <w:p>
      <w:pPr>
        <w:rPr>
          <w:rFonts w:asciiTheme="minorEastAsia" w:hAnsiTheme="minorEastAsia"/>
          <w:lang w:eastAsia="zh-CN"/>
        </w:rPr>
      </w:pPr>
    </w:p>
    <w:p>
      <w:pPr>
        <w:jc w:val="center"/>
        <w:rPr>
          <w:rFonts w:asciiTheme="minorEastAsia" w:hAnsiTheme="minorEastAsia"/>
          <w:lang w:eastAsia="zh-CN"/>
        </w:rPr>
      </w:pPr>
      <w:r>
        <w:rPr>
          <w:rFonts w:hint="eastAsia" w:asciiTheme="minorEastAsia" w:hAnsiTheme="minorEastAsia"/>
          <w:lang w:eastAsia="zh-CN"/>
        </w:rPr>
        <w:t>供应商：</w:t>
      </w:r>
      <w:r>
        <w:rPr>
          <w:rFonts w:hint="eastAsia" w:asciiTheme="minorEastAsia" w:hAnsiTheme="minorEastAsia"/>
          <w:u w:val="single"/>
          <w:lang w:eastAsia="zh-CN"/>
        </w:rPr>
        <w:t xml:space="preserve">                        </w:t>
      </w:r>
      <w:r>
        <w:rPr>
          <w:rFonts w:hint="eastAsia" w:asciiTheme="minorEastAsia" w:hAnsiTheme="minorEastAsia"/>
          <w:lang w:eastAsia="zh-CN"/>
        </w:rPr>
        <w:t>（公章）</w:t>
      </w:r>
    </w:p>
    <w:p>
      <w:pPr>
        <w:jc w:val="center"/>
        <w:rPr>
          <w:rFonts w:asciiTheme="minorEastAsia" w:hAnsiTheme="minorEastAsia"/>
          <w:lang w:eastAsia="zh-CN"/>
        </w:rPr>
      </w:pPr>
      <w:r>
        <w:rPr>
          <w:rFonts w:hint="eastAsia" w:asciiTheme="minorEastAsia" w:hAnsiTheme="minorEastAsia"/>
          <w:lang w:eastAsia="zh-CN"/>
        </w:rPr>
        <w:t>法定代表人或委托代理人：</w:t>
      </w:r>
      <w:r>
        <w:rPr>
          <w:rFonts w:hint="eastAsia" w:asciiTheme="minorEastAsia" w:hAnsiTheme="minorEastAsia"/>
          <w:u w:val="single"/>
          <w:lang w:eastAsia="zh-CN"/>
        </w:rPr>
        <w:t xml:space="preserve">        </w:t>
      </w:r>
      <w:r>
        <w:rPr>
          <w:rFonts w:hint="eastAsia" w:asciiTheme="minorEastAsia" w:hAnsiTheme="minorEastAsia"/>
          <w:lang w:eastAsia="zh-CN"/>
        </w:rPr>
        <w:t>（签字）</w:t>
      </w:r>
    </w:p>
    <w:p>
      <w:pPr>
        <w:jc w:val="center"/>
        <w:rPr>
          <w:rFonts w:asciiTheme="minorEastAsia" w:hAnsiTheme="minorEastAsia"/>
          <w:lang w:eastAsia="zh-CN"/>
        </w:rPr>
      </w:pPr>
      <w:r>
        <w:rPr>
          <w:rFonts w:hint="eastAsia" w:asciiTheme="minorEastAsia" w:hAnsiTheme="minorEastAsia"/>
          <w:lang w:eastAsia="zh-CN"/>
        </w:rPr>
        <w:t>年   月   日</w:t>
      </w:r>
    </w:p>
    <w:p>
      <w:pPr>
        <w:spacing w:line="240" w:lineRule="auto"/>
        <w:jc w:val="left"/>
        <w:rPr>
          <w:rFonts w:asciiTheme="minorEastAsia" w:hAnsiTheme="minorEastAsia"/>
          <w:lang w:eastAsia="zh-CN"/>
        </w:rPr>
      </w:pPr>
      <w:r>
        <w:rPr>
          <w:rFonts w:asciiTheme="minorEastAsia" w:hAnsiTheme="minorEastAsia"/>
          <w:lang w:eastAsia="zh-CN"/>
        </w:rPr>
        <w:br w:type="page"/>
      </w:r>
    </w:p>
    <w:p>
      <w:pPr>
        <w:pStyle w:val="7"/>
        <w:jc w:val="both"/>
      </w:pPr>
      <w:bookmarkStart w:id="35" w:name="_Toc24027038"/>
      <w:r>
        <w:rPr>
          <w:rFonts w:hint="eastAsia"/>
        </w:rPr>
        <w:t>格式 6：技术规格响应表</w:t>
      </w:r>
      <w:bookmarkEnd w:id="35"/>
    </w:p>
    <w:p>
      <w:pPr>
        <w:jc w:val="center"/>
        <w:rPr>
          <w:rFonts w:asciiTheme="minorEastAsia" w:hAnsiTheme="minorEastAsia"/>
          <w:b/>
          <w:lang w:eastAsia="zh-CN"/>
        </w:rPr>
      </w:pPr>
      <w:r>
        <w:rPr>
          <w:rFonts w:hint="eastAsia" w:asciiTheme="minorEastAsia" w:hAnsiTheme="minorEastAsia"/>
          <w:b/>
          <w:lang w:eastAsia="zh-CN"/>
        </w:rPr>
        <w:t>技术规格响应表</w:t>
      </w:r>
    </w:p>
    <w:p>
      <w:pPr>
        <w:rPr>
          <w:rFonts w:asciiTheme="minorEastAsia" w:hAnsiTheme="minorEastAsia"/>
          <w:lang w:eastAsia="zh-CN"/>
        </w:rPr>
      </w:pPr>
      <w:r>
        <w:rPr>
          <w:rFonts w:hint="eastAsia" w:asciiTheme="minorEastAsia" w:hAnsiTheme="minorEastAsia"/>
          <w:lang w:eastAsia="zh-CN"/>
        </w:rPr>
        <w:t>供应商名称:</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850"/>
        <w:gridCol w:w="1276"/>
        <w:gridCol w:w="851"/>
        <w:gridCol w:w="850"/>
        <w:gridCol w:w="1418"/>
        <w:gridCol w:w="1275"/>
        <w:gridCol w:w="851"/>
        <w:gridCol w:w="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Align w:val="center"/>
          </w:tcPr>
          <w:p>
            <w:pPr>
              <w:jc w:val="center"/>
              <w:rPr>
                <w:rFonts w:asciiTheme="minorEastAsia" w:hAnsiTheme="minorEastAsia"/>
                <w:lang w:eastAsia="zh-CN"/>
              </w:rPr>
            </w:pPr>
          </w:p>
        </w:tc>
        <w:tc>
          <w:tcPr>
            <w:tcW w:w="2977" w:type="dxa"/>
            <w:gridSpan w:val="3"/>
            <w:vAlign w:val="center"/>
          </w:tcPr>
          <w:p>
            <w:pPr>
              <w:jc w:val="center"/>
              <w:rPr>
                <w:rFonts w:asciiTheme="minorEastAsia" w:hAnsiTheme="minorEastAsia"/>
                <w:lang w:eastAsia="zh-CN"/>
              </w:rPr>
            </w:pPr>
            <w:r>
              <w:rPr>
                <w:rFonts w:hint="eastAsia" w:asciiTheme="minorEastAsia" w:hAnsiTheme="minorEastAsia"/>
                <w:lang w:eastAsia="zh-CN"/>
              </w:rPr>
              <w:t>采购需求技术参数、指标</w:t>
            </w:r>
          </w:p>
        </w:tc>
        <w:tc>
          <w:tcPr>
            <w:tcW w:w="4394" w:type="dxa"/>
            <w:gridSpan w:val="4"/>
            <w:vAlign w:val="center"/>
          </w:tcPr>
          <w:p>
            <w:pPr>
              <w:jc w:val="center"/>
              <w:rPr>
                <w:rFonts w:asciiTheme="minorEastAsia" w:hAnsiTheme="minorEastAsia"/>
                <w:lang w:eastAsia="zh-CN"/>
              </w:rPr>
            </w:pPr>
            <w:r>
              <w:rPr>
                <w:rFonts w:hint="eastAsia" w:asciiTheme="minorEastAsia" w:hAnsiTheme="minorEastAsia"/>
                <w:lang w:eastAsia="zh-CN"/>
              </w:rPr>
              <w:t>投标产品参数、指标</w:t>
            </w:r>
          </w:p>
        </w:tc>
        <w:tc>
          <w:tcPr>
            <w:tcW w:w="759" w:type="dxa"/>
            <w:vAlign w:val="center"/>
          </w:tcPr>
          <w:p>
            <w:pPr>
              <w:jc w:val="center"/>
              <w:rPr>
                <w:rFonts w:asciiTheme="minorEastAsia" w:hAnsiTheme="minorEastAsia"/>
                <w:lang w:eastAsia="zh-CN"/>
              </w:rPr>
            </w:pPr>
            <w:r>
              <w:rPr>
                <w:rFonts w:hint="eastAsia" w:asciiTheme="minorEastAsia" w:hAnsiTheme="minorEastAsia"/>
                <w:lang w:eastAsia="zh-CN"/>
              </w:rPr>
              <w:t>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Align w:val="center"/>
          </w:tcPr>
          <w:p>
            <w:pPr>
              <w:jc w:val="center"/>
              <w:rPr>
                <w:rFonts w:asciiTheme="minorEastAsia" w:hAnsiTheme="minorEastAsia"/>
                <w:lang w:eastAsia="zh-CN"/>
              </w:rPr>
            </w:pPr>
            <w:r>
              <w:rPr>
                <w:rFonts w:hint="eastAsia" w:asciiTheme="minorEastAsia" w:hAnsiTheme="minorEastAsia"/>
                <w:lang w:eastAsia="zh-CN"/>
              </w:rPr>
              <w:t>序号</w:t>
            </w:r>
          </w:p>
        </w:tc>
        <w:tc>
          <w:tcPr>
            <w:tcW w:w="850" w:type="dxa"/>
            <w:vAlign w:val="center"/>
          </w:tcPr>
          <w:p>
            <w:pPr>
              <w:jc w:val="center"/>
              <w:rPr>
                <w:rFonts w:asciiTheme="minorEastAsia" w:hAnsiTheme="minorEastAsia"/>
                <w:lang w:eastAsia="zh-CN"/>
              </w:rPr>
            </w:pPr>
            <w:r>
              <w:rPr>
                <w:rFonts w:hint="eastAsia" w:asciiTheme="minorEastAsia" w:hAnsiTheme="minorEastAsia"/>
                <w:lang w:eastAsia="zh-CN"/>
              </w:rPr>
              <w:t>名称</w:t>
            </w:r>
          </w:p>
        </w:tc>
        <w:tc>
          <w:tcPr>
            <w:tcW w:w="1276" w:type="dxa"/>
            <w:vAlign w:val="center"/>
          </w:tcPr>
          <w:p>
            <w:pPr>
              <w:jc w:val="center"/>
              <w:rPr>
                <w:rFonts w:asciiTheme="minorEastAsia" w:hAnsiTheme="minorEastAsia"/>
                <w:lang w:eastAsia="zh-CN"/>
              </w:rPr>
            </w:pPr>
            <w:r>
              <w:rPr>
                <w:rFonts w:hint="eastAsia" w:asciiTheme="minorEastAsia" w:hAnsiTheme="minorEastAsia"/>
                <w:lang w:eastAsia="zh-CN"/>
              </w:rPr>
              <w:t>技术参数</w:t>
            </w:r>
          </w:p>
          <w:p>
            <w:pPr>
              <w:jc w:val="center"/>
              <w:rPr>
                <w:rFonts w:asciiTheme="minorEastAsia" w:hAnsiTheme="minorEastAsia"/>
                <w:lang w:eastAsia="zh-CN"/>
              </w:rPr>
            </w:pPr>
            <w:r>
              <w:rPr>
                <w:rFonts w:hint="eastAsia" w:asciiTheme="minorEastAsia" w:hAnsiTheme="minorEastAsia"/>
                <w:lang w:eastAsia="zh-CN"/>
              </w:rPr>
              <w:t>及配置</w:t>
            </w:r>
          </w:p>
        </w:tc>
        <w:tc>
          <w:tcPr>
            <w:tcW w:w="851" w:type="dxa"/>
            <w:vAlign w:val="center"/>
          </w:tcPr>
          <w:p>
            <w:pPr>
              <w:jc w:val="center"/>
              <w:rPr>
                <w:rFonts w:asciiTheme="minorEastAsia" w:hAnsiTheme="minorEastAsia"/>
                <w:lang w:eastAsia="zh-CN"/>
              </w:rPr>
            </w:pPr>
            <w:r>
              <w:rPr>
                <w:rFonts w:hint="eastAsia" w:asciiTheme="minorEastAsia" w:hAnsiTheme="minorEastAsia"/>
                <w:lang w:eastAsia="zh-CN"/>
              </w:rPr>
              <w:t>数量</w:t>
            </w:r>
          </w:p>
        </w:tc>
        <w:tc>
          <w:tcPr>
            <w:tcW w:w="850" w:type="dxa"/>
            <w:vAlign w:val="center"/>
          </w:tcPr>
          <w:p>
            <w:pPr>
              <w:jc w:val="center"/>
              <w:rPr>
                <w:rFonts w:asciiTheme="minorEastAsia" w:hAnsiTheme="minorEastAsia"/>
                <w:lang w:eastAsia="zh-CN"/>
              </w:rPr>
            </w:pPr>
            <w:r>
              <w:rPr>
                <w:rFonts w:hint="eastAsia" w:asciiTheme="minorEastAsia" w:hAnsiTheme="minorEastAsia"/>
                <w:lang w:eastAsia="zh-CN"/>
              </w:rPr>
              <w:t>名称</w:t>
            </w:r>
          </w:p>
        </w:tc>
        <w:tc>
          <w:tcPr>
            <w:tcW w:w="1418" w:type="dxa"/>
            <w:vAlign w:val="center"/>
          </w:tcPr>
          <w:p>
            <w:pPr>
              <w:jc w:val="center"/>
              <w:rPr>
                <w:rFonts w:asciiTheme="minorEastAsia" w:hAnsiTheme="minorEastAsia"/>
                <w:lang w:eastAsia="zh-CN"/>
              </w:rPr>
            </w:pPr>
            <w:r>
              <w:rPr>
                <w:rFonts w:hint="eastAsia" w:asciiTheme="minorEastAsia" w:hAnsiTheme="minorEastAsia"/>
                <w:lang w:eastAsia="zh-CN"/>
              </w:rPr>
              <w:t>规格型号、产地</w:t>
            </w:r>
          </w:p>
        </w:tc>
        <w:tc>
          <w:tcPr>
            <w:tcW w:w="1275" w:type="dxa"/>
            <w:vAlign w:val="center"/>
          </w:tcPr>
          <w:p>
            <w:pPr>
              <w:jc w:val="center"/>
              <w:rPr>
                <w:rFonts w:asciiTheme="minorEastAsia" w:hAnsiTheme="minorEastAsia"/>
                <w:lang w:eastAsia="zh-CN"/>
              </w:rPr>
            </w:pPr>
            <w:r>
              <w:rPr>
                <w:rFonts w:hint="eastAsia" w:asciiTheme="minorEastAsia" w:hAnsiTheme="minorEastAsia"/>
                <w:lang w:eastAsia="zh-CN"/>
              </w:rPr>
              <w:t>技术参数</w:t>
            </w:r>
          </w:p>
          <w:p>
            <w:pPr>
              <w:jc w:val="center"/>
              <w:rPr>
                <w:rFonts w:asciiTheme="minorEastAsia" w:hAnsiTheme="minorEastAsia"/>
                <w:lang w:eastAsia="zh-CN"/>
              </w:rPr>
            </w:pPr>
            <w:r>
              <w:rPr>
                <w:rFonts w:hint="eastAsia" w:asciiTheme="minorEastAsia" w:hAnsiTheme="minorEastAsia"/>
                <w:lang w:eastAsia="zh-CN"/>
              </w:rPr>
              <w:t>及配置</w:t>
            </w:r>
          </w:p>
        </w:tc>
        <w:tc>
          <w:tcPr>
            <w:tcW w:w="851" w:type="dxa"/>
            <w:vAlign w:val="center"/>
          </w:tcPr>
          <w:p>
            <w:pPr>
              <w:jc w:val="center"/>
              <w:rPr>
                <w:rFonts w:asciiTheme="minorEastAsia" w:hAnsiTheme="minorEastAsia"/>
                <w:lang w:eastAsia="zh-CN"/>
              </w:rPr>
            </w:pPr>
            <w:r>
              <w:rPr>
                <w:rFonts w:hint="eastAsia" w:asciiTheme="minorEastAsia" w:hAnsiTheme="minorEastAsia"/>
                <w:lang w:eastAsia="zh-CN"/>
              </w:rPr>
              <w:t>数量</w:t>
            </w:r>
          </w:p>
        </w:tc>
        <w:tc>
          <w:tcPr>
            <w:tcW w:w="759" w:type="dxa"/>
            <w:vAlign w:val="center"/>
          </w:tcPr>
          <w:p>
            <w:pPr>
              <w:jc w:val="center"/>
              <w:rPr>
                <w:rFonts w:asciiTheme="minorEastAsia" w:hAnsiTheme="minorEastAsia"/>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Align w:val="center"/>
          </w:tcPr>
          <w:p>
            <w:pPr>
              <w:jc w:val="center"/>
              <w:rPr>
                <w:rFonts w:asciiTheme="minorEastAsia" w:hAnsiTheme="minorEastAsia"/>
                <w:lang w:eastAsia="zh-CN"/>
              </w:rPr>
            </w:pPr>
            <w:r>
              <w:rPr>
                <w:rFonts w:hint="eastAsia" w:asciiTheme="minorEastAsia" w:hAnsiTheme="minorEastAsia"/>
                <w:lang w:eastAsia="zh-CN"/>
              </w:rPr>
              <w:t>1</w:t>
            </w:r>
          </w:p>
        </w:tc>
        <w:tc>
          <w:tcPr>
            <w:tcW w:w="850" w:type="dxa"/>
            <w:vAlign w:val="center"/>
          </w:tcPr>
          <w:p>
            <w:pPr>
              <w:jc w:val="center"/>
              <w:rPr>
                <w:rFonts w:asciiTheme="minorEastAsia" w:hAnsiTheme="minorEastAsia"/>
                <w:lang w:eastAsia="zh-CN"/>
              </w:rPr>
            </w:pPr>
          </w:p>
        </w:tc>
        <w:tc>
          <w:tcPr>
            <w:tcW w:w="1276" w:type="dxa"/>
            <w:vAlign w:val="center"/>
          </w:tcPr>
          <w:p>
            <w:pPr>
              <w:jc w:val="center"/>
              <w:rPr>
                <w:rFonts w:asciiTheme="minorEastAsia" w:hAnsiTheme="minorEastAsia"/>
                <w:lang w:eastAsia="zh-CN"/>
              </w:rPr>
            </w:pPr>
          </w:p>
        </w:tc>
        <w:tc>
          <w:tcPr>
            <w:tcW w:w="851" w:type="dxa"/>
            <w:vAlign w:val="center"/>
          </w:tcPr>
          <w:p>
            <w:pPr>
              <w:jc w:val="center"/>
              <w:rPr>
                <w:rFonts w:asciiTheme="minorEastAsia" w:hAnsiTheme="minorEastAsia"/>
                <w:lang w:eastAsia="zh-CN"/>
              </w:rPr>
            </w:pPr>
          </w:p>
        </w:tc>
        <w:tc>
          <w:tcPr>
            <w:tcW w:w="850" w:type="dxa"/>
            <w:vAlign w:val="center"/>
          </w:tcPr>
          <w:p>
            <w:pPr>
              <w:jc w:val="center"/>
              <w:rPr>
                <w:rFonts w:asciiTheme="minorEastAsia" w:hAnsiTheme="minorEastAsia"/>
                <w:lang w:eastAsia="zh-CN"/>
              </w:rPr>
            </w:pPr>
          </w:p>
        </w:tc>
        <w:tc>
          <w:tcPr>
            <w:tcW w:w="1418" w:type="dxa"/>
            <w:vAlign w:val="center"/>
          </w:tcPr>
          <w:p>
            <w:pPr>
              <w:jc w:val="center"/>
              <w:rPr>
                <w:rFonts w:asciiTheme="minorEastAsia" w:hAnsiTheme="minorEastAsia"/>
                <w:lang w:eastAsia="zh-CN"/>
              </w:rPr>
            </w:pPr>
          </w:p>
        </w:tc>
        <w:tc>
          <w:tcPr>
            <w:tcW w:w="1275" w:type="dxa"/>
            <w:vAlign w:val="center"/>
          </w:tcPr>
          <w:p>
            <w:pPr>
              <w:jc w:val="center"/>
              <w:rPr>
                <w:rFonts w:asciiTheme="minorEastAsia" w:hAnsiTheme="minorEastAsia"/>
                <w:lang w:eastAsia="zh-CN"/>
              </w:rPr>
            </w:pPr>
          </w:p>
        </w:tc>
        <w:tc>
          <w:tcPr>
            <w:tcW w:w="851" w:type="dxa"/>
            <w:vAlign w:val="center"/>
          </w:tcPr>
          <w:p>
            <w:pPr>
              <w:jc w:val="center"/>
              <w:rPr>
                <w:rFonts w:asciiTheme="minorEastAsia" w:hAnsiTheme="minorEastAsia"/>
                <w:lang w:eastAsia="zh-CN"/>
              </w:rPr>
            </w:pPr>
          </w:p>
        </w:tc>
        <w:tc>
          <w:tcPr>
            <w:tcW w:w="759" w:type="dxa"/>
            <w:vAlign w:val="center"/>
          </w:tcPr>
          <w:p>
            <w:pPr>
              <w:jc w:val="center"/>
              <w:rPr>
                <w:rFonts w:asciiTheme="minorEastAsia" w:hAnsiTheme="minorEastAsia"/>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Align w:val="center"/>
          </w:tcPr>
          <w:p>
            <w:pPr>
              <w:jc w:val="center"/>
              <w:rPr>
                <w:rFonts w:asciiTheme="minorEastAsia" w:hAnsiTheme="minorEastAsia"/>
                <w:lang w:eastAsia="zh-CN"/>
              </w:rPr>
            </w:pPr>
            <w:r>
              <w:rPr>
                <w:rFonts w:hint="eastAsia" w:asciiTheme="minorEastAsia" w:hAnsiTheme="minorEastAsia"/>
                <w:lang w:eastAsia="zh-CN"/>
              </w:rPr>
              <w:t>2</w:t>
            </w:r>
          </w:p>
        </w:tc>
        <w:tc>
          <w:tcPr>
            <w:tcW w:w="850" w:type="dxa"/>
            <w:vAlign w:val="center"/>
          </w:tcPr>
          <w:p>
            <w:pPr>
              <w:jc w:val="center"/>
              <w:rPr>
                <w:rFonts w:asciiTheme="minorEastAsia" w:hAnsiTheme="minorEastAsia"/>
                <w:lang w:eastAsia="zh-CN"/>
              </w:rPr>
            </w:pPr>
          </w:p>
        </w:tc>
        <w:tc>
          <w:tcPr>
            <w:tcW w:w="1276" w:type="dxa"/>
            <w:vAlign w:val="center"/>
          </w:tcPr>
          <w:p>
            <w:pPr>
              <w:jc w:val="center"/>
              <w:rPr>
                <w:rFonts w:asciiTheme="minorEastAsia" w:hAnsiTheme="minorEastAsia"/>
                <w:lang w:eastAsia="zh-CN"/>
              </w:rPr>
            </w:pPr>
          </w:p>
        </w:tc>
        <w:tc>
          <w:tcPr>
            <w:tcW w:w="851" w:type="dxa"/>
            <w:vAlign w:val="center"/>
          </w:tcPr>
          <w:p>
            <w:pPr>
              <w:jc w:val="center"/>
              <w:rPr>
                <w:rFonts w:asciiTheme="minorEastAsia" w:hAnsiTheme="minorEastAsia"/>
                <w:lang w:eastAsia="zh-CN"/>
              </w:rPr>
            </w:pPr>
          </w:p>
        </w:tc>
        <w:tc>
          <w:tcPr>
            <w:tcW w:w="850" w:type="dxa"/>
            <w:vAlign w:val="center"/>
          </w:tcPr>
          <w:p>
            <w:pPr>
              <w:jc w:val="center"/>
              <w:rPr>
                <w:rFonts w:asciiTheme="minorEastAsia" w:hAnsiTheme="minorEastAsia"/>
                <w:lang w:eastAsia="zh-CN"/>
              </w:rPr>
            </w:pPr>
          </w:p>
        </w:tc>
        <w:tc>
          <w:tcPr>
            <w:tcW w:w="1418" w:type="dxa"/>
            <w:vAlign w:val="center"/>
          </w:tcPr>
          <w:p>
            <w:pPr>
              <w:jc w:val="center"/>
              <w:rPr>
                <w:rFonts w:asciiTheme="minorEastAsia" w:hAnsiTheme="minorEastAsia"/>
                <w:lang w:eastAsia="zh-CN"/>
              </w:rPr>
            </w:pPr>
          </w:p>
        </w:tc>
        <w:tc>
          <w:tcPr>
            <w:tcW w:w="1275" w:type="dxa"/>
            <w:vAlign w:val="center"/>
          </w:tcPr>
          <w:p>
            <w:pPr>
              <w:jc w:val="center"/>
              <w:rPr>
                <w:rFonts w:asciiTheme="minorEastAsia" w:hAnsiTheme="minorEastAsia"/>
                <w:lang w:eastAsia="zh-CN"/>
              </w:rPr>
            </w:pPr>
          </w:p>
        </w:tc>
        <w:tc>
          <w:tcPr>
            <w:tcW w:w="851" w:type="dxa"/>
            <w:vAlign w:val="center"/>
          </w:tcPr>
          <w:p>
            <w:pPr>
              <w:jc w:val="center"/>
              <w:rPr>
                <w:rFonts w:asciiTheme="minorEastAsia" w:hAnsiTheme="minorEastAsia"/>
                <w:lang w:eastAsia="zh-CN"/>
              </w:rPr>
            </w:pPr>
          </w:p>
        </w:tc>
        <w:tc>
          <w:tcPr>
            <w:tcW w:w="759" w:type="dxa"/>
            <w:vAlign w:val="center"/>
          </w:tcPr>
          <w:p>
            <w:pPr>
              <w:jc w:val="center"/>
              <w:rPr>
                <w:rFonts w:asciiTheme="minorEastAsia" w:hAnsiTheme="minorEastAsia"/>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Align w:val="center"/>
          </w:tcPr>
          <w:p>
            <w:pPr>
              <w:jc w:val="center"/>
              <w:rPr>
                <w:rFonts w:asciiTheme="minorEastAsia" w:hAnsiTheme="minorEastAsia"/>
                <w:lang w:eastAsia="zh-CN"/>
              </w:rPr>
            </w:pPr>
            <w:r>
              <w:rPr>
                <w:rFonts w:asciiTheme="minorEastAsia" w:hAnsiTheme="minorEastAsia"/>
                <w:lang w:eastAsia="zh-CN"/>
              </w:rPr>
              <w:t>…</w:t>
            </w:r>
          </w:p>
        </w:tc>
        <w:tc>
          <w:tcPr>
            <w:tcW w:w="850" w:type="dxa"/>
            <w:vAlign w:val="center"/>
          </w:tcPr>
          <w:p>
            <w:pPr>
              <w:jc w:val="center"/>
              <w:rPr>
                <w:rFonts w:asciiTheme="minorEastAsia" w:hAnsiTheme="minorEastAsia"/>
                <w:lang w:eastAsia="zh-CN"/>
              </w:rPr>
            </w:pPr>
          </w:p>
        </w:tc>
        <w:tc>
          <w:tcPr>
            <w:tcW w:w="1276" w:type="dxa"/>
            <w:vAlign w:val="center"/>
          </w:tcPr>
          <w:p>
            <w:pPr>
              <w:jc w:val="center"/>
              <w:rPr>
                <w:rFonts w:asciiTheme="minorEastAsia" w:hAnsiTheme="minorEastAsia"/>
                <w:lang w:eastAsia="zh-CN"/>
              </w:rPr>
            </w:pPr>
          </w:p>
        </w:tc>
        <w:tc>
          <w:tcPr>
            <w:tcW w:w="851" w:type="dxa"/>
            <w:vAlign w:val="center"/>
          </w:tcPr>
          <w:p>
            <w:pPr>
              <w:jc w:val="center"/>
              <w:rPr>
                <w:rFonts w:asciiTheme="minorEastAsia" w:hAnsiTheme="minorEastAsia"/>
                <w:lang w:eastAsia="zh-CN"/>
              </w:rPr>
            </w:pPr>
          </w:p>
        </w:tc>
        <w:tc>
          <w:tcPr>
            <w:tcW w:w="850" w:type="dxa"/>
            <w:vAlign w:val="center"/>
          </w:tcPr>
          <w:p>
            <w:pPr>
              <w:jc w:val="center"/>
              <w:rPr>
                <w:rFonts w:asciiTheme="minorEastAsia" w:hAnsiTheme="minorEastAsia"/>
                <w:lang w:eastAsia="zh-CN"/>
              </w:rPr>
            </w:pPr>
          </w:p>
        </w:tc>
        <w:tc>
          <w:tcPr>
            <w:tcW w:w="1418" w:type="dxa"/>
            <w:vAlign w:val="center"/>
          </w:tcPr>
          <w:p>
            <w:pPr>
              <w:jc w:val="center"/>
              <w:rPr>
                <w:rFonts w:asciiTheme="minorEastAsia" w:hAnsiTheme="minorEastAsia"/>
                <w:lang w:eastAsia="zh-CN"/>
              </w:rPr>
            </w:pPr>
          </w:p>
        </w:tc>
        <w:tc>
          <w:tcPr>
            <w:tcW w:w="1275" w:type="dxa"/>
            <w:vAlign w:val="center"/>
          </w:tcPr>
          <w:p>
            <w:pPr>
              <w:jc w:val="center"/>
              <w:rPr>
                <w:rFonts w:asciiTheme="minorEastAsia" w:hAnsiTheme="minorEastAsia"/>
                <w:lang w:eastAsia="zh-CN"/>
              </w:rPr>
            </w:pPr>
          </w:p>
        </w:tc>
        <w:tc>
          <w:tcPr>
            <w:tcW w:w="851" w:type="dxa"/>
            <w:vAlign w:val="center"/>
          </w:tcPr>
          <w:p>
            <w:pPr>
              <w:jc w:val="center"/>
              <w:rPr>
                <w:rFonts w:asciiTheme="minorEastAsia" w:hAnsiTheme="minorEastAsia"/>
                <w:lang w:eastAsia="zh-CN"/>
              </w:rPr>
            </w:pPr>
          </w:p>
        </w:tc>
        <w:tc>
          <w:tcPr>
            <w:tcW w:w="759" w:type="dxa"/>
            <w:vAlign w:val="center"/>
          </w:tcPr>
          <w:p>
            <w:pPr>
              <w:jc w:val="center"/>
              <w:rPr>
                <w:rFonts w:asciiTheme="minorEastAsia" w:hAnsiTheme="minorEastAsia"/>
                <w:lang w:eastAsia="zh-CN"/>
              </w:rPr>
            </w:pPr>
          </w:p>
        </w:tc>
      </w:tr>
    </w:tbl>
    <w:p>
      <w:pPr>
        <w:rPr>
          <w:rFonts w:asciiTheme="minorEastAsia" w:hAnsiTheme="minorEastAsia"/>
          <w:lang w:eastAsia="zh-CN"/>
        </w:rPr>
      </w:pPr>
      <w:r>
        <w:rPr>
          <w:rFonts w:hint="eastAsia" w:asciiTheme="minorEastAsia" w:hAnsiTheme="minorEastAsia"/>
          <w:lang w:eastAsia="zh-CN"/>
        </w:rPr>
        <w:t>注：</w:t>
      </w:r>
    </w:p>
    <w:p>
      <w:pPr>
        <w:rPr>
          <w:rFonts w:asciiTheme="minorEastAsia" w:hAnsiTheme="minorEastAsia"/>
          <w:lang w:eastAsia="zh-CN"/>
        </w:rPr>
      </w:pPr>
      <w:r>
        <w:rPr>
          <w:rFonts w:hint="eastAsia" w:asciiTheme="minorEastAsia" w:hAnsiTheme="minorEastAsia"/>
          <w:lang w:eastAsia="zh-CN"/>
        </w:rPr>
        <w:t>1.本表应按照每包采购一览表中产品序号的指标逐项填写，不得遗漏。</w:t>
      </w:r>
    </w:p>
    <w:p>
      <w:pPr>
        <w:rPr>
          <w:rFonts w:asciiTheme="minorEastAsia" w:hAnsiTheme="minorEastAsia"/>
          <w:lang w:eastAsia="zh-CN"/>
        </w:rPr>
      </w:pPr>
      <w:r>
        <w:rPr>
          <w:rFonts w:hint="eastAsia" w:asciiTheme="minorEastAsia" w:hAnsiTheme="minorEastAsia"/>
          <w:lang w:eastAsia="zh-CN"/>
        </w:rPr>
        <w:t>2.“投标产品技术参数、指标”必须与响应文件中提供的产品实质性响应情况相一致。</w:t>
      </w:r>
    </w:p>
    <w:p>
      <w:pPr>
        <w:rPr>
          <w:rFonts w:asciiTheme="minorEastAsia" w:hAnsiTheme="minorEastAsia"/>
          <w:lang w:eastAsia="zh-CN"/>
        </w:rPr>
      </w:pPr>
      <w:r>
        <w:rPr>
          <w:rFonts w:hint="eastAsia" w:asciiTheme="minorEastAsia" w:hAnsiTheme="minorEastAsia"/>
          <w:lang w:eastAsia="zh-CN"/>
        </w:rPr>
        <w:t>3. 供应商响应采购需求应具体、明确，应以招标项目参数要求为基本投标要求，对超出或不满足招标项目参数要求的指标需列出“+、-、无偏离”偏差。</w:t>
      </w:r>
    </w:p>
    <w:p>
      <w:pPr>
        <w:rPr>
          <w:rFonts w:asciiTheme="minorEastAsia" w:hAnsiTheme="minorEastAsia"/>
          <w:lang w:eastAsia="zh-CN"/>
        </w:rPr>
      </w:pPr>
      <w:r>
        <w:rPr>
          <w:rFonts w:hint="eastAsia" w:asciiTheme="minorEastAsia" w:hAnsiTheme="minorEastAsia"/>
          <w:lang w:eastAsia="zh-CN"/>
        </w:rPr>
        <w:t>4. 供应商响应采购需求应具体、明确，不确切或伪造、编造证明材料的，按照实质性不响应处理。对伪造、编造证明材料的，将报送采购监管部门查处。</w:t>
      </w:r>
    </w:p>
    <w:p>
      <w:pPr>
        <w:rPr>
          <w:rFonts w:asciiTheme="minorEastAsia" w:hAnsiTheme="minorEastAsia"/>
          <w:lang w:eastAsia="zh-CN"/>
        </w:rPr>
      </w:pPr>
    </w:p>
    <w:p>
      <w:pPr>
        <w:jc w:val="center"/>
        <w:rPr>
          <w:rFonts w:asciiTheme="minorEastAsia" w:hAnsiTheme="minorEastAsia"/>
          <w:lang w:eastAsia="zh-CN"/>
        </w:rPr>
      </w:pPr>
      <w:r>
        <w:rPr>
          <w:rFonts w:hint="eastAsia" w:asciiTheme="minorEastAsia" w:hAnsiTheme="minorEastAsia"/>
          <w:lang w:eastAsia="zh-CN"/>
        </w:rPr>
        <w:t>供应商：</w:t>
      </w:r>
      <w:r>
        <w:rPr>
          <w:rFonts w:hint="eastAsia" w:asciiTheme="minorEastAsia" w:hAnsiTheme="minorEastAsia"/>
          <w:u w:val="single"/>
          <w:lang w:eastAsia="zh-CN"/>
        </w:rPr>
        <w:t xml:space="preserve">                        </w:t>
      </w:r>
      <w:r>
        <w:rPr>
          <w:rFonts w:hint="eastAsia" w:asciiTheme="minorEastAsia" w:hAnsiTheme="minorEastAsia"/>
          <w:lang w:eastAsia="zh-CN"/>
        </w:rPr>
        <w:t>（公章）</w:t>
      </w:r>
    </w:p>
    <w:p>
      <w:pPr>
        <w:jc w:val="center"/>
        <w:rPr>
          <w:rFonts w:asciiTheme="minorEastAsia" w:hAnsiTheme="minorEastAsia"/>
          <w:lang w:eastAsia="zh-CN"/>
        </w:rPr>
      </w:pPr>
      <w:r>
        <w:rPr>
          <w:rFonts w:hint="eastAsia" w:asciiTheme="minorEastAsia" w:hAnsiTheme="minorEastAsia"/>
          <w:lang w:eastAsia="zh-CN"/>
        </w:rPr>
        <w:t>法定代表人或委托代理人：</w:t>
      </w:r>
      <w:r>
        <w:rPr>
          <w:rFonts w:hint="eastAsia" w:asciiTheme="minorEastAsia" w:hAnsiTheme="minorEastAsia"/>
          <w:u w:val="single"/>
          <w:lang w:eastAsia="zh-CN"/>
        </w:rPr>
        <w:t xml:space="preserve">        </w:t>
      </w:r>
      <w:r>
        <w:rPr>
          <w:rFonts w:hint="eastAsia" w:asciiTheme="minorEastAsia" w:hAnsiTheme="minorEastAsia"/>
          <w:lang w:eastAsia="zh-CN"/>
        </w:rPr>
        <w:t>（签字）</w:t>
      </w:r>
    </w:p>
    <w:p>
      <w:pPr>
        <w:jc w:val="center"/>
        <w:rPr>
          <w:rFonts w:asciiTheme="minorEastAsia" w:hAnsiTheme="minorEastAsia"/>
          <w:lang w:eastAsia="zh-CN"/>
        </w:rPr>
      </w:pPr>
      <w:r>
        <w:rPr>
          <w:rFonts w:hint="eastAsia" w:asciiTheme="minorEastAsia" w:hAnsiTheme="minorEastAsia"/>
          <w:lang w:eastAsia="zh-CN"/>
        </w:rPr>
        <w:t>年   月   日</w:t>
      </w:r>
    </w:p>
    <w:p>
      <w:pPr>
        <w:rPr>
          <w:rFonts w:asciiTheme="minorEastAsia" w:hAnsiTheme="minorEastAsia"/>
          <w:lang w:eastAsia="zh-CN"/>
        </w:rPr>
      </w:pPr>
    </w:p>
    <w:p>
      <w:pPr>
        <w:spacing w:line="240" w:lineRule="auto"/>
        <w:jc w:val="left"/>
        <w:rPr>
          <w:rFonts w:asciiTheme="minorEastAsia" w:hAnsiTheme="minorEastAsia"/>
          <w:lang w:eastAsia="zh-CN"/>
        </w:rPr>
      </w:pPr>
      <w:r>
        <w:rPr>
          <w:rFonts w:asciiTheme="minorEastAsia" w:hAnsiTheme="minorEastAsia"/>
          <w:lang w:eastAsia="zh-CN"/>
        </w:rPr>
        <w:br w:type="page"/>
      </w:r>
    </w:p>
    <w:p>
      <w:pPr>
        <w:pStyle w:val="7"/>
        <w:jc w:val="both"/>
      </w:pPr>
      <w:bookmarkStart w:id="36" w:name="_Toc24027039"/>
      <w:r>
        <w:rPr>
          <w:rFonts w:hint="eastAsia"/>
        </w:rPr>
        <w:t>格式 7：法定代表人证明书</w:t>
      </w:r>
      <w:bookmarkEnd w:id="36"/>
    </w:p>
    <w:p>
      <w:pPr>
        <w:jc w:val="center"/>
        <w:rPr>
          <w:rFonts w:asciiTheme="minorEastAsia" w:hAnsiTheme="minorEastAsia"/>
          <w:b/>
          <w:lang w:eastAsia="zh-CN"/>
        </w:rPr>
      </w:pPr>
      <w:r>
        <w:rPr>
          <w:rFonts w:hint="eastAsia" w:asciiTheme="minorEastAsia" w:hAnsiTheme="minorEastAsia"/>
          <w:b/>
          <w:lang w:eastAsia="zh-CN"/>
        </w:rPr>
        <w:t>法定代表人证明书</w:t>
      </w:r>
    </w:p>
    <w:p>
      <w:pPr>
        <w:rPr>
          <w:rFonts w:asciiTheme="minorEastAsia" w:hAnsiTheme="minorEastAsia"/>
          <w:lang w:eastAsia="zh-CN"/>
        </w:rPr>
      </w:pPr>
      <w:r>
        <w:rPr>
          <w:rFonts w:hint="eastAsia" w:asciiTheme="minorEastAsia" w:hAnsiTheme="minorEastAsia"/>
          <w:lang w:eastAsia="zh-CN"/>
        </w:rPr>
        <w:t>致：青海青顺工程咨询有限公司</w:t>
      </w:r>
    </w:p>
    <w:p>
      <w:pPr>
        <w:rPr>
          <w:rFonts w:asciiTheme="minorEastAsia" w:hAnsiTheme="minorEastAsia"/>
          <w:lang w:eastAsia="zh-CN"/>
        </w:rPr>
      </w:pPr>
      <w:r>
        <w:rPr>
          <w:rFonts w:hint="eastAsia" w:asciiTheme="minorEastAsia" w:hAnsiTheme="minorEastAsia"/>
          <w:lang w:eastAsia="zh-CN"/>
        </w:rPr>
        <w:t>（法定代表人姓名）现任我单位</w:t>
      </w:r>
      <w:r>
        <w:rPr>
          <w:rFonts w:hint="eastAsia" w:asciiTheme="minorEastAsia" w:hAnsiTheme="minorEastAsia"/>
          <w:u w:val="single"/>
          <w:lang w:eastAsia="zh-CN"/>
        </w:rPr>
        <w:t xml:space="preserve">      </w:t>
      </w:r>
      <w:r>
        <w:rPr>
          <w:rFonts w:hint="eastAsia" w:asciiTheme="minorEastAsia" w:hAnsiTheme="minorEastAsia"/>
          <w:lang w:eastAsia="zh-CN"/>
        </w:rPr>
        <w:t>职务，为法定代表人，特此证明。</w:t>
      </w:r>
    </w:p>
    <w:p>
      <w:pPr>
        <w:rPr>
          <w:rFonts w:asciiTheme="minorEastAsia" w:hAnsiTheme="minorEastAsia"/>
          <w:lang w:eastAsia="zh-CN"/>
        </w:rPr>
      </w:pPr>
      <w:r>
        <w:rPr>
          <w:rFonts w:hint="eastAsia" w:asciiTheme="minorEastAsia" w:hAnsiTheme="minorEastAsia"/>
          <w:lang w:eastAsia="zh-CN"/>
        </w:rPr>
        <w:t>法定代表人基本情况：</w:t>
      </w:r>
    </w:p>
    <w:p>
      <w:pPr>
        <w:rPr>
          <w:rFonts w:asciiTheme="minorEastAsia" w:hAnsiTheme="minorEastAsia"/>
          <w:u w:val="single"/>
          <w:lang w:eastAsia="zh-CN"/>
        </w:rPr>
      </w:pPr>
      <w:r>
        <w:rPr>
          <w:rFonts w:hint="eastAsia" w:asciiTheme="minorEastAsia" w:hAnsiTheme="minorEastAsia"/>
          <w:lang w:eastAsia="zh-CN"/>
        </w:rPr>
        <w:t>性别：</w:t>
      </w:r>
      <w:r>
        <w:rPr>
          <w:rFonts w:hint="eastAsia" w:asciiTheme="minorEastAsia" w:hAnsiTheme="minorEastAsia"/>
          <w:u w:val="single"/>
          <w:lang w:eastAsia="zh-CN"/>
        </w:rPr>
        <w:t xml:space="preserve">      </w:t>
      </w:r>
      <w:r>
        <w:rPr>
          <w:rFonts w:hint="eastAsia" w:asciiTheme="minorEastAsia" w:hAnsiTheme="minorEastAsia"/>
          <w:lang w:eastAsia="zh-CN"/>
        </w:rPr>
        <w:t>年龄：</w:t>
      </w:r>
      <w:r>
        <w:rPr>
          <w:rFonts w:hint="eastAsia" w:asciiTheme="minorEastAsia" w:hAnsiTheme="minorEastAsia"/>
          <w:u w:val="single"/>
          <w:lang w:eastAsia="zh-CN"/>
        </w:rPr>
        <w:t xml:space="preserve">      </w:t>
      </w:r>
      <w:r>
        <w:rPr>
          <w:rFonts w:hint="eastAsia" w:asciiTheme="minorEastAsia" w:hAnsiTheme="minorEastAsia"/>
          <w:lang w:eastAsia="zh-CN"/>
        </w:rPr>
        <w:t>民族：</w:t>
      </w:r>
      <w:r>
        <w:rPr>
          <w:rFonts w:hint="eastAsia" w:asciiTheme="minorEastAsia" w:hAnsiTheme="minorEastAsia"/>
          <w:u w:val="single"/>
          <w:lang w:eastAsia="zh-CN"/>
        </w:rPr>
        <w:t xml:space="preserve">      </w:t>
      </w:r>
    </w:p>
    <w:p>
      <w:pPr>
        <w:rPr>
          <w:rFonts w:asciiTheme="minorEastAsia" w:hAnsiTheme="minorEastAsia"/>
          <w:u w:val="single"/>
          <w:lang w:eastAsia="zh-CN"/>
        </w:rPr>
      </w:pPr>
      <w:r>
        <w:rPr>
          <w:rFonts w:hint="eastAsia" w:asciiTheme="minorEastAsia" w:hAnsiTheme="minorEastAsia"/>
          <w:lang w:eastAsia="zh-CN"/>
        </w:rPr>
        <w:t>地址：</w:t>
      </w:r>
      <w:r>
        <w:rPr>
          <w:rFonts w:hint="eastAsia" w:asciiTheme="minorEastAsia" w:hAnsiTheme="minorEastAsia"/>
          <w:u w:val="single"/>
          <w:lang w:eastAsia="zh-CN"/>
        </w:rPr>
        <w:t xml:space="preserve">                        </w:t>
      </w:r>
    </w:p>
    <w:p>
      <w:pPr>
        <w:rPr>
          <w:rFonts w:asciiTheme="minorEastAsia" w:hAnsiTheme="minorEastAsia"/>
          <w:lang w:eastAsia="zh-CN"/>
        </w:rPr>
      </w:pPr>
      <w:r>
        <w:rPr>
          <w:rFonts w:hint="eastAsia" w:asciiTheme="minorEastAsia" w:hAnsiTheme="minorEastAsia"/>
          <w:lang w:eastAsia="zh-CN"/>
        </w:rPr>
        <w:t>身份证号码：</w:t>
      </w:r>
      <w:r>
        <w:rPr>
          <w:rFonts w:hint="eastAsia" w:asciiTheme="minorEastAsia" w:hAnsiTheme="minorEastAsia"/>
          <w:u w:val="single"/>
          <w:lang w:eastAsia="zh-CN"/>
        </w:rPr>
        <w:t xml:space="preserve">                        </w:t>
      </w:r>
    </w:p>
    <w:p>
      <w:pPr>
        <w:rPr>
          <w:rFonts w:asciiTheme="minorEastAsia" w:hAnsiTheme="minorEastAsia"/>
          <w:lang w:eastAsia="zh-CN"/>
        </w:rPr>
      </w:pPr>
    </w:p>
    <w:p>
      <w:pPr>
        <w:rPr>
          <w:rFonts w:asciiTheme="minorEastAsia" w:hAnsiTheme="minorEastAsia"/>
          <w:lang w:eastAsia="zh-CN"/>
        </w:rPr>
      </w:pPr>
      <w:r>
        <w:rPr>
          <w:rFonts w:hint="eastAsia" w:asciiTheme="minorEastAsia" w:hAnsiTheme="minorEastAsia"/>
          <w:lang w:eastAsia="zh-CN"/>
        </w:rPr>
        <w:t>附法定代表人第二代身份证双面扫描（或复印）件</w:t>
      </w:r>
    </w:p>
    <w:p>
      <w:pPr>
        <w:rPr>
          <w:rFonts w:asciiTheme="minorEastAsia" w:hAnsiTheme="minorEastAsia"/>
          <w:lang w:eastAsia="zh-CN"/>
        </w:rPr>
      </w:pPr>
    </w:p>
    <w:p>
      <w:pPr>
        <w:rPr>
          <w:rFonts w:asciiTheme="minorEastAsia" w:hAnsiTheme="minorEastAsia"/>
          <w:lang w:eastAsia="zh-CN"/>
        </w:rPr>
      </w:pPr>
    </w:p>
    <w:p>
      <w:pPr>
        <w:rPr>
          <w:rFonts w:asciiTheme="minorEastAsia" w:hAnsiTheme="minorEastAsia"/>
          <w:lang w:eastAsia="zh-CN"/>
        </w:rPr>
      </w:pPr>
    </w:p>
    <w:p>
      <w:pPr>
        <w:jc w:val="center"/>
        <w:rPr>
          <w:rFonts w:asciiTheme="minorEastAsia" w:hAnsiTheme="minorEastAsia"/>
          <w:lang w:eastAsia="zh-CN"/>
        </w:rPr>
      </w:pPr>
      <w:r>
        <w:rPr>
          <w:rFonts w:hint="eastAsia" w:asciiTheme="minorEastAsia" w:hAnsiTheme="minorEastAsia"/>
          <w:lang w:eastAsia="zh-CN"/>
        </w:rPr>
        <w:t>供应商：</w:t>
      </w:r>
      <w:r>
        <w:rPr>
          <w:rFonts w:hint="eastAsia" w:asciiTheme="minorEastAsia" w:hAnsiTheme="minorEastAsia"/>
          <w:u w:val="single"/>
          <w:lang w:eastAsia="zh-CN"/>
        </w:rPr>
        <w:t xml:space="preserve">                        </w:t>
      </w:r>
      <w:r>
        <w:rPr>
          <w:rFonts w:hint="eastAsia" w:asciiTheme="minorEastAsia" w:hAnsiTheme="minorEastAsia"/>
          <w:lang w:eastAsia="zh-CN"/>
        </w:rPr>
        <w:t>（公章）</w:t>
      </w:r>
    </w:p>
    <w:p>
      <w:pPr>
        <w:jc w:val="center"/>
        <w:rPr>
          <w:rFonts w:asciiTheme="minorEastAsia" w:hAnsiTheme="minorEastAsia"/>
          <w:lang w:eastAsia="zh-CN"/>
        </w:rPr>
      </w:pPr>
      <w:r>
        <w:rPr>
          <w:rFonts w:hint="eastAsia" w:asciiTheme="minorEastAsia" w:hAnsiTheme="minorEastAsia"/>
          <w:lang w:eastAsia="zh-CN"/>
        </w:rPr>
        <w:t>年   月   日</w:t>
      </w:r>
    </w:p>
    <w:p>
      <w:pPr>
        <w:spacing w:line="240" w:lineRule="auto"/>
        <w:jc w:val="left"/>
        <w:rPr>
          <w:rFonts w:asciiTheme="minorEastAsia" w:hAnsiTheme="minorEastAsia"/>
          <w:lang w:eastAsia="zh-CN"/>
        </w:rPr>
      </w:pPr>
      <w:r>
        <w:rPr>
          <w:rFonts w:asciiTheme="minorEastAsia" w:hAnsiTheme="minorEastAsia"/>
          <w:lang w:eastAsia="zh-CN"/>
        </w:rPr>
        <w:br w:type="page"/>
      </w:r>
    </w:p>
    <w:p>
      <w:pPr>
        <w:pStyle w:val="7"/>
        <w:jc w:val="both"/>
      </w:pPr>
      <w:bookmarkStart w:id="37" w:name="_Toc24027040"/>
      <w:r>
        <w:rPr>
          <w:rFonts w:hint="eastAsia"/>
        </w:rPr>
        <w:t>格式 8：法定代表人授权书</w:t>
      </w:r>
      <w:bookmarkEnd w:id="37"/>
    </w:p>
    <w:p>
      <w:pPr>
        <w:jc w:val="center"/>
        <w:rPr>
          <w:rFonts w:asciiTheme="minorEastAsia" w:hAnsiTheme="minorEastAsia"/>
          <w:b/>
          <w:lang w:eastAsia="zh-CN"/>
        </w:rPr>
      </w:pPr>
      <w:r>
        <w:rPr>
          <w:rFonts w:hint="eastAsia" w:asciiTheme="minorEastAsia" w:hAnsiTheme="minorEastAsia"/>
          <w:b/>
          <w:lang w:eastAsia="zh-CN"/>
        </w:rPr>
        <w:t>法定代表人授权书</w:t>
      </w:r>
    </w:p>
    <w:p>
      <w:pPr>
        <w:rPr>
          <w:rFonts w:asciiTheme="minorEastAsia" w:hAnsiTheme="minorEastAsia"/>
          <w:lang w:eastAsia="zh-CN"/>
        </w:rPr>
      </w:pPr>
      <w:r>
        <w:rPr>
          <w:rFonts w:hint="eastAsia" w:asciiTheme="minorEastAsia" w:hAnsiTheme="minorEastAsia"/>
          <w:lang w:eastAsia="zh-CN"/>
        </w:rPr>
        <w:t>致：青海青顺工程咨询有限公司</w:t>
      </w:r>
    </w:p>
    <w:p>
      <w:pPr>
        <w:ind w:firstLine="480" w:firstLineChars="200"/>
        <w:rPr>
          <w:rFonts w:asciiTheme="minorEastAsia" w:hAnsiTheme="minorEastAsia"/>
          <w:lang w:eastAsia="zh-CN"/>
        </w:rPr>
      </w:pPr>
      <w:r>
        <w:rPr>
          <w:rFonts w:hint="eastAsia" w:asciiTheme="minorEastAsia" w:hAnsiTheme="minorEastAsia"/>
          <w:lang w:eastAsia="zh-CN"/>
        </w:rPr>
        <w:t>（供应商名称）系中华人民共和国合法企业，法定地址</w:t>
      </w:r>
      <w:r>
        <w:rPr>
          <w:rFonts w:hint="eastAsia" w:asciiTheme="minorEastAsia" w:hAnsiTheme="minorEastAsia"/>
          <w:u w:val="single"/>
          <w:lang w:eastAsia="zh-CN"/>
        </w:rPr>
        <w:t xml:space="preserve">                 </w:t>
      </w:r>
      <w:r>
        <w:rPr>
          <w:rFonts w:hint="eastAsia" w:asciiTheme="minorEastAsia" w:hAnsiTheme="minorEastAsia"/>
          <w:lang w:eastAsia="zh-CN"/>
        </w:rPr>
        <w:t>。</w:t>
      </w:r>
    </w:p>
    <w:p>
      <w:pPr>
        <w:ind w:firstLine="480" w:firstLineChars="200"/>
        <w:rPr>
          <w:rFonts w:asciiTheme="minorEastAsia" w:hAnsiTheme="minorEastAsia"/>
          <w:lang w:eastAsia="zh-CN"/>
        </w:rPr>
      </w:pPr>
      <w:r>
        <w:rPr>
          <w:rFonts w:hint="eastAsia" w:asciiTheme="minorEastAsia" w:hAnsiTheme="minorEastAsia"/>
          <w:lang w:eastAsia="zh-CN"/>
        </w:rPr>
        <w:t>（法定代表人姓名）特授权（委托代理人姓名）代表我单位全权办理</w:t>
      </w:r>
      <w:r>
        <w:rPr>
          <w:rFonts w:hint="eastAsia" w:asciiTheme="minorEastAsia" w:hAnsiTheme="minorEastAsia"/>
          <w:u w:val="single"/>
          <w:lang w:eastAsia="zh-CN"/>
        </w:rPr>
        <w:t xml:space="preserve">      </w:t>
      </w:r>
      <w:r>
        <w:rPr>
          <w:rFonts w:hint="eastAsia" w:asciiTheme="minorEastAsia" w:hAnsiTheme="minorEastAsia"/>
          <w:lang w:eastAsia="zh-CN"/>
        </w:rPr>
        <w:t>项目的投标、答疑等具体工作，并签署全部有关的文件、资料。</w:t>
      </w:r>
    </w:p>
    <w:p>
      <w:pPr>
        <w:ind w:firstLine="480" w:firstLineChars="200"/>
        <w:rPr>
          <w:rFonts w:asciiTheme="minorEastAsia" w:hAnsiTheme="minorEastAsia"/>
          <w:lang w:eastAsia="zh-CN"/>
        </w:rPr>
      </w:pPr>
      <w:r>
        <w:rPr>
          <w:rFonts w:hint="eastAsia" w:asciiTheme="minorEastAsia" w:hAnsiTheme="minorEastAsia"/>
          <w:lang w:eastAsia="zh-CN"/>
        </w:rPr>
        <w:t>我单位对被授权人的签名负全部责任。</w:t>
      </w:r>
    </w:p>
    <w:p>
      <w:pPr>
        <w:ind w:firstLine="480" w:firstLineChars="200"/>
        <w:rPr>
          <w:rFonts w:asciiTheme="minorEastAsia" w:hAnsiTheme="minorEastAsia"/>
          <w:lang w:eastAsia="zh-CN"/>
        </w:rPr>
      </w:pPr>
      <w:r>
        <w:rPr>
          <w:rFonts w:hint="eastAsia" w:asciiTheme="minorEastAsia" w:hAnsiTheme="minorEastAsia"/>
          <w:lang w:eastAsia="zh-CN"/>
        </w:rPr>
        <w:t>被授权人联系电话：</w:t>
      </w:r>
    </w:p>
    <w:p>
      <w:pPr>
        <w:rPr>
          <w:rFonts w:asciiTheme="minorEastAsia" w:hAnsiTheme="minorEastAsia"/>
          <w:lang w:eastAsia="zh-CN"/>
        </w:rPr>
      </w:pPr>
      <w:r>
        <w:rPr>
          <w:rFonts w:hint="eastAsia" w:asciiTheme="minorEastAsia" w:hAnsiTheme="minorEastAsia"/>
          <w:lang w:eastAsia="zh-CN"/>
        </w:rPr>
        <w:t>被授权人（委托代理人）签字：</w:t>
      </w:r>
      <w:r>
        <w:rPr>
          <w:rFonts w:hint="eastAsia" w:asciiTheme="minorEastAsia" w:hAnsiTheme="minorEastAsia"/>
          <w:u w:val="single"/>
          <w:lang w:eastAsia="zh-CN"/>
        </w:rPr>
        <w:t xml:space="preserve">      </w:t>
      </w:r>
      <w:r>
        <w:rPr>
          <w:rFonts w:hint="eastAsia" w:asciiTheme="minorEastAsia" w:hAnsiTheme="minorEastAsia"/>
          <w:lang w:eastAsia="zh-CN"/>
        </w:rPr>
        <w:t>授权人（法定代表人）签字：</w:t>
      </w:r>
      <w:r>
        <w:rPr>
          <w:rFonts w:hint="eastAsia" w:asciiTheme="minorEastAsia" w:hAnsiTheme="minorEastAsia"/>
          <w:u w:val="single"/>
          <w:lang w:eastAsia="zh-CN"/>
        </w:rPr>
        <w:t xml:space="preserve">      </w:t>
      </w:r>
    </w:p>
    <w:p>
      <w:pPr>
        <w:rPr>
          <w:rFonts w:asciiTheme="minorEastAsia" w:hAnsiTheme="minorEastAsia"/>
          <w:lang w:eastAsia="zh-CN"/>
        </w:rPr>
      </w:pPr>
      <w:r>
        <w:rPr>
          <w:rFonts w:hint="eastAsia" w:asciiTheme="minorEastAsia" w:hAnsiTheme="minorEastAsia"/>
          <w:lang w:eastAsia="zh-CN"/>
        </w:rPr>
        <w:t>职务：</w:t>
      </w:r>
      <w:r>
        <w:rPr>
          <w:rFonts w:hint="eastAsia" w:asciiTheme="minorEastAsia" w:hAnsiTheme="minorEastAsia"/>
          <w:u w:val="single"/>
          <w:lang w:eastAsia="zh-CN"/>
        </w:rPr>
        <w:t xml:space="preserve">            </w:t>
      </w:r>
      <w:r>
        <w:rPr>
          <w:rFonts w:hint="eastAsia" w:asciiTheme="minorEastAsia" w:hAnsiTheme="minorEastAsia"/>
          <w:lang w:eastAsia="zh-CN"/>
        </w:rPr>
        <w:t xml:space="preserve">                职务：</w:t>
      </w:r>
      <w:r>
        <w:rPr>
          <w:rFonts w:hint="eastAsia" w:asciiTheme="minorEastAsia" w:hAnsiTheme="minorEastAsia"/>
          <w:u w:val="single"/>
          <w:lang w:eastAsia="zh-CN"/>
        </w:rPr>
        <w:t xml:space="preserve">            </w:t>
      </w:r>
    </w:p>
    <w:p>
      <w:pPr>
        <w:rPr>
          <w:rFonts w:asciiTheme="minorEastAsia" w:hAnsiTheme="minorEastAsia"/>
          <w:lang w:eastAsia="zh-CN"/>
        </w:rPr>
      </w:pPr>
      <w:r>
        <w:rPr>
          <w:rFonts w:hint="eastAsia" w:asciiTheme="minorEastAsia" w:hAnsiTheme="minorEastAsia"/>
          <w:lang w:eastAsia="zh-CN"/>
        </w:rPr>
        <w:t>附被授权人第二代身份证双面扫描（或复印）件</w:t>
      </w:r>
    </w:p>
    <w:p>
      <w:pPr>
        <w:rPr>
          <w:rFonts w:asciiTheme="minorEastAsia" w:hAnsiTheme="minorEastAsia"/>
          <w:lang w:eastAsia="zh-CN"/>
        </w:rPr>
      </w:pPr>
    </w:p>
    <w:p>
      <w:pPr>
        <w:rPr>
          <w:rFonts w:asciiTheme="minorEastAsia" w:hAnsiTheme="minorEastAsia"/>
          <w:lang w:eastAsia="zh-CN"/>
        </w:rPr>
      </w:pPr>
    </w:p>
    <w:p>
      <w:pPr>
        <w:rPr>
          <w:rFonts w:asciiTheme="minorEastAsia" w:hAnsiTheme="minorEastAsia"/>
          <w:lang w:eastAsia="zh-CN"/>
        </w:rPr>
      </w:pPr>
    </w:p>
    <w:p>
      <w:pPr>
        <w:jc w:val="center"/>
        <w:rPr>
          <w:rFonts w:asciiTheme="minorEastAsia" w:hAnsiTheme="minorEastAsia"/>
          <w:lang w:eastAsia="zh-CN"/>
        </w:rPr>
      </w:pPr>
      <w:r>
        <w:rPr>
          <w:rFonts w:hint="eastAsia" w:asciiTheme="minorEastAsia" w:hAnsiTheme="minorEastAsia"/>
          <w:lang w:eastAsia="zh-CN"/>
        </w:rPr>
        <w:t>供应商：</w:t>
      </w:r>
      <w:r>
        <w:rPr>
          <w:rFonts w:hint="eastAsia" w:asciiTheme="minorEastAsia" w:hAnsiTheme="minorEastAsia"/>
          <w:u w:val="single"/>
          <w:lang w:eastAsia="zh-CN"/>
        </w:rPr>
        <w:t xml:space="preserve">                        </w:t>
      </w:r>
      <w:r>
        <w:rPr>
          <w:rFonts w:hint="eastAsia" w:asciiTheme="minorEastAsia" w:hAnsiTheme="minorEastAsia"/>
          <w:lang w:eastAsia="zh-CN"/>
        </w:rPr>
        <w:t>（公章）</w:t>
      </w:r>
    </w:p>
    <w:p>
      <w:pPr>
        <w:jc w:val="center"/>
        <w:rPr>
          <w:rFonts w:asciiTheme="minorEastAsia" w:hAnsiTheme="minorEastAsia"/>
          <w:lang w:eastAsia="zh-CN"/>
        </w:rPr>
      </w:pPr>
      <w:r>
        <w:rPr>
          <w:rFonts w:hint="eastAsia" w:asciiTheme="minorEastAsia" w:hAnsiTheme="minorEastAsia"/>
          <w:lang w:eastAsia="zh-CN"/>
        </w:rPr>
        <w:t>年   月   日</w:t>
      </w:r>
    </w:p>
    <w:p>
      <w:pPr>
        <w:spacing w:line="240" w:lineRule="auto"/>
        <w:jc w:val="left"/>
        <w:rPr>
          <w:rFonts w:asciiTheme="minorEastAsia" w:hAnsiTheme="minorEastAsia"/>
          <w:lang w:eastAsia="zh-CN"/>
        </w:rPr>
      </w:pPr>
      <w:r>
        <w:rPr>
          <w:rFonts w:asciiTheme="minorEastAsia" w:hAnsiTheme="minorEastAsia"/>
          <w:lang w:eastAsia="zh-CN"/>
        </w:rPr>
        <w:br w:type="page"/>
      </w:r>
    </w:p>
    <w:p>
      <w:pPr>
        <w:pStyle w:val="7"/>
        <w:jc w:val="both"/>
      </w:pPr>
      <w:bookmarkStart w:id="38" w:name="_Toc24027041"/>
      <w:r>
        <w:rPr>
          <w:rFonts w:hint="eastAsia"/>
        </w:rPr>
        <w:t>格式 9：供应商承诺函</w:t>
      </w:r>
      <w:bookmarkEnd w:id="38"/>
    </w:p>
    <w:p>
      <w:pPr>
        <w:jc w:val="center"/>
        <w:rPr>
          <w:rFonts w:asciiTheme="minorEastAsia" w:hAnsiTheme="minorEastAsia"/>
          <w:b/>
          <w:lang w:eastAsia="zh-CN"/>
        </w:rPr>
      </w:pPr>
      <w:r>
        <w:rPr>
          <w:rFonts w:hint="eastAsia" w:asciiTheme="minorEastAsia" w:hAnsiTheme="minorEastAsia"/>
          <w:b/>
          <w:lang w:eastAsia="zh-CN"/>
        </w:rPr>
        <w:t>供应商承诺函</w:t>
      </w:r>
    </w:p>
    <w:p>
      <w:pPr>
        <w:rPr>
          <w:rFonts w:asciiTheme="minorEastAsia" w:hAnsiTheme="minorEastAsia"/>
          <w:lang w:eastAsia="zh-CN"/>
        </w:rPr>
      </w:pPr>
      <w:r>
        <w:rPr>
          <w:rFonts w:hint="eastAsia" w:asciiTheme="minorEastAsia" w:hAnsiTheme="minorEastAsia"/>
          <w:lang w:eastAsia="zh-CN"/>
        </w:rPr>
        <w:t>致：青海青顺工程咨询有限公司：</w:t>
      </w:r>
    </w:p>
    <w:p>
      <w:pPr>
        <w:ind w:firstLine="424" w:firstLineChars="177"/>
        <w:rPr>
          <w:rFonts w:asciiTheme="minorEastAsia" w:hAnsiTheme="minorEastAsia"/>
          <w:lang w:eastAsia="zh-CN"/>
        </w:rPr>
      </w:pPr>
      <w:r>
        <w:rPr>
          <w:rFonts w:hint="eastAsia" w:asciiTheme="minorEastAsia" w:hAnsiTheme="minorEastAsia"/>
          <w:lang w:eastAsia="zh-CN"/>
        </w:rPr>
        <w:t>关于贵方2020年</w:t>
      </w:r>
      <w:r>
        <w:rPr>
          <w:rFonts w:hint="eastAsia" w:asciiTheme="minorEastAsia" w:hAnsiTheme="minorEastAsia"/>
          <w:u w:val="single"/>
          <w:lang w:eastAsia="zh-CN"/>
        </w:rPr>
        <w:t xml:space="preserve">  </w:t>
      </w:r>
      <w:r>
        <w:rPr>
          <w:rFonts w:hint="eastAsia" w:asciiTheme="minorEastAsia" w:hAnsiTheme="minorEastAsia"/>
          <w:lang w:eastAsia="zh-CN"/>
        </w:rPr>
        <w:t>月</w:t>
      </w:r>
      <w:r>
        <w:rPr>
          <w:rFonts w:hint="eastAsia" w:asciiTheme="minorEastAsia" w:hAnsiTheme="minorEastAsia"/>
          <w:u w:val="single"/>
          <w:lang w:eastAsia="zh-CN"/>
        </w:rPr>
        <w:t xml:space="preserve">  </w:t>
      </w:r>
      <w:r>
        <w:rPr>
          <w:rFonts w:hint="eastAsia" w:asciiTheme="minorEastAsia" w:hAnsiTheme="minorEastAsia"/>
          <w:lang w:eastAsia="zh-CN"/>
        </w:rPr>
        <w:t>日</w:t>
      </w:r>
      <w:r>
        <w:rPr>
          <w:rFonts w:hint="eastAsia" w:asciiTheme="minorEastAsia" w:hAnsiTheme="minorEastAsia"/>
          <w:u w:val="single"/>
          <w:lang w:eastAsia="zh-CN"/>
        </w:rPr>
        <w:t xml:space="preserve">          (项目名称)</w:t>
      </w:r>
      <w:r>
        <w:rPr>
          <w:rFonts w:hint="eastAsia" w:asciiTheme="minorEastAsia" w:hAnsiTheme="minorEastAsia"/>
          <w:lang w:eastAsia="zh-CN"/>
        </w:rPr>
        <w:t>采购项目，本签字人愿意参加磋商，提供采购一览表中要求的所有产品，并证实提交的所有资料是准确的和真实的。</w:t>
      </w:r>
    </w:p>
    <w:p>
      <w:pPr>
        <w:ind w:firstLine="424" w:firstLineChars="177"/>
        <w:rPr>
          <w:rFonts w:asciiTheme="minorEastAsia" w:hAnsiTheme="minorEastAsia"/>
          <w:lang w:eastAsia="zh-CN"/>
        </w:rPr>
      </w:pPr>
      <w:r>
        <w:rPr>
          <w:rFonts w:hint="eastAsia" w:asciiTheme="minorEastAsia" w:hAnsiTheme="minorEastAsia"/>
          <w:lang w:eastAsia="zh-CN"/>
        </w:rPr>
        <w:t>同时，我代表（供应商名称），在此作如下承诺：</w:t>
      </w:r>
    </w:p>
    <w:p>
      <w:pPr>
        <w:ind w:firstLine="424" w:firstLineChars="177"/>
        <w:rPr>
          <w:rFonts w:asciiTheme="minorEastAsia" w:hAnsiTheme="minorEastAsia"/>
          <w:lang w:eastAsia="zh-CN"/>
        </w:rPr>
      </w:pPr>
      <w:r>
        <w:rPr>
          <w:rFonts w:hint="eastAsia" w:asciiTheme="minorEastAsia" w:hAnsiTheme="minorEastAsia"/>
          <w:lang w:eastAsia="zh-CN"/>
        </w:rPr>
        <w:t>1.完全理解和接受磋商文件的一切规定和要求；</w:t>
      </w:r>
    </w:p>
    <w:p>
      <w:pPr>
        <w:ind w:firstLine="424" w:firstLineChars="177"/>
        <w:rPr>
          <w:rFonts w:asciiTheme="minorEastAsia" w:hAnsiTheme="minorEastAsia"/>
          <w:lang w:eastAsia="zh-CN"/>
        </w:rPr>
      </w:pPr>
      <w:r>
        <w:rPr>
          <w:rFonts w:hint="eastAsia" w:asciiTheme="minorEastAsia" w:hAnsiTheme="minorEastAsia"/>
          <w:lang w:eastAsia="zh-CN"/>
        </w:rPr>
        <w:t>2.若成交，我方将按照磋商文件的具体规定与采购人签订采购合同，并且严格履行合同义务，按时交货，提供优质的产品和服务。如果在合同执行过程中，发现质量、数量出现问题，我方一定尽快更换或补退货，并承担相应的经济责任；</w:t>
      </w:r>
    </w:p>
    <w:p>
      <w:pPr>
        <w:ind w:firstLine="424" w:firstLineChars="177"/>
        <w:rPr>
          <w:rFonts w:asciiTheme="minorEastAsia" w:hAnsiTheme="minorEastAsia"/>
          <w:lang w:eastAsia="zh-CN"/>
        </w:rPr>
      </w:pPr>
      <w:r>
        <w:rPr>
          <w:rFonts w:hint="eastAsia" w:asciiTheme="minorEastAsia" w:hAnsiTheme="minorEastAsia"/>
          <w:lang w:eastAsia="zh-CN"/>
        </w:rPr>
        <w:t>3.在整个磋商过程中我方若有违规行为，贵方可按磋商文件之规定给予处罚，我方完全接受。</w:t>
      </w:r>
    </w:p>
    <w:p>
      <w:pPr>
        <w:ind w:firstLine="424" w:firstLineChars="177"/>
        <w:rPr>
          <w:rFonts w:asciiTheme="minorEastAsia" w:hAnsiTheme="minorEastAsia"/>
          <w:lang w:eastAsia="zh-CN"/>
        </w:rPr>
      </w:pPr>
      <w:r>
        <w:rPr>
          <w:rFonts w:hint="eastAsia" w:asciiTheme="minorEastAsia" w:hAnsiTheme="minorEastAsia"/>
          <w:lang w:eastAsia="zh-CN"/>
        </w:rPr>
        <w:t>4.若成交，本承诺将成为合同不可分割的一部分，与合同具有同等的法律效力。</w:t>
      </w:r>
    </w:p>
    <w:p>
      <w:pPr>
        <w:rPr>
          <w:rFonts w:asciiTheme="minorEastAsia" w:hAnsiTheme="minorEastAsia"/>
          <w:lang w:eastAsia="zh-CN"/>
        </w:rPr>
      </w:pPr>
    </w:p>
    <w:p>
      <w:pPr>
        <w:rPr>
          <w:rFonts w:asciiTheme="minorEastAsia" w:hAnsiTheme="minorEastAsia"/>
          <w:lang w:eastAsia="zh-CN"/>
        </w:rPr>
      </w:pPr>
    </w:p>
    <w:p>
      <w:pPr>
        <w:rPr>
          <w:rFonts w:asciiTheme="minorEastAsia" w:hAnsiTheme="minorEastAsia"/>
          <w:lang w:eastAsia="zh-CN"/>
        </w:rPr>
      </w:pPr>
    </w:p>
    <w:p>
      <w:pPr>
        <w:jc w:val="center"/>
        <w:rPr>
          <w:rFonts w:asciiTheme="minorEastAsia" w:hAnsiTheme="minorEastAsia"/>
          <w:lang w:eastAsia="zh-CN"/>
        </w:rPr>
      </w:pPr>
      <w:r>
        <w:rPr>
          <w:rFonts w:hint="eastAsia" w:asciiTheme="minorEastAsia" w:hAnsiTheme="minorEastAsia"/>
          <w:lang w:eastAsia="zh-CN"/>
        </w:rPr>
        <w:t>供应商：</w:t>
      </w:r>
      <w:r>
        <w:rPr>
          <w:rFonts w:hint="eastAsia" w:asciiTheme="minorEastAsia" w:hAnsiTheme="minorEastAsia"/>
          <w:u w:val="single"/>
          <w:lang w:eastAsia="zh-CN"/>
        </w:rPr>
        <w:t xml:space="preserve">                        </w:t>
      </w:r>
      <w:r>
        <w:rPr>
          <w:rFonts w:hint="eastAsia" w:asciiTheme="minorEastAsia" w:hAnsiTheme="minorEastAsia"/>
          <w:lang w:eastAsia="zh-CN"/>
        </w:rPr>
        <w:t>（公章）</w:t>
      </w:r>
    </w:p>
    <w:p>
      <w:pPr>
        <w:jc w:val="center"/>
        <w:rPr>
          <w:rFonts w:asciiTheme="minorEastAsia" w:hAnsiTheme="minorEastAsia"/>
          <w:lang w:eastAsia="zh-CN"/>
        </w:rPr>
      </w:pPr>
      <w:r>
        <w:rPr>
          <w:rFonts w:hint="eastAsia" w:asciiTheme="minorEastAsia" w:hAnsiTheme="minorEastAsia"/>
          <w:lang w:eastAsia="zh-CN"/>
        </w:rPr>
        <w:t>法定代表人或委托代理人：</w:t>
      </w:r>
      <w:r>
        <w:rPr>
          <w:rFonts w:hint="eastAsia" w:asciiTheme="minorEastAsia" w:hAnsiTheme="minorEastAsia"/>
          <w:u w:val="single"/>
          <w:lang w:eastAsia="zh-CN"/>
        </w:rPr>
        <w:t xml:space="preserve">        </w:t>
      </w:r>
      <w:r>
        <w:rPr>
          <w:rFonts w:hint="eastAsia" w:asciiTheme="minorEastAsia" w:hAnsiTheme="minorEastAsia"/>
          <w:lang w:eastAsia="zh-CN"/>
        </w:rPr>
        <w:t>（签字）</w:t>
      </w:r>
    </w:p>
    <w:p>
      <w:pPr>
        <w:jc w:val="center"/>
        <w:rPr>
          <w:rFonts w:asciiTheme="minorEastAsia" w:hAnsiTheme="minorEastAsia"/>
          <w:lang w:eastAsia="zh-CN"/>
        </w:rPr>
      </w:pPr>
      <w:r>
        <w:rPr>
          <w:rFonts w:hint="eastAsia" w:asciiTheme="minorEastAsia" w:hAnsiTheme="minorEastAsia"/>
          <w:lang w:eastAsia="zh-CN"/>
        </w:rPr>
        <w:t>年   月   日</w:t>
      </w:r>
    </w:p>
    <w:p>
      <w:pPr>
        <w:rPr>
          <w:rFonts w:asciiTheme="minorEastAsia" w:hAnsiTheme="minorEastAsia"/>
          <w:lang w:eastAsia="zh-CN"/>
        </w:rPr>
      </w:pPr>
    </w:p>
    <w:p>
      <w:pPr>
        <w:spacing w:line="240" w:lineRule="auto"/>
        <w:jc w:val="left"/>
        <w:rPr>
          <w:rFonts w:asciiTheme="minorEastAsia" w:hAnsiTheme="minorEastAsia"/>
          <w:lang w:eastAsia="zh-CN"/>
        </w:rPr>
      </w:pPr>
      <w:r>
        <w:rPr>
          <w:rFonts w:asciiTheme="minorEastAsia" w:hAnsiTheme="minorEastAsia"/>
          <w:lang w:eastAsia="zh-CN"/>
        </w:rPr>
        <w:br w:type="page"/>
      </w:r>
    </w:p>
    <w:p>
      <w:pPr>
        <w:pStyle w:val="7"/>
        <w:jc w:val="both"/>
      </w:pPr>
      <w:bookmarkStart w:id="39" w:name="_Toc24027042"/>
      <w:r>
        <w:rPr>
          <w:rFonts w:hint="eastAsia"/>
        </w:rPr>
        <w:t>格式 10：供应商诚信承诺书</w:t>
      </w:r>
      <w:bookmarkEnd w:id="39"/>
    </w:p>
    <w:p>
      <w:pPr>
        <w:jc w:val="center"/>
        <w:rPr>
          <w:rFonts w:asciiTheme="minorEastAsia" w:hAnsiTheme="minorEastAsia"/>
          <w:b/>
          <w:lang w:eastAsia="zh-CN"/>
        </w:rPr>
      </w:pPr>
      <w:r>
        <w:rPr>
          <w:rFonts w:hint="eastAsia" w:asciiTheme="minorEastAsia" w:hAnsiTheme="minorEastAsia"/>
          <w:b/>
          <w:lang w:eastAsia="zh-CN"/>
        </w:rPr>
        <w:t>供应商诚信承诺书</w:t>
      </w:r>
    </w:p>
    <w:p>
      <w:pPr>
        <w:rPr>
          <w:rFonts w:asciiTheme="minorEastAsia" w:hAnsiTheme="minorEastAsia"/>
          <w:lang w:eastAsia="zh-CN"/>
        </w:rPr>
      </w:pPr>
      <w:r>
        <w:rPr>
          <w:rFonts w:hint="eastAsia" w:asciiTheme="minorEastAsia" w:hAnsiTheme="minorEastAsia"/>
          <w:lang w:eastAsia="zh-CN"/>
        </w:rPr>
        <w:t>致：青海青顺工程咨询有限公司：</w:t>
      </w:r>
    </w:p>
    <w:p>
      <w:pPr>
        <w:ind w:firstLine="424" w:firstLineChars="177"/>
        <w:rPr>
          <w:rFonts w:asciiTheme="minorEastAsia" w:hAnsiTheme="minorEastAsia"/>
          <w:lang w:eastAsia="zh-CN"/>
        </w:rPr>
      </w:pPr>
      <w:r>
        <w:rPr>
          <w:rFonts w:hint="eastAsia" w:asciiTheme="minorEastAsia" w:hAnsiTheme="minorEastAsia"/>
          <w:lang w:eastAsia="zh-CN"/>
        </w:rPr>
        <w:t>为了诚实、客观、有序地参与青海省政府采购活动，愿就以下内容作出承诺：</w:t>
      </w:r>
    </w:p>
    <w:p>
      <w:pPr>
        <w:ind w:firstLine="424" w:firstLineChars="177"/>
        <w:rPr>
          <w:rFonts w:asciiTheme="minorEastAsia" w:hAnsiTheme="minorEastAsia"/>
          <w:lang w:eastAsia="zh-CN"/>
        </w:rPr>
      </w:pPr>
      <w:r>
        <w:rPr>
          <w:rFonts w:hint="eastAsia" w:asciiTheme="minorEastAsia" w:hAnsiTheme="minorEastAsia"/>
          <w:lang w:eastAsia="zh-CN"/>
        </w:rPr>
        <w:t>一、自觉遵守各项法律、法规、规章、制度以及社会公德，维护廉洁环境，与同场竞争的供应商平等参加政府采购活动。</w:t>
      </w:r>
    </w:p>
    <w:p>
      <w:pPr>
        <w:ind w:firstLine="424" w:firstLineChars="177"/>
        <w:rPr>
          <w:rFonts w:asciiTheme="minorEastAsia" w:hAnsiTheme="minorEastAsia"/>
          <w:lang w:eastAsia="zh-CN"/>
        </w:rPr>
      </w:pPr>
      <w:r>
        <w:rPr>
          <w:rFonts w:hint="eastAsia" w:asciiTheme="minorEastAsia" w:hAnsiTheme="minorEastAsia"/>
          <w:lang w:eastAsia="zh-CN"/>
        </w:rPr>
        <w:t>二、参加采购代理机构组织的政府采购活动时，严格按照磋商文件的规定和要求提供所需的相关材料，并对所提供的各类资料的真实性负责，不虚假应标，不虚列业绩。</w:t>
      </w:r>
    </w:p>
    <w:p>
      <w:pPr>
        <w:ind w:firstLine="424" w:firstLineChars="177"/>
        <w:rPr>
          <w:rFonts w:asciiTheme="minorEastAsia" w:hAnsiTheme="minorEastAsia"/>
          <w:lang w:eastAsia="zh-CN"/>
        </w:rPr>
      </w:pPr>
      <w:r>
        <w:rPr>
          <w:rFonts w:hint="eastAsia" w:asciiTheme="minorEastAsia" w:hAnsiTheme="minorEastAsia"/>
          <w:lang w:eastAsia="zh-CN"/>
        </w:rPr>
        <w:t>三、尊重参与政府采购活动各相关方的合法行为，接受政府采购活动依法形成的意见、结果。</w:t>
      </w:r>
    </w:p>
    <w:p>
      <w:pPr>
        <w:ind w:firstLine="424" w:firstLineChars="177"/>
        <w:rPr>
          <w:rFonts w:asciiTheme="minorEastAsia" w:hAnsiTheme="minorEastAsia"/>
          <w:lang w:eastAsia="zh-CN"/>
        </w:rPr>
      </w:pPr>
      <w:r>
        <w:rPr>
          <w:rFonts w:hint="eastAsia" w:asciiTheme="minorEastAsia" w:hAnsiTheme="minorEastAsia"/>
          <w:lang w:eastAsia="zh-CN"/>
        </w:rPr>
        <w:t>四、依法参加政府采购活动，不围标、串标，维护市场秩序，不提供“三无”产品、以次充好。</w:t>
      </w:r>
    </w:p>
    <w:p>
      <w:pPr>
        <w:ind w:firstLine="424" w:firstLineChars="177"/>
        <w:rPr>
          <w:rFonts w:asciiTheme="minorEastAsia" w:hAnsiTheme="minorEastAsia"/>
          <w:lang w:eastAsia="zh-CN"/>
        </w:rPr>
      </w:pPr>
      <w:r>
        <w:rPr>
          <w:rFonts w:hint="eastAsia" w:asciiTheme="minorEastAsia" w:hAnsiTheme="minorEastAsia"/>
          <w:lang w:eastAsia="zh-CN"/>
        </w:rPr>
        <w:t>五、积极推动政府采购活动健康开展，对采购活动有疑问、异议时，按法律规定的程序实名（加盖单位章和法定代表人签名）反映情况，不恶意中伤、无事生非，以和谐、平等的心态参加政府采购活动。</w:t>
      </w:r>
    </w:p>
    <w:p>
      <w:pPr>
        <w:ind w:firstLine="424" w:firstLineChars="177"/>
        <w:rPr>
          <w:rFonts w:asciiTheme="minorEastAsia" w:hAnsiTheme="minorEastAsia"/>
          <w:lang w:eastAsia="zh-CN"/>
        </w:rPr>
      </w:pPr>
      <w:r>
        <w:rPr>
          <w:rFonts w:hint="eastAsia" w:asciiTheme="minorEastAsia" w:hAnsiTheme="minorEastAsia"/>
          <w:lang w:eastAsia="zh-CN"/>
        </w:rPr>
        <w:t>六、认真履行成交供应商应承担的责任和义务，全面执行采购合同规定的各项内容，保质保量地按时提供采购物品。</w:t>
      </w:r>
    </w:p>
    <w:p>
      <w:pPr>
        <w:ind w:firstLine="424" w:firstLineChars="177"/>
        <w:rPr>
          <w:rFonts w:asciiTheme="minorEastAsia" w:hAnsiTheme="minorEastAsia"/>
          <w:lang w:eastAsia="zh-CN"/>
        </w:rPr>
      </w:pPr>
      <w:r>
        <w:rPr>
          <w:rFonts w:hint="eastAsia" w:asciiTheme="minorEastAsia" w:hAnsiTheme="minorEastAsia"/>
          <w:lang w:eastAsia="zh-CN"/>
        </w:rPr>
        <w:t>若本企业（单位）发生有悖于上述承诺的行为，愿意接受《中华人民共和国政府采购法》和《政府采购法实施条例》中对供应商的相关处理。</w:t>
      </w:r>
    </w:p>
    <w:p>
      <w:pPr>
        <w:ind w:firstLine="424" w:firstLineChars="177"/>
        <w:rPr>
          <w:rFonts w:asciiTheme="minorEastAsia" w:hAnsiTheme="minorEastAsia"/>
          <w:lang w:eastAsia="zh-CN"/>
        </w:rPr>
      </w:pPr>
      <w:r>
        <w:rPr>
          <w:rFonts w:hint="eastAsia" w:asciiTheme="minorEastAsia" w:hAnsiTheme="minorEastAsia"/>
          <w:lang w:eastAsia="zh-CN"/>
        </w:rPr>
        <w:t>本承诺是采购项目磋商响应文件的组成部分。</w:t>
      </w:r>
    </w:p>
    <w:p>
      <w:pPr>
        <w:rPr>
          <w:rFonts w:asciiTheme="minorEastAsia" w:hAnsiTheme="minorEastAsia"/>
          <w:lang w:eastAsia="zh-CN"/>
        </w:rPr>
      </w:pPr>
    </w:p>
    <w:p>
      <w:pPr>
        <w:rPr>
          <w:rFonts w:asciiTheme="minorEastAsia" w:hAnsiTheme="minorEastAsia"/>
          <w:lang w:eastAsia="zh-CN"/>
        </w:rPr>
      </w:pPr>
    </w:p>
    <w:p>
      <w:pPr>
        <w:rPr>
          <w:rFonts w:asciiTheme="minorEastAsia" w:hAnsiTheme="minorEastAsia"/>
          <w:lang w:eastAsia="zh-CN"/>
        </w:rPr>
      </w:pPr>
    </w:p>
    <w:p>
      <w:pPr>
        <w:jc w:val="center"/>
        <w:rPr>
          <w:rFonts w:asciiTheme="minorEastAsia" w:hAnsiTheme="minorEastAsia"/>
          <w:lang w:eastAsia="zh-CN"/>
        </w:rPr>
      </w:pPr>
      <w:r>
        <w:rPr>
          <w:rFonts w:hint="eastAsia" w:asciiTheme="minorEastAsia" w:hAnsiTheme="minorEastAsia"/>
          <w:lang w:eastAsia="zh-CN"/>
        </w:rPr>
        <w:t>供应商：</w:t>
      </w:r>
      <w:r>
        <w:rPr>
          <w:rFonts w:hint="eastAsia" w:asciiTheme="minorEastAsia" w:hAnsiTheme="minorEastAsia"/>
          <w:u w:val="single"/>
          <w:lang w:eastAsia="zh-CN"/>
        </w:rPr>
        <w:t xml:space="preserve">                        </w:t>
      </w:r>
      <w:r>
        <w:rPr>
          <w:rFonts w:hint="eastAsia" w:asciiTheme="minorEastAsia" w:hAnsiTheme="minorEastAsia"/>
          <w:lang w:eastAsia="zh-CN"/>
        </w:rPr>
        <w:t>（公章）</w:t>
      </w:r>
    </w:p>
    <w:p>
      <w:pPr>
        <w:jc w:val="center"/>
        <w:rPr>
          <w:rFonts w:asciiTheme="minorEastAsia" w:hAnsiTheme="minorEastAsia"/>
          <w:lang w:eastAsia="zh-CN"/>
        </w:rPr>
      </w:pPr>
      <w:r>
        <w:rPr>
          <w:rFonts w:hint="eastAsia" w:asciiTheme="minorEastAsia" w:hAnsiTheme="minorEastAsia"/>
          <w:lang w:eastAsia="zh-CN"/>
        </w:rPr>
        <w:t>法定代表人或委托代理人：</w:t>
      </w:r>
      <w:r>
        <w:rPr>
          <w:rFonts w:hint="eastAsia" w:asciiTheme="minorEastAsia" w:hAnsiTheme="minorEastAsia"/>
          <w:u w:val="single"/>
          <w:lang w:eastAsia="zh-CN"/>
        </w:rPr>
        <w:t xml:space="preserve">        </w:t>
      </w:r>
      <w:r>
        <w:rPr>
          <w:rFonts w:hint="eastAsia" w:asciiTheme="minorEastAsia" w:hAnsiTheme="minorEastAsia"/>
          <w:lang w:eastAsia="zh-CN"/>
        </w:rPr>
        <w:t>（签字）</w:t>
      </w:r>
    </w:p>
    <w:p>
      <w:pPr>
        <w:jc w:val="center"/>
        <w:rPr>
          <w:rFonts w:asciiTheme="minorEastAsia" w:hAnsiTheme="minorEastAsia"/>
          <w:lang w:eastAsia="zh-CN"/>
        </w:rPr>
      </w:pPr>
      <w:r>
        <w:rPr>
          <w:rFonts w:hint="eastAsia" w:asciiTheme="minorEastAsia" w:hAnsiTheme="minorEastAsia"/>
          <w:lang w:eastAsia="zh-CN"/>
        </w:rPr>
        <w:t>年   月   日</w:t>
      </w:r>
    </w:p>
    <w:p>
      <w:pPr>
        <w:spacing w:line="240" w:lineRule="auto"/>
        <w:jc w:val="left"/>
        <w:rPr>
          <w:rFonts w:asciiTheme="minorEastAsia" w:hAnsiTheme="minorEastAsia"/>
          <w:lang w:eastAsia="zh-CN"/>
        </w:rPr>
      </w:pPr>
      <w:r>
        <w:rPr>
          <w:rFonts w:asciiTheme="minorEastAsia" w:hAnsiTheme="minorEastAsia"/>
          <w:lang w:eastAsia="zh-CN"/>
        </w:rPr>
        <w:br w:type="page"/>
      </w:r>
    </w:p>
    <w:p>
      <w:pPr>
        <w:pStyle w:val="7"/>
        <w:jc w:val="both"/>
      </w:pPr>
      <w:bookmarkStart w:id="40" w:name="_Toc24027043"/>
      <w:r>
        <w:rPr>
          <w:rFonts w:hint="eastAsia"/>
        </w:rPr>
        <w:t>格式 11：资格证明材料</w:t>
      </w:r>
      <w:bookmarkEnd w:id="40"/>
    </w:p>
    <w:p>
      <w:pPr>
        <w:jc w:val="center"/>
        <w:rPr>
          <w:rFonts w:asciiTheme="minorEastAsia" w:hAnsiTheme="minorEastAsia"/>
          <w:b/>
          <w:lang w:eastAsia="zh-CN"/>
        </w:rPr>
      </w:pPr>
      <w:r>
        <w:rPr>
          <w:rFonts w:hint="eastAsia" w:asciiTheme="minorEastAsia" w:hAnsiTheme="minorEastAsia"/>
          <w:b/>
          <w:lang w:eastAsia="zh-CN"/>
        </w:rPr>
        <w:t>资格证明材料</w:t>
      </w:r>
    </w:p>
    <w:p>
      <w:pPr>
        <w:rPr>
          <w:rFonts w:asciiTheme="minorEastAsia" w:hAnsiTheme="minorEastAsia"/>
          <w:lang w:eastAsia="zh-CN"/>
        </w:rPr>
      </w:pPr>
      <w:r>
        <w:rPr>
          <w:rFonts w:hint="eastAsia" w:asciiTheme="minorEastAsia" w:hAnsiTheme="minorEastAsia"/>
          <w:lang w:eastAsia="zh-CN"/>
        </w:rPr>
        <w:t>资格证明材料包括：</w:t>
      </w:r>
    </w:p>
    <w:p>
      <w:pPr>
        <w:rPr>
          <w:rFonts w:asciiTheme="minorEastAsia" w:hAnsiTheme="minorEastAsia"/>
          <w:lang w:eastAsia="zh-CN"/>
        </w:rPr>
      </w:pPr>
      <w:r>
        <w:rPr>
          <w:rFonts w:hint="eastAsia" w:asciiTheme="minorEastAsia" w:hAnsiTheme="minorEastAsia"/>
          <w:lang w:eastAsia="zh-CN"/>
        </w:rPr>
        <w:t>（1）企业营业执照三证合一或五证合一、开户许可证；保证金转账证明</w:t>
      </w:r>
    </w:p>
    <w:p>
      <w:pPr>
        <w:rPr>
          <w:rFonts w:asciiTheme="minorEastAsia" w:hAnsiTheme="minorEastAsia"/>
          <w:lang w:eastAsia="zh-CN"/>
        </w:rPr>
      </w:pPr>
      <w:r>
        <w:rPr>
          <w:rFonts w:hint="eastAsia" w:asciiTheme="minorEastAsia" w:hAnsiTheme="minorEastAsia"/>
          <w:lang w:eastAsia="zh-CN"/>
        </w:rPr>
        <w:t>（2）磋商文件规定的有关资格证书等；</w:t>
      </w:r>
    </w:p>
    <w:p>
      <w:pPr>
        <w:rPr>
          <w:rFonts w:asciiTheme="minorEastAsia" w:hAnsiTheme="minorEastAsia"/>
          <w:lang w:eastAsia="zh-CN"/>
        </w:rPr>
      </w:pPr>
      <w:r>
        <w:rPr>
          <w:rFonts w:hint="eastAsia" w:asciiTheme="minorEastAsia" w:hAnsiTheme="minorEastAsia"/>
          <w:lang w:eastAsia="zh-CN"/>
        </w:rPr>
        <w:t>（3）磋商企业简介及获得相关证书证明文件；</w:t>
      </w:r>
    </w:p>
    <w:p>
      <w:pPr>
        <w:rPr>
          <w:rFonts w:asciiTheme="minorEastAsia" w:hAnsiTheme="minorEastAsia"/>
          <w:lang w:eastAsia="zh-CN"/>
        </w:rPr>
      </w:pPr>
      <w:r>
        <w:rPr>
          <w:rFonts w:hint="eastAsia" w:asciiTheme="minorEastAsia" w:hAnsiTheme="minorEastAsia"/>
          <w:lang w:eastAsia="zh-CN"/>
        </w:rPr>
        <w:t>（4）竞争性磋商供应商文件要求提供的其他资格证明文件。</w:t>
      </w:r>
    </w:p>
    <w:p>
      <w:pPr>
        <w:rPr>
          <w:rFonts w:asciiTheme="minorEastAsia" w:hAnsiTheme="minorEastAsia"/>
          <w:lang w:eastAsia="zh-CN"/>
        </w:rPr>
      </w:pPr>
      <w:r>
        <w:rPr>
          <w:rFonts w:hint="eastAsia" w:asciiTheme="minorEastAsia" w:hAnsiTheme="minorEastAsia"/>
          <w:lang w:eastAsia="zh-CN"/>
        </w:rPr>
        <w:t>如果是非法人资格的竞争性磋商供应商，须提供身份证明。</w:t>
      </w:r>
    </w:p>
    <w:p>
      <w:pPr>
        <w:spacing w:line="240" w:lineRule="auto"/>
        <w:jc w:val="left"/>
        <w:rPr>
          <w:rFonts w:asciiTheme="minorEastAsia" w:hAnsiTheme="minorEastAsia"/>
          <w:lang w:eastAsia="zh-CN"/>
        </w:rPr>
      </w:pPr>
      <w:r>
        <w:rPr>
          <w:rFonts w:asciiTheme="minorEastAsia" w:hAnsiTheme="minorEastAsia"/>
          <w:lang w:eastAsia="zh-CN"/>
        </w:rPr>
        <w:br w:type="page"/>
      </w:r>
    </w:p>
    <w:p>
      <w:pPr>
        <w:pStyle w:val="7"/>
        <w:jc w:val="both"/>
      </w:pPr>
      <w:bookmarkStart w:id="41" w:name="_Toc24027044"/>
      <w:r>
        <w:rPr>
          <w:rFonts w:hint="eastAsia"/>
        </w:rPr>
        <w:t>格式 12：财务状况、缴纳税收和社会保障资金证明</w:t>
      </w:r>
      <w:bookmarkEnd w:id="41"/>
    </w:p>
    <w:p>
      <w:pPr>
        <w:jc w:val="center"/>
        <w:rPr>
          <w:rFonts w:asciiTheme="minorEastAsia" w:hAnsiTheme="minorEastAsia"/>
          <w:b/>
          <w:lang w:eastAsia="zh-CN"/>
        </w:rPr>
      </w:pPr>
      <w:r>
        <w:rPr>
          <w:rFonts w:hint="eastAsia" w:asciiTheme="minorEastAsia" w:hAnsiTheme="minorEastAsia"/>
          <w:b/>
          <w:lang w:eastAsia="zh-CN"/>
        </w:rPr>
        <w:t>财务状况、缴纳税收和社会保障资金证明</w:t>
      </w:r>
    </w:p>
    <w:p>
      <w:pPr>
        <w:autoSpaceDE w:val="0"/>
        <w:autoSpaceDN w:val="0"/>
        <w:adjustRightInd w:val="0"/>
        <w:ind w:firstLine="600" w:firstLineChars="250"/>
        <w:jc w:val="left"/>
        <w:rPr>
          <w:rFonts w:hint="eastAsia" w:ascii="宋体" w:hAnsi="宋体"/>
        </w:rPr>
      </w:pPr>
      <w:r>
        <w:rPr>
          <w:rFonts w:hint="eastAsia" w:ascii="宋体" w:hAnsi="宋体"/>
        </w:rPr>
        <w:t>按照招标文件第2.2款（1）中第&lt;2&gt;条规定提供以下相关材料。</w:t>
      </w:r>
    </w:p>
    <w:p>
      <w:pPr>
        <w:autoSpaceDE w:val="0"/>
        <w:autoSpaceDN w:val="0"/>
        <w:adjustRightInd w:val="0"/>
        <w:ind w:firstLine="600" w:firstLineChars="250"/>
        <w:jc w:val="left"/>
        <w:rPr>
          <w:rFonts w:hint="eastAsia" w:ascii="宋体" w:hAnsi="宋体"/>
        </w:rPr>
      </w:pPr>
      <w:r>
        <w:rPr>
          <w:rFonts w:hint="eastAsia" w:ascii="宋体" w:hAnsi="宋体"/>
        </w:rPr>
        <w:t>1、磋商供应商是法人的，须具有良好的企业信誉和健全的财务会计制度（第三方出具投标企业201</w:t>
      </w:r>
      <w:r>
        <w:rPr>
          <w:rFonts w:hint="eastAsia" w:ascii="宋体" w:hAnsi="宋体"/>
          <w:lang w:val="en-US" w:eastAsia="zh-CN"/>
        </w:rPr>
        <w:t>9</w:t>
      </w:r>
      <w:r>
        <w:rPr>
          <w:rFonts w:hint="eastAsia" w:ascii="宋体" w:hAnsi="宋体"/>
        </w:rPr>
        <w:t>年度财务审计报告），包括资产负债表、利润表、现金流量表及其附注或</w:t>
      </w:r>
      <w:r>
        <w:rPr>
          <w:rFonts w:hint="eastAsia" w:ascii="宋体" w:hAnsi="宋体"/>
          <w:lang w:eastAsia="zh-CN"/>
        </w:rPr>
        <w:t>近三个月</w:t>
      </w:r>
      <w:r>
        <w:rPr>
          <w:rFonts w:hint="eastAsia" w:ascii="宋体" w:hAnsi="宋体"/>
        </w:rPr>
        <w:t>其基本开户银行出具的资信证明（同时提供基本存款账户开户许可证），磋商供应商是其他组织和自然人，没有经审计的财务报告，可以提供基本开户银行出具的资信证明（同时提供基本存款账户开户许可证）。</w:t>
      </w:r>
    </w:p>
    <w:p>
      <w:pPr>
        <w:tabs>
          <w:tab w:val="left" w:pos="168"/>
        </w:tabs>
        <w:adjustRightInd w:val="0"/>
        <w:ind w:firstLine="480"/>
        <w:textAlignment w:val="baseline"/>
        <w:rPr>
          <w:rFonts w:hint="eastAsia" w:ascii="宋体" w:hAnsi="宋体"/>
          <w:color w:val="FF0000"/>
        </w:rPr>
      </w:pPr>
      <w:r>
        <w:rPr>
          <w:rFonts w:hint="eastAsia" w:ascii="宋体" w:hAnsi="宋体"/>
        </w:rPr>
        <w:t>2、</w:t>
      </w:r>
      <w:r>
        <w:rPr>
          <w:rFonts w:hint="eastAsia" w:ascii="宋体" w:hAnsi="宋体"/>
          <w:lang w:val="en-US" w:eastAsia="zh-CN"/>
        </w:rPr>
        <w:t>近半年内</w:t>
      </w:r>
      <w:r>
        <w:rPr>
          <w:rFonts w:hint="eastAsia" w:ascii="宋体" w:hAnsi="宋体"/>
          <w:color w:val="000000"/>
        </w:rPr>
        <w:t>依法缴纳税收和社会保障资金记录的证明材料。依法免税或不需要缴纳社会保障资金的磋商供应商，应提供相应文件证明其依法免税或不需要缴纳社会保障资金。</w:t>
      </w:r>
    </w:p>
    <w:p>
      <w:pPr>
        <w:rPr>
          <w:rFonts w:asciiTheme="minorEastAsia" w:hAnsiTheme="minorEastAsia"/>
          <w:lang w:eastAsia="zh-CN"/>
        </w:rPr>
      </w:pPr>
      <w:r>
        <w:rPr>
          <w:rFonts w:asciiTheme="minorEastAsia" w:hAnsiTheme="minorEastAsia"/>
          <w:lang w:eastAsia="zh-CN"/>
        </w:rPr>
        <w:br w:type="page"/>
      </w:r>
    </w:p>
    <w:p>
      <w:pPr>
        <w:pStyle w:val="7"/>
        <w:jc w:val="both"/>
      </w:pPr>
      <w:bookmarkStart w:id="42" w:name="_Toc24027045"/>
      <w:r>
        <w:rPr>
          <w:rFonts w:hint="eastAsia"/>
        </w:rPr>
        <w:t>格式 13：具备履行合同所必须的设备和专业技术能力证明</w:t>
      </w:r>
      <w:bookmarkEnd w:id="42"/>
    </w:p>
    <w:p>
      <w:pPr>
        <w:jc w:val="center"/>
        <w:rPr>
          <w:rFonts w:asciiTheme="minorEastAsia" w:hAnsiTheme="minorEastAsia"/>
          <w:b/>
          <w:lang w:eastAsia="zh-CN"/>
        </w:rPr>
      </w:pPr>
      <w:r>
        <w:rPr>
          <w:rFonts w:hint="eastAsia" w:asciiTheme="minorEastAsia" w:hAnsiTheme="minorEastAsia"/>
          <w:b/>
          <w:lang w:eastAsia="zh-CN"/>
        </w:rPr>
        <w:t>具备履行合同所必须的设备和专业技术能力证明</w:t>
      </w:r>
    </w:p>
    <w:p>
      <w:pPr>
        <w:ind w:firstLine="480" w:firstLineChars="200"/>
        <w:rPr>
          <w:rFonts w:asciiTheme="minorEastAsia" w:hAnsiTheme="minorEastAsia"/>
          <w:lang w:eastAsia="zh-CN"/>
        </w:rPr>
      </w:pPr>
      <w:r>
        <w:rPr>
          <w:rFonts w:hint="eastAsia" w:asciiTheme="minorEastAsia" w:hAnsiTheme="minorEastAsia"/>
          <w:lang w:eastAsia="zh-CN"/>
        </w:rPr>
        <w:t>供应商应按不低于磋商项目要求，针对该项目的实施，提供履行合同所必须的设备和专业技术能力的证明材料；</w:t>
      </w:r>
      <w:r>
        <w:rPr>
          <w:rFonts w:hint="eastAsia" w:ascii="宋体" w:cs="宋体"/>
          <w:lang w:val="zh-CN" w:eastAsia="zh-CN"/>
        </w:rPr>
        <w:t>（提供承诺函）</w:t>
      </w:r>
      <w:r>
        <w:rPr>
          <w:rFonts w:asciiTheme="minorEastAsia" w:hAnsiTheme="minorEastAsia"/>
          <w:lang w:eastAsia="zh-CN"/>
        </w:rPr>
        <w:t xml:space="preserve"> </w:t>
      </w:r>
    </w:p>
    <w:p>
      <w:pPr>
        <w:spacing w:line="240" w:lineRule="auto"/>
        <w:jc w:val="left"/>
        <w:rPr>
          <w:rFonts w:asciiTheme="minorEastAsia" w:hAnsiTheme="minorEastAsia"/>
          <w:lang w:eastAsia="zh-CN"/>
        </w:rPr>
      </w:pPr>
      <w:r>
        <w:rPr>
          <w:rFonts w:asciiTheme="minorEastAsia" w:hAnsiTheme="minorEastAsia"/>
          <w:lang w:eastAsia="zh-CN"/>
        </w:rPr>
        <w:br w:type="page"/>
      </w:r>
    </w:p>
    <w:p>
      <w:pPr>
        <w:pStyle w:val="7"/>
        <w:jc w:val="both"/>
      </w:pPr>
      <w:bookmarkStart w:id="43" w:name="_Toc24027046"/>
      <w:r>
        <w:rPr>
          <w:rFonts w:hint="eastAsia"/>
        </w:rPr>
        <w:t>格式 14：无重大违法记录声明</w:t>
      </w:r>
      <w:bookmarkEnd w:id="43"/>
    </w:p>
    <w:p>
      <w:pPr>
        <w:jc w:val="center"/>
        <w:rPr>
          <w:rFonts w:asciiTheme="minorEastAsia" w:hAnsiTheme="minorEastAsia"/>
          <w:b/>
          <w:lang w:eastAsia="zh-CN"/>
        </w:rPr>
      </w:pPr>
      <w:r>
        <w:rPr>
          <w:rFonts w:hint="eastAsia" w:asciiTheme="minorEastAsia" w:hAnsiTheme="minorEastAsia"/>
          <w:b/>
          <w:lang w:eastAsia="zh-CN"/>
        </w:rPr>
        <w:t>无重大违法记录声明</w:t>
      </w:r>
    </w:p>
    <w:p>
      <w:pPr>
        <w:rPr>
          <w:rFonts w:asciiTheme="minorEastAsia" w:hAnsiTheme="minorEastAsia"/>
          <w:lang w:eastAsia="zh-CN"/>
        </w:rPr>
      </w:pPr>
      <w:r>
        <w:rPr>
          <w:rFonts w:hint="eastAsia" w:asciiTheme="minorEastAsia" w:hAnsiTheme="minorEastAsia"/>
          <w:lang w:eastAsia="zh-CN"/>
        </w:rPr>
        <w:t>致：青海青顺工程咨询有限公司</w:t>
      </w:r>
    </w:p>
    <w:p>
      <w:pPr>
        <w:ind w:firstLine="360" w:firstLineChars="150"/>
        <w:rPr>
          <w:rFonts w:asciiTheme="minorEastAsia" w:hAnsiTheme="minorEastAsia"/>
          <w:lang w:eastAsia="zh-CN"/>
        </w:rPr>
      </w:pPr>
      <w:r>
        <w:rPr>
          <w:rFonts w:hint="eastAsia" w:asciiTheme="minorEastAsia" w:hAnsiTheme="minorEastAsia"/>
          <w:lang w:eastAsia="zh-CN"/>
        </w:rPr>
        <w:t>我单位参加本次政府采购项目活动前三年内，在经营活动中无重大违法活动记录，符合《中华人民共和国政府采购法》规定的供应商资格条件。我方对此声明负全部法律责任。</w:t>
      </w:r>
    </w:p>
    <w:p>
      <w:pPr>
        <w:ind w:firstLine="480" w:firstLineChars="200"/>
        <w:rPr>
          <w:rFonts w:asciiTheme="minorEastAsia" w:hAnsiTheme="minorEastAsia"/>
          <w:lang w:eastAsia="zh-CN"/>
        </w:rPr>
      </w:pPr>
      <w:r>
        <w:rPr>
          <w:rFonts w:hint="eastAsia" w:asciiTheme="minorEastAsia" w:hAnsiTheme="minorEastAsia"/>
          <w:lang w:eastAsia="zh-CN"/>
        </w:rPr>
        <w:t>特此声明。</w:t>
      </w:r>
    </w:p>
    <w:p>
      <w:pPr>
        <w:rPr>
          <w:rFonts w:asciiTheme="minorEastAsia" w:hAnsiTheme="minorEastAsia"/>
          <w:lang w:eastAsia="zh-CN"/>
        </w:rPr>
      </w:pPr>
    </w:p>
    <w:p>
      <w:pPr>
        <w:rPr>
          <w:rFonts w:asciiTheme="minorEastAsia" w:hAnsiTheme="minorEastAsia"/>
          <w:lang w:eastAsia="zh-CN"/>
        </w:rPr>
      </w:pPr>
    </w:p>
    <w:p>
      <w:pPr>
        <w:rPr>
          <w:rFonts w:asciiTheme="minorEastAsia" w:hAnsiTheme="minorEastAsia"/>
          <w:lang w:eastAsia="zh-CN"/>
        </w:rPr>
      </w:pPr>
    </w:p>
    <w:p>
      <w:pPr>
        <w:jc w:val="center"/>
        <w:rPr>
          <w:rFonts w:asciiTheme="minorEastAsia" w:hAnsiTheme="minorEastAsia"/>
          <w:lang w:eastAsia="zh-CN"/>
        </w:rPr>
      </w:pPr>
      <w:r>
        <w:rPr>
          <w:rFonts w:hint="eastAsia" w:asciiTheme="minorEastAsia" w:hAnsiTheme="minorEastAsia"/>
          <w:lang w:eastAsia="zh-CN"/>
        </w:rPr>
        <w:t>供应商：</w:t>
      </w:r>
      <w:r>
        <w:rPr>
          <w:rFonts w:hint="eastAsia" w:asciiTheme="minorEastAsia" w:hAnsiTheme="minorEastAsia"/>
          <w:u w:val="single"/>
          <w:lang w:eastAsia="zh-CN"/>
        </w:rPr>
        <w:t xml:space="preserve">                        </w:t>
      </w:r>
      <w:r>
        <w:rPr>
          <w:rFonts w:hint="eastAsia" w:asciiTheme="minorEastAsia" w:hAnsiTheme="minorEastAsia"/>
          <w:lang w:eastAsia="zh-CN"/>
        </w:rPr>
        <w:t>（公章）</w:t>
      </w:r>
    </w:p>
    <w:p>
      <w:pPr>
        <w:jc w:val="center"/>
        <w:rPr>
          <w:rFonts w:asciiTheme="minorEastAsia" w:hAnsiTheme="minorEastAsia"/>
          <w:lang w:eastAsia="zh-CN"/>
        </w:rPr>
      </w:pPr>
      <w:r>
        <w:rPr>
          <w:rFonts w:hint="eastAsia" w:asciiTheme="minorEastAsia" w:hAnsiTheme="minorEastAsia"/>
          <w:lang w:eastAsia="zh-CN"/>
        </w:rPr>
        <w:t>法定代表人或委托代理人：</w:t>
      </w:r>
      <w:r>
        <w:rPr>
          <w:rFonts w:hint="eastAsia" w:asciiTheme="minorEastAsia" w:hAnsiTheme="minorEastAsia"/>
          <w:u w:val="single"/>
          <w:lang w:eastAsia="zh-CN"/>
        </w:rPr>
        <w:t xml:space="preserve">        </w:t>
      </w:r>
      <w:r>
        <w:rPr>
          <w:rFonts w:hint="eastAsia" w:asciiTheme="minorEastAsia" w:hAnsiTheme="minorEastAsia"/>
          <w:lang w:eastAsia="zh-CN"/>
        </w:rPr>
        <w:t>（签字）</w:t>
      </w:r>
    </w:p>
    <w:p>
      <w:pPr>
        <w:jc w:val="center"/>
        <w:rPr>
          <w:rFonts w:asciiTheme="minorEastAsia" w:hAnsiTheme="minorEastAsia"/>
          <w:lang w:eastAsia="zh-CN"/>
        </w:rPr>
      </w:pPr>
      <w:r>
        <w:rPr>
          <w:rFonts w:hint="eastAsia" w:asciiTheme="minorEastAsia" w:hAnsiTheme="minorEastAsia"/>
          <w:lang w:eastAsia="zh-CN"/>
        </w:rPr>
        <w:t>年   月   日</w:t>
      </w:r>
    </w:p>
    <w:p>
      <w:pPr>
        <w:spacing w:line="240" w:lineRule="auto"/>
        <w:jc w:val="left"/>
        <w:rPr>
          <w:rFonts w:asciiTheme="minorEastAsia" w:hAnsiTheme="minorEastAsia"/>
          <w:lang w:eastAsia="zh-CN"/>
        </w:rPr>
      </w:pPr>
      <w:r>
        <w:rPr>
          <w:rFonts w:asciiTheme="minorEastAsia" w:hAnsiTheme="minorEastAsia"/>
          <w:lang w:eastAsia="zh-CN"/>
        </w:rPr>
        <w:br w:type="page"/>
      </w:r>
    </w:p>
    <w:p>
      <w:pPr>
        <w:pStyle w:val="7"/>
        <w:jc w:val="both"/>
      </w:pPr>
      <w:bookmarkStart w:id="44" w:name="_Toc24027047"/>
      <w:r>
        <w:rPr>
          <w:rFonts w:hint="eastAsia"/>
        </w:rPr>
        <w:t>格式 15：信用信息栏中无任何不良记录</w:t>
      </w:r>
      <w:bookmarkEnd w:id="44"/>
    </w:p>
    <w:p>
      <w:pPr>
        <w:jc w:val="center"/>
        <w:rPr>
          <w:rFonts w:asciiTheme="minorEastAsia" w:hAnsiTheme="minorEastAsia"/>
          <w:b/>
          <w:lang w:eastAsia="zh-CN"/>
        </w:rPr>
      </w:pPr>
      <w:r>
        <w:rPr>
          <w:rFonts w:hint="eastAsia" w:asciiTheme="minorEastAsia" w:hAnsiTheme="minorEastAsia"/>
          <w:b/>
          <w:lang w:eastAsia="zh-CN"/>
        </w:rPr>
        <w:t>信用信息栏中无任何不良记录</w:t>
      </w:r>
    </w:p>
    <w:p>
      <w:pPr>
        <w:spacing w:line="240" w:lineRule="auto"/>
        <w:jc w:val="left"/>
        <w:rPr>
          <w:rFonts w:hint="eastAsia" w:asciiTheme="minorEastAsia" w:hAnsiTheme="minorEastAsia"/>
          <w:lang w:eastAsia="zh-CN"/>
        </w:rPr>
      </w:pPr>
      <w:r>
        <w:rPr>
          <w:rFonts w:hint="eastAsia" w:asciiTheme="minorEastAsia" w:hAnsiTheme="minorEastAsia"/>
          <w:lang w:eastAsia="zh-CN"/>
        </w:rPr>
        <w:t>经信用中国（www.creditchina.gov.cn）、中国政府采购（www.ccgp.gov.cn）等渠道查询后，列入失信被执行人、重大税收违法案件当事人名单、政府采购严重违法失信行为记录名单的，取消投标资格。</w:t>
      </w:r>
    </w:p>
    <w:p>
      <w:pPr>
        <w:rPr>
          <w:rFonts w:hint="eastAsia" w:asciiTheme="minorEastAsia" w:hAnsiTheme="minorEastAsia"/>
          <w:lang w:eastAsia="zh-CN"/>
        </w:rPr>
      </w:pPr>
      <w:r>
        <w:rPr>
          <w:rFonts w:hint="eastAsia" w:asciiTheme="minorEastAsia" w:hAnsiTheme="minorEastAsia"/>
          <w:lang w:eastAsia="zh-CN"/>
        </w:rPr>
        <w:br w:type="page"/>
      </w:r>
    </w:p>
    <w:p>
      <w:pPr>
        <w:pStyle w:val="2"/>
        <w:rPr>
          <w:lang w:eastAsia="zh-CN"/>
        </w:rPr>
      </w:pPr>
    </w:p>
    <w:p>
      <w:pPr>
        <w:pStyle w:val="7"/>
        <w:jc w:val="both"/>
      </w:pPr>
      <w:bookmarkStart w:id="45" w:name="_Toc24027048"/>
      <w:r>
        <w:rPr>
          <w:rFonts w:hint="eastAsia"/>
        </w:rPr>
        <w:t>格式 16：磋商保证金证明格式</w:t>
      </w:r>
      <w:bookmarkEnd w:id="45"/>
    </w:p>
    <w:p>
      <w:pPr>
        <w:jc w:val="center"/>
        <w:rPr>
          <w:rFonts w:asciiTheme="minorEastAsia" w:hAnsiTheme="minorEastAsia"/>
          <w:b/>
          <w:lang w:eastAsia="zh-CN"/>
        </w:rPr>
      </w:pPr>
      <w:r>
        <w:rPr>
          <w:rFonts w:hint="eastAsia" w:asciiTheme="minorEastAsia" w:hAnsiTheme="minorEastAsia"/>
          <w:b/>
          <w:lang w:eastAsia="zh-CN"/>
        </w:rPr>
        <w:t>磋商保证金证明</w:t>
      </w:r>
    </w:p>
    <w:p>
      <w:pPr>
        <w:rPr>
          <w:rFonts w:asciiTheme="minorEastAsia" w:hAnsiTheme="minorEastAsia"/>
          <w:lang w:eastAsia="zh-CN"/>
        </w:rPr>
      </w:pPr>
      <w:r>
        <w:rPr>
          <w:rFonts w:hint="eastAsia" w:asciiTheme="minorEastAsia" w:hAnsiTheme="minorEastAsia"/>
          <w:lang w:eastAsia="zh-CN"/>
        </w:rPr>
        <w:t>致：青海青顺工程咨询有限公司：</w:t>
      </w:r>
    </w:p>
    <w:p>
      <w:pPr>
        <w:ind w:firstLine="480" w:firstLineChars="200"/>
        <w:rPr>
          <w:rFonts w:asciiTheme="minorEastAsia" w:hAnsiTheme="minorEastAsia"/>
          <w:lang w:eastAsia="zh-CN"/>
        </w:rPr>
      </w:pPr>
      <w:r>
        <w:rPr>
          <w:rFonts w:hint="eastAsia" w:asciiTheme="minorEastAsia" w:hAnsiTheme="minorEastAsia"/>
          <w:lang w:eastAsia="zh-CN"/>
        </w:rPr>
        <w:t>我方为（项目名称</w:t>
      </w:r>
      <w:r>
        <w:rPr>
          <w:rFonts w:hint="eastAsia" w:asciiTheme="minorEastAsia" w:hAnsiTheme="minorEastAsia"/>
          <w:u w:val="single"/>
          <w:lang w:eastAsia="zh-CN"/>
        </w:rPr>
        <w:t xml:space="preserve">    </w:t>
      </w:r>
      <w:r>
        <w:rPr>
          <w:rFonts w:hint="eastAsia" w:asciiTheme="minorEastAsia" w:hAnsiTheme="minorEastAsia"/>
          <w:lang w:eastAsia="zh-CN"/>
        </w:rPr>
        <w:t>）项目（采购编号为：</w:t>
      </w:r>
      <w:r>
        <w:rPr>
          <w:rFonts w:hint="eastAsia" w:asciiTheme="minorEastAsia" w:hAnsiTheme="minorEastAsia"/>
          <w:u w:val="single"/>
          <w:lang w:eastAsia="zh-CN"/>
        </w:rPr>
        <w:t xml:space="preserve">    </w:t>
      </w:r>
      <w:r>
        <w:rPr>
          <w:rFonts w:hint="eastAsia" w:asciiTheme="minorEastAsia" w:hAnsiTheme="minorEastAsia"/>
          <w:lang w:eastAsia="zh-CN"/>
        </w:rPr>
        <w:t>）递交保证金人民币</w:t>
      </w:r>
      <w:r>
        <w:rPr>
          <w:rFonts w:hint="eastAsia" w:asciiTheme="minorEastAsia" w:hAnsiTheme="minorEastAsia"/>
          <w:u w:val="single"/>
          <w:lang w:eastAsia="zh-CN"/>
        </w:rPr>
        <w:t xml:space="preserve">    </w:t>
      </w:r>
      <w:r>
        <w:rPr>
          <w:rFonts w:hint="eastAsia" w:asciiTheme="minorEastAsia" w:hAnsiTheme="minorEastAsia"/>
          <w:lang w:eastAsia="zh-CN"/>
        </w:rPr>
        <w:t>元（大写：人民币</w:t>
      </w:r>
      <w:r>
        <w:rPr>
          <w:rFonts w:hint="eastAsia" w:asciiTheme="minorEastAsia" w:hAnsiTheme="minorEastAsia"/>
          <w:u w:val="single"/>
          <w:lang w:eastAsia="zh-CN"/>
        </w:rPr>
        <w:t xml:space="preserve">    </w:t>
      </w:r>
      <w:r>
        <w:rPr>
          <w:rFonts w:hint="eastAsia" w:asciiTheme="minorEastAsia" w:hAnsiTheme="minorEastAsia"/>
          <w:lang w:eastAsia="zh-CN"/>
        </w:rPr>
        <w:t>元）已于</w:t>
      </w:r>
      <w:r>
        <w:rPr>
          <w:rFonts w:hint="eastAsia" w:asciiTheme="minorEastAsia" w:hAnsiTheme="minorEastAsia"/>
          <w:u w:val="single"/>
          <w:lang w:eastAsia="zh-CN"/>
        </w:rPr>
        <w:t xml:space="preserve">      </w:t>
      </w:r>
      <w:r>
        <w:rPr>
          <w:rFonts w:hint="eastAsia" w:asciiTheme="minorEastAsia" w:hAnsiTheme="minorEastAsia"/>
          <w:lang w:eastAsia="zh-CN"/>
        </w:rPr>
        <w:t>年</w:t>
      </w:r>
      <w:r>
        <w:rPr>
          <w:rFonts w:hint="eastAsia" w:asciiTheme="minorEastAsia" w:hAnsiTheme="minorEastAsia"/>
          <w:u w:val="single"/>
          <w:lang w:eastAsia="zh-CN"/>
        </w:rPr>
        <w:t xml:space="preserve">   </w:t>
      </w:r>
      <w:r>
        <w:rPr>
          <w:rFonts w:hint="eastAsia" w:asciiTheme="minorEastAsia" w:hAnsiTheme="minorEastAsia"/>
          <w:lang w:eastAsia="zh-CN"/>
        </w:rPr>
        <w:t>月</w:t>
      </w:r>
      <w:r>
        <w:rPr>
          <w:rFonts w:hint="eastAsia" w:asciiTheme="minorEastAsia" w:hAnsiTheme="minorEastAsia"/>
          <w:u w:val="single"/>
          <w:lang w:eastAsia="zh-CN"/>
        </w:rPr>
        <w:t xml:space="preserve">   </w:t>
      </w:r>
      <w:r>
        <w:rPr>
          <w:rFonts w:hint="eastAsia" w:asciiTheme="minorEastAsia" w:hAnsiTheme="minorEastAsia"/>
          <w:lang w:eastAsia="zh-CN"/>
        </w:rPr>
        <w:t>日以基本户转账方式汇入你方账户。</w:t>
      </w:r>
    </w:p>
    <w:p>
      <w:pPr>
        <w:rPr>
          <w:rFonts w:asciiTheme="minorEastAsia" w:hAnsiTheme="minorEastAsia"/>
          <w:lang w:eastAsia="zh-CN"/>
        </w:rPr>
      </w:pPr>
    </w:p>
    <w:p>
      <w:pPr>
        <w:rPr>
          <w:rFonts w:asciiTheme="minorEastAsia" w:hAnsiTheme="minorEastAsia"/>
          <w:lang w:eastAsia="zh-CN"/>
        </w:rPr>
      </w:pPr>
      <w:r>
        <w:rPr>
          <w:rFonts w:hint="eastAsia" w:asciiTheme="minorEastAsia" w:hAnsiTheme="minorEastAsia"/>
          <w:lang w:eastAsia="zh-CN"/>
        </w:rPr>
        <w:t>附件：保证金交款证明复印件及供应商基本户开户许可证复印件（加盖公章）</w:t>
      </w:r>
    </w:p>
    <w:p>
      <w:pPr>
        <w:ind w:firstLine="480" w:firstLineChars="200"/>
        <w:rPr>
          <w:rFonts w:asciiTheme="minorEastAsia" w:hAnsiTheme="minorEastAsia"/>
          <w:lang w:eastAsia="zh-CN"/>
        </w:rPr>
      </w:pPr>
      <w:r>
        <w:rPr>
          <w:rFonts w:hint="eastAsia" w:asciiTheme="minorEastAsia" w:hAnsiTheme="minorEastAsia"/>
          <w:lang w:eastAsia="zh-CN"/>
        </w:rPr>
        <w:t>退还保证金时请按以下内容汇入至我方账户（同递交保证金账户）。若因提供内容不全、错误等原因导致该项目保证金未能及时退还或退还过程中发生错误，我方将承担全部责任和损失。</w:t>
      </w:r>
    </w:p>
    <w:p>
      <w:pPr>
        <w:rPr>
          <w:rFonts w:asciiTheme="minorEastAsia" w:hAnsiTheme="minorEastAsia"/>
          <w:lang w:eastAsia="zh-CN"/>
        </w:rPr>
      </w:pPr>
      <w:r>
        <w:rPr>
          <w:rFonts w:hint="eastAsia" w:asciiTheme="minorEastAsia" w:hAnsiTheme="minorEastAsia"/>
          <w:lang w:eastAsia="zh-CN"/>
        </w:rPr>
        <w:t>户名：</w:t>
      </w:r>
    </w:p>
    <w:p>
      <w:pPr>
        <w:rPr>
          <w:rFonts w:asciiTheme="minorEastAsia" w:hAnsiTheme="minorEastAsia"/>
          <w:lang w:eastAsia="zh-CN"/>
        </w:rPr>
      </w:pPr>
      <w:r>
        <w:rPr>
          <w:rFonts w:hint="eastAsia" w:asciiTheme="minorEastAsia" w:hAnsiTheme="minorEastAsia"/>
          <w:lang w:eastAsia="zh-CN"/>
        </w:rPr>
        <w:t>开户银行：</w:t>
      </w:r>
    </w:p>
    <w:p>
      <w:pPr>
        <w:rPr>
          <w:rFonts w:asciiTheme="minorEastAsia" w:hAnsiTheme="minorEastAsia"/>
          <w:lang w:eastAsia="zh-CN"/>
        </w:rPr>
      </w:pPr>
      <w:r>
        <w:rPr>
          <w:rFonts w:hint="eastAsia" w:asciiTheme="minorEastAsia" w:hAnsiTheme="minorEastAsia"/>
          <w:lang w:eastAsia="zh-CN"/>
        </w:rPr>
        <w:t>开户帐号：</w:t>
      </w:r>
    </w:p>
    <w:p>
      <w:pPr>
        <w:rPr>
          <w:rFonts w:asciiTheme="minorEastAsia" w:hAnsiTheme="minorEastAsia"/>
          <w:lang w:eastAsia="zh-CN"/>
        </w:rPr>
      </w:pPr>
    </w:p>
    <w:p>
      <w:pPr>
        <w:rPr>
          <w:rFonts w:asciiTheme="minorEastAsia" w:hAnsiTheme="minorEastAsia"/>
          <w:lang w:eastAsia="zh-CN"/>
        </w:rPr>
      </w:pPr>
    </w:p>
    <w:p>
      <w:pPr>
        <w:rPr>
          <w:rFonts w:asciiTheme="minorEastAsia" w:hAnsiTheme="minorEastAsia"/>
          <w:lang w:eastAsia="zh-CN"/>
        </w:rPr>
      </w:pPr>
    </w:p>
    <w:p>
      <w:pPr>
        <w:jc w:val="center"/>
        <w:rPr>
          <w:rFonts w:asciiTheme="minorEastAsia" w:hAnsiTheme="minorEastAsia"/>
          <w:lang w:eastAsia="zh-CN"/>
        </w:rPr>
      </w:pPr>
      <w:r>
        <w:rPr>
          <w:rFonts w:hint="eastAsia" w:asciiTheme="minorEastAsia" w:hAnsiTheme="minorEastAsia"/>
          <w:lang w:eastAsia="zh-CN"/>
        </w:rPr>
        <w:t>供应商：</w:t>
      </w:r>
      <w:r>
        <w:rPr>
          <w:rFonts w:hint="eastAsia" w:asciiTheme="minorEastAsia" w:hAnsiTheme="minorEastAsia"/>
          <w:u w:val="single"/>
          <w:lang w:eastAsia="zh-CN"/>
        </w:rPr>
        <w:t xml:space="preserve">                        </w:t>
      </w:r>
      <w:r>
        <w:rPr>
          <w:rFonts w:hint="eastAsia" w:asciiTheme="minorEastAsia" w:hAnsiTheme="minorEastAsia"/>
          <w:lang w:eastAsia="zh-CN"/>
        </w:rPr>
        <w:t>（公章）</w:t>
      </w:r>
    </w:p>
    <w:p>
      <w:pPr>
        <w:jc w:val="center"/>
        <w:rPr>
          <w:rFonts w:asciiTheme="minorEastAsia" w:hAnsiTheme="minorEastAsia"/>
          <w:lang w:eastAsia="zh-CN"/>
        </w:rPr>
      </w:pPr>
      <w:r>
        <w:rPr>
          <w:rFonts w:hint="eastAsia" w:asciiTheme="minorEastAsia" w:hAnsiTheme="minorEastAsia"/>
          <w:lang w:eastAsia="zh-CN"/>
        </w:rPr>
        <w:t>法定代表人或委托代理人：</w:t>
      </w:r>
      <w:r>
        <w:rPr>
          <w:rFonts w:hint="eastAsia" w:asciiTheme="minorEastAsia" w:hAnsiTheme="minorEastAsia"/>
          <w:u w:val="single"/>
          <w:lang w:eastAsia="zh-CN"/>
        </w:rPr>
        <w:t xml:space="preserve">        </w:t>
      </w:r>
      <w:r>
        <w:rPr>
          <w:rFonts w:hint="eastAsia" w:asciiTheme="minorEastAsia" w:hAnsiTheme="minorEastAsia"/>
          <w:lang w:eastAsia="zh-CN"/>
        </w:rPr>
        <w:t>（签字）</w:t>
      </w:r>
    </w:p>
    <w:p>
      <w:pPr>
        <w:jc w:val="center"/>
        <w:rPr>
          <w:rFonts w:asciiTheme="minorEastAsia" w:hAnsiTheme="minorEastAsia"/>
          <w:lang w:eastAsia="zh-CN"/>
        </w:rPr>
      </w:pPr>
      <w:r>
        <w:rPr>
          <w:rFonts w:hint="eastAsia" w:asciiTheme="minorEastAsia" w:hAnsiTheme="minorEastAsia"/>
          <w:lang w:eastAsia="zh-CN"/>
        </w:rPr>
        <w:t>年   月   日</w:t>
      </w:r>
    </w:p>
    <w:p>
      <w:pPr>
        <w:spacing w:line="240" w:lineRule="auto"/>
        <w:jc w:val="left"/>
        <w:rPr>
          <w:rFonts w:asciiTheme="minorEastAsia" w:hAnsiTheme="minorEastAsia"/>
          <w:lang w:eastAsia="zh-CN"/>
        </w:rPr>
      </w:pPr>
      <w:r>
        <w:rPr>
          <w:rFonts w:asciiTheme="minorEastAsia" w:hAnsiTheme="minorEastAsia"/>
          <w:lang w:eastAsia="zh-CN"/>
        </w:rPr>
        <w:br w:type="page"/>
      </w:r>
    </w:p>
    <w:p>
      <w:pPr>
        <w:pStyle w:val="7"/>
        <w:jc w:val="both"/>
      </w:pPr>
      <w:bookmarkStart w:id="46" w:name="_Toc24027050"/>
      <w:r>
        <w:rPr>
          <w:rFonts w:hint="eastAsia"/>
        </w:rPr>
        <w:t>格式 17：磋商响应产品相关资料</w:t>
      </w:r>
      <w:bookmarkEnd w:id="46"/>
    </w:p>
    <w:p>
      <w:pPr>
        <w:jc w:val="center"/>
        <w:rPr>
          <w:rFonts w:asciiTheme="minorEastAsia" w:hAnsiTheme="minorEastAsia"/>
          <w:b/>
          <w:lang w:eastAsia="zh-CN"/>
        </w:rPr>
      </w:pPr>
      <w:r>
        <w:rPr>
          <w:rFonts w:hint="eastAsia" w:asciiTheme="minorEastAsia" w:hAnsiTheme="minorEastAsia"/>
          <w:b/>
          <w:lang w:eastAsia="zh-CN"/>
        </w:rPr>
        <w:t>磋商响应产品相关资料</w:t>
      </w:r>
    </w:p>
    <w:p>
      <w:pPr>
        <w:ind w:firstLine="480" w:firstLineChars="200"/>
        <w:rPr>
          <w:rFonts w:asciiTheme="minorEastAsia" w:hAnsiTheme="minorEastAsia"/>
          <w:lang w:eastAsia="zh-CN"/>
        </w:rPr>
      </w:pPr>
      <w:r>
        <w:rPr>
          <w:rFonts w:hint="eastAsia" w:asciiTheme="minorEastAsia" w:hAnsiTheme="minorEastAsia"/>
          <w:lang w:eastAsia="zh-CN"/>
        </w:rPr>
        <w:t>根据采购项目内容，投标时提供磋商响应产品的相关资料、彩页（或厂家公开发布的资料参数）、等资料。</w:t>
      </w:r>
    </w:p>
    <w:p>
      <w:pPr>
        <w:spacing w:line="240" w:lineRule="auto"/>
        <w:jc w:val="left"/>
        <w:rPr>
          <w:rFonts w:asciiTheme="minorEastAsia" w:hAnsiTheme="minorEastAsia"/>
          <w:lang w:eastAsia="zh-CN"/>
        </w:rPr>
      </w:pPr>
      <w:r>
        <w:rPr>
          <w:rFonts w:asciiTheme="minorEastAsia" w:hAnsiTheme="minorEastAsia"/>
          <w:lang w:eastAsia="zh-CN"/>
        </w:rPr>
        <w:br w:type="page"/>
      </w:r>
    </w:p>
    <w:p>
      <w:pPr>
        <w:pStyle w:val="7"/>
        <w:jc w:val="both"/>
      </w:pPr>
      <w:bookmarkStart w:id="47" w:name="_Toc24027051"/>
      <w:r>
        <w:rPr>
          <w:rFonts w:hint="eastAsia"/>
        </w:rPr>
        <w:t>格式 18：供应商的类似业绩证明材料</w:t>
      </w:r>
      <w:bookmarkEnd w:id="47"/>
    </w:p>
    <w:p>
      <w:pPr>
        <w:jc w:val="center"/>
        <w:rPr>
          <w:rFonts w:asciiTheme="minorEastAsia" w:hAnsiTheme="minorEastAsia"/>
          <w:b/>
          <w:lang w:eastAsia="zh-CN"/>
        </w:rPr>
      </w:pPr>
      <w:r>
        <w:rPr>
          <w:rFonts w:hint="eastAsia" w:asciiTheme="minorEastAsia" w:hAnsiTheme="minorEastAsia"/>
          <w:b/>
          <w:lang w:eastAsia="zh-CN"/>
        </w:rPr>
        <w:t>供应商的类似业绩证明材料</w:t>
      </w:r>
    </w:p>
    <w:p>
      <w:pPr>
        <w:ind w:firstLine="480" w:firstLineChars="200"/>
        <w:rPr>
          <w:rFonts w:asciiTheme="minorEastAsia" w:hAnsiTheme="minorEastAsia"/>
          <w:lang w:eastAsia="zh-CN"/>
        </w:rPr>
      </w:pPr>
      <w:r>
        <w:rPr>
          <w:rFonts w:hint="eastAsia" w:ascii="宋体" w:hAnsi="宋体" w:cs="宋体"/>
          <w:shd w:val="clear" w:color="auto" w:fill="FFFFFF"/>
          <w:lang w:eastAsia="zh-CN"/>
        </w:rPr>
        <w:t>提供近三年的投标人类似业绩（</w:t>
      </w:r>
      <w:r>
        <w:rPr>
          <w:rFonts w:hint="eastAsia" w:asciiTheme="minorEastAsia" w:hAnsiTheme="minorEastAsia"/>
          <w:lang w:eastAsia="zh-CN"/>
        </w:rPr>
        <w:t>类似业绩是指与采购项目在产品类型、使用功能、合同规模等方面相同或相近的项目）证明材料；业绩以合同或中标通知书复印件为准；合同须附首页、签字盖章页、标的所在页、金额所在页</w:t>
      </w:r>
      <w:r>
        <w:rPr>
          <w:rFonts w:asciiTheme="minorEastAsia" w:hAnsiTheme="minorEastAsia"/>
          <w:lang w:eastAsia="zh-CN"/>
        </w:rPr>
        <w:br w:type="page"/>
      </w:r>
    </w:p>
    <w:p>
      <w:pPr>
        <w:pStyle w:val="7"/>
        <w:jc w:val="both"/>
      </w:pPr>
      <w:bookmarkStart w:id="48" w:name="_Toc24027052"/>
      <w:r>
        <w:rPr>
          <w:rFonts w:hint="eastAsia"/>
        </w:rPr>
        <w:t>格式 19：制造（生产）企业小型、微型企业声明函</w:t>
      </w:r>
      <w:bookmarkEnd w:id="48"/>
    </w:p>
    <w:p>
      <w:pPr>
        <w:jc w:val="center"/>
        <w:rPr>
          <w:rFonts w:asciiTheme="minorEastAsia" w:hAnsiTheme="minorEastAsia"/>
          <w:b/>
          <w:lang w:eastAsia="zh-CN"/>
        </w:rPr>
      </w:pPr>
      <w:r>
        <w:rPr>
          <w:rFonts w:hint="eastAsia" w:asciiTheme="minorEastAsia" w:hAnsiTheme="minorEastAsia"/>
          <w:b/>
          <w:lang w:eastAsia="zh-CN"/>
        </w:rPr>
        <w:t>制造（生产）企业小型、微型企业声明函</w:t>
      </w:r>
    </w:p>
    <w:p>
      <w:pPr>
        <w:rPr>
          <w:rFonts w:asciiTheme="minorEastAsia" w:hAnsiTheme="minorEastAsia"/>
          <w:lang w:eastAsia="zh-CN"/>
        </w:rPr>
      </w:pPr>
      <w:r>
        <w:rPr>
          <w:rFonts w:hint="eastAsia" w:asciiTheme="minorEastAsia" w:hAnsiTheme="minorEastAsia"/>
          <w:lang w:eastAsia="zh-CN"/>
        </w:rPr>
        <w:t>致：青海青顺工程咨询有限公司</w:t>
      </w:r>
    </w:p>
    <w:p>
      <w:pPr>
        <w:ind w:firstLine="480" w:firstLineChars="200"/>
        <w:rPr>
          <w:rFonts w:asciiTheme="minorEastAsia" w:hAnsiTheme="minorEastAsia"/>
          <w:lang w:eastAsia="zh-CN"/>
        </w:rPr>
      </w:pPr>
      <w:r>
        <w:rPr>
          <w:rFonts w:hint="eastAsia" w:asciiTheme="minorEastAsia" w:hAnsiTheme="minorEastAsia"/>
          <w:lang w:eastAsia="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pPr>
        <w:rPr>
          <w:rFonts w:asciiTheme="minorEastAsia" w:hAnsiTheme="minorEastAsia"/>
          <w:lang w:eastAsia="zh-CN"/>
        </w:rPr>
      </w:pPr>
      <w:r>
        <w:rPr>
          <w:rFonts w:hint="eastAsia" w:asciiTheme="minorEastAsia" w:hAnsiTheme="minorEastAsia"/>
          <w:lang w:eastAsia="zh-CN"/>
        </w:rPr>
        <w:t>本公司对上述声明的真实性负责。如有虚假，将依法承担相应责任。</w:t>
      </w:r>
    </w:p>
    <w:p>
      <w:pPr>
        <w:rPr>
          <w:rFonts w:asciiTheme="minorEastAsia" w:hAnsiTheme="minorEastAsia"/>
          <w:lang w:eastAsia="zh-CN"/>
        </w:rPr>
      </w:pPr>
      <w:r>
        <w:rPr>
          <w:rFonts w:hint="eastAsia" w:asciiTheme="minorEastAsia" w:hAnsiTheme="minorEastAsia"/>
          <w:lang w:eastAsia="zh-CN"/>
        </w:rPr>
        <w:t>注：1.此函须由投标产品的制造（生产）企业提供并声明，同时附相关证明材料；</w:t>
      </w:r>
    </w:p>
    <w:p>
      <w:pPr>
        <w:rPr>
          <w:rFonts w:asciiTheme="minorEastAsia" w:hAnsiTheme="minorEastAsia"/>
          <w:lang w:eastAsia="zh-CN"/>
        </w:rPr>
      </w:pPr>
      <w:r>
        <w:rPr>
          <w:rFonts w:hint="eastAsia" w:asciiTheme="minorEastAsia" w:hAnsiTheme="minorEastAsia"/>
          <w:lang w:eastAsia="zh-CN"/>
        </w:rPr>
        <w:t>2.此函若出现多家制造（生产）企业的货物（产品）投标时，可按制造（生产）企业分别声明，一家制造（生产）企业填写一张。</w:t>
      </w:r>
    </w:p>
    <w:p>
      <w:pPr>
        <w:rPr>
          <w:rFonts w:asciiTheme="minorEastAsia" w:hAnsiTheme="minorEastAsia"/>
          <w:lang w:eastAsia="zh-CN"/>
        </w:rPr>
      </w:pPr>
    </w:p>
    <w:p>
      <w:pPr>
        <w:rPr>
          <w:rFonts w:asciiTheme="minorEastAsia" w:hAnsiTheme="minorEastAsia"/>
          <w:lang w:eastAsia="zh-CN"/>
        </w:rPr>
      </w:pPr>
    </w:p>
    <w:p>
      <w:pPr>
        <w:rPr>
          <w:rFonts w:asciiTheme="minorEastAsia" w:hAnsiTheme="minorEastAsia"/>
          <w:lang w:eastAsia="zh-CN"/>
        </w:rPr>
      </w:pPr>
    </w:p>
    <w:p>
      <w:pPr>
        <w:jc w:val="center"/>
        <w:rPr>
          <w:rFonts w:asciiTheme="minorEastAsia" w:hAnsiTheme="minorEastAsia"/>
          <w:lang w:eastAsia="zh-CN"/>
        </w:rPr>
      </w:pPr>
      <w:r>
        <w:rPr>
          <w:rFonts w:hint="eastAsia" w:asciiTheme="minorEastAsia" w:hAnsiTheme="minorEastAsia"/>
          <w:lang w:eastAsia="zh-CN"/>
        </w:rPr>
        <w:t>制造（生产）企业名称：</w:t>
      </w:r>
      <w:r>
        <w:rPr>
          <w:rFonts w:hint="eastAsia" w:asciiTheme="minorEastAsia" w:hAnsiTheme="minorEastAsia"/>
          <w:u w:val="single"/>
          <w:lang w:eastAsia="zh-CN"/>
        </w:rPr>
        <w:t xml:space="preserve">                   </w:t>
      </w:r>
      <w:r>
        <w:rPr>
          <w:rFonts w:hint="eastAsia" w:asciiTheme="minorEastAsia" w:hAnsiTheme="minorEastAsia"/>
          <w:lang w:eastAsia="zh-CN"/>
        </w:rPr>
        <w:t>（公章）</w:t>
      </w:r>
    </w:p>
    <w:p>
      <w:pPr>
        <w:jc w:val="center"/>
        <w:rPr>
          <w:rFonts w:asciiTheme="minorEastAsia" w:hAnsiTheme="minorEastAsia"/>
          <w:lang w:eastAsia="zh-CN"/>
        </w:rPr>
      </w:pPr>
      <w:r>
        <w:rPr>
          <w:rFonts w:hint="eastAsia" w:asciiTheme="minorEastAsia" w:hAnsiTheme="minorEastAsia"/>
          <w:lang w:eastAsia="zh-CN"/>
        </w:rPr>
        <w:t>制造（生产）企业法定代表人：</w:t>
      </w:r>
      <w:r>
        <w:rPr>
          <w:rFonts w:hint="eastAsia" w:asciiTheme="minorEastAsia" w:hAnsiTheme="minorEastAsia"/>
          <w:u w:val="single"/>
          <w:lang w:eastAsia="zh-CN"/>
        </w:rPr>
        <w:t xml:space="preserve">             </w:t>
      </w:r>
      <w:r>
        <w:rPr>
          <w:rFonts w:hint="eastAsia" w:asciiTheme="minorEastAsia" w:hAnsiTheme="minorEastAsia"/>
          <w:lang w:eastAsia="zh-CN"/>
        </w:rPr>
        <w:t>（签字）</w:t>
      </w:r>
    </w:p>
    <w:p>
      <w:pPr>
        <w:jc w:val="center"/>
        <w:rPr>
          <w:rFonts w:asciiTheme="minorEastAsia" w:hAnsiTheme="minorEastAsia"/>
          <w:lang w:eastAsia="zh-CN"/>
        </w:rPr>
      </w:pPr>
      <w:r>
        <w:rPr>
          <w:rFonts w:hint="eastAsia" w:asciiTheme="minorEastAsia" w:hAnsiTheme="minorEastAsia"/>
          <w:lang w:eastAsia="zh-CN"/>
        </w:rPr>
        <w:t>年   月   日</w:t>
      </w:r>
    </w:p>
    <w:p>
      <w:pPr>
        <w:spacing w:line="240" w:lineRule="auto"/>
        <w:jc w:val="left"/>
        <w:rPr>
          <w:rFonts w:asciiTheme="minorEastAsia" w:hAnsiTheme="minorEastAsia"/>
          <w:lang w:eastAsia="zh-CN"/>
        </w:rPr>
      </w:pPr>
      <w:r>
        <w:rPr>
          <w:rFonts w:asciiTheme="minorEastAsia" w:hAnsiTheme="minorEastAsia"/>
          <w:lang w:eastAsia="zh-CN"/>
        </w:rPr>
        <w:br w:type="page"/>
      </w:r>
    </w:p>
    <w:p>
      <w:pPr>
        <w:pStyle w:val="7"/>
        <w:jc w:val="both"/>
      </w:pPr>
      <w:bookmarkStart w:id="49" w:name="_Toc24027053"/>
      <w:r>
        <w:rPr>
          <w:rFonts w:hint="eastAsia"/>
        </w:rPr>
        <w:t>格式 20：从业人员声明函</w:t>
      </w:r>
      <w:bookmarkEnd w:id="49"/>
    </w:p>
    <w:p>
      <w:pPr>
        <w:jc w:val="center"/>
        <w:rPr>
          <w:rFonts w:asciiTheme="minorEastAsia" w:hAnsiTheme="minorEastAsia"/>
          <w:b/>
          <w:lang w:eastAsia="zh-CN"/>
        </w:rPr>
      </w:pPr>
      <w:r>
        <w:rPr>
          <w:rFonts w:hint="eastAsia" w:asciiTheme="minorEastAsia" w:hAnsiTheme="minorEastAsia"/>
          <w:b/>
          <w:lang w:eastAsia="zh-CN"/>
        </w:rPr>
        <w:t>从业人员声明函</w:t>
      </w:r>
    </w:p>
    <w:p>
      <w:pPr>
        <w:rPr>
          <w:rFonts w:asciiTheme="minorEastAsia" w:hAnsiTheme="minorEastAsia"/>
          <w:lang w:eastAsia="zh-CN"/>
        </w:rPr>
      </w:pPr>
      <w:r>
        <w:rPr>
          <w:rFonts w:hint="eastAsia" w:asciiTheme="minorEastAsia" w:hAnsiTheme="minorEastAsia"/>
          <w:lang w:eastAsia="zh-CN"/>
        </w:rPr>
        <w:t>致：青海青顺工程咨询有限公司</w:t>
      </w:r>
    </w:p>
    <w:p>
      <w:pPr>
        <w:ind w:firstLine="480" w:firstLineChars="200"/>
        <w:rPr>
          <w:rFonts w:asciiTheme="minorEastAsia" w:hAnsiTheme="minorEastAsia"/>
          <w:lang w:eastAsia="zh-CN"/>
        </w:rPr>
      </w:pPr>
      <w:r>
        <w:rPr>
          <w:rFonts w:hint="eastAsia" w:asciiTheme="minorEastAsia" w:hAnsiTheme="minorEastAsia"/>
          <w:lang w:eastAsia="zh-CN"/>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w:t>
      </w:r>
      <w:r>
        <w:rPr>
          <w:rFonts w:hint="eastAsia" w:asciiTheme="minorEastAsia" w:hAnsiTheme="minorEastAsia"/>
          <w:u w:val="single"/>
          <w:lang w:eastAsia="zh-CN"/>
        </w:rPr>
        <w:t xml:space="preserve">      </w:t>
      </w:r>
      <w:r>
        <w:rPr>
          <w:rFonts w:hint="eastAsia" w:asciiTheme="minorEastAsia" w:hAnsiTheme="minorEastAsia"/>
          <w:lang w:eastAsia="zh-CN"/>
        </w:rPr>
        <w:t>人。</w:t>
      </w:r>
    </w:p>
    <w:p>
      <w:pPr>
        <w:ind w:firstLine="480" w:firstLineChars="200"/>
        <w:rPr>
          <w:rFonts w:asciiTheme="minorEastAsia" w:hAnsiTheme="minorEastAsia"/>
          <w:lang w:eastAsia="zh-CN"/>
        </w:rPr>
      </w:pPr>
      <w:r>
        <w:rPr>
          <w:rFonts w:hint="eastAsia" w:asciiTheme="minorEastAsia" w:hAnsiTheme="minorEastAsia"/>
          <w:lang w:eastAsia="zh-CN"/>
        </w:rPr>
        <w:t>本公司对上述声明的真实性负责，如有虚假，将依法承担相应责任。</w:t>
      </w:r>
    </w:p>
    <w:p>
      <w:pPr>
        <w:rPr>
          <w:rFonts w:asciiTheme="minorEastAsia" w:hAnsiTheme="minorEastAsia"/>
          <w:lang w:eastAsia="zh-CN"/>
        </w:rPr>
      </w:pPr>
    </w:p>
    <w:p>
      <w:pPr>
        <w:rPr>
          <w:rFonts w:asciiTheme="minorEastAsia" w:hAnsiTheme="minorEastAsia"/>
          <w:lang w:eastAsia="zh-CN"/>
        </w:rPr>
      </w:pPr>
    </w:p>
    <w:p>
      <w:pPr>
        <w:rPr>
          <w:rFonts w:asciiTheme="minorEastAsia" w:hAnsiTheme="minorEastAsia"/>
          <w:lang w:eastAsia="zh-CN"/>
        </w:rPr>
      </w:pPr>
    </w:p>
    <w:p>
      <w:pPr>
        <w:jc w:val="center"/>
        <w:rPr>
          <w:rFonts w:asciiTheme="minorEastAsia" w:hAnsiTheme="minorEastAsia"/>
          <w:lang w:eastAsia="zh-CN"/>
        </w:rPr>
      </w:pPr>
      <w:r>
        <w:rPr>
          <w:rFonts w:hint="eastAsia" w:asciiTheme="minorEastAsia" w:hAnsiTheme="minorEastAsia"/>
          <w:lang w:eastAsia="zh-CN"/>
        </w:rPr>
        <w:t>制造（生产）企业名称：</w:t>
      </w:r>
      <w:r>
        <w:rPr>
          <w:rFonts w:hint="eastAsia" w:asciiTheme="minorEastAsia" w:hAnsiTheme="minorEastAsia"/>
          <w:u w:val="single"/>
          <w:lang w:eastAsia="zh-CN"/>
        </w:rPr>
        <w:t xml:space="preserve">                   </w:t>
      </w:r>
      <w:r>
        <w:rPr>
          <w:rFonts w:hint="eastAsia" w:asciiTheme="minorEastAsia" w:hAnsiTheme="minorEastAsia"/>
          <w:lang w:eastAsia="zh-CN"/>
        </w:rPr>
        <w:t>（公章）</w:t>
      </w:r>
    </w:p>
    <w:p>
      <w:pPr>
        <w:jc w:val="center"/>
        <w:rPr>
          <w:rFonts w:asciiTheme="minorEastAsia" w:hAnsiTheme="minorEastAsia"/>
          <w:lang w:eastAsia="zh-CN"/>
        </w:rPr>
      </w:pPr>
      <w:r>
        <w:rPr>
          <w:rFonts w:hint="eastAsia" w:asciiTheme="minorEastAsia" w:hAnsiTheme="minorEastAsia"/>
          <w:lang w:eastAsia="zh-CN"/>
        </w:rPr>
        <w:t>制造（生产）企业法定代表人：</w:t>
      </w:r>
      <w:r>
        <w:rPr>
          <w:rFonts w:hint="eastAsia" w:asciiTheme="minorEastAsia" w:hAnsiTheme="minorEastAsia"/>
          <w:u w:val="single"/>
          <w:lang w:eastAsia="zh-CN"/>
        </w:rPr>
        <w:t xml:space="preserve">             </w:t>
      </w:r>
      <w:r>
        <w:rPr>
          <w:rFonts w:hint="eastAsia" w:asciiTheme="minorEastAsia" w:hAnsiTheme="minorEastAsia"/>
          <w:lang w:eastAsia="zh-CN"/>
        </w:rPr>
        <w:t>（签字）</w:t>
      </w:r>
    </w:p>
    <w:p>
      <w:pPr>
        <w:jc w:val="center"/>
        <w:rPr>
          <w:rFonts w:asciiTheme="minorEastAsia" w:hAnsiTheme="minorEastAsia"/>
          <w:lang w:eastAsia="zh-CN"/>
        </w:rPr>
      </w:pPr>
      <w:r>
        <w:rPr>
          <w:rFonts w:hint="eastAsia" w:asciiTheme="minorEastAsia" w:hAnsiTheme="minorEastAsia"/>
          <w:lang w:eastAsia="zh-CN"/>
        </w:rPr>
        <w:t>年   月   日</w:t>
      </w:r>
    </w:p>
    <w:p>
      <w:pPr>
        <w:spacing w:line="240" w:lineRule="auto"/>
        <w:jc w:val="left"/>
        <w:rPr>
          <w:rFonts w:asciiTheme="minorEastAsia" w:hAnsiTheme="minorEastAsia"/>
          <w:lang w:eastAsia="zh-CN"/>
        </w:rPr>
      </w:pPr>
      <w:r>
        <w:rPr>
          <w:rFonts w:asciiTheme="minorEastAsia" w:hAnsiTheme="minorEastAsia"/>
          <w:lang w:eastAsia="zh-CN"/>
        </w:rPr>
        <w:br w:type="page"/>
      </w:r>
    </w:p>
    <w:p>
      <w:pPr>
        <w:pStyle w:val="7"/>
        <w:jc w:val="both"/>
      </w:pPr>
      <w:bookmarkStart w:id="50" w:name="_Toc24027054"/>
      <w:r>
        <w:rPr>
          <w:rFonts w:hint="eastAsia"/>
        </w:rPr>
        <w:t>格式 21：残疾人福利性单位声明函</w:t>
      </w:r>
      <w:bookmarkEnd w:id="50"/>
    </w:p>
    <w:p>
      <w:pPr>
        <w:jc w:val="center"/>
        <w:rPr>
          <w:rFonts w:asciiTheme="minorEastAsia" w:hAnsiTheme="minorEastAsia"/>
          <w:b/>
          <w:lang w:eastAsia="zh-CN"/>
        </w:rPr>
      </w:pPr>
      <w:r>
        <w:rPr>
          <w:rFonts w:hint="eastAsia" w:asciiTheme="minorEastAsia" w:hAnsiTheme="minorEastAsia"/>
          <w:b/>
          <w:lang w:eastAsia="zh-CN"/>
        </w:rPr>
        <w:t>残疾人福利性单位声明函</w:t>
      </w:r>
    </w:p>
    <w:p>
      <w:pPr>
        <w:rPr>
          <w:rFonts w:asciiTheme="minorEastAsia" w:hAnsiTheme="minorEastAsia"/>
          <w:lang w:eastAsia="zh-CN"/>
        </w:rPr>
      </w:pPr>
      <w:r>
        <w:rPr>
          <w:rFonts w:hint="eastAsia" w:asciiTheme="minorEastAsia" w:hAnsiTheme="minorEastAsia"/>
          <w:lang w:eastAsia="zh-CN"/>
        </w:rPr>
        <w:t>致：青海青顺工程咨询有限公司</w:t>
      </w:r>
    </w:p>
    <w:p>
      <w:pPr>
        <w:ind w:firstLine="480" w:firstLineChars="200"/>
        <w:rPr>
          <w:rFonts w:asciiTheme="minorEastAsia" w:hAnsiTheme="minorEastAsia"/>
          <w:lang w:eastAsia="zh-CN"/>
        </w:rPr>
      </w:pPr>
      <w:r>
        <w:rPr>
          <w:rFonts w:hint="eastAsia" w:asciiTheme="minorEastAsia" w:hAnsiTheme="minorEastAsia"/>
          <w:lang w:eastAsia="zh-CN"/>
        </w:rPr>
        <w:t>本单位郑重声明，根据《财政部、民政部、中国残疾人联合会关于促进残疾人就业政府采购政策的通知》（财库〔2017〕141号）的规定，本单位为符合条件的残疾人福利性单位，本单位在职职工人数为</w:t>
      </w:r>
      <w:r>
        <w:rPr>
          <w:rFonts w:hint="eastAsia" w:asciiTheme="minorEastAsia" w:hAnsiTheme="minorEastAsia"/>
          <w:u w:val="single"/>
          <w:lang w:eastAsia="zh-CN"/>
        </w:rPr>
        <w:t xml:space="preserve">   </w:t>
      </w:r>
      <w:r>
        <w:rPr>
          <w:rFonts w:hint="eastAsia" w:asciiTheme="minorEastAsia" w:hAnsiTheme="minorEastAsia"/>
          <w:lang w:eastAsia="zh-CN"/>
        </w:rPr>
        <w:t>人，安置的残疾人人数</w:t>
      </w:r>
      <w:r>
        <w:rPr>
          <w:rFonts w:hint="eastAsia" w:asciiTheme="minorEastAsia" w:hAnsiTheme="minorEastAsia"/>
          <w:u w:val="single"/>
          <w:lang w:eastAsia="zh-CN"/>
        </w:rPr>
        <w:t xml:space="preserve">   </w:t>
      </w:r>
      <w:r>
        <w:rPr>
          <w:rFonts w:hint="eastAsia" w:asciiTheme="minorEastAsia" w:hAnsiTheme="minorEastAsia"/>
          <w:lang w:eastAsia="zh-CN"/>
        </w:rPr>
        <w:t>人。且本单位参加</w:t>
      </w:r>
      <w:r>
        <w:rPr>
          <w:rFonts w:hint="eastAsia" w:asciiTheme="minorEastAsia" w:hAnsiTheme="minorEastAsia"/>
          <w:u w:val="single"/>
          <w:lang w:eastAsia="zh-CN"/>
        </w:rPr>
        <w:t xml:space="preserve">            </w:t>
      </w:r>
      <w:r>
        <w:rPr>
          <w:rFonts w:hint="eastAsia" w:asciiTheme="minorEastAsia" w:hAnsiTheme="minorEastAsia"/>
          <w:lang w:eastAsia="zh-CN"/>
        </w:rPr>
        <w:t>单位的______项目采购活动提供本单位制造的货物（由本单位承担工程/提供服务），或者提供其他残疾人福利性单位制造的货物（不包括使用非残疾人福利性单位注册商标的货物）。</w:t>
      </w:r>
    </w:p>
    <w:p>
      <w:pPr>
        <w:ind w:firstLine="480" w:firstLineChars="200"/>
        <w:rPr>
          <w:rFonts w:asciiTheme="minorEastAsia" w:hAnsiTheme="minorEastAsia"/>
          <w:lang w:eastAsia="zh-CN"/>
        </w:rPr>
      </w:pPr>
      <w:r>
        <w:rPr>
          <w:rFonts w:hint="eastAsia" w:asciiTheme="minorEastAsia" w:hAnsiTheme="minorEastAsia"/>
          <w:lang w:eastAsia="zh-CN"/>
        </w:rPr>
        <w:t>本单位对上述声明的真实性负责。如有虚假，将依法承担相应责任。</w:t>
      </w:r>
    </w:p>
    <w:p>
      <w:pPr>
        <w:rPr>
          <w:rFonts w:asciiTheme="minorEastAsia" w:hAnsiTheme="minorEastAsia"/>
          <w:lang w:eastAsia="zh-CN"/>
        </w:rPr>
      </w:pPr>
      <w:r>
        <w:rPr>
          <w:rFonts w:hint="eastAsia" w:asciiTheme="minorEastAsia" w:hAnsiTheme="minorEastAsia"/>
          <w:lang w:eastAsia="zh-CN"/>
        </w:rPr>
        <w:t>注：若无此项内容，可不提供此函。</w:t>
      </w:r>
    </w:p>
    <w:p>
      <w:pPr>
        <w:jc w:val="center"/>
        <w:rPr>
          <w:rFonts w:asciiTheme="minorEastAsia" w:hAnsiTheme="minorEastAsia"/>
          <w:lang w:eastAsia="zh-CN"/>
        </w:rPr>
      </w:pPr>
    </w:p>
    <w:p>
      <w:pPr>
        <w:jc w:val="center"/>
        <w:rPr>
          <w:rFonts w:asciiTheme="minorEastAsia" w:hAnsiTheme="minorEastAsia"/>
          <w:lang w:eastAsia="zh-CN"/>
        </w:rPr>
      </w:pPr>
    </w:p>
    <w:p>
      <w:pPr>
        <w:jc w:val="center"/>
        <w:rPr>
          <w:rFonts w:asciiTheme="minorEastAsia" w:hAnsiTheme="minorEastAsia"/>
          <w:lang w:eastAsia="zh-CN"/>
        </w:rPr>
      </w:pPr>
    </w:p>
    <w:p>
      <w:pPr>
        <w:jc w:val="center"/>
        <w:rPr>
          <w:rFonts w:asciiTheme="minorEastAsia" w:hAnsiTheme="minorEastAsia"/>
          <w:lang w:eastAsia="zh-CN"/>
        </w:rPr>
      </w:pPr>
      <w:r>
        <w:rPr>
          <w:rFonts w:hint="eastAsia" w:asciiTheme="minorEastAsia" w:hAnsiTheme="minorEastAsia"/>
          <w:lang w:eastAsia="zh-CN"/>
        </w:rPr>
        <w:t>企业名称：</w:t>
      </w:r>
      <w:r>
        <w:rPr>
          <w:rFonts w:hint="eastAsia" w:asciiTheme="minorEastAsia" w:hAnsiTheme="minorEastAsia"/>
          <w:u w:val="single"/>
          <w:lang w:eastAsia="zh-CN"/>
        </w:rPr>
        <w:t xml:space="preserve">                         </w:t>
      </w:r>
      <w:r>
        <w:rPr>
          <w:rFonts w:hint="eastAsia" w:asciiTheme="minorEastAsia" w:hAnsiTheme="minorEastAsia"/>
          <w:lang w:eastAsia="zh-CN"/>
        </w:rPr>
        <w:t>（公章）</w:t>
      </w:r>
    </w:p>
    <w:p>
      <w:pPr>
        <w:jc w:val="center"/>
        <w:rPr>
          <w:rFonts w:asciiTheme="minorEastAsia" w:hAnsiTheme="minorEastAsia"/>
          <w:lang w:eastAsia="zh-CN"/>
        </w:rPr>
      </w:pPr>
      <w:r>
        <w:rPr>
          <w:rFonts w:hint="eastAsia" w:asciiTheme="minorEastAsia" w:hAnsiTheme="minorEastAsia"/>
          <w:lang w:eastAsia="zh-CN"/>
        </w:rPr>
        <w:t>企业法定代表人：</w:t>
      </w:r>
      <w:r>
        <w:rPr>
          <w:rFonts w:hint="eastAsia" w:asciiTheme="minorEastAsia" w:hAnsiTheme="minorEastAsia"/>
          <w:u w:val="single"/>
          <w:lang w:eastAsia="zh-CN"/>
        </w:rPr>
        <w:t xml:space="preserve">                   </w:t>
      </w:r>
      <w:r>
        <w:rPr>
          <w:rFonts w:hint="eastAsia" w:asciiTheme="minorEastAsia" w:hAnsiTheme="minorEastAsia"/>
          <w:lang w:eastAsia="zh-CN"/>
        </w:rPr>
        <w:t>（签字）</w:t>
      </w:r>
    </w:p>
    <w:p>
      <w:pPr>
        <w:jc w:val="center"/>
        <w:rPr>
          <w:rFonts w:asciiTheme="minorEastAsia" w:hAnsiTheme="minorEastAsia"/>
          <w:lang w:eastAsia="zh-CN"/>
        </w:rPr>
      </w:pPr>
      <w:r>
        <w:rPr>
          <w:rFonts w:hint="eastAsia" w:asciiTheme="minorEastAsia" w:hAnsiTheme="minorEastAsia"/>
          <w:lang w:eastAsia="zh-CN"/>
        </w:rPr>
        <w:t>年   月   日</w:t>
      </w:r>
    </w:p>
    <w:p>
      <w:pPr>
        <w:spacing w:line="240" w:lineRule="auto"/>
        <w:jc w:val="left"/>
        <w:rPr>
          <w:rFonts w:asciiTheme="minorEastAsia" w:hAnsiTheme="minorEastAsia"/>
          <w:lang w:eastAsia="zh-CN"/>
        </w:rPr>
      </w:pPr>
      <w:r>
        <w:rPr>
          <w:rFonts w:asciiTheme="minorEastAsia" w:hAnsiTheme="minorEastAsia"/>
          <w:lang w:eastAsia="zh-CN"/>
        </w:rPr>
        <w:br w:type="page"/>
      </w:r>
    </w:p>
    <w:p>
      <w:pPr>
        <w:pStyle w:val="7"/>
        <w:jc w:val="both"/>
      </w:pPr>
      <w:bookmarkStart w:id="51" w:name="_Toc24027055"/>
      <w:r>
        <w:rPr>
          <w:rFonts w:hint="eastAsia"/>
        </w:rPr>
        <w:t>格式22：供应商认为在其他方面有必要说明的事项</w:t>
      </w:r>
      <w:bookmarkEnd w:id="51"/>
    </w:p>
    <w:p>
      <w:pPr>
        <w:jc w:val="center"/>
        <w:rPr>
          <w:rFonts w:asciiTheme="minorEastAsia" w:hAnsiTheme="minorEastAsia"/>
          <w:b/>
          <w:lang w:eastAsia="zh-CN"/>
        </w:rPr>
      </w:pPr>
      <w:r>
        <w:rPr>
          <w:rFonts w:hint="eastAsia" w:asciiTheme="minorEastAsia" w:hAnsiTheme="minorEastAsia"/>
          <w:b/>
          <w:lang w:eastAsia="zh-CN"/>
        </w:rPr>
        <w:t>供应商认为在其他方面有必要说明的事项</w:t>
      </w:r>
    </w:p>
    <w:p>
      <w:pPr>
        <w:jc w:val="center"/>
        <w:rPr>
          <w:rFonts w:asciiTheme="minorEastAsia" w:hAnsiTheme="minorEastAsia"/>
          <w:lang w:eastAsia="zh-CN"/>
        </w:rPr>
      </w:pPr>
      <w:r>
        <w:rPr>
          <w:rFonts w:hint="eastAsia" w:asciiTheme="minorEastAsia" w:hAnsiTheme="minorEastAsia"/>
          <w:lang w:eastAsia="zh-CN"/>
        </w:rPr>
        <w:t>格式自定</w:t>
      </w:r>
    </w:p>
    <w:p>
      <w:pPr>
        <w:spacing w:line="240" w:lineRule="auto"/>
        <w:jc w:val="left"/>
        <w:rPr>
          <w:rFonts w:asciiTheme="minorEastAsia" w:hAnsiTheme="minorEastAsia"/>
          <w:lang w:eastAsia="zh-CN"/>
        </w:rPr>
      </w:pPr>
      <w:r>
        <w:rPr>
          <w:rFonts w:asciiTheme="minorEastAsia" w:hAnsiTheme="minorEastAsia"/>
          <w:lang w:eastAsia="zh-CN"/>
        </w:rPr>
        <w:br w:type="page"/>
      </w:r>
    </w:p>
    <w:p>
      <w:pPr>
        <w:pStyle w:val="7"/>
        <w:jc w:val="both"/>
      </w:pPr>
      <w:bookmarkStart w:id="52" w:name="_Toc24027056"/>
      <w:r>
        <w:rPr>
          <w:rFonts w:hint="eastAsia"/>
        </w:rPr>
        <w:t>格式 23：最终磋商报价表格式</w:t>
      </w:r>
      <w:bookmarkEnd w:id="52"/>
    </w:p>
    <w:p>
      <w:pPr>
        <w:jc w:val="center"/>
        <w:rPr>
          <w:rFonts w:asciiTheme="minorEastAsia" w:hAnsiTheme="minorEastAsia"/>
          <w:b/>
          <w:lang w:eastAsia="zh-CN"/>
        </w:rPr>
      </w:pPr>
      <w:r>
        <w:rPr>
          <w:rFonts w:hint="eastAsia" w:asciiTheme="minorEastAsia" w:hAnsiTheme="minorEastAsia"/>
          <w:b/>
          <w:lang w:eastAsia="zh-CN"/>
        </w:rPr>
        <w:t>最终报价表</w:t>
      </w:r>
    </w:p>
    <w:p>
      <w:pPr>
        <w:ind w:firstLine="1560" w:firstLineChars="650"/>
        <w:rPr>
          <w:rFonts w:asciiTheme="minorEastAsia" w:hAnsiTheme="minorEastAsia"/>
          <w:lang w:eastAsia="zh-CN"/>
        </w:rPr>
      </w:pPr>
      <w:r>
        <w:rPr>
          <w:rFonts w:hint="eastAsia" w:asciiTheme="minorEastAsia" w:hAnsiTheme="minorEastAsia"/>
          <w:lang w:eastAsia="zh-CN"/>
        </w:rPr>
        <w:t xml:space="preserve">                                     单位：人民币（元） </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61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76" w:type="dxa"/>
          </w:tcPr>
          <w:p>
            <w:pPr>
              <w:jc w:val="center"/>
              <w:rPr>
                <w:rFonts w:asciiTheme="minorEastAsia" w:hAnsiTheme="minorEastAsia"/>
                <w:lang w:eastAsia="zh-CN"/>
              </w:rPr>
            </w:pPr>
            <w:r>
              <w:rPr>
                <w:rFonts w:hint="eastAsia" w:asciiTheme="minorEastAsia" w:hAnsiTheme="minorEastAsia"/>
                <w:lang w:eastAsia="zh-CN"/>
              </w:rPr>
              <w:t>供应商名称</w:t>
            </w:r>
          </w:p>
        </w:tc>
        <w:tc>
          <w:tcPr>
            <w:tcW w:w="6146" w:type="dxa"/>
          </w:tcPr>
          <w:p>
            <w:pPr>
              <w:rPr>
                <w:rFonts w:asciiTheme="minorEastAsia" w:hAnsiTheme="minorEastAsia"/>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76" w:type="dxa"/>
          </w:tcPr>
          <w:p>
            <w:pPr>
              <w:jc w:val="center"/>
              <w:rPr>
                <w:rFonts w:asciiTheme="minorEastAsia" w:hAnsiTheme="minorEastAsia"/>
                <w:lang w:eastAsia="zh-CN"/>
              </w:rPr>
            </w:pPr>
            <w:r>
              <w:rPr>
                <w:rFonts w:hint="eastAsia" w:asciiTheme="minorEastAsia" w:hAnsiTheme="minorEastAsia"/>
                <w:lang w:eastAsia="zh-CN"/>
              </w:rPr>
              <w:t>最终报价</w:t>
            </w:r>
          </w:p>
        </w:tc>
        <w:tc>
          <w:tcPr>
            <w:tcW w:w="6146" w:type="dxa"/>
          </w:tcPr>
          <w:p>
            <w:pPr>
              <w:rPr>
                <w:rFonts w:asciiTheme="minorEastAsia" w:hAnsiTheme="minorEastAsia"/>
                <w:lang w:eastAsia="zh-CN"/>
              </w:rPr>
            </w:pPr>
            <w:r>
              <w:rPr>
                <w:rFonts w:hint="eastAsia" w:asciiTheme="minorEastAsia" w:hAnsiTheme="minorEastAsia"/>
                <w:lang w:eastAsia="zh-CN"/>
              </w:rPr>
              <w:t>大写：</w:t>
            </w:r>
          </w:p>
          <w:p>
            <w:pPr>
              <w:rPr>
                <w:rFonts w:asciiTheme="minorEastAsia" w:hAnsiTheme="minorEastAsia"/>
                <w:lang w:eastAsia="zh-CN"/>
              </w:rPr>
            </w:pPr>
            <w:r>
              <w:rPr>
                <w:rFonts w:hint="eastAsia" w:asciiTheme="minorEastAsia" w:hAnsiTheme="minorEastAsia"/>
                <w:lang w:eastAsia="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76" w:type="dxa"/>
          </w:tcPr>
          <w:p>
            <w:pPr>
              <w:jc w:val="center"/>
              <w:rPr>
                <w:rFonts w:asciiTheme="minorEastAsia" w:hAnsiTheme="minorEastAsia"/>
                <w:lang w:eastAsia="zh-CN"/>
              </w:rPr>
            </w:pPr>
            <w:r>
              <w:rPr>
                <w:rFonts w:hint="eastAsia" w:asciiTheme="minorEastAsia" w:hAnsiTheme="minorEastAsia"/>
                <w:lang w:eastAsia="zh-CN"/>
              </w:rPr>
              <w:t>交货时间</w:t>
            </w:r>
          </w:p>
        </w:tc>
        <w:tc>
          <w:tcPr>
            <w:tcW w:w="6146" w:type="dxa"/>
          </w:tcPr>
          <w:p>
            <w:pPr>
              <w:rPr>
                <w:rFonts w:asciiTheme="minorEastAsia" w:hAnsiTheme="minorEastAsia"/>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gridSpan w:val="2"/>
          </w:tcPr>
          <w:p>
            <w:pPr>
              <w:rPr>
                <w:rFonts w:asciiTheme="minorEastAsia" w:hAnsiTheme="minorEastAsia"/>
                <w:lang w:eastAsia="zh-CN"/>
              </w:rPr>
            </w:pPr>
            <w:r>
              <w:rPr>
                <w:rFonts w:hint="eastAsia" w:asciiTheme="minorEastAsia" w:hAnsiTheme="minorEastAsia"/>
                <w:lang w:eastAsia="zh-CN"/>
              </w:rPr>
              <w:t>最终确定的质量保证及服务承诺（优惠条件）</w:t>
            </w:r>
          </w:p>
          <w:p>
            <w:pPr>
              <w:rPr>
                <w:rFonts w:asciiTheme="minorEastAsia" w:hAnsiTheme="minorEastAsia"/>
                <w:lang w:eastAsia="zh-CN"/>
              </w:rPr>
            </w:pPr>
          </w:p>
          <w:p>
            <w:pPr>
              <w:rPr>
                <w:rFonts w:asciiTheme="minorEastAsia" w:hAnsiTheme="minorEastAsia"/>
                <w:lang w:eastAsia="zh-CN"/>
              </w:rPr>
            </w:pPr>
          </w:p>
          <w:p>
            <w:pPr>
              <w:rPr>
                <w:rFonts w:asciiTheme="minorEastAsia" w:hAnsiTheme="minorEastAsia"/>
                <w:lang w:eastAsia="zh-CN"/>
              </w:rPr>
            </w:pPr>
          </w:p>
        </w:tc>
      </w:tr>
    </w:tbl>
    <w:p>
      <w:pPr>
        <w:rPr>
          <w:rFonts w:asciiTheme="minorEastAsia" w:hAnsiTheme="minorEastAsia"/>
          <w:b/>
          <w:lang w:eastAsia="zh-CN"/>
        </w:rPr>
      </w:pPr>
      <w:r>
        <w:rPr>
          <w:rFonts w:hint="eastAsia" w:asciiTheme="minorEastAsia" w:hAnsiTheme="minorEastAsia"/>
          <w:b/>
          <w:lang w:eastAsia="zh-CN"/>
        </w:rPr>
        <w:t>注：</w:t>
      </w:r>
    </w:p>
    <w:p>
      <w:pPr>
        <w:rPr>
          <w:rFonts w:asciiTheme="minorEastAsia" w:hAnsiTheme="minorEastAsia"/>
          <w:b/>
          <w:lang w:eastAsia="zh-CN"/>
        </w:rPr>
      </w:pPr>
      <w:r>
        <w:rPr>
          <w:rFonts w:hint="eastAsia" w:asciiTheme="minorEastAsia" w:hAnsiTheme="minorEastAsia"/>
          <w:b/>
          <w:lang w:eastAsia="zh-CN"/>
        </w:rPr>
        <w:t>1、在磋商过程中，磋商最后报价与首次报价的价格发生的浮动比例，在项目签订合同时对首次报价单价的基础上进行同比例浮动，作为签订合同的最终单价。</w:t>
      </w:r>
    </w:p>
    <w:p>
      <w:pPr>
        <w:rPr>
          <w:rFonts w:asciiTheme="minorEastAsia" w:hAnsiTheme="minorEastAsia"/>
          <w:b/>
          <w:lang w:eastAsia="zh-CN"/>
        </w:rPr>
      </w:pPr>
      <w:r>
        <w:rPr>
          <w:rFonts w:hint="eastAsia" w:asciiTheme="minorEastAsia" w:hAnsiTheme="minorEastAsia"/>
          <w:b/>
          <w:lang w:eastAsia="zh-CN"/>
        </w:rPr>
        <w:t>2、此表不需装订在《磋商响应文件》中，先将供应商法定代表人或委托代理人签字并加盖供应商公章携带至磋商现场，根据评标专家组规定时间现场进行填写并存档。</w:t>
      </w:r>
    </w:p>
    <w:p>
      <w:pPr>
        <w:rPr>
          <w:rFonts w:asciiTheme="minorEastAsia" w:hAnsiTheme="minorEastAsia"/>
          <w:lang w:eastAsia="zh-CN"/>
        </w:rPr>
      </w:pPr>
    </w:p>
    <w:p>
      <w:pPr>
        <w:rPr>
          <w:rFonts w:asciiTheme="minorEastAsia" w:hAnsiTheme="minorEastAsia"/>
          <w:lang w:eastAsia="zh-CN"/>
        </w:rPr>
      </w:pPr>
    </w:p>
    <w:p>
      <w:pPr>
        <w:rPr>
          <w:rFonts w:asciiTheme="minorEastAsia" w:hAnsiTheme="minorEastAsia"/>
          <w:lang w:eastAsia="zh-CN"/>
        </w:rPr>
      </w:pPr>
    </w:p>
    <w:p>
      <w:pPr>
        <w:jc w:val="center"/>
        <w:rPr>
          <w:rFonts w:asciiTheme="minorEastAsia" w:hAnsiTheme="minorEastAsia"/>
          <w:lang w:eastAsia="zh-CN"/>
        </w:rPr>
      </w:pPr>
      <w:r>
        <w:rPr>
          <w:rFonts w:hint="eastAsia" w:asciiTheme="minorEastAsia" w:hAnsiTheme="minorEastAsia"/>
          <w:lang w:eastAsia="zh-CN"/>
        </w:rPr>
        <w:t>供应商：</w:t>
      </w:r>
      <w:r>
        <w:rPr>
          <w:rFonts w:hint="eastAsia" w:asciiTheme="minorEastAsia" w:hAnsiTheme="minorEastAsia"/>
          <w:u w:val="single"/>
          <w:lang w:eastAsia="zh-CN"/>
        </w:rPr>
        <w:t xml:space="preserve">                        </w:t>
      </w:r>
      <w:r>
        <w:rPr>
          <w:rFonts w:hint="eastAsia" w:asciiTheme="minorEastAsia" w:hAnsiTheme="minorEastAsia"/>
          <w:lang w:eastAsia="zh-CN"/>
        </w:rPr>
        <w:t>（公章）</w:t>
      </w:r>
    </w:p>
    <w:p>
      <w:pPr>
        <w:jc w:val="center"/>
        <w:rPr>
          <w:rFonts w:asciiTheme="minorEastAsia" w:hAnsiTheme="minorEastAsia"/>
          <w:lang w:eastAsia="zh-CN"/>
        </w:rPr>
      </w:pPr>
      <w:r>
        <w:rPr>
          <w:rFonts w:hint="eastAsia" w:asciiTheme="minorEastAsia" w:hAnsiTheme="minorEastAsia"/>
          <w:lang w:eastAsia="zh-CN"/>
        </w:rPr>
        <w:t>法定代表人或委托代理人：</w:t>
      </w:r>
      <w:r>
        <w:rPr>
          <w:rFonts w:hint="eastAsia" w:asciiTheme="minorEastAsia" w:hAnsiTheme="minorEastAsia"/>
          <w:u w:val="single"/>
          <w:lang w:eastAsia="zh-CN"/>
        </w:rPr>
        <w:t xml:space="preserve">        </w:t>
      </w:r>
      <w:r>
        <w:rPr>
          <w:rFonts w:hint="eastAsia" w:asciiTheme="minorEastAsia" w:hAnsiTheme="minorEastAsia"/>
          <w:lang w:eastAsia="zh-CN"/>
        </w:rPr>
        <w:t>（签字）</w:t>
      </w:r>
    </w:p>
    <w:p>
      <w:pPr>
        <w:jc w:val="center"/>
        <w:rPr>
          <w:rFonts w:asciiTheme="minorEastAsia" w:hAnsiTheme="minorEastAsia"/>
          <w:lang w:eastAsia="zh-CN"/>
        </w:rPr>
      </w:pPr>
      <w:r>
        <w:rPr>
          <w:rFonts w:hint="eastAsia" w:asciiTheme="minorEastAsia" w:hAnsiTheme="minorEastAsia"/>
          <w:lang w:eastAsia="zh-CN"/>
        </w:rPr>
        <w:t>年   月   日</w:t>
      </w:r>
    </w:p>
    <w:p>
      <w:pPr>
        <w:spacing w:line="240" w:lineRule="auto"/>
        <w:jc w:val="left"/>
        <w:rPr>
          <w:rFonts w:asciiTheme="minorEastAsia" w:hAnsiTheme="minorEastAsia"/>
          <w:lang w:eastAsia="zh-CN"/>
        </w:rPr>
      </w:pPr>
      <w:r>
        <w:rPr>
          <w:rFonts w:asciiTheme="minorEastAsia" w:hAnsiTheme="minorEastAsia"/>
          <w:lang w:eastAsia="zh-CN"/>
        </w:rPr>
        <w:br w:type="page"/>
      </w:r>
    </w:p>
    <w:p>
      <w:pPr>
        <w:pStyle w:val="17"/>
        <w:ind w:left="240" w:right="240"/>
      </w:pPr>
      <w:bookmarkStart w:id="53" w:name="_Toc24027057"/>
      <w:r>
        <w:rPr>
          <w:rFonts w:hint="eastAsia"/>
        </w:rPr>
        <w:t>第六部分 采购项目要求及技术参数</w:t>
      </w:r>
      <w:bookmarkEnd w:id="53"/>
    </w:p>
    <w:p>
      <w:pPr>
        <w:jc w:val="center"/>
        <w:rPr>
          <w:rFonts w:asciiTheme="minorEastAsia" w:hAnsiTheme="minorEastAsia"/>
          <w:b/>
          <w:lang w:eastAsia="zh-CN"/>
        </w:rPr>
      </w:pPr>
      <w:r>
        <w:rPr>
          <w:rFonts w:hint="eastAsia" w:asciiTheme="minorEastAsia" w:hAnsiTheme="minorEastAsia"/>
          <w:b/>
          <w:lang w:eastAsia="zh-CN"/>
        </w:rPr>
        <w:t>（一）磋商要求</w:t>
      </w:r>
    </w:p>
    <w:p>
      <w:pPr>
        <w:rPr>
          <w:rFonts w:asciiTheme="minorEastAsia" w:hAnsiTheme="minorEastAsia"/>
          <w:b/>
          <w:lang w:eastAsia="zh-CN"/>
        </w:rPr>
      </w:pPr>
      <w:r>
        <w:rPr>
          <w:rFonts w:hint="eastAsia" w:asciiTheme="minorEastAsia" w:hAnsiTheme="minorEastAsia"/>
          <w:b/>
          <w:lang w:eastAsia="zh-CN"/>
        </w:rPr>
        <w:t>1.磋商说明</w:t>
      </w:r>
    </w:p>
    <w:p>
      <w:pPr>
        <w:rPr>
          <w:rFonts w:asciiTheme="minorEastAsia" w:hAnsiTheme="minorEastAsia"/>
          <w:lang w:eastAsia="zh-CN"/>
        </w:rPr>
      </w:pPr>
      <w:r>
        <w:rPr>
          <w:rFonts w:hint="eastAsia" w:asciiTheme="minorEastAsia" w:hAnsiTheme="minorEastAsia"/>
          <w:lang w:eastAsia="zh-CN"/>
        </w:rPr>
        <w:t>1.1供应商可以按照磋商文件规定的包号选择投标，但必须对所投包号中的所有内容作为一个整体进行投标，不能拆分或少报。否则，投标无效。</w:t>
      </w:r>
    </w:p>
    <w:p>
      <w:pPr>
        <w:rPr>
          <w:rFonts w:asciiTheme="minorEastAsia" w:hAnsiTheme="minorEastAsia"/>
          <w:lang w:eastAsia="zh-CN"/>
        </w:rPr>
      </w:pPr>
      <w:r>
        <w:rPr>
          <w:rFonts w:hint="eastAsia" w:asciiTheme="minorEastAsia" w:hAnsiTheme="minorEastAsia"/>
          <w:lang w:eastAsia="zh-CN"/>
        </w:rPr>
        <w:t>1.2投标报价应包括产品费、验收费、手续费、包装费、运输费、保险费、安装费、调试费、培训费、安装费、售前、售中、售后服务费、中标服务费、入关手续费及不可预见费等全部费用。若投标报价不能完全包括上述内容，该投标将被认为非实质性响应。</w:t>
      </w:r>
    </w:p>
    <w:p>
      <w:pPr>
        <w:rPr>
          <w:rFonts w:asciiTheme="minorEastAsia" w:hAnsiTheme="minorEastAsia"/>
          <w:lang w:eastAsia="zh-CN"/>
        </w:rPr>
      </w:pPr>
      <w:r>
        <w:rPr>
          <w:rFonts w:hint="eastAsia" w:asciiTheme="minorEastAsia" w:hAnsiTheme="minorEastAsia"/>
          <w:lang w:eastAsia="zh-CN"/>
        </w:rPr>
        <w:t>1.3“投标产品技术参数、指标”必须与响应文件中要求的产品实质性响应情况相一致。若在评标环节发现该项与响应文件中提供的实质性响应情况不一致或直接复制磋商文件“采购需求技术参数、指标”内容的，按无效投标处理。</w:t>
      </w:r>
    </w:p>
    <w:p>
      <w:pPr>
        <w:rPr>
          <w:rFonts w:asciiTheme="minorEastAsia" w:hAnsiTheme="minorEastAsia"/>
          <w:lang w:eastAsia="zh-CN"/>
        </w:rPr>
      </w:pPr>
      <w:r>
        <w:rPr>
          <w:rFonts w:hint="eastAsia" w:asciiTheme="minorEastAsia" w:hAnsiTheme="minorEastAsia"/>
          <w:lang w:eastAsia="zh-CN"/>
        </w:rPr>
        <w:t>1.4 供应商响应采购需求应具体、明确，应以招标项目参数要求为基本投标要求，对超出或不满足招标项目参数要求的指标需列出“+、-、无偏离”偏差，并做出详细说明；如果只注明“+”、“-”“无偏离”或未填写，将视为该项指标不响应。</w:t>
      </w:r>
    </w:p>
    <w:p>
      <w:pPr>
        <w:rPr>
          <w:rFonts w:asciiTheme="minorEastAsia" w:hAnsiTheme="minorEastAsia"/>
          <w:lang w:eastAsia="zh-CN"/>
        </w:rPr>
      </w:pPr>
      <w:r>
        <w:rPr>
          <w:rFonts w:hint="eastAsia" w:asciiTheme="minorEastAsia" w:hAnsiTheme="minorEastAsia"/>
          <w:lang w:eastAsia="zh-CN"/>
        </w:rPr>
        <w:t>1.5供应商应按投标产品实际情况填写，不得照抄、复制磋商文件技术参数要求。</w:t>
      </w:r>
    </w:p>
    <w:p>
      <w:pPr>
        <w:rPr>
          <w:rFonts w:asciiTheme="minorEastAsia" w:hAnsiTheme="minorEastAsia"/>
          <w:lang w:eastAsia="zh-CN"/>
        </w:rPr>
      </w:pPr>
      <w:r>
        <w:rPr>
          <w:rFonts w:hint="eastAsia" w:asciiTheme="minorEastAsia" w:hAnsiTheme="minorEastAsia"/>
          <w:lang w:eastAsia="zh-CN"/>
        </w:rPr>
        <w:t>1.6 供应商响应采购需求应具体、明确，不确切或伪造、编造证明材料的，按照实质性不响应处理。对伪造、编造证明材料的，将报送采购监管部门查处。</w:t>
      </w:r>
    </w:p>
    <w:p>
      <w:pPr>
        <w:rPr>
          <w:rFonts w:asciiTheme="minorEastAsia" w:hAnsiTheme="minorEastAsia"/>
          <w:lang w:eastAsia="zh-CN"/>
        </w:rPr>
      </w:pPr>
      <w:r>
        <w:rPr>
          <w:rFonts w:hint="eastAsia" w:asciiTheme="minorEastAsia" w:hAnsiTheme="minorEastAsia"/>
          <w:lang w:eastAsia="zh-CN"/>
        </w:rPr>
        <w:t>1.7到货时间、地点：按采购人指定的时间、地点交货并交付使用（详见磋商文件第六部分第3条商务要求）。</w:t>
      </w:r>
    </w:p>
    <w:p>
      <w:pPr>
        <w:rPr>
          <w:rFonts w:asciiTheme="minorEastAsia" w:hAnsiTheme="minorEastAsia"/>
          <w:b/>
          <w:lang w:eastAsia="zh-CN"/>
        </w:rPr>
      </w:pPr>
      <w:r>
        <w:rPr>
          <w:rFonts w:hint="eastAsia" w:asciiTheme="minorEastAsia" w:hAnsiTheme="minorEastAsia"/>
          <w:b/>
          <w:lang w:eastAsia="zh-CN"/>
        </w:rPr>
        <w:t>2.报价说明</w:t>
      </w:r>
    </w:p>
    <w:p>
      <w:pPr>
        <w:rPr>
          <w:rFonts w:asciiTheme="minorEastAsia" w:hAnsiTheme="minorEastAsia"/>
          <w:lang w:eastAsia="zh-CN"/>
        </w:rPr>
      </w:pPr>
      <w:r>
        <w:rPr>
          <w:rFonts w:hint="eastAsia" w:asciiTheme="minorEastAsia" w:hAnsiTheme="minorEastAsia"/>
          <w:lang w:eastAsia="zh-CN"/>
        </w:rPr>
        <w:t>本次磋商文件中规定的采购预算额度为磋商最高限价，供应商的磋商报价不得超出此额度。否则，磋商无效。</w:t>
      </w:r>
    </w:p>
    <w:p>
      <w:pPr>
        <w:rPr>
          <w:rFonts w:asciiTheme="minorEastAsia" w:hAnsiTheme="minorEastAsia"/>
          <w:b/>
          <w:lang w:eastAsia="zh-CN"/>
        </w:rPr>
      </w:pPr>
      <w:r>
        <w:rPr>
          <w:rFonts w:hint="eastAsia" w:asciiTheme="minorEastAsia" w:hAnsiTheme="minorEastAsia"/>
          <w:b/>
          <w:lang w:eastAsia="zh-CN"/>
        </w:rPr>
        <w:t>3.商务要求</w:t>
      </w:r>
    </w:p>
    <w:p>
      <w:pPr>
        <w:rPr>
          <w:rFonts w:hint="eastAsia"/>
          <w:lang w:val="en-US" w:eastAsia="zh-CN"/>
        </w:rPr>
      </w:pPr>
      <w:r>
        <w:rPr>
          <w:rFonts w:hint="eastAsia"/>
          <w:lang w:val="en-US" w:eastAsia="zh-CN"/>
        </w:rPr>
        <w:t>1、建设期限：1个月，2020年6月-7月</w:t>
      </w:r>
    </w:p>
    <w:p>
      <w:pPr>
        <w:rPr>
          <w:rFonts w:hint="eastAsia"/>
          <w:lang w:val="en-US" w:eastAsia="zh-CN"/>
        </w:rPr>
      </w:pPr>
      <w:r>
        <w:rPr>
          <w:rFonts w:hint="eastAsia"/>
          <w:lang w:val="en-US" w:eastAsia="zh-CN"/>
        </w:rPr>
        <w:t>2、供货地址：申中乡前沟村；</w:t>
      </w:r>
    </w:p>
    <w:p>
      <w:pPr>
        <w:rPr>
          <w:rFonts w:hint="eastAsia"/>
          <w:lang w:val="en-US" w:eastAsia="zh-CN"/>
        </w:rPr>
      </w:pPr>
      <w:r>
        <w:rPr>
          <w:rFonts w:hint="eastAsia"/>
          <w:lang w:val="en-US" w:eastAsia="zh-CN"/>
        </w:rPr>
        <w:t>3、养护期限：2年，2020年7月-2022年7月。</w:t>
      </w:r>
    </w:p>
    <w:p>
      <w:pPr>
        <w:rPr>
          <w:rFonts w:hint="eastAsia" w:cs="Times New Roman"/>
          <w:lang w:val="en-US" w:eastAsia="zh-CN"/>
        </w:rPr>
      </w:pPr>
      <w:r>
        <w:rPr>
          <w:rFonts w:hint="eastAsia" w:ascii="宋体" w:hAnsi="宋体" w:eastAsia="宋体" w:cs="宋体"/>
          <w:b w:val="0"/>
          <w:bCs/>
          <w:sz w:val="24"/>
          <w:szCs w:val="24"/>
          <w:lang w:val="en-US" w:eastAsia="zh-CN"/>
        </w:rPr>
        <w:t>4</w:t>
      </w:r>
      <w:r>
        <w:rPr>
          <w:rFonts w:hint="eastAsia" w:cs="Times New Roman"/>
          <w:lang w:val="en-US" w:eastAsia="zh-CN"/>
        </w:rPr>
        <w:t>、项目要求：</w:t>
      </w:r>
      <w:bookmarkStart w:id="54" w:name="_Toc6882_WPSOffice_Level3"/>
      <w:bookmarkStart w:id="55" w:name="_Toc18906"/>
      <w:bookmarkStart w:id="56" w:name="_Toc14861"/>
      <w:bookmarkStart w:id="57" w:name="_Toc25298_WPSOffice_Level3"/>
      <w:bookmarkStart w:id="58" w:name="_Toc18408"/>
    </w:p>
    <w:p>
      <w:pPr>
        <w:rPr>
          <w:rFonts w:hint="eastAsia" w:cs="Times New Roman"/>
          <w:lang w:val="en-US" w:eastAsia="zh-CN"/>
        </w:rPr>
      </w:pPr>
      <w:r>
        <w:rPr>
          <w:rFonts w:hint="eastAsia" w:cs="Times New Roman"/>
          <w:lang w:val="en-US" w:eastAsia="zh-CN"/>
        </w:rPr>
        <w:t>树种选择</w:t>
      </w:r>
      <w:bookmarkEnd w:id="54"/>
      <w:bookmarkEnd w:id="55"/>
      <w:bookmarkEnd w:id="56"/>
      <w:bookmarkEnd w:id="57"/>
      <w:bookmarkEnd w:id="58"/>
    </w:p>
    <w:p>
      <w:pPr>
        <w:rPr>
          <w:rFonts w:hint="eastAsia" w:cs="Times New Roman"/>
          <w:lang w:val="en-US" w:eastAsia="zh-CN"/>
        </w:rPr>
      </w:pPr>
      <w:r>
        <w:rPr>
          <w:rFonts w:hint="eastAsia" w:cs="Times New Roman"/>
          <w:lang w:val="en-US" w:eastAsia="zh-CN"/>
        </w:rPr>
        <w:t>（一）树种选择原则</w:t>
      </w:r>
    </w:p>
    <w:p>
      <w:pPr>
        <w:rPr>
          <w:rFonts w:hint="eastAsia" w:cs="Times New Roman"/>
          <w:lang w:val="en-US" w:eastAsia="zh-CN"/>
        </w:rPr>
      </w:pPr>
      <w:r>
        <w:rPr>
          <w:rFonts w:hint="eastAsia" w:cs="Times New Roman"/>
          <w:lang w:val="en-US" w:eastAsia="zh-CN"/>
        </w:rPr>
        <w:t>1.因地制宜、适地适树的原则。根据选择的实施区确定绿化的树种，注重选用乡土优良树种。</w:t>
      </w:r>
    </w:p>
    <w:p>
      <w:pPr>
        <w:rPr>
          <w:rFonts w:hint="eastAsia" w:cs="Times New Roman"/>
          <w:lang w:val="en-US" w:eastAsia="zh-CN"/>
        </w:rPr>
      </w:pPr>
      <w:r>
        <w:rPr>
          <w:rFonts w:hint="eastAsia" w:cs="Times New Roman"/>
          <w:lang w:val="en-US" w:eastAsia="zh-CN"/>
        </w:rPr>
        <w:t>2. 根据不同目的树种的要求，结合立地条件，选择适宜的树种，绿化树种要求树冠枝叶茂盛，树型较好，观赏性强。花灌木要求花色鲜艳，树形较好，便于修剪和树种搭配。</w:t>
      </w:r>
    </w:p>
    <w:p>
      <w:pPr>
        <w:rPr>
          <w:rFonts w:hint="eastAsia" w:cs="Times New Roman"/>
          <w:lang w:val="en-US" w:eastAsia="zh-CN"/>
        </w:rPr>
      </w:pPr>
      <w:r>
        <w:rPr>
          <w:rFonts w:hint="eastAsia" w:cs="Times New Roman"/>
          <w:lang w:val="en-US" w:eastAsia="zh-CN"/>
        </w:rPr>
        <w:t>3.苗木资源较充足，抗病虫害性能强的树种。</w:t>
      </w:r>
    </w:p>
    <w:p>
      <w:pPr>
        <w:rPr>
          <w:rFonts w:hint="eastAsia" w:cs="Times New Roman"/>
          <w:lang w:val="en-US" w:eastAsia="zh-CN"/>
        </w:rPr>
      </w:pPr>
      <w:r>
        <w:rPr>
          <w:rFonts w:hint="eastAsia" w:cs="Times New Roman"/>
          <w:lang w:val="en-US" w:eastAsia="zh-CN"/>
        </w:rPr>
        <w:t>4.植物搭配做到落叶树与常青树相结合，乔木与灌木相结合。</w:t>
      </w:r>
    </w:p>
    <w:p>
      <w:pPr>
        <w:rPr>
          <w:rFonts w:hint="eastAsia" w:cs="Times New Roman"/>
          <w:lang w:val="en-US" w:eastAsia="zh-CN"/>
        </w:rPr>
      </w:pPr>
      <w:r>
        <w:rPr>
          <w:rFonts w:hint="eastAsia" w:cs="Times New Roman"/>
          <w:lang w:val="en-US" w:eastAsia="zh-CN"/>
        </w:rPr>
        <w:t>（二）树种选择</w:t>
      </w:r>
    </w:p>
    <w:p>
      <w:pPr>
        <w:rPr>
          <w:rFonts w:hint="eastAsia" w:cs="Times New Roman"/>
          <w:lang w:val="en-US" w:eastAsia="zh-CN"/>
        </w:rPr>
      </w:pPr>
      <w:r>
        <w:rPr>
          <w:rFonts w:hint="eastAsia" w:cs="Times New Roman"/>
          <w:lang w:val="en-US" w:eastAsia="zh-CN"/>
        </w:rPr>
        <w:t xml:space="preserve">    根据树种选择一般原则，植物配置要求以及绿化立地条件，该项目针叶树选择：青海云杉、祁连园柏；阔叶树选择：河北杨、山杏、金叶榆、暴马丁香、海棠；花灌木选择：丁香、榆叶梅、樱桃、紫叶矮樱、萱草、八宝景天。</w:t>
      </w:r>
    </w:p>
    <w:p>
      <w:pPr>
        <w:rPr>
          <w:rFonts w:hint="eastAsia" w:cs="Times New Roman"/>
          <w:lang w:val="en-US" w:eastAsia="zh-CN"/>
        </w:rPr>
      </w:pPr>
      <w:bookmarkStart w:id="59" w:name="_Toc2484"/>
      <w:bookmarkStart w:id="60" w:name="_Toc21151_WPSOffice_Level3"/>
      <w:bookmarkStart w:id="61" w:name="_Toc11137"/>
      <w:bookmarkStart w:id="62" w:name="_Toc20454"/>
      <w:bookmarkStart w:id="63" w:name="_Toc16490_WPSOffice_Level3"/>
      <w:r>
        <w:rPr>
          <w:rFonts w:hint="eastAsia" w:cs="Times New Roman"/>
          <w:lang w:val="en-US" w:eastAsia="zh-CN"/>
        </w:rPr>
        <w:t>5.3.2种苗规格</w:t>
      </w:r>
      <w:bookmarkEnd w:id="59"/>
      <w:bookmarkEnd w:id="60"/>
      <w:bookmarkEnd w:id="61"/>
      <w:bookmarkEnd w:id="62"/>
      <w:bookmarkEnd w:id="63"/>
    </w:p>
    <w:p>
      <w:pPr>
        <w:rPr>
          <w:rFonts w:hint="eastAsia" w:cs="Times New Roman"/>
          <w:lang w:val="en-US" w:eastAsia="zh-CN"/>
        </w:rPr>
      </w:pPr>
      <w:r>
        <w:rPr>
          <w:rFonts w:hint="eastAsia" w:cs="Times New Roman"/>
          <w:lang w:val="en-US" w:eastAsia="zh-CN"/>
        </w:rPr>
        <w:t>所供苗木的各项指标均要求达到《青海省主要造林树种苗木质量分级》（DB63/236-2015）标准Ⅰ、Ⅱ级苗木，所用苗木规格详见表5-1。</w:t>
      </w:r>
    </w:p>
    <w:p>
      <w:pPr>
        <w:rPr>
          <w:rFonts w:hint="eastAsia" w:cs="Times New Roman"/>
          <w:lang w:val="en-US" w:eastAsia="zh-CN"/>
        </w:rPr>
      </w:pPr>
      <w:r>
        <w:rPr>
          <w:rFonts w:hint="eastAsia" w:cs="Times New Roman"/>
          <w:lang w:val="en-US" w:eastAsia="zh-CN"/>
        </w:rPr>
        <w:t>表5—1    湟源县2020年森林乡村（前沟村）绿化建设项目苗木规格一览表</w:t>
      </w:r>
    </w:p>
    <w:tbl>
      <w:tblPr>
        <w:tblStyle w:val="18"/>
        <w:tblW w:w="8738" w:type="dxa"/>
        <w:tblInd w:w="0" w:type="dxa"/>
        <w:tblLayout w:type="fixed"/>
        <w:tblCellMar>
          <w:top w:w="0" w:type="dxa"/>
          <w:left w:w="0" w:type="dxa"/>
          <w:bottom w:w="0" w:type="dxa"/>
          <w:right w:w="0" w:type="dxa"/>
        </w:tblCellMar>
      </w:tblPr>
      <w:tblGrid>
        <w:gridCol w:w="952"/>
        <w:gridCol w:w="1076"/>
        <w:gridCol w:w="987"/>
        <w:gridCol w:w="2873"/>
        <w:gridCol w:w="1032"/>
        <w:gridCol w:w="946"/>
        <w:gridCol w:w="872"/>
      </w:tblGrid>
      <w:tr>
        <w:tblPrEx>
          <w:tblCellMar>
            <w:top w:w="0" w:type="dxa"/>
            <w:left w:w="0" w:type="dxa"/>
            <w:bottom w:w="0" w:type="dxa"/>
            <w:right w:w="0" w:type="dxa"/>
          </w:tblCellMar>
        </w:tblPrEx>
        <w:trPr>
          <w:trHeight w:val="434" w:hRule="exact"/>
        </w:trPr>
        <w:tc>
          <w:tcPr>
            <w:tcW w:w="95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bookmarkStart w:id="64" w:name="_Toc9143_WPSOffice_Level3"/>
            <w:bookmarkStart w:id="65" w:name="_Toc26857_WPSOffice_Level3"/>
            <w:bookmarkStart w:id="66" w:name="_Toc16104"/>
            <w:bookmarkStart w:id="67" w:name="_Toc11775"/>
            <w:r>
              <w:rPr>
                <w:rFonts w:hint="eastAsia" w:cs="Times New Roman"/>
                <w:lang w:val="en-US" w:eastAsia="zh-CN"/>
              </w:rPr>
              <w:t>树种</w:t>
            </w:r>
          </w:p>
        </w:tc>
        <w:tc>
          <w:tcPr>
            <w:tcW w:w="691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规格</w:t>
            </w:r>
          </w:p>
        </w:tc>
        <w:tc>
          <w:tcPr>
            <w:tcW w:w="87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Fonts w:hint="eastAsia" w:cs="Times New Roman"/>
                <w:lang w:val="en-US" w:eastAsia="zh-CN"/>
              </w:rPr>
            </w:pPr>
            <w:r>
              <w:rPr>
                <w:rFonts w:hint="eastAsia" w:cs="Times New Roman"/>
                <w:lang w:val="en-US" w:eastAsia="zh-CN"/>
              </w:rPr>
              <w:t>单位</w:t>
            </w:r>
            <w:r>
              <w:rPr>
                <w:rFonts w:hint="eastAsia" w:cs="Times New Roman"/>
                <w:lang w:val="en-US" w:eastAsia="zh-CN"/>
              </w:rPr>
              <w:br w:type="textWrapping"/>
            </w:r>
            <w:r>
              <w:rPr>
                <w:rFonts w:hint="eastAsia" w:cs="Times New Roman"/>
                <w:lang w:val="en-US" w:eastAsia="zh-CN"/>
              </w:rPr>
              <w:t>（株）</w:t>
            </w:r>
          </w:p>
        </w:tc>
      </w:tr>
      <w:tr>
        <w:tblPrEx>
          <w:tblCellMar>
            <w:top w:w="0" w:type="dxa"/>
            <w:left w:w="0" w:type="dxa"/>
            <w:bottom w:w="0" w:type="dxa"/>
            <w:right w:w="0" w:type="dxa"/>
          </w:tblCellMar>
        </w:tblPrEx>
        <w:trPr>
          <w:trHeight w:val="434" w:hRule="exact"/>
        </w:trPr>
        <w:tc>
          <w:tcPr>
            <w:tcW w:w="95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10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地径（cm）</w:t>
            </w:r>
          </w:p>
        </w:tc>
        <w:tc>
          <w:tcPr>
            <w:tcW w:w="9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胸径（cm）</w:t>
            </w:r>
          </w:p>
        </w:tc>
        <w:tc>
          <w:tcPr>
            <w:tcW w:w="28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高度（cm）</w:t>
            </w:r>
          </w:p>
        </w:tc>
        <w:tc>
          <w:tcPr>
            <w:tcW w:w="10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Fonts w:hint="eastAsia" w:cs="Times New Roman"/>
                <w:lang w:val="en-US" w:eastAsia="zh-CN"/>
              </w:rPr>
            </w:pPr>
            <w:r>
              <w:rPr>
                <w:rFonts w:hint="eastAsia" w:cs="Times New Roman"/>
                <w:lang w:val="en-US" w:eastAsia="zh-CN"/>
              </w:rPr>
              <w:t>冠幅</w:t>
            </w:r>
            <w:r>
              <w:rPr>
                <w:rFonts w:hint="eastAsia" w:cs="Times New Roman"/>
                <w:lang w:val="en-US" w:eastAsia="zh-CN"/>
              </w:rPr>
              <w:br w:type="textWrapping"/>
            </w:r>
            <w:r>
              <w:rPr>
                <w:rFonts w:hint="eastAsia" w:cs="Times New Roman"/>
                <w:lang w:val="en-US" w:eastAsia="zh-CN"/>
              </w:rPr>
              <w:t>（cm）</w:t>
            </w:r>
          </w:p>
        </w:tc>
        <w:tc>
          <w:tcPr>
            <w:tcW w:w="9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Fonts w:hint="eastAsia" w:cs="Times New Roman"/>
                <w:lang w:val="en-US" w:eastAsia="zh-CN"/>
              </w:rPr>
            </w:pPr>
            <w:r>
              <w:rPr>
                <w:rFonts w:hint="eastAsia" w:cs="Times New Roman"/>
                <w:lang w:val="en-US" w:eastAsia="zh-CN"/>
              </w:rPr>
              <w:t>土球</w:t>
            </w:r>
            <w:r>
              <w:rPr>
                <w:rFonts w:hint="eastAsia" w:cs="Times New Roman"/>
                <w:lang w:val="en-US" w:eastAsia="zh-CN"/>
              </w:rPr>
              <w:br w:type="textWrapping"/>
            </w:r>
            <w:r>
              <w:rPr>
                <w:rFonts w:hint="eastAsia" w:cs="Times New Roman"/>
                <w:lang w:val="en-US" w:eastAsia="zh-CN"/>
              </w:rPr>
              <w:t>（cm)</w:t>
            </w:r>
          </w:p>
        </w:tc>
        <w:tc>
          <w:tcPr>
            <w:tcW w:w="87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Fonts w:hint="eastAsia" w:cs="Times New Roman"/>
                <w:lang w:val="en-US" w:eastAsia="zh-CN"/>
              </w:rPr>
            </w:pPr>
          </w:p>
        </w:tc>
      </w:tr>
      <w:tr>
        <w:tblPrEx>
          <w:tblCellMar>
            <w:top w:w="0" w:type="dxa"/>
            <w:left w:w="0" w:type="dxa"/>
            <w:bottom w:w="0" w:type="dxa"/>
            <w:right w:w="0" w:type="dxa"/>
          </w:tblCellMar>
        </w:tblPrEx>
        <w:trPr>
          <w:trHeight w:val="434" w:hRule="exact"/>
        </w:trPr>
        <w:tc>
          <w:tcPr>
            <w:tcW w:w="95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青海云杉</w:t>
            </w:r>
          </w:p>
        </w:tc>
        <w:tc>
          <w:tcPr>
            <w:tcW w:w="10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28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250—300</w:t>
            </w:r>
          </w:p>
        </w:tc>
        <w:tc>
          <w:tcPr>
            <w:tcW w:w="1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120</w:t>
            </w:r>
          </w:p>
        </w:tc>
        <w:tc>
          <w:tcPr>
            <w:tcW w:w="9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50</w:t>
            </w:r>
          </w:p>
        </w:tc>
        <w:tc>
          <w:tcPr>
            <w:tcW w:w="87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株</w:t>
            </w:r>
          </w:p>
        </w:tc>
      </w:tr>
      <w:tr>
        <w:tblPrEx>
          <w:tblCellMar>
            <w:top w:w="0" w:type="dxa"/>
            <w:left w:w="0" w:type="dxa"/>
            <w:bottom w:w="0" w:type="dxa"/>
            <w:right w:w="0" w:type="dxa"/>
          </w:tblCellMar>
        </w:tblPrEx>
        <w:trPr>
          <w:trHeight w:val="434" w:hRule="exact"/>
        </w:trPr>
        <w:tc>
          <w:tcPr>
            <w:tcW w:w="95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祁连圆柏</w:t>
            </w:r>
          </w:p>
        </w:tc>
        <w:tc>
          <w:tcPr>
            <w:tcW w:w="10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28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200</w:t>
            </w:r>
          </w:p>
        </w:tc>
        <w:tc>
          <w:tcPr>
            <w:tcW w:w="1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100</w:t>
            </w:r>
          </w:p>
        </w:tc>
        <w:tc>
          <w:tcPr>
            <w:tcW w:w="9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50</w:t>
            </w:r>
          </w:p>
        </w:tc>
        <w:tc>
          <w:tcPr>
            <w:tcW w:w="87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株</w:t>
            </w:r>
          </w:p>
        </w:tc>
      </w:tr>
      <w:tr>
        <w:tblPrEx>
          <w:tblCellMar>
            <w:top w:w="0" w:type="dxa"/>
            <w:left w:w="0" w:type="dxa"/>
            <w:bottom w:w="0" w:type="dxa"/>
            <w:right w:w="0" w:type="dxa"/>
          </w:tblCellMar>
        </w:tblPrEx>
        <w:trPr>
          <w:trHeight w:val="434" w:hRule="exact"/>
        </w:trPr>
        <w:tc>
          <w:tcPr>
            <w:tcW w:w="95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10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28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150</w:t>
            </w:r>
          </w:p>
        </w:tc>
        <w:tc>
          <w:tcPr>
            <w:tcW w:w="1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60</w:t>
            </w:r>
          </w:p>
        </w:tc>
        <w:tc>
          <w:tcPr>
            <w:tcW w:w="9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25</w:t>
            </w:r>
          </w:p>
        </w:tc>
        <w:tc>
          <w:tcPr>
            <w:tcW w:w="87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株</w:t>
            </w:r>
          </w:p>
        </w:tc>
      </w:tr>
      <w:tr>
        <w:tblPrEx>
          <w:tblCellMar>
            <w:top w:w="0" w:type="dxa"/>
            <w:left w:w="0" w:type="dxa"/>
            <w:bottom w:w="0" w:type="dxa"/>
            <w:right w:w="0" w:type="dxa"/>
          </w:tblCellMar>
        </w:tblPrEx>
        <w:trPr>
          <w:trHeight w:val="434" w:hRule="exact"/>
        </w:trPr>
        <w:tc>
          <w:tcPr>
            <w:tcW w:w="95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河北杨</w:t>
            </w:r>
          </w:p>
        </w:tc>
        <w:tc>
          <w:tcPr>
            <w:tcW w:w="10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6—8</w:t>
            </w:r>
          </w:p>
        </w:tc>
        <w:tc>
          <w:tcPr>
            <w:tcW w:w="28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450</w:t>
            </w:r>
          </w:p>
        </w:tc>
        <w:tc>
          <w:tcPr>
            <w:tcW w:w="1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50</w:t>
            </w:r>
          </w:p>
        </w:tc>
        <w:tc>
          <w:tcPr>
            <w:tcW w:w="87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株</w:t>
            </w:r>
          </w:p>
        </w:tc>
      </w:tr>
      <w:tr>
        <w:tblPrEx>
          <w:tblCellMar>
            <w:top w:w="0" w:type="dxa"/>
            <w:left w:w="0" w:type="dxa"/>
            <w:bottom w:w="0" w:type="dxa"/>
            <w:right w:w="0" w:type="dxa"/>
          </w:tblCellMar>
        </w:tblPrEx>
        <w:trPr>
          <w:trHeight w:val="434" w:hRule="exact"/>
        </w:trPr>
        <w:tc>
          <w:tcPr>
            <w:tcW w:w="95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暴马丁香</w:t>
            </w:r>
          </w:p>
        </w:tc>
        <w:tc>
          <w:tcPr>
            <w:tcW w:w="10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4</w:t>
            </w:r>
          </w:p>
        </w:tc>
        <w:tc>
          <w:tcPr>
            <w:tcW w:w="28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Fonts w:hint="eastAsia" w:cs="Times New Roman"/>
                <w:lang w:val="en-US" w:eastAsia="zh-CN"/>
              </w:rPr>
            </w:pPr>
            <w:r>
              <w:rPr>
                <w:rFonts w:hint="eastAsia" w:cs="Times New Roman"/>
                <w:lang w:val="en-US" w:eastAsia="zh-CN"/>
              </w:rPr>
              <w:t>300</w:t>
            </w:r>
          </w:p>
        </w:tc>
        <w:tc>
          <w:tcPr>
            <w:tcW w:w="1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30</w:t>
            </w:r>
          </w:p>
        </w:tc>
        <w:tc>
          <w:tcPr>
            <w:tcW w:w="87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株</w:t>
            </w:r>
          </w:p>
        </w:tc>
      </w:tr>
      <w:tr>
        <w:tblPrEx>
          <w:tblCellMar>
            <w:top w:w="0" w:type="dxa"/>
            <w:left w:w="0" w:type="dxa"/>
            <w:bottom w:w="0" w:type="dxa"/>
            <w:right w:w="0" w:type="dxa"/>
          </w:tblCellMar>
        </w:tblPrEx>
        <w:trPr>
          <w:trHeight w:val="434" w:hRule="exact"/>
        </w:trPr>
        <w:tc>
          <w:tcPr>
            <w:tcW w:w="95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10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6</w:t>
            </w:r>
          </w:p>
        </w:tc>
        <w:tc>
          <w:tcPr>
            <w:tcW w:w="28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Fonts w:hint="eastAsia" w:cs="Times New Roman"/>
                <w:lang w:val="en-US" w:eastAsia="zh-CN"/>
              </w:rPr>
            </w:pPr>
            <w:r>
              <w:rPr>
                <w:rFonts w:hint="eastAsia" w:cs="Times New Roman"/>
                <w:lang w:val="en-US" w:eastAsia="zh-CN"/>
              </w:rPr>
              <w:t>450</w:t>
            </w:r>
          </w:p>
        </w:tc>
        <w:tc>
          <w:tcPr>
            <w:tcW w:w="1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50</w:t>
            </w:r>
          </w:p>
        </w:tc>
        <w:tc>
          <w:tcPr>
            <w:tcW w:w="87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株</w:t>
            </w:r>
          </w:p>
        </w:tc>
      </w:tr>
      <w:tr>
        <w:tblPrEx>
          <w:tblCellMar>
            <w:top w:w="0" w:type="dxa"/>
            <w:left w:w="0" w:type="dxa"/>
            <w:bottom w:w="0" w:type="dxa"/>
            <w:right w:w="0" w:type="dxa"/>
          </w:tblCellMar>
        </w:tblPrEx>
        <w:trPr>
          <w:trHeight w:val="434" w:hRule="exact"/>
        </w:trPr>
        <w:tc>
          <w:tcPr>
            <w:tcW w:w="9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Fonts w:hint="eastAsia" w:cs="Times New Roman"/>
                <w:lang w:val="en-US" w:eastAsia="zh-CN"/>
              </w:rPr>
            </w:pPr>
            <w:r>
              <w:rPr>
                <w:rFonts w:hint="eastAsia" w:cs="Times New Roman"/>
                <w:lang w:val="en-US" w:eastAsia="zh-CN"/>
              </w:rPr>
              <w:t>西府海棠</w:t>
            </w:r>
          </w:p>
        </w:tc>
        <w:tc>
          <w:tcPr>
            <w:tcW w:w="10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6</w:t>
            </w:r>
          </w:p>
        </w:tc>
        <w:tc>
          <w:tcPr>
            <w:tcW w:w="9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28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Fonts w:hint="eastAsia" w:cs="Times New Roman"/>
                <w:lang w:val="en-US" w:eastAsia="zh-CN"/>
              </w:rPr>
            </w:pPr>
            <w:r>
              <w:rPr>
                <w:rFonts w:hint="eastAsia" w:cs="Times New Roman"/>
                <w:lang w:val="en-US" w:eastAsia="zh-CN"/>
              </w:rPr>
              <w:t>400</w:t>
            </w:r>
          </w:p>
        </w:tc>
        <w:tc>
          <w:tcPr>
            <w:tcW w:w="1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50</w:t>
            </w:r>
          </w:p>
        </w:tc>
        <w:tc>
          <w:tcPr>
            <w:tcW w:w="87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株</w:t>
            </w:r>
          </w:p>
        </w:tc>
      </w:tr>
      <w:tr>
        <w:tblPrEx>
          <w:tblCellMar>
            <w:top w:w="0" w:type="dxa"/>
            <w:left w:w="0" w:type="dxa"/>
            <w:bottom w:w="0" w:type="dxa"/>
            <w:right w:w="0" w:type="dxa"/>
          </w:tblCellMar>
        </w:tblPrEx>
        <w:trPr>
          <w:trHeight w:val="434" w:hRule="exact"/>
        </w:trPr>
        <w:tc>
          <w:tcPr>
            <w:tcW w:w="95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金叶榆</w:t>
            </w:r>
          </w:p>
        </w:tc>
        <w:tc>
          <w:tcPr>
            <w:tcW w:w="10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5</w:t>
            </w:r>
          </w:p>
        </w:tc>
        <w:tc>
          <w:tcPr>
            <w:tcW w:w="28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Fonts w:hint="eastAsia" w:cs="Times New Roman"/>
                <w:lang w:val="en-US" w:eastAsia="zh-CN"/>
              </w:rPr>
            </w:pPr>
            <w:r>
              <w:rPr>
                <w:rFonts w:hint="eastAsia" w:cs="Times New Roman"/>
                <w:lang w:val="en-US" w:eastAsia="zh-CN"/>
              </w:rPr>
              <w:t>嫁接口2米以上，嫁接年龄2年</w:t>
            </w:r>
          </w:p>
        </w:tc>
        <w:tc>
          <w:tcPr>
            <w:tcW w:w="1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30</w:t>
            </w:r>
          </w:p>
        </w:tc>
        <w:tc>
          <w:tcPr>
            <w:tcW w:w="87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株</w:t>
            </w:r>
          </w:p>
        </w:tc>
      </w:tr>
      <w:tr>
        <w:tblPrEx>
          <w:tblCellMar>
            <w:top w:w="0" w:type="dxa"/>
            <w:left w:w="0" w:type="dxa"/>
            <w:bottom w:w="0" w:type="dxa"/>
            <w:right w:w="0" w:type="dxa"/>
          </w:tblCellMar>
        </w:tblPrEx>
        <w:trPr>
          <w:trHeight w:val="434" w:hRule="exact"/>
        </w:trPr>
        <w:tc>
          <w:tcPr>
            <w:tcW w:w="95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山杏</w:t>
            </w:r>
          </w:p>
        </w:tc>
        <w:tc>
          <w:tcPr>
            <w:tcW w:w="10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3</w:t>
            </w:r>
          </w:p>
        </w:tc>
        <w:tc>
          <w:tcPr>
            <w:tcW w:w="9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28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Fonts w:hint="eastAsia" w:cs="Times New Roman"/>
                <w:lang w:val="en-US" w:eastAsia="zh-CN"/>
              </w:rPr>
            </w:pPr>
            <w:r>
              <w:rPr>
                <w:rFonts w:hint="eastAsia" w:cs="Times New Roman"/>
                <w:lang w:val="en-US" w:eastAsia="zh-CN"/>
              </w:rPr>
              <w:t>250</w:t>
            </w:r>
          </w:p>
        </w:tc>
        <w:tc>
          <w:tcPr>
            <w:tcW w:w="1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30</w:t>
            </w:r>
          </w:p>
        </w:tc>
        <w:tc>
          <w:tcPr>
            <w:tcW w:w="87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株</w:t>
            </w:r>
          </w:p>
        </w:tc>
      </w:tr>
      <w:tr>
        <w:tblPrEx>
          <w:tblCellMar>
            <w:top w:w="0" w:type="dxa"/>
            <w:left w:w="0" w:type="dxa"/>
            <w:bottom w:w="0" w:type="dxa"/>
            <w:right w:w="0" w:type="dxa"/>
          </w:tblCellMar>
        </w:tblPrEx>
        <w:trPr>
          <w:trHeight w:val="434" w:hRule="exact"/>
        </w:trPr>
        <w:tc>
          <w:tcPr>
            <w:tcW w:w="95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丁香</w:t>
            </w:r>
          </w:p>
        </w:tc>
        <w:tc>
          <w:tcPr>
            <w:tcW w:w="10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28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150</w:t>
            </w:r>
          </w:p>
        </w:tc>
        <w:tc>
          <w:tcPr>
            <w:tcW w:w="1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100</w:t>
            </w:r>
          </w:p>
        </w:tc>
        <w:tc>
          <w:tcPr>
            <w:tcW w:w="9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30</w:t>
            </w:r>
          </w:p>
        </w:tc>
        <w:tc>
          <w:tcPr>
            <w:tcW w:w="87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墩</w:t>
            </w:r>
          </w:p>
        </w:tc>
      </w:tr>
      <w:tr>
        <w:tblPrEx>
          <w:tblCellMar>
            <w:top w:w="0" w:type="dxa"/>
            <w:left w:w="0" w:type="dxa"/>
            <w:bottom w:w="0" w:type="dxa"/>
            <w:right w:w="0" w:type="dxa"/>
          </w:tblCellMar>
        </w:tblPrEx>
        <w:trPr>
          <w:trHeight w:val="434" w:hRule="exact"/>
        </w:trPr>
        <w:tc>
          <w:tcPr>
            <w:tcW w:w="95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榆叶梅</w:t>
            </w:r>
          </w:p>
        </w:tc>
        <w:tc>
          <w:tcPr>
            <w:tcW w:w="10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28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Fonts w:hint="eastAsia" w:cs="Times New Roman"/>
                <w:lang w:val="en-US" w:eastAsia="zh-CN"/>
              </w:rPr>
            </w:pPr>
            <w:r>
              <w:rPr>
                <w:rFonts w:hint="eastAsia" w:cs="Times New Roman"/>
                <w:lang w:val="en-US" w:eastAsia="zh-CN"/>
              </w:rPr>
              <w:t>150</w:t>
            </w:r>
          </w:p>
        </w:tc>
        <w:tc>
          <w:tcPr>
            <w:tcW w:w="1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100</w:t>
            </w:r>
          </w:p>
        </w:tc>
        <w:tc>
          <w:tcPr>
            <w:tcW w:w="9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30</w:t>
            </w:r>
          </w:p>
        </w:tc>
        <w:tc>
          <w:tcPr>
            <w:tcW w:w="87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墩</w:t>
            </w:r>
          </w:p>
        </w:tc>
      </w:tr>
      <w:tr>
        <w:tblPrEx>
          <w:tblCellMar>
            <w:top w:w="0" w:type="dxa"/>
            <w:left w:w="0" w:type="dxa"/>
            <w:bottom w:w="0" w:type="dxa"/>
            <w:right w:w="0" w:type="dxa"/>
          </w:tblCellMar>
        </w:tblPrEx>
        <w:trPr>
          <w:trHeight w:val="434" w:hRule="exact"/>
        </w:trPr>
        <w:tc>
          <w:tcPr>
            <w:tcW w:w="95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樱桃</w:t>
            </w:r>
          </w:p>
        </w:tc>
        <w:tc>
          <w:tcPr>
            <w:tcW w:w="10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28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 xml:space="preserve">三年生，苗高200cm </w:t>
            </w:r>
          </w:p>
        </w:tc>
        <w:tc>
          <w:tcPr>
            <w:tcW w:w="1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150</w:t>
            </w:r>
          </w:p>
        </w:tc>
        <w:tc>
          <w:tcPr>
            <w:tcW w:w="9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30</w:t>
            </w:r>
          </w:p>
        </w:tc>
        <w:tc>
          <w:tcPr>
            <w:tcW w:w="87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墩</w:t>
            </w:r>
          </w:p>
        </w:tc>
      </w:tr>
      <w:tr>
        <w:tblPrEx>
          <w:tblCellMar>
            <w:top w:w="0" w:type="dxa"/>
            <w:left w:w="0" w:type="dxa"/>
            <w:bottom w:w="0" w:type="dxa"/>
            <w:right w:w="0" w:type="dxa"/>
          </w:tblCellMar>
        </w:tblPrEx>
        <w:trPr>
          <w:trHeight w:val="434" w:hRule="exact"/>
        </w:trPr>
        <w:tc>
          <w:tcPr>
            <w:tcW w:w="95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萱草</w:t>
            </w:r>
          </w:p>
        </w:tc>
        <w:tc>
          <w:tcPr>
            <w:tcW w:w="10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28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高度15cm—25cm,两年生，5芽以上</w:t>
            </w:r>
          </w:p>
        </w:tc>
        <w:tc>
          <w:tcPr>
            <w:tcW w:w="1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87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株</w:t>
            </w:r>
          </w:p>
        </w:tc>
      </w:tr>
      <w:tr>
        <w:tblPrEx>
          <w:tblCellMar>
            <w:top w:w="0" w:type="dxa"/>
            <w:left w:w="0" w:type="dxa"/>
            <w:bottom w:w="0" w:type="dxa"/>
            <w:right w:w="0" w:type="dxa"/>
          </w:tblCellMar>
        </w:tblPrEx>
        <w:trPr>
          <w:trHeight w:val="434" w:hRule="exact"/>
        </w:trPr>
        <w:tc>
          <w:tcPr>
            <w:tcW w:w="95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八宝景天</w:t>
            </w:r>
          </w:p>
        </w:tc>
        <w:tc>
          <w:tcPr>
            <w:tcW w:w="10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28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高度15cm—25cm,两年生，5芽以上</w:t>
            </w:r>
          </w:p>
        </w:tc>
        <w:tc>
          <w:tcPr>
            <w:tcW w:w="1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87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株</w:t>
            </w:r>
          </w:p>
        </w:tc>
      </w:tr>
      <w:tr>
        <w:tblPrEx>
          <w:tblCellMar>
            <w:top w:w="0" w:type="dxa"/>
            <w:left w:w="0" w:type="dxa"/>
            <w:bottom w:w="0" w:type="dxa"/>
            <w:right w:w="0" w:type="dxa"/>
          </w:tblCellMar>
        </w:tblPrEx>
        <w:trPr>
          <w:trHeight w:val="459" w:hRule="exact"/>
        </w:trPr>
        <w:tc>
          <w:tcPr>
            <w:tcW w:w="95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紫叶矮樱</w:t>
            </w:r>
          </w:p>
        </w:tc>
        <w:tc>
          <w:tcPr>
            <w:tcW w:w="10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9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p>
        </w:tc>
        <w:tc>
          <w:tcPr>
            <w:tcW w:w="28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苗高60cm,4-5分枝</w:t>
            </w:r>
          </w:p>
        </w:tc>
        <w:tc>
          <w:tcPr>
            <w:tcW w:w="1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40</w:t>
            </w:r>
          </w:p>
        </w:tc>
        <w:tc>
          <w:tcPr>
            <w:tcW w:w="9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10</w:t>
            </w:r>
          </w:p>
        </w:tc>
        <w:tc>
          <w:tcPr>
            <w:tcW w:w="87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cs="Times New Roman"/>
                <w:lang w:val="en-US" w:eastAsia="zh-CN"/>
              </w:rPr>
            </w:pPr>
            <w:r>
              <w:rPr>
                <w:rFonts w:hint="eastAsia" w:cs="Times New Roman"/>
                <w:lang w:val="en-US" w:eastAsia="zh-CN"/>
              </w:rPr>
              <w:t>株</w:t>
            </w:r>
          </w:p>
        </w:tc>
      </w:tr>
    </w:tbl>
    <w:p>
      <w:pPr>
        <w:rPr>
          <w:rFonts w:hint="eastAsia" w:cs="Times New Roman"/>
          <w:lang w:val="en-US" w:eastAsia="zh-CN"/>
        </w:rPr>
      </w:pPr>
      <w:bookmarkStart w:id="68" w:name="_Toc5581"/>
      <w:r>
        <w:rPr>
          <w:rFonts w:hint="eastAsia" w:cs="Times New Roman"/>
          <w:lang w:val="en-US" w:eastAsia="zh-CN"/>
        </w:rPr>
        <w:t>种苗来源</w:t>
      </w:r>
      <w:bookmarkEnd w:id="64"/>
      <w:bookmarkEnd w:id="65"/>
      <w:bookmarkEnd w:id="66"/>
      <w:bookmarkEnd w:id="67"/>
      <w:bookmarkEnd w:id="68"/>
    </w:p>
    <w:p>
      <w:pPr>
        <w:rPr>
          <w:rFonts w:hint="eastAsia" w:cs="Times New Roman"/>
          <w:lang w:val="en-US" w:eastAsia="zh-CN"/>
        </w:rPr>
      </w:pPr>
      <w:r>
        <w:rPr>
          <w:rFonts w:hint="eastAsia" w:cs="Times New Roman"/>
          <w:lang w:val="en-US" w:eastAsia="zh-CN"/>
        </w:rPr>
        <w:t>苗木供应以本地苗木为主，个别品种不足部分在周边地区调配。大规格苗木从气候相近的地区调运，苗木必须具备“两证一签”。</w:t>
      </w:r>
    </w:p>
    <w:p>
      <w:pPr>
        <w:rPr>
          <w:rFonts w:hint="eastAsia" w:cs="Times New Roman"/>
          <w:lang w:val="en-US" w:eastAsia="zh-CN"/>
        </w:rPr>
      </w:pPr>
      <w:bookmarkStart w:id="69" w:name="_Toc977_WPSOffice_Level3"/>
      <w:bookmarkStart w:id="70" w:name="_Toc5301"/>
      <w:bookmarkStart w:id="71" w:name="_Toc31669"/>
      <w:bookmarkStart w:id="72" w:name="_Toc4902_WPSOffice_Level3"/>
      <w:bookmarkStart w:id="73" w:name="_Toc19583"/>
      <w:r>
        <w:rPr>
          <w:rFonts w:hint="eastAsia" w:cs="Times New Roman"/>
          <w:lang w:val="en-US" w:eastAsia="zh-CN"/>
        </w:rPr>
        <w:t>种苗质量</w:t>
      </w:r>
      <w:bookmarkEnd w:id="69"/>
      <w:bookmarkEnd w:id="70"/>
      <w:bookmarkEnd w:id="71"/>
      <w:bookmarkEnd w:id="72"/>
      <w:bookmarkEnd w:id="73"/>
    </w:p>
    <w:p>
      <w:pPr>
        <w:rPr>
          <w:rFonts w:hint="eastAsia" w:cs="Times New Roman"/>
          <w:lang w:val="en-US" w:eastAsia="zh-CN"/>
        </w:rPr>
      </w:pPr>
      <w:r>
        <w:rPr>
          <w:rFonts w:hint="eastAsia" w:cs="Times New Roman"/>
          <w:lang w:val="en-US" w:eastAsia="zh-CN"/>
        </w:rPr>
        <w:t>为了提高栽植成活率，栽植应采取良种壮苗，苗木质量应达到《青海省主要造林树种苗木质量分级》（DB63/236-2015）标准Ⅰ、Ⅱ级苗木要求，即无病虫害，也无机械损伤。对从外地引进的苗木，必须进行严格的病虫害检疫和包装。</w:t>
      </w:r>
    </w:p>
    <w:p>
      <w:pPr>
        <w:rPr>
          <w:rFonts w:hint="eastAsia" w:cs="Times New Roman"/>
          <w:lang w:val="en-US" w:eastAsia="zh-CN"/>
        </w:rPr>
      </w:pPr>
      <w:r>
        <w:rPr>
          <w:rFonts w:hint="eastAsia" w:cs="Times New Roman"/>
          <w:lang w:val="en-US" w:eastAsia="zh-CN"/>
        </w:rPr>
        <w:t>大规格苗木为干形通直、生长健壮、根系发达、无病虫害和机械性损伤的苗木，省外调运苗木应提前调运。</w:t>
      </w:r>
    </w:p>
    <w:p>
      <w:pPr>
        <w:rPr>
          <w:rFonts w:hint="eastAsia" w:cs="Times New Roman"/>
          <w:lang w:val="en-US" w:eastAsia="zh-CN"/>
        </w:rPr>
      </w:pPr>
      <w:r>
        <w:rPr>
          <w:rFonts w:hint="eastAsia" w:cs="Times New Roman"/>
          <w:lang w:val="en-US" w:eastAsia="zh-CN"/>
        </w:rPr>
        <w:t>苗木在运输过程中，要严加保护，防止苗木失水，所有苗木必须带土球栽植，以提高成活率。</w:t>
      </w:r>
    </w:p>
    <w:p>
      <w:pPr>
        <w:rPr>
          <w:rFonts w:hint="eastAsia" w:cs="Times New Roman"/>
          <w:lang w:val="en-US" w:eastAsia="zh-CN"/>
        </w:rPr>
      </w:pPr>
      <w:bookmarkStart w:id="74" w:name="_Toc17282"/>
      <w:bookmarkStart w:id="75" w:name="_Toc17856"/>
      <w:bookmarkStart w:id="76" w:name="_Toc29812_WPSOffice_Level3"/>
      <w:bookmarkStart w:id="77" w:name="_Toc4760"/>
      <w:bookmarkStart w:id="78" w:name="_Toc12944_WPSOffice_Level3"/>
      <w:r>
        <w:rPr>
          <w:rFonts w:hint="eastAsia" w:cs="Times New Roman"/>
          <w:lang w:val="en-US" w:eastAsia="zh-CN"/>
        </w:rPr>
        <w:t>栽植时间</w:t>
      </w:r>
      <w:bookmarkEnd w:id="74"/>
      <w:bookmarkEnd w:id="75"/>
      <w:bookmarkEnd w:id="76"/>
      <w:bookmarkEnd w:id="77"/>
      <w:bookmarkEnd w:id="78"/>
    </w:p>
    <w:p>
      <w:pPr>
        <w:rPr>
          <w:rFonts w:hint="eastAsia" w:cs="Times New Roman"/>
          <w:lang w:val="en-US" w:eastAsia="zh-CN"/>
        </w:rPr>
      </w:pPr>
      <w:r>
        <w:rPr>
          <w:rFonts w:hint="eastAsia" w:cs="Times New Roman"/>
          <w:lang w:val="en-US" w:eastAsia="zh-CN"/>
        </w:rPr>
        <w:t>根据当地气候条件和树种生物学特性要求，造林时间选择在春季土壤刚解冻而苗木尚未萌动、墒情最佳时进行，严格按主要造林技术要求进行种苗调拨和栽植，于2020年6月底前全部完成栽植工作。</w:t>
      </w:r>
    </w:p>
    <w:p>
      <w:pPr>
        <w:rPr>
          <w:rFonts w:hint="eastAsia" w:cs="Times New Roman"/>
          <w:lang w:val="en-US" w:eastAsia="zh-CN"/>
        </w:rPr>
      </w:pPr>
      <w:bookmarkStart w:id="79" w:name="_Toc2466_WPSOffice_Level3"/>
      <w:bookmarkStart w:id="80" w:name="_Toc8930_WPSOffice_Level3"/>
      <w:bookmarkStart w:id="81" w:name="_Toc13614"/>
      <w:bookmarkStart w:id="82" w:name="_Toc19592"/>
      <w:bookmarkStart w:id="83" w:name="_Toc24819"/>
      <w:r>
        <w:rPr>
          <w:rFonts w:hint="eastAsia" w:cs="Times New Roman"/>
          <w:lang w:val="en-US" w:eastAsia="zh-CN"/>
        </w:rPr>
        <w:t>苗木管理</w:t>
      </w:r>
      <w:bookmarkEnd w:id="79"/>
      <w:bookmarkEnd w:id="80"/>
      <w:bookmarkEnd w:id="81"/>
      <w:bookmarkEnd w:id="82"/>
      <w:bookmarkEnd w:id="83"/>
    </w:p>
    <w:p>
      <w:pPr>
        <w:rPr>
          <w:rFonts w:hint="eastAsia" w:cs="Times New Roman"/>
          <w:lang w:val="en-US" w:eastAsia="zh-CN"/>
        </w:rPr>
      </w:pPr>
      <w:r>
        <w:rPr>
          <w:rFonts w:hint="eastAsia" w:cs="Times New Roman"/>
          <w:lang w:val="en-US" w:eastAsia="zh-CN"/>
        </w:rPr>
        <w:t>（1）苗木质量检疫</w:t>
      </w:r>
    </w:p>
    <w:p>
      <w:pPr>
        <w:rPr>
          <w:rFonts w:hint="eastAsia" w:cs="Times New Roman"/>
          <w:lang w:val="en-US" w:eastAsia="zh-CN"/>
        </w:rPr>
      </w:pPr>
      <w:r>
        <w:rPr>
          <w:rFonts w:hint="eastAsia" w:cs="Times New Roman"/>
          <w:lang w:val="en-US" w:eastAsia="zh-CN"/>
        </w:rPr>
        <w:t>苗木出圃前进行病虫害检疫,要求生长健壮、顶芽饱满、根系发达、无机械损伤、无病虫害的优质壮苗。苗木优先使用本县苗木,不足部分从气候相近的地区调运。苗木必须具备“两证签”。苗木抽样检验、检测规则方法按DB63/T236-2015标准执行。</w:t>
      </w:r>
    </w:p>
    <w:p>
      <w:pPr>
        <w:rPr>
          <w:rFonts w:hint="eastAsia" w:cs="Times New Roman"/>
          <w:lang w:val="en-US" w:eastAsia="zh-CN"/>
        </w:rPr>
      </w:pPr>
      <w:r>
        <w:rPr>
          <w:rFonts w:hint="eastAsia" w:cs="Times New Roman"/>
          <w:lang w:val="en-US" w:eastAsia="zh-CN"/>
        </w:rPr>
        <w:t>（2）起苗时间</w:t>
      </w:r>
    </w:p>
    <w:p>
      <w:pPr>
        <w:rPr>
          <w:rFonts w:hint="eastAsia" w:cs="Times New Roman"/>
          <w:lang w:val="en-US" w:eastAsia="zh-CN"/>
        </w:rPr>
      </w:pPr>
      <w:r>
        <w:rPr>
          <w:rFonts w:hint="eastAsia" w:cs="Times New Roman"/>
          <w:lang w:val="en-US" w:eastAsia="zh-CN"/>
        </w:rPr>
        <w:t>春季苗木萌动前或秋季苗木停止生长后进行起苗。</w:t>
      </w:r>
    </w:p>
    <w:p>
      <w:pPr>
        <w:rPr>
          <w:rFonts w:hint="eastAsia" w:cs="Times New Roman"/>
          <w:lang w:val="en-US" w:eastAsia="zh-CN"/>
        </w:rPr>
      </w:pPr>
      <w:r>
        <w:rPr>
          <w:rFonts w:hint="eastAsia" w:cs="Times New Roman"/>
          <w:lang w:val="en-US" w:eastAsia="zh-CN"/>
        </w:rPr>
        <w:t>（3）方法与要求</w:t>
      </w:r>
    </w:p>
    <w:p>
      <w:pPr>
        <w:rPr>
          <w:rFonts w:hint="eastAsia" w:cs="Times New Roman"/>
          <w:lang w:val="en-US" w:eastAsia="zh-CN"/>
        </w:rPr>
      </w:pPr>
      <w:r>
        <w:rPr>
          <w:rFonts w:hint="eastAsia" w:cs="Times New Roman"/>
          <w:lang w:val="en-US" w:eastAsia="zh-CN"/>
        </w:rPr>
        <w:t>起苗前一周对苗圃地灌一次起苗水。单株起苗,挖苗前拢起树冠,防止碰断侧枝和主稍。并做到随起苗、随包装、随运输、随栽植。所有苗木起苗时必须带土球。</w:t>
      </w:r>
    </w:p>
    <w:p>
      <w:pPr>
        <w:rPr>
          <w:rFonts w:hint="eastAsia" w:cs="Times New Roman"/>
          <w:lang w:val="en-US" w:eastAsia="zh-CN"/>
        </w:rPr>
      </w:pPr>
      <w:r>
        <w:rPr>
          <w:rFonts w:hint="eastAsia" w:cs="Times New Roman"/>
          <w:lang w:val="en-US" w:eastAsia="zh-CN"/>
        </w:rPr>
        <w:t>针叶树苗木土球直径为苗木地径的10-20倍或苗木冠幅的1/2-1/3。土球为圆锥形或圆形，土球表面光滑，便于草绳捆绑。土球挖好后及时用草绳捆绑,土球捆绑密度视土质和土球体积而定，土球质地松散和体积较大的多缠草绳,以免搬运过程中散坨。</w:t>
      </w:r>
    </w:p>
    <w:p>
      <w:pPr>
        <w:rPr>
          <w:rFonts w:hint="eastAsia" w:cs="Times New Roman"/>
          <w:lang w:val="en-US" w:eastAsia="zh-CN"/>
        </w:rPr>
      </w:pPr>
      <w:r>
        <w:rPr>
          <w:rFonts w:hint="eastAsia" w:cs="Times New Roman"/>
          <w:lang w:val="en-US" w:eastAsia="zh-CN"/>
        </w:rPr>
        <w:t>阔叶树起苗时要保持根系完整 ,同时采取摘叶、修剪、封蜡等措施,减少苗木水分蒸发。</w:t>
      </w:r>
    </w:p>
    <w:p>
      <w:pPr>
        <w:rPr>
          <w:rFonts w:hint="eastAsia" w:cs="Times New Roman"/>
          <w:lang w:val="en-US" w:eastAsia="zh-CN"/>
        </w:rPr>
      </w:pPr>
      <w:r>
        <w:rPr>
          <w:rFonts w:hint="eastAsia" w:cs="Times New Roman"/>
          <w:lang w:val="en-US" w:eastAsia="zh-CN"/>
        </w:rPr>
        <w:t>包装</w:t>
      </w:r>
    </w:p>
    <w:p>
      <w:pPr>
        <w:rPr>
          <w:rFonts w:hint="eastAsia" w:cs="Times New Roman"/>
          <w:lang w:val="en-US" w:eastAsia="zh-CN"/>
        </w:rPr>
      </w:pPr>
      <w:r>
        <w:rPr>
          <w:rFonts w:hint="eastAsia" w:cs="Times New Roman"/>
          <w:lang w:val="en-US" w:eastAsia="zh-CN"/>
        </w:rPr>
        <w:t>苗木起苗后立即进行包装和运输,切忌风吹日晒。附上标签,标签注明树种的苗龄、苗木数量、等级、产地等。</w:t>
      </w:r>
    </w:p>
    <w:p>
      <w:pPr>
        <w:rPr>
          <w:rFonts w:hint="eastAsia" w:cs="Times New Roman"/>
          <w:lang w:val="en-US" w:eastAsia="zh-CN"/>
        </w:rPr>
      </w:pPr>
      <w:r>
        <w:rPr>
          <w:rFonts w:hint="eastAsia" w:cs="Times New Roman"/>
          <w:lang w:val="en-US" w:eastAsia="zh-CN"/>
        </w:rPr>
        <w:t>运输</w:t>
      </w:r>
    </w:p>
    <w:p>
      <w:pPr>
        <w:rPr>
          <w:rFonts w:hint="eastAsia" w:cs="Times New Roman"/>
          <w:lang w:val="en-US" w:eastAsia="zh-CN"/>
        </w:rPr>
      </w:pPr>
      <w:r>
        <w:rPr>
          <w:rFonts w:hint="eastAsia" w:cs="Times New Roman"/>
          <w:lang w:val="en-US" w:eastAsia="zh-CN"/>
        </w:rPr>
        <w:t>苗木运输要迅速及时,尽量缩短运输距离和时间,并采取保湿、降温、防冻和透气等措施。在运输期间要检查湿度和温度,如果包内温度过高,要把包打开通风,并更换湿草以防发热。如发现湿度不够,要适当喷水。</w:t>
      </w:r>
    </w:p>
    <w:p>
      <w:pPr>
        <w:rPr>
          <w:rFonts w:hint="eastAsia" w:cs="Times New Roman"/>
          <w:lang w:val="en-US" w:eastAsia="zh-CN"/>
        </w:rPr>
      </w:pPr>
      <w:r>
        <w:rPr>
          <w:rFonts w:hint="eastAsia" w:cs="Times New Roman"/>
          <w:lang w:val="en-US" w:eastAsia="zh-CN"/>
        </w:rPr>
        <w:t>苗木在运输过程中，要严加保护，确保根系完好，心土不落，土团不散，杆、梢、皮、芽不受损伤，注意防止风干，盖好篷布，防止苗木失水，避免冻害、发热，轻装轻卸，尽量缩短时间。对从外地引进的苗木，必须进行严格的病虫害检疫。</w:t>
      </w:r>
    </w:p>
    <w:p>
      <w:pPr>
        <w:rPr>
          <w:rFonts w:hint="eastAsia" w:cs="Times New Roman"/>
          <w:lang w:val="en-US" w:eastAsia="zh-CN"/>
        </w:rPr>
      </w:pPr>
      <w:r>
        <w:rPr>
          <w:rFonts w:hint="eastAsia" w:cs="Times New Roman"/>
          <w:lang w:val="en-US" w:eastAsia="zh-CN"/>
        </w:rPr>
        <w:t>苗木假植</w:t>
      </w:r>
    </w:p>
    <w:p>
      <w:pPr>
        <w:rPr>
          <w:rFonts w:hint="eastAsia" w:cs="Times New Roman"/>
          <w:lang w:val="en-US" w:eastAsia="zh-CN"/>
        </w:rPr>
      </w:pPr>
      <w:r>
        <w:rPr>
          <w:rFonts w:hint="eastAsia" w:cs="Times New Roman"/>
          <w:lang w:val="en-US" w:eastAsia="zh-CN"/>
        </w:rPr>
        <w:t>对不能及时组织运输或栽植的苗木，应及时进行临时假植，并进行浇水处理，保证苗木根部及树体不脱水。</w:t>
      </w:r>
    </w:p>
    <w:p>
      <w:pPr>
        <w:rPr>
          <w:rFonts w:hint="eastAsia" w:cs="Times New Roman"/>
          <w:lang w:val="en-US" w:eastAsia="zh-CN"/>
        </w:rPr>
      </w:pPr>
      <w:r>
        <w:rPr>
          <w:rFonts w:hint="eastAsia" w:cs="Times New Roman"/>
          <w:lang w:val="en-US" w:eastAsia="zh-CN"/>
        </w:rPr>
        <w:t>1)假植场地应选择在排水良好、湿度较大、避风、遮阴、水源较近、运输方便的地点。</w:t>
      </w:r>
    </w:p>
    <w:p>
      <w:pPr>
        <w:rPr>
          <w:rFonts w:hint="eastAsia" w:cs="Times New Roman"/>
          <w:lang w:val="en-US" w:eastAsia="zh-CN"/>
        </w:rPr>
      </w:pPr>
      <w:r>
        <w:rPr>
          <w:rFonts w:hint="eastAsia" w:cs="Times New Roman"/>
          <w:lang w:val="en-US" w:eastAsia="zh-CN"/>
        </w:rPr>
        <w:t>2)苗木假植期间要加强管理，保持假植苗木土壤湿润，如有干旱迹象，适量喷洒浇水，但水量不宜过大。</w:t>
      </w:r>
    </w:p>
    <w:p>
      <w:pPr>
        <w:rPr>
          <w:rFonts w:hint="eastAsia" w:cs="Times New Roman"/>
          <w:lang w:val="en-US" w:eastAsia="zh-CN"/>
        </w:rPr>
      </w:pPr>
      <w:bookmarkStart w:id="84" w:name="_Toc13919"/>
      <w:bookmarkStart w:id="85" w:name="_Toc30061_WPSOffice_Level3"/>
      <w:bookmarkStart w:id="86" w:name="_Toc31199"/>
      <w:bookmarkStart w:id="87" w:name="_Toc20006"/>
      <w:bookmarkStart w:id="88" w:name="_Toc15620_WPSOffice_Level3"/>
      <w:r>
        <w:rPr>
          <w:rFonts w:hint="eastAsia" w:cs="Times New Roman"/>
          <w:lang w:val="en-US" w:eastAsia="zh-CN"/>
        </w:rPr>
        <w:t>整地</w:t>
      </w:r>
      <w:bookmarkEnd w:id="84"/>
      <w:bookmarkEnd w:id="85"/>
      <w:bookmarkEnd w:id="86"/>
      <w:bookmarkEnd w:id="87"/>
      <w:bookmarkEnd w:id="88"/>
    </w:p>
    <w:p>
      <w:pPr>
        <w:rPr>
          <w:rFonts w:hint="eastAsia" w:cs="Times New Roman"/>
          <w:lang w:val="en-US" w:eastAsia="zh-CN"/>
        </w:rPr>
      </w:pPr>
      <w:r>
        <w:rPr>
          <w:rFonts w:hint="eastAsia" w:cs="Times New Roman"/>
          <w:lang w:val="en-US" w:eastAsia="zh-CN"/>
        </w:rPr>
        <w:t>本项目村委会广场、村庄道路采用全面整地、穴状整地。马家阳坡采用水平阶整地。</w:t>
      </w:r>
    </w:p>
    <w:p>
      <w:pPr>
        <w:rPr>
          <w:rFonts w:hint="eastAsia" w:cs="Times New Roman"/>
          <w:lang w:val="en-US" w:eastAsia="zh-CN"/>
        </w:rPr>
      </w:pPr>
      <w:r>
        <w:rPr>
          <w:rFonts w:hint="eastAsia" w:cs="Times New Roman"/>
          <w:lang w:val="en-US" w:eastAsia="zh-CN"/>
        </w:rPr>
        <w:t>穴状整地规格：针叶树采用大坑整地方式，规格为100*100cm,阔叶树规格为60*60cm, 灌木整地规格为50*50cm。坑底翻松10cm，地埂踩实、整平。绿化带根据土壤情况，进行换土施肥。全面整地包括渣土外运，种植回填土、场地平整。</w:t>
      </w:r>
    </w:p>
    <w:p>
      <w:pPr>
        <w:rPr>
          <w:rFonts w:hint="default" w:cs="Times New Roman"/>
          <w:lang w:val="en-US" w:eastAsia="zh-CN"/>
        </w:rPr>
      </w:pPr>
      <w:r>
        <w:rPr>
          <w:rFonts w:hint="eastAsia" w:cs="Times New Roman"/>
          <w:lang w:val="en-US" w:eastAsia="zh-CN"/>
        </w:rPr>
        <w:t>水平阶整地规格：水平阶整地，阶宽1.2m、穴深60cm、外沿高30cm；</w:t>
      </w:r>
    </w:p>
    <w:p>
      <w:pPr>
        <w:rPr>
          <w:rFonts w:hint="eastAsia" w:cs="Times New Roman"/>
          <w:lang w:val="en-US" w:eastAsia="zh-CN"/>
        </w:rPr>
      </w:pPr>
      <w:r>
        <w:rPr>
          <w:rFonts w:hint="eastAsia" w:cs="Times New Roman"/>
          <w:lang w:val="en-US" w:eastAsia="zh-CN"/>
        </w:rPr>
        <w:t>为保质保量完成绿化任务，各施工队在整地时严格按整地要求施工。先标记，后挖坑，做到规范、标准。</w:t>
      </w:r>
    </w:p>
    <w:p>
      <w:pPr>
        <w:rPr>
          <w:rFonts w:hint="eastAsia" w:cs="Times New Roman"/>
          <w:lang w:val="en-US" w:eastAsia="zh-CN"/>
        </w:rPr>
      </w:pPr>
      <w:bookmarkStart w:id="89" w:name="_Toc27705_WPSOffice_Level3"/>
      <w:bookmarkStart w:id="90" w:name="_Toc25313"/>
      <w:bookmarkStart w:id="91" w:name="_Toc31071"/>
      <w:bookmarkStart w:id="92" w:name="_Toc19791"/>
      <w:bookmarkStart w:id="93" w:name="_Toc19211_WPSOffice_Level3"/>
      <w:r>
        <w:rPr>
          <w:rFonts w:hint="eastAsia" w:cs="Times New Roman"/>
          <w:lang w:val="en-US" w:eastAsia="zh-CN"/>
        </w:rPr>
        <w:t>苗木栽植</w:t>
      </w:r>
      <w:bookmarkEnd w:id="89"/>
      <w:bookmarkEnd w:id="90"/>
      <w:bookmarkEnd w:id="91"/>
      <w:bookmarkEnd w:id="92"/>
      <w:bookmarkEnd w:id="93"/>
    </w:p>
    <w:p>
      <w:pPr>
        <w:rPr>
          <w:rFonts w:hint="eastAsia" w:cs="Times New Roman"/>
          <w:lang w:val="en-US" w:eastAsia="zh-CN"/>
        </w:rPr>
      </w:pPr>
      <w:r>
        <w:rPr>
          <w:rFonts w:hint="eastAsia" w:cs="Times New Roman"/>
          <w:lang w:val="en-US" w:eastAsia="zh-CN"/>
        </w:rPr>
        <w:t>栽植带土团苗木时，应提拉草绳将苗木放入坑内，找准位置、高度，然后取出包装物，使土壤与土球紧密结合，土球不要破损，先填土后底土分层回填踏实，防止踏碎土团，苗木栽植时埋土深度比原土团深5cm左右。</w:t>
      </w:r>
    </w:p>
    <w:p>
      <w:pPr>
        <w:rPr>
          <w:rFonts w:hint="eastAsia" w:cs="Times New Roman"/>
          <w:lang w:val="en-US" w:eastAsia="zh-CN"/>
        </w:rPr>
      </w:pPr>
      <w:r>
        <w:rPr>
          <w:rFonts w:hint="eastAsia" w:cs="Times New Roman"/>
          <w:lang w:val="en-US" w:eastAsia="zh-CN"/>
        </w:rPr>
        <w:t>苗木栽植过程中要注意以下几点：（1）不窝根；（2）不深栽：针叶树栽植时要注意不能栽得太深，太深透气性不好，灌溉时水分不易达到根部，影响成活率，延长缓苗期。针叶树栽植时比原来的栽植深度深1-2cm即可；（3）不修枝：针叶树栽植时不能修枝，否则会造成松脂流淌不停，最后会因养分流失而死亡。（4）不过夜：苗木栽植尽量做到当天到苗，当天栽植，确实无法当天栽完的，一定要做好假植工作，假植时间不得超过12小时。（5）留树盘：所有苗木在栽植完后必须留蓄水坑，蓄水坑深度15-20cm。</w:t>
      </w:r>
    </w:p>
    <w:p>
      <w:pPr>
        <w:rPr>
          <w:rFonts w:hint="eastAsia" w:cs="Times New Roman"/>
          <w:lang w:val="en-US" w:eastAsia="zh-CN"/>
        </w:rPr>
      </w:pPr>
      <w:bookmarkStart w:id="94" w:name="_Toc30930"/>
      <w:bookmarkStart w:id="95" w:name="_Toc20901"/>
      <w:bookmarkStart w:id="96" w:name="_Toc29123_WPSOffice_Level3"/>
      <w:bookmarkStart w:id="97" w:name="_Toc26014_WPSOffice_Level3"/>
      <w:bookmarkStart w:id="98" w:name="_Toc13832"/>
      <w:r>
        <w:rPr>
          <w:rFonts w:hint="eastAsia" w:cs="Times New Roman"/>
          <w:lang w:val="en-US" w:eastAsia="zh-CN"/>
        </w:rPr>
        <w:t>灌溉</w:t>
      </w:r>
      <w:bookmarkEnd w:id="94"/>
      <w:bookmarkEnd w:id="95"/>
      <w:bookmarkEnd w:id="96"/>
      <w:bookmarkEnd w:id="97"/>
      <w:bookmarkEnd w:id="98"/>
    </w:p>
    <w:p>
      <w:pPr>
        <w:rPr>
          <w:rFonts w:hint="eastAsia" w:cs="Times New Roman"/>
          <w:lang w:val="en-US" w:eastAsia="zh-CN"/>
        </w:rPr>
      </w:pPr>
      <w:r>
        <w:rPr>
          <w:rFonts w:hint="eastAsia" w:cs="Times New Roman"/>
          <w:lang w:val="en-US" w:eastAsia="zh-CN"/>
        </w:rPr>
        <w:t>苗木栽植后，应立即进行第一次灌溉（定根水），促使苗木在土壤中定根成活，其后间隔5－7天左右应灌溉第二次水。栽植后3个月内至苗木完全成活和展叶期间，根据土壤墒情不定期灵活掌握再进行5－6次灌溉，确保苗木成活生长所需水分。在此期间还应不定期对倾斜或松动的苗木及时进行扶正，对填埋、冲毁的栽植穴进行扩穴、垄埂培土整修，以及视实际情况适度进行必要的整形、修剪及阔叶树的抹芽等抚育管护工作。</w:t>
      </w:r>
    </w:p>
    <w:p>
      <w:pPr>
        <w:rPr>
          <w:rFonts w:hint="eastAsia" w:cs="Times New Roman"/>
          <w:lang w:val="en-US" w:eastAsia="zh-CN"/>
        </w:rPr>
      </w:pPr>
      <w:bookmarkStart w:id="99" w:name="_Toc17283"/>
      <w:bookmarkStart w:id="100" w:name="_Toc15471"/>
      <w:bookmarkStart w:id="101" w:name="_Toc14268"/>
      <w:bookmarkStart w:id="102" w:name="_Toc6666_WPSOffice_Level3"/>
      <w:bookmarkStart w:id="103" w:name="_Toc31264_WPSOffice_Level3"/>
      <w:r>
        <w:rPr>
          <w:rFonts w:hint="eastAsia" w:cs="Times New Roman"/>
          <w:lang w:val="en-US" w:eastAsia="zh-CN"/>
        </w:rPr>
        <w:t>补植补栽</w:t>
      </w:r>
      <w:bookmarkEnd w:id="99"/>
      <w:bookmarkEnd w:id="100"/>
      <w:bookmarkEnd w:id="101"/>
      <w:bookmarkEnd w:id="102"/>
      <w:bookmarkEnd w:id="103"/>
    </w:p>
    <w:p>
      <w:pPr>
        <w:rPr>
          <w:rFonts w:hint="eastAsia" w:cs="Times New Roman"/>
          <w:lang w:val="en-US" w:eastAsia="zh-CN"/>
        </w:rPr>
      </w:pPr>
      <w:r>
        <w:rPr>
          <w:rFonts w:hint="eastAsia" w:cs="Times New Roman"/>
          <w:lang w:val="en-US" w:eastAsia="zh-CN"/>
        </w:rPr>
        <w:t>为了确保栽植成活率和质量，在栽植后第二、三年应对未成活苗木，进行人工替换补植，确保景观效果和保存率。</w:t>
      </w:r>
    </w:p>
    <w:p>
      <w:pPr>
        <w:rPr>
          <w:rFonts w:hint="eastAsia" w:cs="Times New Roman"/>
          <w:lang w:val="en-US" w:eastAsia="zh-CN"/>
        </w:rPr>
      </w:pPr>
      <w:bookmarkStart w:id="104" w:name="_Toc24882"/>
      <w:bookmarkStart w:id="105" w:name="_Toc14680_WPSOffice_Level3"/>
      <w:bookmarkStart w:id="106" w:name="_Toc23793"/>
      <w:bookmarkStart w:id="107" w:name="_Toc4122"/>
      <w:bookmarkStart w:id="108" w:name="_Toc21105_WPSOffice_Level3"/>
      <w:r>
        <w:rPr>
          <w:rFonts w:hint="eastAsia" w:cs="Times New Roman"/>
          <w:lang w:val="en-US" w:eastAsia="zh-CN"/>
        </w:rPr>
        <w:t>抚育管理</w:t>
      </w:r>
      <w:bookmarkEnd w:id="104"/>
      <w:bookmarkEnd w:id="105"/>
      <w:bookmarkEnd w:id="106"/>
      <w:bookmarkEnd w:id="107"/>
      <w:bookmarkEnd w:id="108"/>
    </w:p>
    <w:p>
      <w:pPr>
        <w:rPr>
          <w:rFonts w:hint="eastAsia" w:cs="Times New Roman"/>
          <w:lang w:val="en-US" w:eastAsia="zh-CN"/>
        </w:rPr>
      </w:pPr>
      <w:r>
        <w:rPr>
          <w:rFonts w:hint="eastAsia" w:cs="Times New Roman"/>
          <w:lang w:val="en-US" w:eastAsia="zh-CN"/>
        </w:rPr>
        <w:t>（1）灌溉:新栽苗木根系浅,抗旱力差,要多次浇水,要根据土壤墒情来灵活掌握浇水次数和水量,秋冬季要浇越冬水,春季要浇返春水,保证苗木有充足的水分,促进其生长发育。</w:t>
      </w:r>
    </w:p>
    <w:p>
      <w:pPr>
        <w:rPr>
          <w:rFonts w:hint="eastAsia" w:cs="Times New Roman"/>
          <w:lang w:val="en-US" w:eastAsia="zh-CN"/>
        </w:rPr>
      </w:pPr>
      <w:r>
        <w:rPr>
          <w:rFonts w:hint="eastAsia" w:cs="Times New Roman"/>
          <w:lang w:val="en-US" w:eastAsia="zh-CN"/>
        </w:rPr>
        <w:t>（2）施肥:通过施肥,供给植物生长所必须的养分,同时改良土壤,施肥以施有机肥为主,夏季也可根外追肥,一般新栽树木除基肥外每年可施肥一至二次,春秋二季进行。</w:t>
      </w:r>
    </w:p>
    <w:p>
      <w:pPr>
        <w:rPr>
          <w:rFonts w:hint="eastAsia" w:cs="Times New Roman"/>
          <w:lang w:val="en-US" w:eastAsia="zh-CN"/>
        </w:rPr>
      </w:pPr>
      <w:r>
        <w:rPr>
          <w:rFonts w:hint="eastAsia" w:cs="Times New Roman"/>
          <w:lang w:val="en-US" w:eastAsia="zh-CN"/>
        </w:rPr>
        <w:t>（3）支架:河北杨及青海云杉需要设置支撑固定，固定物应整齐、美观、实用。支架材料和支撑方式根据工程造价成本和施工方案的规定。</w:t>
      </w:r>
    </w:p>
    <w:p>
      <w:pPr>
        <w:rPr>
          <w:rFonts w:hint="eastAsia" w:cs="Times New Roman"/>
          <w:lang w:val="en-US" w:eastAsia="zh-CN"/>
        </w:rPr>
      </w:pPr>
      <w:r>
        <w:rPr>
          <w:rFonts w:hint="eastAsia" w:cs="Times New Roman"/>
          <w:lang w:val="en-US" w:eastAsia="zh-CN"/>
        </w:rPr>
        <w:t>单支柱一般是在在下风方向立斜柱支撑；双立柱用横杆与树干固定；三脚架或三角拉绳要根据风向设计角度。不管哪种支撑物，与树干接触的部位要最大有利于抗风，接触部位必须用胶皮或麻。</w:t>
      </w:r>
    </w:p>
    <w:p>
      <w:pPr>
        <w:rPr>
          <w:rFonts w:hint="eastAsia" w:cs="Times New Roman"/>
          <w:lang w:val="en-US" w:eastAsia="zh-CN"/>
        </w:rPr>
      </w:pPr>
      <w:r>
        <w:rPr>
          <w:rFonts w:hint="eastAsia" w:cs="Times New Roman"/>
          <w:lang w:val="en-US" w:eastAsia="zh-CN"/>
        </w:rPr>
        <w:t>（4）清除杂草:杂草是植物健康生长的劲敌,要及时组织人力尽早清除,以保证植物的正常生长发育。</w:t>
      </w:r>
    </w:p>
    <w:p>
      <w:pPr>
        <w:rPr>
          <w:rFonts w:hint="eastAsia" w:cs="Times New Roman"/>
          <w:lang w:val="en-US" w:eastAsia="zh-CN"/>
        </w:rPr>
      </w:pPr>
      <w:r>
        <w:rPr>
          <w:rFonts w:hint="eastAsia" w:cs="Times New Roman"/>
          <w:lang w:val="en-US" w:eastAsia="zh-CN"/>
        </w:rPr>
        <w:t>（5）有害生物防治:贯彻“预防为主,科学治理,依法监管、强化责任”的原则,防患于未然,加强病虫害的预测预报,一旦发生,要治早、治小、治了,选择最佳防治期进行有效防治。栽植后，对感染病、虫、鼠害危害苗木，要及时进行防治，并对死亡的林木进行清除。</w:t>
      </w:r>
    </w:p>
    <w:p>
      <w:pPr>
        <w:rPr>
          <w:rFonts w:hint="eastAsia" w:cs="Times New Roman"/>
          <w:lang w:val="en-US" w:eastAsia="zh-CN"/>
        </w:rPr>
      </w:pPr>
      <w:r>
        <w:rPr>
          <w:rFonts w:hint="eastAsia" w:cs="Times New Roman"/>
          <w:lang w:val="en-US" w:eastAsia="zh-CN"/>
        </w:rPr>
        <w:t>（6）为保证苗木成活，苗木栽植后，对乔木树种，及时用支架固定。</w:t>
      </w:r>
    </w:p>
    <w:p>
      <w:pPr>
        <w:rPr>
          <w:rFonts w:hint="eastAsia" w:cs="Times New Roman"/>
          <w:lang w:val="en-US" w:eastAsia="zh-CN"/>
        </w:rPr>
      </w:pPr>
      <w:bookmarkStart w:id="109" w:name="_Toc16830"/>
      <w:bookmarkStart w:id="110" w:name="_Toc26046"/>
      <w:bookmarkStart w:id="111" w:name="_Toc7827"/>
      <w:r>
        <w:rPr>
          <w:rFonts w:hint="eastAsia" w:cs="Times New Roman"/>
          <w:lang w:val="en-US" w:eastAsia="zh-CN"/>
        </w:rPr>
        <w:t>养护管理</w:t>
      </w:r>
      <w:bookmarkEnd w:id="109"/>
      <w:bookmarkEnd w:id="110"/>
      <w:bookmarkEnd w:id="111"/>
    </w:p>
    <w:p>
      <w:pPr>
        <w:rPr>
          <w:rFonts w:hint="eastAsia" w:cs="Times New Roman"/>
          <w:lang w:val="en-US" w:eastAsia="zh-CN"/>
        </w:rPr>
      </w:pPr>
      <w:r>
        <w:rPr>
          <w:rFonts w:hint="eastAsia" w:cs="Times New Roman"/>
          <w:lang w:val="en-US" w:eastAsia="zh-CN"/>
        </w:rPr>
        <w:t>一年中养护管理工作阶段划分及主要工作内容。根据一年中树木生长自然规律和自然环境条件的特点，分为五个阶段。</w:t>
      </w:r>
    </w:p>
    <w:p>
      <w:pPr>
        <w:rPr>
          <w:rFonts w:hint="eastAsia" w:cs="Times New Roman"/>
          <w:lang w:val="en-US" w:eastAsia="zh-CN"/>
        </w:rPr>
      </w:pPr>
      <w:r>
        <w:rPr>
          <w:rFonts w:hint="eastAsia" w:cs="Times New Roman"/>
          <w:lang w:val="en-US" w:eastAsia="zh-CN"/>
        </w:rPr>
        <w:t>（1）第一阶段——冬季阶段</w:t>
      </w:r>
    </w:p>
    <w:p>
      <w:pPr>
        <w:rPr>
          <w:rFonts w:hint="eastAsia" w:cs="Times New Roman"/>
          <w:lang w:val="en-US" w:eastAsia="zh-CN"/>
        </w:rPr>
      </w:pPr>
      <w:r>
        <w:rPr>
          <w:rFonts w:hint="eastAsia" w:cs="Times New Roman"/>
          <w:lang w:val="en-US" w:eastAsia="zh-CN"/>
        </w:rPr>
        <w:t>十二月、一月、二月树木休眠期主要养护、管理工作。</w:t>
      </w:r>
    </w:p>
    <w:p>
      <w:pPr>
        <w:rPr>
          <w:rFonts w:hint="eastAsia" w:cs="Times New Roman"/>
          <w:lang w:val="en-US" w:eastAsia="zh-CN"/>
        </w:rPr>
      </w:pPr>
      <w:r>
        <w:rPr>
          <w:rFonts w:hint="eastAsia" w:cs="Times New Roman"/>
          <w:lang w:val="en-US" w:eastAsia="zh-CN"/>
        </w:rPr>
        <w:t>1）整形修剪：落叶乔木在发芽前进行一次整形修剪（不宜冬剪树种除外）。</w:t>
      </w:r>
    </w:p>
    <w:p>
      <w:pPr>
        <w:rPr>
          <w:rFonts w:hint="eastAsia" w:cs="Times New Roman"/>
          <w:lang w:val="en-US" w:eastAsia="zh-CN"/>
        </w:rPr>
      </w:pPr>
      <w:r>
        <w:rPr>
          <w:rFonts w:hint="eastAsia" w:cs="Times New Roman"/>
          <w:lang w:val="en-US" w:eastAsia="zh-CN"/>
        </w:rPr>
        <w:t>2）病虫防治：根据县森防站测报防治信息开展。</w:t>
      </w:r>
    </w:p>
    <w:p>
      <w:pPr>
        <w:rPr>
          <w:rFonts w:hint="eastAsia" w:cs="Times New Roman"/>
          <w:lang w:val="en-US" w:eastAsia="zh-CN"/>
        </w:rPr>
      </w:pPr>
      <w:r>
        <w:rPr>
          <w:rFonts w:hint="eastAsia" w:cs="Times New Roman"/>
          <w:lang w:val="en-US" w:eastAsia="zh-CN"/>
        </w:rPr>
        <w:t>3）堆雪：下大雪后及时堆在树根上，增加土壤水分，但不可堆放施过盐水的雪。</w:t>
      </w:r>
    </w:p>
    <w:p>
      <w:pPr>
        <w:rPr>
          <w:rFonts w:hint="eastAsia" w:cs="Times New Roman"/>
          <w:lang w:val="en-US" w:eastAsia="zh-CN"/>
        </w:rPr>
      </w:pPr>
      <w:r>
        <w:rPr>
          <w:rFonts w:hint="eastAsia" w:cs="Times New Roman"/>
          <w:lang w:val="en-US" w:eastAsia="zh-CN"/>
        </w:rPr>
        <w:t>4）要及时清除常绿树上的积雪，减少危害。</w:t>
      </w:r>
    </w:p>
    <w:p>
      <w:pPr>
        <w:rPr>
          <w:rFonts w:hint="eastAsia" w:cs="Times New Roman"/>
          <w:lang w:val="en-US" w:eastAsia="zh-CN"/>
        </w:rPr>
      </w:pPr>
      <w:r>
        <w:rPr>
          <w:rFonts w:hint="eastAsia" w:cs="Times New Roman"/>
          <w:lang w:val="en-US" w:eastAsia="zh-CN"/>
        </w:rPr>
        <w:t>5）巡查维护：巡查执法人员加强巡查维护，依法处理各种有损绿化美化的行为，并宣传教育“爱护树木，人人有责”。</w:t>
      </w:r>
    </w:p>
    <w:p>
      <w:pPr>
        <w:rPr>
          <w:rFonts w:hint="eastAsia" w:cs="Times New Roman"/>
          <w:lang w:val="en-US" w:eastAsia="zh-CN"/>
        </w:rPr>
      </w:pPr>
      <w:r>
        <w:rPr>
          <w:rFonts w:hint="eastAsia" w:cs="Times New Roman"/>
          <w:lang w:val="en-US" w:eastAsia="zh-CN"/>
        </w:rPr>
        <w:t>6）检修各种园林机械、专用车辆和工具，保养完备。</w:t>
      </w:r>
    </w:p>
    <w:p>
      <w:pPr>
        <w:rPr>
          <w:rFonts w:hint="eastAsia" w:cs="Times New Roman"/>
          <w:lang w:val="en-US" w:eastAsia="zh-CN"/>
        </w:rPr>
      </w:pPr>
      <w:r>
        <w:rPr>
          <w:rFonts w:hint="eastAsia" w:cs="Times New Roman"/>
          <w:lang w:val="en-US" w:eastAsia="zh-CN"/>
        </w:rPr>
        <w:t>（2）第二阶段——春季阶段</w:t>
      </w:r>
    </w:p>
    <w:p>
      <w:pPr>
        <w:rPr>
          <w:rFonts w:hint="eastAsia" w:cs="Times New Roman"/>
          <w:lang w:val="en-US" w:eastAsia="zh-CN"/>
        </w:rPr>
      </w:pPr>
      <w:r>
        <w:rPr>
          <w:rFonts w:hint="eastAsia" w:cs="Times New Roman"/>
          <w:lang w:val="en-US" w:eastAsia="zh-CN"/>
        </w:rPr>
        <w:t>三月、四月，气温、地温逐渐升高，各种树木陆续发芽，展叶，</w:t>
      </w:r>
    </w:p>
    <w:p>
      <w:pPr>
        <w:rPr>
          <w:rFonts w:hint="eastAsia" w:cs="Times New Roman"/>
          <w:lang w:val="en-US" w:eastAsia="zh-CN"/>
        </w:rPr>
      </w:pPr>
      <w:r>
        <w:rPr>
          <w:rFonts w:hint="eastAsia" w:cs="Times New Roman"/>
          <w:lang w:val="en-US" w:eastAsia="zh-CN"/>
        </w:rPr>
        <w:t>开始生长，主要养护管理工作。</w:t>
      </w:r>
    </w:p>
    <w:p>
      <w:pPr>
        <w:rPr>
          <w:rFonts w:hint="eastAsia" w:cs="Times New Roman"/>
          <w:lang w:val="en-US" w:eastAsia="zh-CN"/>
        </w:rPr>
      </w:pPr>
      <w:r>
        <w:rPr>
          <w:rFonts w:hint="eastAsia" w:cs="Times New Roman"/>
          <w:lang w:val="en-US" w:eastAsia="zh-CN"/>
        </w:rPr>
        <w:t>1）修整树木围堰，进行灌溉工作，满足树木生长需要。</w:t>
      </w:r>
    </w:p>
    <w:p>
      <w:pPr>
        <w:rPr>
          <w:rFonts w:hint="eastAsia" w:cs="Times New Roman"/>
          <w:lang w:val="en-US" w:eastAsia="zh-CN"/>
        </w:rPr>
      </w:pPr>
      <w:r>
        <w:rPr>
          <w:rFonts w:hint="eastAsia" w:cs="Times New Roman"/>
          <w:lang w:val="en-US" w:eastAsia="zh-CN"/>
        </w:rPr>
        <w:t>2）施肥：在树木发芽前结合灌溉，施人有机肥料，改善土壤肥力。</w:t>
      </w:r>
    </w:p>
    <w:p>
      <w:pPr>
        <w:rPr>
          <w:rFonts w:hint="eastAsia" w:cs="Times New Roman"/>
          <w:lang w:val="en-US" w:eastAsia="zh-CN"/>
        </w:rPr>
      </w:pPr>
      <w:r>
        <w:rPr>
          <w:rFonts w:hint="eastAsia" w:cs="Times New Roman"/>
          <w:lang w:val="en-US" w:eastAsia="zh-CN"/>
        </w:rPr>
        <w:t>3）病虫防治：根据县森防站测报防治信息开展。</w:t>
      </w:r>
    </w:p>
    <w:p>
      <w:pPr>
        <w:rPr>
          <w:rFonts w:hint="eastAsia" w:cs="Times New Roman"/>
          <w:lang w:val="en-US" w:eastAsia="zh-CN"/>
        </w:rPr>
      </w:pPr>
      <w:r>
        <w:rPr>
          <w:rFonts w:hint="eastAsia" w:cs="Times New Roman"/>
          <w:lang w:val="en-US" w:eastAsia="zh-CN"/>
        </w:rPr>
        <w:t>4）修剪：在冬季修剪基础上，进行剥芽去蘖。</w:t>
      </w:r>
    </w:p>
    <w:p>
      <w:pPr>
        <w:rPr>
          <w:rFonts w:hint="eastAsia" w:cs="Times New Roman"/>
          <w:lang w:val="en-US" w:eastAsia="zh-CN"/>
        </w:rPr>
      </w:pPr>
      <w:r>
        <w:rPr>
          <w:rFonts w:hint="eastAsia" w:cs="Times New Roman"/>
          <w:lang w:val="en-US" w:eastAsia="zh-CN"/>
        </w:rPr>
        <w:t>5）拆除防寒物。</w:t>
      </w:r>
    </w:p>
    <w:p>
      <w:pPr>
        <w:rPr>
          <w:rFonts w:hint="eastAsia" w:cs="Times New Roman"/>
          <w:lang w:val="en-US" w:eastAsia="zh-CN"/>
        </w:rPr>
      </w:pPr>
      <w:r>
        <w:rPr>
          <w:rFonts w:hint="eastAsia" w:cs="Times New Roman"/>
          <w:lang w:val="en-US" w:eastAsia="zh-CN"/>
        </w:rPr>
        <w:t>6）补植缺株。</w:t>
      </w:r>
    </w:p>
    <w:p>
      <w:pPr>
        <w:rPr>
          <w:rFonts w:hint="eastAsia" w:cs="Times New Roman"/>
          <w:lang w:val="en-US" w:eastAsia="zh-CN"/>
        </w:rPr>
      </w:pPr>
      <w:r>
        <w:rPr>
          <w:rFonts w:hint="eastAsia" w:cs="Times New Roman"/>
          <w:lang w:val="en-US" w:eastAsia="zh-CN"/>
        </w:rPr>
        <w:t>7）维护巡查。</w:t>
      </w:r>
    </w:p>
    <w:p>
      <w:pPr>
        <w:rPr>
          <w:rFonts w:hint="eastAsia" w:cs="Times New Roman"/>
          <w:lang w:val="en-US" w:eastAsia="zh-CN"/>
        </w:rPr>
      </w:pPr>
      <w:r>
        <w:rPr>
          <w:rFonts w:hint="eastAsia" w:cs="Times New Roman"/>
          <w:lang w:val="en-US" w:eastAsia="zh-CN"/>
        </w:rPr>
        <w:t>（3）第三阶段——初夏阶段</w:t>
      </w:r>
    </w:p>
    <w:p>
      <w:pPr>
        <w:rPr>
          <w:rFonts w:hint="eastAsia" w:cs="Times New Roman"/>
          <w:lang w:val="en-US" w:eastAsia="zh-CN"/>
        </w:rPr>
      </w:pPr>
      <w:r>
        <w:rPr>
          <w:rFonts w:hint="eastAsia" w:cs="Times New Roman"/>
          <w:lang w:val="en-US" w:eastAsia="zh-CN"/>
        </w:rPr>
        <w:t>五月、六月，气温高、湿度小，树木生长旺季，主要养护管理工作：</w:t>
      </w:r>
    </w:p>
    <w:p>
      <w:pPr>
        <w:rPr>
          <w:rFonts w:hint="eastAsia" w:cs="Times New Roman"/>
          <w:lang w:val="en-US" w:eastAsia="zh-CN"/>
        </w:rPr>
      </w:pPr>
      <w:r>
        <w:rPr>
          <w:rFonts w:hint="eastAsia" w:cs="Times New Roman"/>
          <w:lang w:val="en-US" w:eastAsia="zh-CN"/>
        </w:rPr>
        <w:t>1）灌溉：树木抽枝展叶开花，需要大量补足水分。</w:t>
      </w:r>
    </w:p>
    <w:p>
      <w:pPr>
        <w:rPr>
          <w:rFonts w:hint="eastAsia" w:cs="Times New Roman"/>
          <w:lang w:val="en-US" w:eastAsia="zh-CN"/>
        </w:rPr>
      </w:pPr>
      <w:r>
        <w:rPr>
          <w:rFonts w:hint="eastAsia" w:cs="Times New Roman"/>
          <w:lang w:val="en-US" w:eastAsia="zh-CN"/>
        </w:rPr>
        <w:t>2）病虫防治：根据县森防站测报防治信息开展。</w:t>
      </w:r>
    </w:p>
    <w:p>
      <w:pPr>
        <w:rPr>
          <w:rFonts w:hint="eastAsia" w:cs="Times New Roman"/>
          <w:lang w:val="en-US" w:eastAsia="zh-CN"/>
        </w:rPr>
      </w:pPr>
      <w:r>
        <w:rPr>
          <w:rFonts w:hint="eastAsia" w:cs="Times New Roman"/>
          <w:lang w:val="en-US" w:eastAsia="zh-CN"/>
        </w:rPr>
        <w:t>3）追肥；以速效肥料为主，可采用根灌或叶面喷施，注意掌握用量准确。</w:t>
      </w:r>
    </w:p>
    <w:p>
      <w:pPr>
        <w:rPr>
          <w:rFonts w:hint="eastAsia" w:cs="Times New Roman"/>
          <w:lang w:val="en-US" w:eastAsia="zh-CN"/>
        </w:rPr>
      </w:pPr>
      <w:r>
        <w:rPr>
          <w:rFonts w:hint="eastAsia" w:cs="Times New Roman"/>
          <w:lang w:val="en-US" w:eastAsia="zh-CN"/>
        </w:rPr>
        <w:t>4）修剪：对乔木进行剥芽，去除干蘖及根蘖。</w:t>
      </w:r>
    </w:p>
    <w:p>
      <w:pPr>
        <w:rPr>
          <w:rFonts w:hint="eastAsia" w:cs="Times New Roman"/>
          <w:lang w:val="en-US" w:eastAsia="zh-CN"/>
        </w:rPr>
      </w:pPr>
      <w:r>
        <w:rPr>
          <w:rFonts w:hint="eastAsia" w:cs="Times New Roman"/>
          <w:lang w:val="en-US" w:eastAsia="zh-CN"/>
        </w:rPr>
        <w:t>5）除草：在绿地和树堰内，及时除去杂草，防止雨季出现草荒。</w:t>
      </w:r>
    </w:p>
    <w:p>
      <w:pPr>
        <w:rPr>
          <w:rFonts w:hint="eastAsia" w:cs="Times New Roman"/>
          <w:lang w:val="en-US" w:eastAsia="zh-CN"/>
        </w:rPr>
      </w:pPr>
      <w:r>
        <w:rPr>
          <w:rFonts w:hint="eastAsia" w:cs="Times New Roman"/>
          <w:lang w:val="en-US" w:eastAsia="zh-CN"/>
        </w:rPr>
        <w:t>6）维护巡查。</w:t>
      </w:r>
    </w:p>
    <w:p>
      <w:pPr>
        <w:rPr>
          <w:rFonts w:hint="eastAsia" w:cs="Times New Roman"/>
          <w:lang w:val="en-US" w:eastAsia="zh-CN"/>
        </w:rPr>
      </w:pPr>
      <w:r>
        <w:rPr>
          <w:rFonts w:hint="eastAsia" w:cs="Times New Roman"/>
          <w:lang w:val="en-US" w:eastAsia="zh-CN"/>
        </w:rPr>
        <w:t>（4）第四阶段——盛夏阶段</w:t>
      </w:r>
    </w:p>
    <w:p>
      <w:pPr>
        <w:rPr>
          <w:rFonts w:hint="eastAsia" w:cs="Times New Roman"/>
          <w:lang w:val="en-US" w:eastAsia="zh-CN"/>
        </w:rPr>
      </w:pPr>
      <w:r>
        <w:rPr>
          <w:rFonts w:hint="eastAsia" w:cs="Times New Roman"/>
          <w:lang w:val="en-US" w:eastAsia="zh-CN"/>
        </w:rPr>
        <w:t>七、八、九月高温多雨，树木生长由旺盛逐渐变缓，主要养护工作：</w:t>
      </w:r>
    </w:p>
    <w:p>
      <w:pPr>
        <w:rPr>
          <w:rFonts w:hint="eastAsia" w:cs="Times New Roman"/>
          <w:lang w:val="en-US" w:eastAsia="zh-CN"/>
        </w:rPr>
      </w:pPr>
      <w:r>
        <w:rPr>
          <w:rFonts w:hint="eastAsia" w:cs="Times New Roman"/>
          <w:lang w:val="en-US" w:eastAsia="zh-CN"/>
        </w:rPr>
        <w:t>1）病虫防治：根据县森防站测报防治信息开展。</w:t>
      </w:r>
    </w:p>
    <w:p>
      <w:pPr>
        <w:rPr>
          <w:rFonts w:hint="eastAsia" w:cs="Times New Roman"/>
          <w:lang w:val="en-US" w:eastAsia="zh-CN"/>
        </w:rPr>
      </w:pPr>
      <w:r>
        <w:rPr>
          <w:rFonts w:hint="eastAsia" w:cs="Times New Roman"/>
          <w:lang w:val="en-US" w:eastAsia="zh-CN"/>
        </w:rPr>
        <w:t>2）中耕除草。</w:t>
      </w:r>
    </w:p>
    <w:p>
      <w:pPr>
        <w:rPr>
          <w:rFonts w:hint="eastAsia" w:cs="Times New Roman"/>
          <w:lang w:val="en-US" w:eastAsia="zh-CN"/>
        </w:rPr>
      </w:pPr>
      <w:r>
        <w:rPr>
          <w:rFonts w:hint="eastAsia" w:cs="Times New Roman"/>
          <w:lang w:val="en-US" w:eastAsia="zh-CN"/>
        </w:rPr>
        <w:t>3）汛期排水防涝：组织防汛抢险队，对地势低洼和易涝树种，</w:t>
      </w:r>
    </w:p>
    <w:p>
      <w:pPr>
        <w:rPr>
          <w:rFonts w:hint="eastAsia" w:cs="Times New Roman"/>
          <w:lang w:val="en-US" w:eastAsia="zh-CN"/>
        </w:rPr>
      </w:pPr>
      <w:r>
        <w:rPr>
          <w:rFonts w:hint="eastAsia" w:cs="Times New Roman"/>
          <w:lang w:val="en-US" w:eastAsia="zh-CN"/>
        </w:rPr>
        <w:t>在汛期前做好排涝准备工作。</w:t>
      </w:r>
    </w:p>
    <w:p>
      <w:pPr>
        <w:rPr>
          <w:rFonts w:hint="eastAsia" w:cs="Times New Roman"/>
          <w:lang w:val="en-US" w:eastAsia="zh-CN"/>
        </w:rPr>
      </w:pPr>
      <w:r>
        <w:rPr>
          <w:rFonts w:hint="eastAsia" w:cs="Times New Roman"/>
          <w:lang w:val="en-US" w:eastAsia="zh-CN"/>
        </w:rPr>
        <w:t>4）修剪：对树冠大、根系浅的树种采取疏截结合方法修剪，增强抗风力配合架空线修剪和绿篱整形修剪。</w:t>
      </w:r>
    </w:p>
    <w:p>
      <w:pPr>
        <w:rPr>
          <w:rFonts w:hint="eastAsia" w:cs="Times New Roman"/>
          <w:lang w:val="en-US" w:eastAsia="zh-CN"/>
        </w:rPr>
      </w:pPr>
      <w:r>
        <w:rPr>
          <w:rFonts w:hint="eastAsia" w:cs="Times New Roman"/>
          <w:lang w:val="en-US" w:eastAsia="zh-CN"/>
        </w:rPr>
        <w:t>5）扶直：支撑扶正倾斜树木，并进行支撑。</w:t>
      </w:r>
    </w:p>
    <w:p>
      <w:pPr>
        <w:rPr>
          <w:rFonts w:hint="eastAsia" w:cs="Times New Roman"/>
          <w:lang w:val="en-US" w:eastAsia="zh-CN"/>
        </w:rPr>
      </w:pPr>
      <w:r>
        <w:rPr>
          <w:rFonts w:hint="eastAsia" w:cs="Times New Roman"/>
          <w:lang w:val="en-US" w:eastAsia="zh-CN"/>
        </w:rPr>
        <w:t>6）维护巡查。</w:t>
      </w:r>
    </w:p>
    <w:p>
      <w:pPr>
        <w:rPr>
          <w:rFonts w:hint="eastAsia" w:cs="Times New Roman"/>
          <w:lang w:val="en-US" w:eastAsia="zh-CN"/>
        </w:rPr>
      </w:pPr>
      <w:r>
        <w:rPr>
          <w:rFonts w:hint="eastAsia" w:cs="Times New Roman"/>
          <w:lang w:val="en-US" w:eastAsia="zh-CN"/>
        </w:rPr>
        <w:t>（5）第五阶段——秋季阶段</w:t>
      </w:r>
    </w:p>
    <w:p>
      <w:pPr>
        <w:rPr>
          <w:rFonts w:hint="eastAsia" w:cs="Times New Roman"/>
          <w:lang w:val="en-US" w:eastAsia="zh-CN"/>
        </w:rPr>
      </w:pPr>
      <w:r>
        <w:rPr>
          <w:rFonts w:hint="eastAsia" w:cs="Times New Roman"/>
          <w:lang w:val="en-US" w:eastAsia="zh-CN"/>
        </w:rPr>
        <w:t>十月、十一月气温逐渐降低，树木将休眠越冬。</w:t>
      </w:r>
    </w:p>
    <w:p>
      <w:pPr>
        <w:rPr>
          <w:rFonts w:hint="eastAsia" w:cs="Times New Roman"/>
          <w:lang w:val="en-US" w:eastAsia="zh-CN"/>
        </w:rPr>
      </w:pPr>
      <w:r>
        <w:rPr>
          <w:rFonts w:hint="eastAsia" w:cs="Times New Roman"/>
          <w:lang w:val="en-US" w:eastAsia="zh-CN"/>
        </w:rPr>
        <w:t>1）灌冻水：树木大部分落叶，土地封冻前普遍充足灌溉。</w:t>
      </w:r>
    </w:p>
    <w:p>
      <w:pPr>
        <w:rPr>
          <w:rFonts w:hint="eastAsia" w:cs="Times New Roman"/>
          <w:lang w:val="en-US" w:eastAsia="zh-CN"/>
        </w:rPr>
      </w:pPr>
      <w:r>
        <w:rPr>
          <w:rFonts w:hint="eastAsia" w:cs="Times New Roman"/>
          <w:lang w:val="en-US" w:eastAsia="zh-CN"/>
        </w:rPr>
        <w:t>2）防寒：对不耐寒的树种分别采取不同防寒措施，确保树木安全越冬。</w:t>
      </w:r>
    </w:p>
    <w:p>
      <w:pPr>
        <w:rPr>
          <w:rFonts w:hint="eastAsia" w:cs="Times New Roman"/>
          <w:lang w:val="en-US" w:eastAsia="zh-CN"/>
        </w:rPr>
      </w:pPr>
      <w:r>
        <w:rPr>
          <w:rFonts w:hint="eastAsia" w:cs="Times New Roman"/>
          <w:lang w:val="en-US" w:eastAsia="zh-CN"/>
        </w:rPr>
        <w:t>3）施底肥：珍贵树种，古树名木复壮或重点地块在树木休眠后施人有机肥料。</w:t>
      </w:r>
    </w:p>
    <w:p>
      <w:pPr>
        <w:rPr>
          <w:rFonts w:hint="eastAsia" w:cs="Times New Roman"/>
          <w:lang w:val="en-US" w:eastAsia="zh-CN"/>
        </w:rPr>
      </w:pPr>
      <w:r>
        <w:rPr>
          <w:rFonts w:hint="eastAsia" w:cs="Times New Roman"/>
          <w:lang w:val="en-US" w:eastAsia="zh-CN"/>
        </w:rPr>
        <w:t>4）病虫防治：根据县森防站测报防治信息开展。</w:t>
      </w:r>
    </w:p>
    <w:p>
      <w:pPr>
        <w:rPr>
          <w:rFonts w:hint="eastAsia" w:cs="Times New Roman"/>
          <w:lang w:val="en-US" w:eastAsia="zh-CN"/>
        </w:rPr>
      </w:pPr>
      <w:r>
        <w:rPr>
          <w:rFonts w:hint="eastAsia" w:cs="Times New Roman"/>
          <w:lang w:val="en-US" w:eastAsia="zh-CN"/>
        </w:rPr>
        <w:t>5）补植缺株：以耐寒树种为主。</w:t>
      </w:r>
    </w:p>
    <w:p>
      <w:pPr>
        <w:rPr>
          <w:rFonts w:hint="eastAsia" w:cs="Times New Roman"/>
          <w:lang w:val="en-US" w:eastAsia="zh-CN"/>
        </w:rPr>
      </w:pPr>
      <w:r>
        <w:rPr>
          <w:rFonts w:hint="eastAsia" w:cs="Times New Roman"/>
          <w:lang w:val="en-US" w:eastAsia="zh-CN"/>
        </w:rPr>
        <w:t>6）维护巡查。</w:t>
      </w:r>
    </w:p>
    <w:p>
      <w:pPr>
        <w:rPr>
          <w:rFonts w:hint="eastAsia" w:cs="Times New Roman"/>
          <w:lang w:val="en-US" w:eastAsia="zh-CN"/>
        </w:rPr>
      </w:pPr>
      <w:r>
        <w:rPr>
          <w:rFonts w:hint="eastAsia" w:cs="Times New Roman"/>
          <w:lang w:val="en-US" w:eastAsia="zh-CN"/>
        </w:rPr>
        <w:t>7）清理枯枝树叶干草，做好防火。</w:t>
      </w:r>
    </w:p>
    <w:p>
      <w:pPr>
        <w:rPr>
          <w:rFonts w:hint="eastAsia" w:cs="Times New Roman"/>
          <w:lang w:val="en-US" w:eastAsia="zh-CN"/>
        </w:rPr>
      </w:pPr>
      <w:r>
        <w:rPr>
          <w:rFonts w:hint="eastAsia" w:cs="Times New Roman"/>
          <w:lang w:val="en-US" w:eastAsia="zh-CN"/>
        </w:rPr>
        <w:t>养护应达到的标准：</w:t>
      </w:r>
    </w:p>
    <w:p>
      <w:pPr>
        <w:rPr>
          <w:rFonts w:hint="eastAsia" w:cs="Times New Roman"/>
          <w:lang w:val="en-US" w:eastAsia="zh-CN"/>
        </w:rPr>
      </w:pPr>
      <w:r>
        <w:rPr>
          <w:rFonts w:hint="eastAsia" w:cs="Times New Roman"/>
          <w:lang w:val="en-US" w:eastAsia="zh-CN"/>
        </w:rPr>
        <w:t>(1) 树木无枯枝、枯叶，树形优美，长势良好。</w:t>
      </w:r>
    </w:p>
    <w:p>
      <w:pPr>
        <w:rPr>
          <w:rFonts w:hint="eastAsia" w:cs="Times New Roman"/>
          <w:lang w:val="en-US" w:eastAsia="zh-CN"/>
        </w:rPr>
      </w:pPr>
      <w:r>
        <w:rPr>
          <w:rFonts w:hint="eastAsia" w:cs="Times New Roman"/>
          <w:lang w:val="en-US" w:eastAsia="zh-CN"/>
        </w:rPr>
        <w:t>(2) 清除杂草，纯净率达95%以上。</w:t>
      </w:r>
    </w:p>
    <w:p>
      <w:pPr>
        <w:rPr>
          <w:rFonts w:hint="eastAsia" w:cs="Times New Roman"/>
          <w:lang w:val="en-US" w:eastAsia="zh-CN"/>
        </w:rPr>
      </w:pPr>
      <w:r>
        <w:rPr>
          <w:rFonts w:hint="eastAsia" w:cs="Times New Roman"/>
          <w:lang w:val="en-US" w:eastAsia="zh-CN"/>
        </w:rPr>
        <w:t>(3) 清除石块、残枝败叶等杂物，保洁率达98%以上。</w:t>
      </w:r>
    </w:p>
    <w:p>
      <w:pPr>
        <w:rPr>
          <w:rFonts w:hint="eastAsia" w:cs="Times New Roman"/>
          <w:lang w:val="en-US" w:eastAsia="zh-CN"/>
        </w:rPr>
      </w:pPr>
      <w:r>
        <w:rPr>
          <w:rFonts w:hint="eastAsia" w:cs="Times New Roman"/>
          <w:lang w:val="en-US" w:eastAsia="zh-CN"/>
        </w:rPr>
        <w:t>(4) 浇水施肥适时适量，草地生长良好，不缺肥短水。</w:t>
      </w:r>
    </w:p>
    <w:p>
      <w:pPr>
        <w:rPr>
          <w:rFonts w:hint="eastAsia" w:cs="Times New Roman"/>
          <w:lang w:val="en-US" w:eastAsia="zh-CN"/>
        </w:rPr>
      </w:pPr>
      <w:r>
        <w:rPr>
          <w:rFonts w:hint="eastAsia" w:cs="Times New Roman"/>
          <w:lang w:val="en-US" w:eastAsia="zh-CN"/>
        </w:rPr>
        <w:t>(5) 树木病虫害防治及时、准确。</w:t>
      </w:r>
    </w:p>
    <w:p>
      <w:pPr>
        <w:rPr>
          <w:rFonts w:hint="eastAsia" w:cs="Times New Roman"/>
          <w:lang w:val="en-US" w:eastAsia="zh-CN"/>
        </w:rPr>
      </w:pPr>
      <w:r>
        <w:rPr>
          <w:rFonts w:hint="eastAsia" w:cs="Times New Roman"/>
          <w:lang w:val="en-US" w:eastAsia="zh-CN"/>
        </w:rPr>
        <w:t>(6) 补种死树、死草及时，成活率达98%以上。</w:t>
      </w:r>
    </w:p>
    <w:p>
      <w:pPr>
        <w:rPr>
          <w:rFonts w:hint="eastAsia" w:cs="Times New Roman"/>
          <w:lang w:val="en-US" w:eastAsia="zh-CN"/>
        </w:rPr>
      </w:pPr>
      <w:r>
        <w:rPr>
          <w:rFonts w:hint="eastAsia" w:cs="Times New Roman"/>
          <w:lang w:val="en-US" w:eastAsia="zh-CN"/>
        </w:rPr>
        <w:t>(7) 造型修剪合理，造型优美、丰满健壮。</w:t>
      </w:r>
    </w:p>
    <w:p>
      <w:pPr>
        <w:rPr>
          <w:rFonts w:hint="eastAsia" w:cs="Times New Roman"/>
          <w:lang w:val="en-US" w:eastAsia="zh-CN"/>
        </w:rPr>
      </w:pPr>
      <w:r>
        <w:rPr>
          <w:rFonts w:hint="eastAsia" w:cs="Times New Roman"/>
          <w:lang w:val="en-US" w:eastAsia="zh-CN"/>
        </w:rPr>
        <w:t>5、优先使用本县苗木，不足部分从气候相近的地区调运。</w:t>
      </w:r>
    </w:p>
    <w:p>
      <w:pPr>
        <w:rPr>
          <w:rFonts w:hint="eastAsia" w:cs="Times New Roman"/>
          <w:lang w:val="en-US" w:eastAsia="zh-CN"/>
        </w:rPr>
      </w:pPr>
      <w:r>
        <w:rPr>
          <w:rFonts w:hint="eastAsia" w:cs="Times New Roman"/>
          <w:lang w:val="en-US" w:eastAsia="zh-CN"/>
        </w:rPr>
        <w:t>6、苗木抽样检验、检测规则方法按DB63/T236-2015标准执行。</w:t>
      </w:r>
    </w:p>
    <w:p>
      <w:pPr>
        <w:autoSpaceDE w:val="0"/>
        <w:autoSpaceDN w:val="0"/>
        <w:ind w:firstLine="480" w:firstLineChars="200"/>
        <w:rPr>
          <w:rFonts w:asciiTheme="minorEastAsia" w:hAnsiTheme="minorEastAsia"/>
          <w:lang w:eastAsia="zh-CN"/>
        </w:rPr>
      </w:pPr>
      <w:r>
        <w:rPr>
          <w:rFonts w:hint="eastAsia" w:asciiTheme="minorEastAsia" w:hAnsiTheme="minorEastAsia"/>
          <w:lang w:eastAsia="zh-CN"/>
        </w:rPr>
        <w:t>（二）项目概况及技术参数</w:t>
      </w:r>
    </w:p>
    <w:tbl>
      <w:tblPr>
        <w:tblStyle w:val="18"/>
        <w:tblW w:w="8397" w:type="dxa"/>
        <w:tblInd w:w="0" w:type="dxa"/>
        <w:tblLayout w:type="fixed"/>
        <w:tblCellMar>
          <w:top w:w="0" w:type="dxa"/>
          <w:left w:w="0" w:type="dxa"/>
          <w:bottom w:w="0" w:type="dxa"/>
          <w:right w:w="0" w:type="dxa"/>
        </w:tblCellMar>
      </w:tblPr>
      <w:tblGrid>
        <w:gridCol w:w="504"/>
        <w:gridCol w:w="665"/>
        <w:gridCol w:w="773"/>
        <w:gridCol w:w="531"/>
        <w:gridCol w:w="3026"/>
        <w:gridCol w:w="600"/>
        <w:gridCol w:w="2298"/>
      </w:tblGrid>
      <w:tr>
        <w:tblPrEx>
          <w:tblCellMar>
            <w:top w:w="0" w:type="dxa"/>
            <w:left w:w="0" w:type="dxa"/>
            <w:bottom w:w="0" w:type="dxa"/>
            <w:right w:w="0" w:type="dxa"/>
          </w:tblCellMar>
        </w:tblPrEx>
        <w:trPr>
          <w:trHeight w:val="1054" w:hRule="atLeast"/>
          <w:tblHeader/>
        </w:trPr>
        <w:tc>
          <w:tcPr>
            <w:tcW w:w="504"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6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w:t>
            </w:r>
          </w:p>
        </w:tc>
        <w:tc>
          <w:tcPr>
            <w:tcW w:w="7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树种</w:t>
            </w:r>
          </w:p>
        </w:tc>
        <w:tc>
          <w:tcPr>
            <w:tcW w:w="53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单位</w:t>
            </w:r>
          </w:p>
        </w:tc>
        <w:tc>
          <w:tcPr>
            <w:tcW w:w="30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规格（cm)</w:t>
            </w: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w:t>
            </w:r>
          </w:p>
        </w:tc>
        <w:tc>
          <w:tcPr>
            <w:tcW w:w="2298"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备注</w:t>
            </w:r>
          </w:p>
        </w:tc>
      </w:tr>
      <w:tr>
        <w:tblPrEx>
          <w:tblCellMar>
            <w:top w:w="0" w:type="dxa"/>
            <w:left w:w="0" w:type="dxa"/>
            <w:bottom w:w="0" w:type="dxa"/>
            <w:right w:w="0" w:type="dxa"/>
          </w:tblCellMar>
        </w:tblPrEx>
        <w:trPr>
          <w:trHeight w:val="597" w:hRule="atLeast"/>
        </w:trPr>
        <w:tc>
          <w:tcPr>
            <w:tcW w:w="5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1</w:t>
            </w:r>
          </w:p>
        </w:tc>
        <w:tc>
          <w:tcPr>
            <w:tcW w:w="6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苗木</w:t>
            </w:r>
          </w:p>
        </w:tc>
        <w:tc>
          <w:tcPr>
            <w:tcW w:w="7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b/>
                <w:i w:val="0"/>
                <w:color w:val="000000"/>
                <w:sz w:val="18"/>
                <w:szCs w:val="18"/>
                <w:u w:val="none"/>
              </w:rPr>
            </w:pPr>
          </w:p>
        </w:tc>
        <w:tc>
          <w:tcPr>
            <w:tcW w:w="53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b/>
                <w:i w:val="0"/>
                <w:color w:val="000000"/>
                <w:sz w:val="18"/>
                <w:szCs w:val="18"/>
                <w:u w:val="none"/>
              </w:rPr>
            </w:pPr>
          </w:p>
        </w:tc>
        <w:tc>
          <w:tcPr>
            <w:tcW w:w="30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b/>
                <w:i w:val="0"/>
                <w:color w:val="000000"/>
                <w:sz w:val="18"/>
                <w:szCs w:val="18"/>
                <w:u w:val="none"/>
              </w:rPr>
            </w:pP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b/>
                <w:i w:val="0"/>
                <w:color w:val="000000"/>
                <w:sz w:val="18"/>
                <w:szCs w:val="18"/>
                <w:u w:val="none"/>
              </w:rPr>
            </w:pPr>
          </w:p>
        </w:tc>
        <w:tc>
          <w:tcPr>
            <w:tcW w:w="22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restart"/>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665" w:type="dxa"/>
            <w:vMerge w:val="restart"/>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村委会广场</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青海云杉</w:t>
            </w:r>
          </w:p>
        </w:tc>
        <w:tc>
          <w:tcPr>
            <w:tcW w:w="53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高250-300cm，冠幅120cm,土球50cm</w:t>
            </w:r>
          </w:p>
        </w:tc>
        <w:tc>
          <w:tcPr>
            <w:tcW w:w="60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41</w:t>
            </w:r>
          </w:p>
        </w:tc>
        <w:tc>
          <w:tcPr>
            <w:tcW w:w="2298"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祁连圆柏</w:t>
            </w:r>
          </w:p>
        </w:tc>
        <w:tc>
          <w:tcPr>
            <w:tcW w:w="53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高200cm，冠幅100cm,土球50cm</w:t>
            </w:r>
          </w:p>
        </w:tc>
        <w:tc>
          <w:tcPr>
            <w:tcW w:w="60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2298"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暴马丁香</w:t>
            </w:r>
          </w:p>
        </w:tc>
        <w:tc>
          <w:tcPr>
            <w:tcW w:w="53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胸径6cm，高450cm，土球50cm</w:t>
            </w:r>
          </w:p>
        </w:tc>
        <w:tc>
          <w:tcPr>
            <w:tcW w:w="60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2298"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1164" w:hRule="atLeast"/>
        </w:trPr>
        <w:tc>
          <w:tcPr>
            <w:tcW w:w="504" w:type="dxa"/>
            <w:vMerge w:val="continue"/>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金叶榆</w:t>
            </w:r>
          </w:p>
        </w:tc>
        <w:tc>
          <w:tcPr>
            <w:tcW w:w="53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胸径5cm,嫁接口2米以上，嫁接年龄2年，土球30cm</w:t>
            </w:r>
          </w:p>
        </w:tc>
        <w:tc>
          <w:tcPr>
            <w:tcW w:w="60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2298"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西府海棠</w:t>
            </w:r>
          </w:p>
        </w:tc>
        <w:tc>
          <w:tcPr>
            <w:tcW w:w="53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胸径6公分,高度400cm，土球50cm</w:t>
            </w:r>
          </w:p>
        </w:tc>
        <w:tc>
          <w:tcPr>
            <w:tcW w:w="60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w:t>
            </w:r>
          </w:p>
        </w:tc>
        <w:tc>
          <w:tcPr>
            <w:tcW w:w="2298"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丁香</w:t>
            </w:r>
          </w:p>
        </w:tc>
        <w:tc>
          <w:tcPr>
            <w:tcW w:w="53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墩</w:t>
            </w:r>
          </w:p>
        </w:tc>
        <w:tc>
          <w:tcPr>
            <w:tcW w:w="302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高150cm，冠幅100cm,土球30cm </w:t>
            </w:r>
          </w:p>
        </w:tc>
        <w:tc>
          <w:tcPr>
            <w:tcW w:w="60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2298"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榆叶梅</w:t>
            </w:r>
          </w:p>
        </w:tc>
        <w:tc>
          <w:tcPr>
            <w:tcW w:w="53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墩</w:t>
            </w:r>
          </w:p>
        </w:tc>
        <w:tc>
          <w:tcPr>
            <w:tcW w:w="302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高150cm，冠幅100cm,土球40cm </w:t>
            </w:r>
          </w:p>
        </w:tc>
        <w:tc>
          <w:tcPr>
            <w:tcW w:w="60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2298"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746" w:hRule="atLeast"/>
        </w:trPr>
        <w:tc>
          <w:tcPr>
            <w:tcW w:w="504" w:type="dxa"/>
            <w:vMerge w:val="continue"/>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樱桃</w:t>
            </w:r>
          </w:p>
        </w:tc>
        <w:tc>
          <w:tcPr>
            <w:tcW w:w="53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墩</w:t>
            </w:r>
          </w:p>
        </w:tc>
        <w:tc>
          <w:tcPr>
            <w:tcW w:w="302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丛生，苗高200cm，冠幅150cm，土球40cm </w:t>
            </w:r>
          </w:p>
        </w:tc>
        <w:tc>
          <w:tcPr>
            <w:tcW w:w="60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2298"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紫叶矮樱</w:t>
            </w:r>
          </w:p>
        </w:tc>
        <w:tc>
          <w:tcPr>
            <w:tcW w:w="53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苗高60cm，4—5分枝，土球10cm</w:t>
            </w:r>
          </w:p>
        </w:tc>
        <w:tc>
          <w:tcPr>
            <w:tcW w:w="60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2225</w:t>
            </w:r>
          </w:p>
        </w:tc>
        <w:tc>
          <w:tcPr>
            <w:tcW w:w="2298"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25株/平方米，栽植面积89平方米</w:t>
            </w: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single" w:color="auto"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single" w:color="auto"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773" w:type="dxa"/>
            <w:tcBorders>
              <w:top w:val="single" w:color="000000" w:sz="4" w:space="0"/>
              <w:left w:val="single" w:color="000000" w:sz="4" w:space="0"/>
              <w:bottom w:val="single" w:color="auto"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萱草</w:t>
            </w:r>
          </w:p>
        </w:tc>
        <w:tc>
          <w:tcPr>
            <w:tcW w:w="53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高度15cm—25cm,两年生，5芽以上</w:t>
            </w:r>
          </w:p>
        </w:tc>
        <w:tc>
          <w:tcPr>
            <w:tcW w:w="60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9150</w:t>
            </w:r>
          </w:p>
        </w:tc>
        <w:tc>
          <w:tcPr>
            <w:tcW w:w="2298"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10株/平方米，栽植面积915平方米</w:t>
            </w:r>
          </w:p>
        </w:tc>
      </w:tr>
      <w:tr>
        <w:tblPrEx>
          <w:tblCellMar>
            <w:top w:w="0" w:type="dxa"/>
            <w:left w:w="0" w:type="dxa"/>
            <w:bottom w:w="0" w:type="dxa"/>
            <w:right w:w="0" w:type="dxa"/>
          </w:tblCellMar>
        </w:tblPrEx>
        <w:trPr>
          <w:trHeight w:val="597" w:hRule="atLeast"/>
        </w:trPr>
        <w:tc>
          <w:tcPr>
            <w:tcW w:w="504" w:type="dxa"/>
            <w:vMerge w:val="continue"/>
            <w:tcBorders>
              <w:top w:val="single" w:color="auto" w:sz="4" w:space="0"/>
              <w:left w:val="single" w:color="000000" w:sz="4" w:space="0"/>
              <w:bottom w:val="single" w:color="auto"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auto" w:sz="4" w:space="0"/>
              <w:left w:val="single" w:color="000000" w:sz="4" w:space="0"/>
              <w:bottom w:val="single" w:color="auto"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773" w:type="dxa"/>
            <w:tcBorders>
              <w:top w:val="single" w:color="auto" w:sz="4" w:space="0"/>
              <w:left w:val="single" w:color="000000" w:sz="4" w:space="0"/>
              <w:bottom w:val="single" w:color="auto"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八宝景天</w:t>
            </w:r>
          </w:p>
        </w:tc>
        <w:tc>
          <w:tcPr>
            <w:tcW w:w="53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高度15cm—25cm,两年生，5芽以上</w:t>
            </w:r>
          </w:p>
        </w:tc>
        <w:tc>
          <w:tcPr>
            <w:tcW w:w="60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9150</w:t>
            </w:r>
          </w:p>
        </w:tc>
        <w:tc>
          <w:tcPr>
            <w:tcW w:w="2298"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10株/平方米，栽植面积915平方米</w:t>
            </w:r>
          </w:p>
        </w:tc>
      </w:tr>
      <w:tr>
        <w:tblPrEx>
          <w:tblCellMar>
            <w:top w:w="0" w:type="dxa"/>
            <w:left w:w="0" w:type="dxa"/>
            <w:bottom w:w="0" w:type="dxa"/>
            <w:right w:w="0" w:type="dxa"/>
          </w:tblCellMar>
        </w:tblPrEx>
        <w:trPr>
          <w:trHeight w:val="597" w:hRule="atLeast"/>
        </w:trPr>
        <w:tc>
          <w:tcPr>
            <w:tcW w:w="504" w:type="dxa"/>
            <w:vMerge w:val="restart"/>
            <w:tcBorders>
              <w:top w:val="single" w:color="auto"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665" w:type="dxa"/>
            <w:vMerge w:val="restart"/>
            <w:tcBorders>
              <w:top w:val="single" w:color="auto" w:sz="4" w:space="0"/>
              <w:left w:val="single" w:color="000000" w:sz="4" w:space="0"/>
              <w:bottom w:val="nil"/>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马家阳坡</w:t>
            </w:r>
          </w:p>
        </w:tc>
        <w:tc>
          <w:tcPr>
            <w:tcW w:w="773" w:type="dxa"/>
            <w:tcBorders>
              <w:top w:val="single" w:color="auto"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暴马丁香</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胸径4cm，高3000cm，土球30cm</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425</w:t>
            </w:r>
          </w:p>
        </w:tc>
        <w:tc>
          <w:tcPr>
            <w:tcW w:w="229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山杏：圆柏：暴马丁香=3:2:3;</w:t>
            </w: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祁连圆柏</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高150cm，冠幅60cm,土球25cm</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289</w:t>
            </w:r>
          </w:p>
        </w:tc>
        <w:tc>
          <w:tcPr>
            <w:tcW w:w="229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山杏</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地径4cm,高度250cm，土球30cm</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432</w:t>
            </w:r>
          </w:p>
        </w:tc>
        <w:tc>
          <w:tcPr>
            <w:tcW w:w="229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665"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村庄道路</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青海云杉</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高250cm，冠幅120cm,土球50cm</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548</w:t>
            </w:r>
          </w:p>
        </w:tc>
        <w:tc>
          <w:tcPr>
            <w:tcW w:w="22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河北杨</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胸径6-8cm,高度450cm,土球50cm</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1605</w:t>
            </w:r>
          </w:p>
        </w:tc>
        <w:tc>
          <w:tcPr>
            <w:tcW w:w="22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tcBorders>
              <w:top w:val="nil"/>
              <w:left w:val="single" w:color="000000" w:sz="4" w:space="0"/>
              <w:bottom w:val="nil"/>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2</w:t>
            </w:r>
          </w:p>
        </w:tc>
        <w:tc>
          <w:tcPr>
            <w:tcW w:w="665" w:type="dxa"/>
            <w:tcBorders>
              <w:top w:val="nil"/>
              <w:left w:val="single" w:color="000000" w:sz="4" w:space="0"/>
              <w:bottom w:val="nil"/>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人工费</w:t>
            </w:r>
          </w:p>
        </w:tc>
        <w:tc>
          <w:tcPr>
            <w:tcW w:w="7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53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0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22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665"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整地、栽植  起苗、拉运</w:t>
            </w:r>
          </w:p>
        </w:tc>
        <w:tc>
          <w:tcPr>
            <w:tcW w:w="7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青海云杉</w:t>
            </w:r>
          </w:p>
        </w:tc>
        <w:tc>
          <w:tcPr>
            <w:tcW w:w="53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高250cm，冠幅120cm,土球50cm</w:t>
            </w: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589</w:t>
            </w:r>
          </w:p>
        </w:tc>
        <w:tc>
          <w:tcPr>
            <w:tcW w:w="229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(1)村委会广场、村庄道路采用全面整地、穴状整地。</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穴状整地规格：针叶树采用大坑整地方式，规格为100*100cm,阔叶树规格为60*60cm, 灌木整地规格50*50cm。坑底翻松10cm，地埂踩实、整平。</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(2)马家阳坡采用水平阶整地。</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水平阶整地规格：水平阶整地，阶宽1.2m、穴深60cm、外沿高30cm；整地、栽植5工日/亩</w:t>
            </w: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jc w:val="center"/>
              <w:rPr>
                <w:rFonts w:hint="eastAsia" w:ascii="宋体" w:hAnsi="宋体" w:eastAsia="宋体" w:cs="宋体"/>
                <w:b/>
                <w:i w:val="0"/>
                <w:color w:val="000000"/>
                <w:sz w:val="18"/>
                <w:szCs w:val="18"/>
                <w:u w:val="none"/>
              </w:rPr>
            </w:pPr>
          </w:p>
        </w:tc>
        <w:tc>
          <w:tcPr>
            <w:tcW w:w="773"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祁连圆柏</w:t>
            </w:r>
          </w:p>
        </w:tc>
        <w:tc>
          <w:tcPr>
            <w:tcW w:w="531"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高200cm，冠幅100cm,土球50cm</w:t>
            </w: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229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b/>
                <w:i w:val="0"/>
                <w:color w:val="000000"/>
                <w:sz w:val="18"/>
                <w:szCs w:val="18"/>
                <w:u w:val="none"/>
              </w:rPr>
            </w:pPr>
          </w:p>
        </w:tc>
        <w:tc>
          <w:tcPr>
            <w:tcW w:w="773"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53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0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高150cm，冠幅60cm,土球25cm</w:t>
            </w: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289</w:t>
            </w:r>
          </w:p>
        </w:tc>
        <w:tc>
          <w:tcPr>
            <w:tcW w:w="229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b/>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河北杨</w:t>
            </w:r>
          </w:p>
        </w:tc>
        <w:tc>
          <w:tcPr>
            <w:tcW w:w="53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胸径8cm,高度450cm,土球50cm</w:t>
            </w: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1605</w:t>
            </w:r>
          </w:p>
        </w:tc>
        <w:tc>
          <w:tcPr>
            <w:tcW w:w="229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b/>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山杏</w:t>
            </w:r>
          </w:p>
        </w:tc>
        <w:tc>
          <w:tcPr>
            <w:tcW w:w="53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地径4cm,高度250cm，土球30cm</w:t>
            </w: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432</w:t>
            </w:r>
          </w:p>
        </w:tc>
        <w:tc>
          <w:tcPr>
            <w:tcW w:w="229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jc w:val="center"/>
              <w:rPr>
                <w:rFonts w:hint="eastAsia" w:ascii="宋体" w:hAnsi="宋体" w:eastAsia="宋体" w:cs="宋体"/>
                <w:b/>
                <w:i w:val="0"/>
                <w:color w:val="000000"/>
                <w:sz w:val="18"/>
                <w:szCs w:val="18"/>
                <w:u w:val="none"/>
              </w:rPr>
            </w:pPr>
          </w:p>
        </w:tc>
        <w:tc>
          <w:tcPr>
            <w:tcW w:w="773"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暴马丁香</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胸径4cm，高300cm，土球30cm</w:t>
            </w: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425</w:t>
            </w:r>
          </w:p>
        </w:tc>
        <w:tc>
          <w:tcPr>
            <w:tcW w:w="229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jc w:val="center"/>
              <w:rPr>
                <w:rFonts w:hint="eastAsia" w:ascii="宋体" w:hAnsi="宋体" w:eastAsia="宋体" w:cs="宋体"/>
                <w:b/>
                <w:i w:val="0"/>
                <w:color w:val="000000"/>
                <w:sz w:val="18"/>
                <w:szCs w:val="18"/>
                <w:u w:val="none"/>
              </w:rPr>
            </w:pPr>
          </w:p>
        </w:tc>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胸径6cm，高450cm，土球50cm</w:t>
            </w: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229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jc w:val="center"/>
              <w:rPr>
                <w:rFonts w:hint="eastAsia" w:ascii="宋体" w:hAnsi="宋体" w:eastAsia="宋体" w:cs="宋体"/>
                <w:b/>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西府海棠</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胸径6公分,高度400cm，土球50cm</w:t>
            </w: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w:t>
            </w:r>
          </w:p>
        </w:tc>
        <w:tc>
          <w:tcPr>
            <w:tcW w:w="229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1164" w:hRule="atLeast"/>
        </w:trPr>
        <w:tc>
          <w:tcPr>
            <w:tcW w:w="50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b/>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金叶榆</w:t>
            </w:r>
          </w:p>
        </w:tc>
        <w:tc>
          <w:tcPr>
            <w:tcW w:w="53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胸径5cm,嫁接口2米以上，嫁接年龄2年，土球30cm</w:t>
            </w: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229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b/>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丁香</w:t>
            </w:r>
          </w:p>
        </w:tc>
        <w:tc>
          <w:tcPr>
            <w:tcW w:w="53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墩</w:t>
            </w:r>
          </w:p>
        </w:tc>
        <w:tc>
          <w:tcPr>
            <w:tcW w:w="30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高150cm，冠幅100cm,土球30cm </w:t>
            </w: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229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b/>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榆叶梅</w:t>
            </w:r>
          </w:p>
        </w:tc>
        <w:tc>
          <w:tcPr>
            <w:tcW w:w="53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墩</w:t>
            </w:r>
          </w:p>
        </w:tc>
        <w:tc>
          <w:tcPr>
            <w:tcW w:w="30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高150cm，冠幅100cm,土球40cm </w:t>
            </w: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229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b/>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萱草</w:t>
            </w:r>
          </w:p>
        </w:tc>
        <w:tc>
          <w:tcPr>
            <w:tcW w:w="53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高度15cm—25cm,两年生，5芽以上</w:t>
            </w: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9150</w:t>
            </w:r>
          </w:p>
        </w:tc>
        <w:tc>
          <w:tcPr>
            <w:tcW w:w="229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b/>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八宝景天</w:t>
            </w:r>
          </w:p>
        </w:tc>
        <w:tc>
          <w:tcPr>
            <w:tcW w:w="53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高度15cm—25cm,两年生，5芽以上</w:t>
            </w: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9150</w:t>
            </w:r>
          </w:p>
        </w:tc>
        <w:tc>
          <w:tcPr>
            <w:tcW w:w="229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746" w:hRule="atLeast"/>
        </w:trPr>
        <w:tc>
          <w:tcPr>
            <w:tcW w:w="50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b/>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樱桃</w:t>
            </w:r>
          </w:p>
        </w:tc>
        <w:tc>
          <w:tcPr>
            <w:tcW w:w="53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墩</w:t>
            </w:r>
          </w:p>
        </w:tc>
        <w:tc>
          <w:tcPr>
            <w:tcW w:w="30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三年生，苗高200cm，冠幅150cm，土球40cm </w:t>
            </w: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229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b/>
                <w:i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紫叶矮樱</w:t>
            </w:r>
          </w:p>
        </w:tc>
        <w:tc>
          <w:tcPr>
            <w:tcW w:w="53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株</w:t>
            </w:r>
          </w:p>
        </w:tc>
        <w:tc>
          <w:tcPr>
            <w:tcW w:w="30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苗高60cm,4-5分枝，土球10cm</w:t>
            </w: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2225</w:t>
            </w:r>
          </w:p>
        </w:tc>
        <w:tc>
          <w:tcPr>
            <w:tcW w:w="229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597" w:hRule="atLeast"/>
        </w:trPr>
        <w:tc>
          <w:tcPr>
            <w:tcW w:w="5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6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抚育管抚育管理</w:t>
            </w:r>
          </w:p>
        </w:tc>
        <w:tc>
          <w:tcPr>
            <w:tcW w:w="7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53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0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22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772" w:hRule="atLeast"/>
        </w:trPr>
        <w:tc>
          <w:tcPr>
            <w:tcW w:w="5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w:t>
            </w:r>
          </w:p>
        </w:tc>
        <w:tc>
          <w:tcPr>
            <w:tcW w:w="6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灌溉</w:t>
            </w:r>
          </w:p>
        </w:tc>
        <w:tc>
          <w:tcPr>
            <w:tcW w:w="7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53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亩</w:t>
            </w:r>
          </w:p>
        </w:tc>
        <w:tc>
          <w:tcPr>
            <w:tcW w:w="30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28.6</w:t>
            </w:r>
          </w:p>
        </w:tc>
        <w:tc>
          <w:tcPr>
            <w:tcW w:w="22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每年4次，0.5工日/亩.按3年计</w:t>
            </w:r>
          </w:p>
        </w:tc>
      </w:tr>
      <w:tr>
        <w:tblPrEx>
          <w:tblCellMar>
            <w:top w:w="0" w:type="dxa"/>
            <w:left w:w="0" w:type="dxa"/>
            <w:bottom w:w="0" w:type="dxa"/>
            <w:right w:w="0" w:type="dxa"/>
          </w:tblCellMar>
        </w:tblPrEx>
        <w:trPr>
          <w:trHeight w:val="597" w:hRule="atLeast"/>
        </w:trPr>
        <w:tc>
          <w:tcPr>
            <w:tcW w:w="5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w:t>
            </w:r>
          </w:p>
        </w:tc>
        <w:tc>
          <w:tcPr>
            <w:tcW w:w="6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支架</w:t>
            </w:r>
          </w:p>
        </w:tc>
        <w:tc>
          <w:tcPr>
            <w:tcW w:w="7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53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个</w:t>
            </w:r>
          </w:p>
        </w:tc>
        <w:tc>
          <w:tcPr>
            <w:tcW w:w="30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2194</w:t>
            </w:r>
          </w:p>
        </w:tc>
        <w:tc>
          <w:tcPr>
            <w:tcW w:w="22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青海云杉、河北杨，1.2米三角桩</w:t>
            </w:r>
          </w:p>
        </w:tc>
      </w:tr>
      <w:tr>
        <w:tblPrEx>
          <w:tblCellMar>
            <w:top w:w="0" w:type="dxa"/>
            <w:left w:w="0" w:type="dxa"/>
            <w:bottom w:w="0" w:type="dxa"/>
            <w:right w:w="0" w:type="dxa"/>
          </w:tblCellMar>
        </w:tblPrEx>
        <w:trPr>
          <w:trHeight w:val="597" w:hRule="atLeast"/>
        </w:trPr>
        <w:tc>
          <w:tcPr>
            <w:tcW w:w="5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w:t>
            </w:r>
          </w:p>
        </w:tc>
        <w:tc>
          <w:tcPr>
            <w:tcW w:w="6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肥料</w:t>
            </w:r>
          </w:p>
        </w:tc>
        <w:tc>
          <w:tcPr>
            <w:tcW w:w="7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53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亩</w:t>
            </w:r>
          </w:p>
        </w:tc>
        <w:tc>
          <w:tcPr>
            <w:tcW w:w="30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28.6</w:t>
            </w:r>
          </w:p>
        </w:tc>
        <w:tc>
          <w:tcPr>
            <w:tcW w:w="22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肥料费用及人工费.按3年计</w:t>
            </w:r>
          </w:p>
        </w:tc>
      </w:tr>
      <w:tr>
        <w:tblPrEx>
          <w:tblCellMar>
            <w:top w:w="0" w:type="dxa"/>
            <w:left w:w="0" w:type="dxa"/>
            <w:bottom w:w="0" w:type="dxa"/>
            <w:right w:w="0" w:type="dxa"/>
          </w:tblCellMar>
        </w:tblPrEx>
        <w:trPr>
          <w:trHeight w:val="597" w:hRule="atLeast"/>
        </w:trPr>
        <w:tc>
          <w:tcPr>
            <w:tcW w:w="5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w:t>
            </w:r>
          </w:p>
        </w:tc>
        <w:tc>
          <w:tcPr>
            <w:tcW w:w="6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除草</w:t>
            </w:r>
          </w:p>
        </w:tc>
        <w:tc>
          <w:tcPr>
            <w:tcW w:w="7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53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亩</w:t>
            </w:r>
          </w:p>
        </w:tc>
        <w:tc>
          <w:tcPr>
            <w:tcW w:w="30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28.6</w:t>
            </w:r>
          </w:p>
        </w:tc>
        <w:tc>
          <w:tcPr>
            <w:tcW w:w="22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每年2次，1工日/亩.按3年计</w:t>
            </w:r>
          </w:p>
        </w:tc>
      </w:tr>
      <w:tr>
        <w:tblPrEx>
          <w:tblCellMar>
            <w:top w:w="0" w:type="dxa"/>
            <w:left w:w="0" w:type="dxa"/>
            <w:bottom w:w="0" w:type="dxa"/>
            <w:right w:w="0" w:type="dxa"/>
          </w:tblCellMar>
        </w:tblPrEx>
        <w:trPr>
          <w:trHeight w:val="1177" w:hRule="atLeast"/>
        </w:trPr>
        <w:tc>
          <w:tcPr>
            <w:tcW w:w="5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3.5</w:t>
            </w:r>
          </w:p>
        </w:tc>
        <w:tc>
          <w:tcPr>
            <w:tcW w:w="6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病虫害防治</w:t>
            </w:r>
          </w:p>
        </w:tc>
        <w:tc>
          <w:tcPr>
            <w:tcW w:w="7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53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亩</w:t>
            </w:r>
          </w:p>
        </w:tc>
        <w:tc>
          <w:tcPr>
            <w:tcW w:w="30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28.6</w:t>
            </w:r>
          </w:p>
        </w:tc>
        <w:tc>
          <w:tcPr>
            <w:tcW w:w="22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每年2次，防治费30元/亩.按3年计</w:t>
            </w:r>
          </w:p>
        </w:tc>
      </w:tr>
    </w:tbl>
    <w:p>
      <w:pPr>
        <w:autoSpaceDE w:val="0"/>
        <w:autoSpaceDN w:val="0"/>
        <w:ind w:firstLine="480" w:firstLineChars="200"/>
        <w:rPr>
          <w:rFonts w:asciiTheme="minorEastAsia" w:hAnsiTheme="minorEastAsia"/>
          <w:lang w:eastAsia="zh-CN"/>
        </w:rPr>
      </w:pPr>
    </w:p>
    <w:sectPr>
      <w:footerReference r:id="rId4" w:type="default"/>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asciiTheme="minorEastAsia" w:hAnsiTheme="minorEastAsia"/>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asciiTheme="minorEastAsia" w:hAnsiTheme="minorEastAsia"/>
        <w:b/>
      </w:rPr>
    </w:pPr>
    <w:r>
      <w:rPr>
        <w:sz w:val="18"/>
      </w:rPr>
      <w:pict>
        <v:shape id="_x0000_s4097" o:spid="_x0000_s4097"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pPr>
                  <w:pStyle w:val="1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6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3B3EF5"/>
    <w:rsid w:val="000247AF"/>
    <w:rsid w:val="00036478"/>
    <w:rsid w:val="00051020"/>
    <w:rsid w:val="000571FD"/>
    <w:rsid w:val="00071B64"/>
    <w:rsid w:val="000829F1"/>
    <w:rsid w:val="0008766A"/>
    <w:rsid w:val="00093AA0"/>
    <w:rsid w:val="000970B6"/>
    <w:rsid w:val="00097FB4"/>
    <w:rsid w:val="000A5CC6"/>
    <w:rsid w:val="000A6D0F"/>
    <w:rsid w:val="000D748C"/>
    <w:rsid w:val="000F4F47"/>
    <w:rsid w:val="001104AF"/>
    <w:rsid w:val="00113DB3"/>
    <w:rsid w:val="00116C50"/>
    <w:rsid w:val="00122EE8"/>
    <w:rsid w:val="00164525"/>
    <w:rsid w:val="001B5C84"/>
    <w:rsid w:val="001B6F01"/>
    <w:rsid w:val="001D4367"/>
    <w:rsid w:val="001E672E"/>
    <w:rsid w:val="001F07B7"/>
    <w:rsid w:val="00242021"/>
    <w:rsid w:val="00245E99"/>
    <w:rsid w:val="00246B1F"/>
    <w:rsid w:val="00257C9A"/>
    <w:rsid w:val="002668EF"/>
    <w:rsid w:val="002705D6"/>
    <w:rsid w:val="002754D3"/>
    <w:rsid w:val="002B0A27"/>
    <w:rsid w:val="002C31E4"/>
    <w:rsid w:val="002D64F9"/>
    <w:rsid w:val="002F2044"/>
    <w:rsid w:val="003034D3"/>
    <w:rsid w:val="003452FD"/>
    <w:rsid w:val="003630D0"/>
    <w:rsid w:val="00374D17"/>
    <w:rsid w:val="0038590B"/>
    <w:rsid w:val="003920EA"/>
    <w:rsid w:val="00396AB7"/>
    <w:rsid w:val="003A4885"/>
    <w:rsid w:val="003A6CA5"/>
    <w:rsid w:val="003A7171"/>
    <w:rsid w:val="003B3EF5"/>
    <w:rsid w:val="003E0E72"/>
    <w:rsid w:val="003E3171"/>
    <w:rsid w:val="003F04C7"/>
    <w:rsid w:val="00407495"/>
    <w:rsid w:val="00423982"/>
    <w:rsid w:val="00444E13"/>
    <w:rsid w:val="00462BC6"/>
    <w:rsid w:val="00464318"/>
    <w:rsid w:val="00466C1A"/>
    <w:rsid w:val="00473996"/>
    <w:rsid w:val="004850BB"/>
    <w:rsid w:val="004A46DE"/>
    <w:rsid w:val="004B37E9"/>
    <w:rsid w:val="004D5D5E"/>
    <w:rsid w:val="004D6CFA"/>
    <w:rsid w:val="004E5929"/>
    <w:rsid w:val="00523846"/>
    <w:rsid w:val="005834F8"/>
    <w:rsid w:val="00584FFA"/>
    <w:rsid w:val="00587477"/>
    <w:rsid w:val="00592E3F"/>
    <w:rsid w:val="005A24E6"/>
    <w:rsid w:val="005A7950"/>
    <w:rsid w:val="005B4DCD"/>
    <w:rsid w:val="005E0068"/>
    <w:rsid w:val="005E59EF"/>
    <w:rsid w:val="006068F5"/>
    <w:rsid w:val="0060714D"/>
    <w:rsid w:val="0062641E"/>
    <w:rsid w:val="00630994"/>
    <w:rsid w:val="006411E5"/>
    <w:rsid w:val="00650B69"/>
    <w:rsid w:val="0065574F"/>
    <w:rsid w:val="00697519"/>
    <w:rsid w:val="006B39FD"/>
    <w:rsid w:val="006C13B2"/>
    <w:rsid w:val="006C4FD2"/>
    <w:rsid w:val="006D5C2D"/>
    <w:rsid w:val="006F5FFC"/>
    <w:rsid w:val="00704C80"/>
    <w:rsid w:val="00740A85"/>
    <w:rsid w:val="00743787"/>
    <w:rsid w:val="00770AA2"/>
    <w:rsid w:val="00793D61"/>
    <w:rsid w:val="007C535A"/>
    <w:rsid w:val="007E7E4F"/>
    <w:rsid w:val="007F7733"/>
    <w:rsid w:val="00805E06"/>
    <w:rsid w:val="00812F9D"/>
    <w:rsid w:val="00814940"/>
    <w:rsid w:val="00823F9E"/>
    <w:rsid w:val="008324AB"/>
    <w:rsid w:val="00893049"/>
    <w:rsid w:val="008A39B0"/>
    <w:rsid w:val="008A562F"/>
    <w:rsid w:val="008C5D27"/>
    <w:rsid w:val="008D2660"/>
    <w:rsid w:val="008D7C4D"/>
    <w:rsid w:val="00900E69"/>
    <w:rsid w:val="009107C2"/>
    <w:rsid w:val="009376FF"/>
    <w:rsid w:val="00947737"/>
    <w:rsid w:val="00947B83"/>
    <w:rsid w:val="00967B78"/>
    <w:rsid w:val="0099049F"/>
    <w:rsid w:val="00997590"/>
    <w:rsid w:val="009A5D6B"/>
    <w:rsid w:val="009B30A2"/>
    <w:rsid w:val="009C3F13"/>
    <w:rsid w:val="009D1F31"/>
    <w:rsid w:val="009D74D5"/>
    <w:rsid w:val="00A426D2"/>
    <w:rsid w:val="00A501D7"/>
    <w:rsid w:val="00A655AC"/>
    <w:rsid w:val="00A9712A"/>
    <w:rsid w:val="00AA4B04"/>
    <w:rsid w:val="00AB615F"/>
    <w:rsid w:val="00AC1CC4"/>
    <w:rsid w:val="00AC6CE3"/>
    <w:rsid w:val="00B04185"/>
    <w:rsid w:val="00B04C95"/>
    <w:rsid w:val="00B119DB"/>
    <w:rsid w:val="00B23040"/>
    <w:rsid w:val="00B6668D"/>
    <w:rsid w:val="00B71237"/>
    <w:rsid w:val="00B7199A"/>
    <w:rsid w:val="00B7529A"/>
    <w:rsid w:val="00B92BD7"/>
    <w:rsid w:val="00B96C5B"/>
    <w:rsid w:val="00BA25F4"/>
    <w:rsid w:val="00BB70F9"/>
    <w:rsid w:val="00BC1001"/>
    <w:rsid w:val="00BE375E"/>
    <w:rsid w:val="00C146E4"/>
    <w:rsid w:val="00C409AF"/>
    <w:rsid w:val="00C41F7C"/>
    <w:rsid w:val="00C444E4"/>
    <w:rsid w:val="00C71ECF"/>
    <w:rsid w:val="00C965B3"/>
    <w:rsid w:val="00CD73AC"/>
    <w:rsid w:val="00D10545"/>
    <w:rsid w:val="00D22D6F"/>
    <w:rsid w:val="00D33EB9"/>
    <w:rsid w:val="00D36846"/>
    <w:rsid w:val="00D65F5B"/>
    <w:rsid w:val="00D83337"/>
    <w:rsid w:val="00D87C8B"/>
    <w:rsid w:val="00D93A66"/>
    <w:rsid w:val="00DC5B2C"/>
    <w:rsid w:val="00DE6D62"/>
    <w:rsid w:val="00DF3761"/>
    <w:rsid w:val="00E00A4A"/>
    <w:rsid w:val="00E3553A"/>
    <w:rsid w:val="00E469AA"/>
    <w:rsid w:val="00E518C9"/>
    <w:rsid w:val="00E52A02"/>
    <w:rsid w:val="00E608FA"/>
    <w:rsid w:val="00E64694"/>
    <w:rsid w:val="00E81C69"/>
    <w:rsid w:val="00E856DC"/>
    <w:rsid w:val="00EA3787"/>
    <w:rsid w:val="00EB169A"/>
    <w:rsid w:val="00EB6585"/>
    <w:rsid w:val="00EC4C70"/>
    <w:rsid w:val="00EC6CEF"/>
    <w:rsid w:val="00EC7BAE"/>
    <w:rsid w:val="00EE03D6"/>
    <w:rsid w:val="00EE2639"/>
    <w:rsid w:val="00F41095"/>
    <w:rsid w:val="00F4161D"/>
    <w:rsid w:val="00F425AD"/>
    <w:rsid w:val="00F54DDC"/>
    <w:rsid w:val="00F85B5E"/>
    <w:rsid w:val="00F95E92"/>
    <w:rsid w:val="00FB3CD8"/>
    <w:rsid w:val="070E4386"/>
    <w:rsid w:val="0A8C2EC1"/>
    <w:rsid w:val="1181557D"/>
    <w:rsid w:val="1D40089E"/>
    <w:rsid w:val="393C32CB"/>
    <w:rsid w:val="478E56A7"/>
    <w:rsid w:val="5DEE7C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360" w:lineRule="auto"/>
      <w:jc w:val="both"/>
    </w:pPr>
    <w:rPr>
      <w:rFonts w:ascii="Calibri" w:hAnsi="Calibri" w:cs="Times New Roman" w:eastAsiaTheme="minorEastAsia"/>
      <w:kern w:val="0"/>
      <w:sz w:val="24"/>
      <w:szCs w:val="22"/>
      <w:lang w:val="en-US" w:eastAsia="en-US" w:bidi="ar-SA"/>
    </w:rPr>
  </w:style>
  <w:style w:type="paragraph" w:styleId="7">
    <w:name w:val="heading 1"/>
    <w:basedOn w:val="1"/>
    <w:next w:val="1"/>
    <w:link w:val="23"/>
    <w:qFormat/>
    <w:uiPriority w:val="0"/>
    <w:pPr>
      <w:keepNext/>
      <w:keepLines/>
      <w:spacing w:line="240" w:lineRule="auto"/>
      <w:jc w:val="center"/>
      <w:outlineLvl w:val="0"/>
    </w:pPr>
    <w:rPr>
      <w:rFonts w:ascii="Times New Roman" w:hAnsi="Times New Roman" w:eastAsia="宋体"/>
      <w:b/>
      <w:kern w:val="44"/>
      <w:sz w:val="28"/>
      <w:szCs w:val="20"/>
      <w:lang w:eastAsia="zh-CN"/>
    </w:rPr>
  </w:style>
  <w:style w:type="paragraph" w:styleId="8">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cs="Times New Roman"/>
      <w:b/>
      <w:color w:val="auto"/>
      <w:sz w:val="28"/>
      <w:szCs w:val="20"/>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1"/>
    <w:qFormat/>
    <w:uiPriority w:val="0"/>
    <w:pPr>
      <w:ind w:firstLine="420" w:firstLineChars="100"/>
    </w:pPr>
  </w:style>
  <w:style w:type="paragraph" w:styleId="3">
    <w:name w:val="Body Text"/>
    <w:basedOn w:val="1"/>
    <w:next w:val="4"/>
    <w:qFormat/>
    <w:uiPriority w:val="99"/>
    <w:pPr>
      <w:spacing w:after="120"/>
    </w:pPr>
  </w:style>
  <w:style w:type="paragraph" w:customStyle="1" w:styleId="4">
    <w:name w:val="一级条标题"/>
    <w:basedOn w:val="5"/>
    <w:next w:val="6"/>
    <w:qFormat/>
    <w:uiPriority w:val="0"/>
    <w:pPr>
      <w:spacing w:line="240" w:lineRule="auto"/>
      <w:ind w:left="420"/>
      <w:outlineLvl w:val="2"/>
    </w:pPr>
  </w:style>
  <w:style w:type="paragraph" w:customStyle="1" w:styleId="5">
    <w:name w:val="章标题"/>
    <w:next w:val="1"/>
    <w:qFormat/>
    <w:uiPriority w:val="0"/>
    <w:pPr>
      <w:spacing w:line="360" w:lineRule="auto"/>
      <w:jc w:val="both"/>
      <w:outlineLvl w:val="1"/>
    </w:pPr>
    <w:rPr>
      <w:rFonts w:ascii="黑体" w:hAnsi="Times New Roman" w:eastAsia="黑体" w:cs="Times New Roman"/>
      <w:sz w:val="21"/>
      <w:szCs w:val="22"/>
      <w:lang w:val="en-US" w:eastAsia="zh-CN" w:bidi="ar-SA"/>
    </w:rPr>
  </w:style>
  <w:style w:type="paragraph" w:customStyle="1" w:styleId="6">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styleId="9">
    <w:name w:val="annotation text"/>
    <w:basedOn w:val="1"/>
    <w:qFormat/>
    <w:uiPriority w:val="0"/>
    <w:pPr>
      <w:jc w:val="left"/>
    </w:pPr>
    <w:rPr>
      <w:sz w:val="21"/>
    </w:rPr>
  </w:style>
  <w:style w:type="paragraph" w:styleId="10">
    <w:name w:val="Body Text Indent"/>
    <w:basedOn w:val="1"/>
    <w:qFormat/>
    <w:uiPriority w:val="0"/>
    <w:pPr>
      <w:spacing w:after="120"/>
      <w:ind w:left="420" w:leftChars="200"/>
    </w:pPr>
  </w:style>
  <w:style w:type="paragraph" w:styleId="11">
    <w:name w:val="Plain Text"/>
    <w:basedOn w:val="1"/>
    <w:qFormat/>
    <w:uiPriority w:val="0"/>
    <w:rPr>
      <w:rFonts w:ascii="宋体" w:hAnsi="Courier New" w:cs="宋体"/>
      <w:kern w:val="0"/>
      <w:sz w:val="20"/>
      <w:szCs w:val="20"/>
    </w:rPr>
  </w:style>
  <w:style w:type="paragraph" w:styleId="12">
    <w:name w:val="Balloon Text"/>
    <w:basedOn w:val="1"/>
    <w:link w:val="29"/>
    <w:semiHidden/>
    <w:unhideWhenUsed/>
    <w:qFormat/>
    <w:uiPriority w:val="99"/>
    <w:pPr>
      <w:spacing w:line="240" w:lineRule="auto"/>
    </w:pPr>
    <w:rPr>
      <w:sz w:val="18"/>
      <w:szCs w:val="18"/>
    </w:rPr>
  </w:style>
  <w:style w:type="paragraph" w:styleId="13">
    <w:name w:val="footer"/>
    <w:basedOn w:val="1"/>
    <w:link w:val="27"/>
    <w:unhideWhenUsed/>
    <w:qFormat/>
    <w:uiPriority w:val="99"/>
    <w:pPr>
      <w:tabs>
        <w:tab w:val="center" w:pos="4153"/>
        <w:tab w:val="right" w:pos="8306"/>
      </w:tabs>
      <w:snapToGrid w:val="0"/>
      <w:spacing w:line="240" w:lineRule="auto"/>
      <w:jc w:val="left"/>
    </w:pPr>
    <w:rPr>
      <w:sz w:val="18"/>
      <w:szCs w:val="18"/>
    </w:rPr>
  </w:style>
  <w:style w:type="paragraph" w:styleId="14">
    <w:name w:val="header"/>
    <w:basedOn w:val="1"/>
    <w:link w:val="26"/>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5">
    <w:name w:val="toc 1"/>
    <w:basedOn w:val="1"/>
    <w:next w:val="1"/>
    <w:unhideWhenUsed/>
    <w:qFormat/>
    <w:uiPriority w:val="39"/>
    <w:pPr>
      <w:tabs>
        <w:tab w:val="right" w:leader="dot" w:pos="8296"/>
      </w:tabs>
      <w:spacing w:line="240" w:lineRule="auto"/>
      <w:ind w:left="238" w:right="238"/>
    </w:pPr>
  </w:style>
  <w:style w:type="paragraph" w:styleId="16">
    <w:name w:val="Normal (Web)"/>
    <w:basedOn w:val="1"/>
    <w:qFormat/>
    <w:uiPriority w:val="0"/>
    <w:pPr>
      <w:widowControl w:val="0"/>
      <w:spacing w:before="100" w:beforeAutospacing="1" w:after="100" w:afterAutospacing="1" w:line="240" w:lineRule="auto"/>
      <w:jc w:val="left"/>
    </w:pPr>
    <w:rPr>
      <w:rFonts w:ascii="Times New Roman" w:hAnsi="Times New Roman" w:eastAsia="宋体"/>
      <w:szCs w:val="24"/>
      <w:lang w:eastAsia="zh-CN"/>
    </w:rPr>
  </w:style>
  <w:style w:type="paragraph" w:styleId="17">
    <w:name w:val="Title"/>
    <w:basedOn w:val="1"/>
    <w:next w:val="1"/>
    <w:link w:val="22"/>
    <w:qFormat/>
    <w:uiPriority w:val="0"/>
    <w:pPr>
      <w:widowControl w:val="0"/>
      <w:spacing w:line="240" w:lineRule="auto"/>
      <w:ind w:left="210" w:leftChars="100" w:right="100" w:rightChars="100"/>
      <w:jc w:val="center"/>
      <w:outlineLvl w:val="0"/>
    </w:pPr>
    <w:rPr>
      <w:rFonts w:ascii="Cambria" w:hAnsi="Cambria" w:cstheme="minorBidi"/>
      <w:b/>
      <w:bCs/>
      <w:kern w:val="2"/>
      <w:sz w:val="32"/>
      <w:szCs w:val="32"/>
      <w:lang w:eastAsia="zh-CN"/>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Hyperlink"/>
    <w:basedOn w:val="20"/>
    <w:unhideWhenUsed/>
    <w:qFormat/>
    <w:uiPriority w:val="99"/>
    <w:rPr>
      <w:color w:val="0000FF" w:themeColor="hyperlink"/>
      <w:u w:val="single"/>
    </w:rPr>
  </w:style>
  <w:style w:type="character" w:customStyle="1" w:styleId="22">
    <w:name w:val="标题 Char"/>
    <w:link w:val="17"/>
    <w:qFormat/>
    <w:uiPriority w:val="0"/>
    <w:rPr>
      <w:rFonts w:ascii="Cambria" w:hAnsi="Cambria"/>
      <w:b/>
      <w:bCs/>
      <w:sz w:val="32"/>
      <w:szCs w:val="32"/>
    </w:rPr>
  </w:style>
  <w:style w:type="character" w:customStyle="1" w:styleId="23">
    <w:name w:val="标题 1 Char"/>
    <w:basedOn w:val="20"/>
    <w:link w:val="7"/>
    <w:qFormat/>
    <w:uiPriority w:val="0"/>
    <w:rPr>
      <w:rFonts w:ascii="Times New Roman" w:hAnsi="Times New Roman" w:eastAsia="宋体" w:cs="Times New Roman"/>
      <w:b/>
      <w:kern w:val="44"/>
      <w:sz w:val="28"/>
      <w:szCs w:val="20"/>
    </w:rPr>
  </w:style>
  <w:style w:type="character" w:customStyle="1" w:styleId="24">
    <w:name w:val="Intense Reference"/>
    <w:basedOn w:val="20"/>
    <w:qFormat/>
    <w:uiPriority w:val="32"/>
    <w:rPr>
      <w:b/>
      <w:bCs/>
      <w:smallCaps/>
      <w:color w:val="C0504D" w:themeColor="accent2"/>
      <w:spacing w:val="5"/>
      <w:u w:val="single"/>
    </w:rPr>
  </w:style>
  <w:style w:type="paragraph" w:styleId="25">
    <w:name w:val="List Paragraph"/>
    <w:basedOn w:val="1"/>
    <w:qFormat/>
    <w:uiPriority w:val="34"/>
    <w:pPr>
      <w:ind w:firstLine="420" w:firstLineChars="200"/>
    </w:pPr>
  </w:style>
  <w:style w:type="character" w:customStyle="1" w:styleId="26">
    <w:name w:val="页眉 Char"/>
    <w:basedOn w:val="20"/>
    <w:link w:val="14"/>
    <w:qFormat/>
    <w:uiPriority w:val="99"/>
    <w:rPr>
      <w:rFonts w:ascii="Calibri" w:hAnsi="Calibri" w:cs="Times New Roman"/>
      <w:kern w:val="0"/>
      <w:sz w:val="18"/>
      <w:szCs w:val="18"/>
      <w:lang w:eastAsia="en-US"/>
    </w:rPr>
  </w:style>
  <w:style w:type="character" w:customStyle="1" w:styleId="27">
    <w:name w:val="页脚 Char"/>
    <w:basedOn w:val="20"/>
    <w:link w:val="13"/>
    <w:qFormat/>
    <w:uiPriority w:val="99"/>
    <w:rPr>
      <w:rFonts w:ascii="Calibri" w:hAnsi="Calibri" w:cs="Times New Roman"/>
      <w:kern w:val="0"/>
      <w:sz w:val="18"/>
      <w:szCs w:val="18"/>
      <w:lang w:eastAsia="en-US"/>
    </w:rPr>
  </w:style>
  <w:style w:type="paragraph" w:customStyle="1" w:styleId="28">
    <w:name w:val="TOC Heading"/>
    <w:basedOn w:val="7"/>
    <w:next w:val="1"/>
    <w:semiHidden/>
    <w:unhideWhenUsed/>
    <w:qFormat/>
    <w:uiPriority w:val="39"/>
    <w:pPr>
      <w:spacing w:before="480" w:line="276" w:lineRule="auto"/>
      <w:jc w:val="left"/>
      <w:outlineLvl w:val="9"/>
    </w:pPr>
    <w:rPr>
      <w:rFonts w:asciiTheme="majorHAnsi" w:hAnsiTheme="majorHAnsi" w:eastAsiaTheme="majorEastAsia" w:cstheme="majorBidi"/>
      <w:bCs/>
      <w:color w:val="366091" w:themeColor="accent1" w:themeShade="BF"/>
      <w:kern w:val="0"/>
      <w:szCs w:val="28"/>
    </w:rPr>
  </w:style>
  <w:style w:type="character" w:customStyle="1" w:styleId="29">
    <w:name w:val="批注框文本 Char"/>
    <w:basedOn w:val="20"/>
    <w:link w:val="12"/>
    <w:semiHidden/>
    <w:qFormat/>
    <w:uiPriority w:val="99"/>
    <w:rPr>
      <w:rFonts w:ascii="Calibri" w:hAnsi="Calibri" w:cs="Times New Roman"/>
      <w:kern w:val="0"/>
      <w:sz w:val="18"/>
      <w:szCs w:val="18"/>
      <w:lang w:eastAsia="en-US"/>
    </w:rPr>
  </w:style>
  <w:style w:type="paragraph" w:customStyle="1" w:styleId="30">
    <w:name w:val="Char"/>
    <w:basedOn w:val="1"/>
    <w:qFormat/>
    <w:uiPriority w:val="0"/>
    <w:pPr>
      <w:spacing w:after="160" w:line="240" w:lineRule="exact"/>
      <w:ind w:firstLine="200" w:firstLineChars="200"/>
      <w:jc w:val="left"/>
    </w:pPr>
    <w:rPr>
      <w:rFonts w:ascii="Verdana" w:hAnsi="Verdana" w:eastAsia="宋体"/>
      <w:szCs w:val="20"/>
    </w:rPr>
  </w:style>
  <w:style w:type="character" w:customStyle="1" w:styleId="31">
    <w:name w:val="标题 Char1"/>
    <w:qFormat/>
    <w:uiPriority w:val="0"/>
    <w:rPr>
      <w:rFonts w:ascii="Arial" w:hAnsi="Arial"/>
      <w:b/>
      <w:smallCaps/>
      <w:kern w:val="28"/>
      <w:sz w:val="36"/>
      <w:lang w:eastAsia="en-US"/>
    </w:rPr>
  </w:style>
  <w:style w:type="paragraph" w:customStyle="1" w:styleId="3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3">
    <w:name w:val="样式 首行缩进:  2 字符"/>
    <w:basedOn w:val="1"/>
    <w:qFormat/>
    <w:uiPriority w:val="0"/>
    <w:pPr>
      <w:spacing w:line="400" w:lineRule="exact"/>
      <w:ind w:firstLine="200" w:firstLineChars="200"/>
    </w:pPr>
    <w:rPr>
      <w:rFonts w:cs="宋体"/>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3C6648-3394-4ABF-85A8-4011ECFDBD55}">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70</Pages>
  <Words>31214</Words>
  <Characters>33222</Characters>
  <Lines>238</Lines>
  <Paragraphs>67</Paragraphs>
  <TotalTime>23</TotalTime>
  <ScaleCrop>false</ScaleCrop>
  <LinksUpToDate>false</LinksUpToDate>
  <CharactersWithSpaces>34903</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2020-04-03T08:13:00Z</dcterms:created>
  <dc:creator>NTKO</dc:creator>
  <cp:lastModifiedBy>精神病患</cp:lastModifiedBy>
  <dcterms:modified xsi:type="dcterms:W3CDTF">2020-06-04T10:43:25Z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