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宋体" w:hAnsi="宋体" w:cs="宋体"/>
          <w:b/>
        </w:rPr>
      </w:pPr>
      <w:r>
        <w:rPr>
          <w:rFonts w:hint="eastAsia" w:ascii="宋体" w:hAnsi="宋体" w:cs="宋体"/>
          <w:b/>
        </w:rPr>
        <w:t>二 、技术指标及配置</w:t>
      </w:r>
    </w:p>
    <w:p>
      <w:pPr>
        <w:spacing w:line="360" w:lineRule="auto"/>
        <w:rPr>
          <w:rFonts w:hint="eastAsia" w:ascii="宋体" w:hAnsi="宋体" w:eastAsia="宋体" w:cs="宋体"/>
          <w:b/>
          <w:sz w:val="28"/>
          <w:lang w:val="en-US" w:eastAsia="zh-CN"/>
        </w:rPr>
      </w:pPr>
      <w:r>
        <w:rPr>
          <w:rFonts w:hint="eastAsia" w:ascii="宋体" w:hAnsi="宋体" w:cs="宋体"/>
          <w:b/>
          <w:sz w:val="28"/>
          <w:lang w:val="en-US" w:eastAsia="zh-CN"/>
        </w:rPr>
        <w:t>包一：</w:t>
      </w:r>
    </w:p>
    <w:tbl>
      <w:tblPr>
        <w:tblStyle w:val="6"/>
        <w:tblW w:w="137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482"/>
        <w:gridCol w:w="9843"/>
        <w:gridCol w:w="540"/>
        <w:gridCol w:w="555"/>
        <w:gridCol w:w="6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序号</w:t>
            </w:r>
          </w:p>
        </w:tc>
        <w:tc>
          <w:tcPr>
            <w:tcW w:w="148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名称</w:t>
            </w:r>
          </w:p>
        </w:tc>
        <w:tc>
          <w:tcPr>
            <w:tcW w:w="984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参数</w:t>
            </w:r>
          </w:p>
        </w:tc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数量</w:t>
            </w:r>
          </w:p>
        </w:tc>
        <w:tc>
          <w:tcPr>
            <w:tcW w:w="55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单位</w:t>
            </w:r>
          </w:p>
        </w:tc>
        <w:tc>
          <w:tcPr>
            <w:tcW w:w="66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67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8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热释光读出系统</w:t>
            </w:r>
          </w:p>
        </w:tc>
        <w:tc>
          <w:tcPr>
            <w:tcW w:w="9843" w:type="dxa"/>
          </w:tcPr>
          <w:p>
            <w:pPr>
              <w:spacing w:line="300" w:lineRule="auto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1.自动扣除预设本底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2.可测量多种类型热释光探测器，如圆片、方片、玻璃管及粉末等。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 xml:space="preserve">3.配置减震座，可适于车载、船载等机动场合。 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4.系统工作于Windows系统下，要求主要包括数据入口、个人计量管理系统和发光曲线分析三大模块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 xml:space="preserve">5.量程：0.01μGy～10Gy 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 xml:space="preserve">6.升温速率：1～40℃/s 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7.加热时间：0～400s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8.加热方式：适于LiF（Mg,Cu,P）片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 xml:space="preserve">9.光源稳定度：≤0.5%（连续10h） 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 xml:space="preserve">11.工作温度：0～45℃ 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 xml:space="preserve">12.相对湿度：≤95% 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13.操作方式：液晶显示屏带触摸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14.制冷技术：探头单元采用半导体制冷模式，恒温约13℃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15.输出与显示：LED显示测量参数、剂量编号及测量值；数字指示加热温度；LED发光条指示计数频率。检测数据可于打印机输出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个人剂量监测数据处理软件系统性能要求：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16.可由热释光测量仪接口传入数据；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17.数据库可与Excel兼容；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18.可实现数据、统计、分析、报告、报表功能；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19.可接收条形码输入；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20.数据库包括个人剂量监测所有信息。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21.可自动和手工扣除本底，可对不同单位、根据监测时间自动或手工设置不同的本底扣除；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22.可输入每周期不同的刻度系数；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23.自动计算，打印报告；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24.可手工设置剂量调查水平，根据佩戴时间不同自动选择超调查水平人员，形成报表；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25.有较好的缺失数据、异常数据、名义剂量的处理功能，报表中应剔除异常数据；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26.报告模板：季度报告、年度报告、大剂量报表、统计报告</w:t>
            </w:r>
          </w:p>
        </w:tc>
        <w:tc>
          <w:tcPr>
            <w:tcW w:w="540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Style w:val="8"/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555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Style w:val="8"/>
                <w:rFonts w:hint="eastAsia" w:ascii="宋体" w:hAnsi="宋体" w:eastAsia="宋体" w:cs="宋体"/>
                <w:sz w:val="24"/>
                <w:szCs w:val="24"/>
              </w:rPr>
              <w:t>套</w:t>
            </w:r>
          </w:p>
        </w:tc>
        <w:tc>
          <w:tcPr>
            <w:tcW w:w="665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GB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67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8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自动热释光读出器系统升级（允许采购进口设备）</w:t>
            </w:r>
          </w:p>
        </w:tc>
        <w:tc>
          <w:tcPr>
            <w:tcW w:w="9843" w:type="dxa"/>
          </w:tcPr>
          <w:p>
            <w:pPr>
              <w:spacing w:line="30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1.200剂量卡自动进样系统  1套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2.剂量卡弹夹       10套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3.专用安装工具     1套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★4.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能读取剂量卡，能读取两片装、四片装、单片装剂量卡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★5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 xml:space="preserve">. 能一次性测量≥200个四片装剂量卡，剂量卡原装进口，剂量卡里的元件可使用国产剂量元件 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★6.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在不停机的状态可连续测读剂量卡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★7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. 配有传送装置，采用三个步进电机进行控制，用光电传感器进行移动监控保证机械传送装置的可靠性和准确度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8.读出速度：四片装热释光卡48/h，两片装82/h，单片装128/h</w:t>
            </w:r>
          </w:p>
          <w:p>
            <w:pPr>
              <w:spacing w:line="500" w:lineRule="exac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9.可处理的探测器类型：圆片、方片、棒状</w:t>
            </w:r>
          </w:p>
        </w:tc>
        <w:tc>
          <w:tcPr>
            <w:tcW w:w="540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55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台</w:t>
            </w:r>
          </w:p>
        </w:tc>
        <w:tc>
          <w:tcPr>
            <w:tcW w:w="665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GB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67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8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多功能X射线剂量仪（允许采购进口设备）</w:t>
            </w:r>
          </w:p>
        </w:tc>
        <w:tc>
          <w:tcPr>
            <w:tcW w:w="9843" w:type="dxa"/>
          </w:tcPr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1.用于各种医用X射线机的质量控制检测，包括普通X光透视/ 拍片机、CR、DR、各种乳腺机、牙科机、便携X射线机、DSA、CT等。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2.含多功能读取装置1台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3.摄影透视牙科多功能探测器1个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4.乳腺多功能探测器1个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5.乳腺专用电离室1个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6.CT 笔型电离室1个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7.局域网无线 Wifi 单元模块1个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8.专用软件1套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9.便携箱1个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10.平板电脑 1个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11.单次曝光测量16种参数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12.多种探测器可选，满足不同量程的探测需求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★13.可以进行无线连接，相关软件实现远程操控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14.数据采集以及记录均可生成表格，可记录以Excel 形式输出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15.摄影透视牙科多功能探测器：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能量范围40kV-160kV，精度±2%；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剂量范围80 nGy – &gt;100 Gy；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剂量率范围80 nGy/s – 200 mGy/s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16.乳腺多功能探测器：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能量范围20kV-50kV，精度±2%；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剂量范围80 nGy – &gt;100 Gy；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剂量率范围80 nGy/s – 200 mGy/s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★17.乳腺专用电离室：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有效体积6cm3；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剂量率范围20 nGy/s - 88 mGy/s；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剂量范围100 nGy - 516 Gy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18.CT 笔型电离室：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剂量率范围20nGy/s-350 mGy/s；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剂量范围200nGy-1kGy；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能量响应：±5％，3 - 20mm Al HVL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★19. 局域网无线 Wifi 单元模块：配备可充电电池，为主机提供无线电源；无线传输数据至 PC 端；可以指示电源电池电量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20.软件：兼容Windows、Android等不同系统；一次曝光可显示16组参数；形成数据可存储至PC端</w:t>
            </w:r>
          </w:p>
        </w:tc>
        <w:tc>
          <w:tcPr>
            <w:tcW w:w="540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555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665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GB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67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48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测氡仪（允许采购进口设备）</w:t>
            </w:r>
          </w:p>
        </w:tc>
        <w:tc>
          <w:tcPr>
            <w:tcW w:w="9843" w:type="dxa"/>
          </w:tcPr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1.氡测量仪主机 1台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2.红外打印机  1台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3.干燥管、灰尘过滤器及单向流动过滤器 1套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4.数据采集软件&amp;电缆线 1套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5.表面析出氡配件 1套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★6.探测器 ：离子注入表面钝化硅半导体α探测器（PIPS）。大体积探测腔（约0.7 L）对困扰很多其它探测器的震动和噪音不敏感。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7.目标空气：Rn-222﹝氡气﹞；Rn-220﹝钍射气﹞探测到氡和钍射气时会有蜂鸣声提醒。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8.测量范围：0.1～20,000 pCi/L﹝3.7～750,000Bq/m3﹞。检测下限可到0.1 pCi/L。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★9.灵敏度 ： 嗅探模式：0.25 CPM/pCi/L；正常模式：0.5 CPM/pCi/L,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10.重复性误差：≤5%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★11.本底：0.005 pCi/L (0.2 Bq/m3)或更低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12.内置泵：具有内置泵，微处理器控制，定时或者连续。采样流速约1L/min。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★13.能谱：能打印显示氡气和钍射气的特征峰的α能谱，打印出随时间变化的氡气浓度。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14.恢复：从半衰期为3.05分钟的高氡气暴露值恢复；12分钟内恢复到小于峰值10%，在30分钟内恢复到峰值的1%，在1小时内从20,000 pCi/L降至1 pCi/L。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15.预置协议：嗅探模式、1天、2天、星期、用户自定义、抓取、Wat-40、Wat-250及钍射气；周期时间用户要求设置周期间隔，从2分钟到24小时。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16.数据存储：存储1000次氡气测量，包括时间、日期、温度、湿度、电池电压、操作模式、氡气及钍射气和统计不确定度。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17.输出：RS-232/USB串口用于下载数据到电脑。标配软件可进行仪器的远程控制和/或外部中继盒控制。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18.打印机：打印机。红外连接，无须连线。测试中和测试结束都可以打印数据、棒条图和能谱。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19.电源：220V交流电源，连续监测。6V 2.5Ah可充电电池，每充电一次可有72小时操作时间。可选低压AC/DC输入允许用汽车充电附件插座进行操作和内部电池充电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20.环境：工作环境：0～50ºC；0～100% 相对湿度，无凝霜。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21.存储温度：-40～60 ºC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22.外壳：高度密封、高密度外壳。且通过了多次跌落实验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23.表面析出氡：以不透气、不吸气、不溶氡材料制成的集氡罩，把它放置在被测物表面上，周边用不透气材料密封，让氡气析出于罩内达至平衡状态，并连接主机检测</w:t>
            </w:r>
          </w:p>
        </w:tc>
        <w:tc>
          <w:tcPr>
            <w:tcW w:w="540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555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665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GB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67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82" w:type="dxa"/>
            <w:vAlign w:val="center"/>
          </w:tcPr>
          <w:p>
            <w:pPr>
              <w:pStyle w:val="1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表面污染仪（允许采购进口设备）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</w:p>
        </w:tc>
        <w:tc>
          <w:tcPr>
            <w:tcW w:w="9843" w:type="dxa"/>
          </w:tcPr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1.主机  1台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2. 便携箱 1个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3.探测器：带有ZnS层的塑料闪烁体，探头面积170cm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superscript"/>
              </w:rPr>
              <w:t>2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4.单位：C/s、Bq或者Bq/cm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superscript"/>
              </w:rPr>
              <w:t>2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5.本底扣除：0.1cps（α通道），15cps（β通道） 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6.阈值：α、β的阈值可以选用c/s、Bq或者Bq/cm2单位进行编程设置；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7.效率(2π)：18F-18%、32P-25%、35S-12%、40K-30%、89Sr-27%、90Sr/90Y-42%、111In-8%、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123I-7%、125I-12%、131I-21%、198Au-23%、204Ti-43%、238Pα-12%、238Uα-26%；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8.存储器：≥750个数据，并且有打印功能；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9.报警：每个核素实现可区分报警；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10.可定义本底测量时间；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11.测量时间：连续测量以“秒”为单位可调；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12.有效面积上探测不均匀度：≤15%；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13.时间：大于30小时；</w:t>
            </w:r>
          </w:p>
        </w:tc>
        <w:tc>
          <w:tcPr>
            <w:tcW w:w="540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555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665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GB"/>
              </w:rPr>
            </w:pPr>
          </w:p>
        </w:tc>
      </w:tr>
    </w:tbl>
    <w:p/>
    <w:p>
      <w:pPr>
        <w:pStyle w:val="2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包二：</w:t>
      </w:r>
    </w:p>
    <w:tbl>
      <w:tblPr>
        <w:tblStyle w:val="6"/>
        <w:tblW w:w="137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482"/>
        <w:gridCol w:w="9843"/>
        <w:gridCol w:w="540"/>
        <w:gridCol w:w="555"/>
        <w:gridCol w:w="6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7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序号</w:t>
            </w:r>
          </w:p>
        </w:tc>
        <w:tc>
          <w:tcPr>
            <w:tcW w:w="148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名称</w:t>
            </w:r>
          </w:p>
        </w:tc>
        <w:tc>
          <w:tcPr>
            <w:tcW w:w="984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参数</w:t>
            </w:r>
          </w:p>
        </w:tc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数量</w:t>
            </w:r>
          </w:p>
        </w:tc>
        <w:tc>
          <w:tcPr>
            <w:tcW w:w="55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单位</w:t>
            </w:r>
          </w:p>
        </w:tc>
        <w:tc>
          <w:tcPr>
            <w:tcW w:w="66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67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48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大气采样器</w:t>
            </w:r>
          </w:p>
        </w:tc>
        <w:tc>
          <w:tcPr>
            <w:tcW w:w="9843" w:type="dxa"/>
          </w:tcPr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1.流量范围：100~1500L/min（电子流量计）；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2.计时误差:不超过±0.2%；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3.示值误差：不超过±2.5%；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4.流量重复性：不大于2%；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5.流量分辨率:1mL/min；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6.调节步长:100mL/min；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7.相对真空度：≥30kPa；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8.续航能力：≥18h  ( 0.5L/min负载10kPa )；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9.噪声：≤55dB（A）；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10.采样模式: 定时采样(1 ~ 999 min),定容采样(1 ~ 999 L),循环采样(最大循环99次),手动采样定时采样(1 ~ 999 min)；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11.计前温:（-20~60）℃；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12.大气压:（70~130）kPa；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13.重量：＜400g；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14.主机尺寸长宽高小于160mm；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15.配置四路组合支架，以及可放吸收瓶及缓冲瓶的支架；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16.防爆等级：Ex Ib II bT6 Gb；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17.超强负载：相对真空度&gt;30kPa，能有效完成采样过程中遇到的阻力；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18.环境适应能力宽：在低温负10℃和高温正50℃，相对湿度≤95%RH内都能正常工作；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19.恒压恒流：使用闭环控制系统，流量不受电压波动和气阻变化影响，流量持续稳定；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20.测温测压：具有开机自检(电池电量、温度、压力) ，自动测量采样点大气压及计前温度，并自动计算运行时间、采样进度、采样体积；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21.数据存储：仪器自动记录采样数据信息，提供20组以上数据查询；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22.流量自校：校正权限开放，用户可对采样流量进行自主校正，支持仪器自动校准；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23.组合应用：提供单机吸收瓶支架、可实现干燥、串联等采样需求；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24.两级缓冲：仪器应具有两级缓冲，能有效降低蒸汽态和颗粒物对电机的损伤；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25.LCD显示屏：提供实时流量、运行时间、采样进度、电池电量、背光功能、采样参数等各种信息；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26.支持多种采样方式：腰间携带采样，三角架支撑采样，双路组合采样；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27.支持电池电量检测，电量不足时，自动报警提示；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28.支持中英文界面，可适合不同人群的操作；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29.支持键盘锁功能，可防止误操作。</w:t>
            </w:r>
          </w:p>
        </w:tc>
        <w:tc>
          <w:tcPr>
            <w:tcW w:w="540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555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665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GB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67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48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粉尘采样器</w:t>
            </w:r>
          </w:p>
        </w:tc>
        <w:tc>
          <w:tcPr>
            <w:tcW w:w="9843" w:type="dxa"/>
          </w:tcPr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1.流量范围： 3 ~ 30L/min （电子流量计）；  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2.调节分辨率：0.01 L/min；                      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3.防爆等级： ExIcⅡb T5 Gc；    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4.流量误差： ≤±5%FS ；                     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5.带载能力： 30L/min流量时，负载能力＞5kPa；   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6.大气压  ：（70~110）kPa ；    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7.工作温度：（-5~40）℃；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8.噪音  ：&lt;65dB（A）；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9.工作电压：DC12V；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10.功  耗  ：&lt;25W；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11.电池续航：＞4小时（流量20L/min 负载5kPa）； 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12.主机尺寸： 长*宽*高：小于210mm；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13.整机重量：＜2 .5Kg；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14.恒压恒流：无刷真空泵机，辅以自动闭环控制技术，仪器能根据负载大小自动调节流量，不受电压波动和阻力变化的影响；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15.高灵敏度的电阻触摸屏：需高亮彩色显示屏，分辨率达600*480以上，能显示瞬时流量、采样时长、采样进度、设定流量、电池电量等数据；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16.采样数据可打印，可用U 盘进行数据导出，快速升级软件；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17.电池供电：电路应采用过压，过流，过温，过充，过放，短路等多种保护以确保电池用电安全，可满足4小时以上恒流采样；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18.整机应具有过压、过流、过热等自保护及防爆功能；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19.多种采样功能：可采集呼吸性粉尘和总尘。并且兼容微生物采样；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20.实时时钟：内置高精度时钟，与实际时间保持一致，计时误优于±0.2%；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21.一箱整机：应配备总尘、呼尘采样头；不锈钢三角架（自由调整高度与角度）；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22.超强负载：空心杯无刷泵机，相对真空度&gt;20kPa，要求能有效克服微孔滤膜甚至聚四氟乙烯滤膜的采样阻力；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23.流量自校：校正权限开放，可对采样流量进行自主校正；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24.采集呼尘：仪器配置呼尘采样头，@20L/min时满足BMRC曲线；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25.系统支持GPS模块和4G模块拓展功能；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26.异常情况报警和记录情况。记录情况包含：低电量提醒、压力突变（人为堵主进气口干扰采样）、异常关机、未授权操作（人为更改以设定好的参数）、采样位置突变等；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27.授权操作功能，操作员可锁定操作界面，避免无关人员错误操作导致采样无效；</w:t>
            </w:r>
          </w:p>
          <w:p>
            <w:pPr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28.可以选配六级微生物采样切割器，满足采集0.2~20um粒径气溶胶颗粒锁要求的流量和负载。采样原理：六级筛孔撞击式微生物采样（采样流量：28.3L/min）测量范围：捕获率≥98%，收集装置：采用标准培养皿（90mm）。  </w:t>
            </w:r>
          </w:p>
        </w:tc>
        <w:tc>
          <w:tcPr>
            <w:tcW w:w="540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555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665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GB"/>
              </w:rPr>
            </w:pPr>
          </w:p>
        </w:tc>
      </w:tr>
    </w:tbl>
    <w:p>
      <w:pPr>
        <w:pStyle w:val="2"/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 Neue">
    <w:altName w:val="Corbel"/>
    <w:panose1 w:val="00000000000000000000"/>
    <w:charset w:val="00"/>
    <w:family w:val="auto"/>
    <w:pitch w:val="default"/>
    <w:sig w:usb0="00000000" w:usb1="00000000" w:usb2="0000001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8053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page number"/>
    <w:basedOn w:val="7"/>
    <w:qFormat/>
    <w:uiPriority w:val="0"/>
  </w:style>
  <w:style w:type="paragraph" w:customStyle="1" w:styleId="10">
    <w:name w:val="p1"/>
    <w:basedOn w:val="1"/>
    <w:qFormat/>
    <w:uiPriority w:val="0"/>
    <w:pPr>
      <w:spacing w:line="380" w:lineRule="atLeast"/>
    </w:pPr>
    <w:rPr>
      <w:rFonts w:ascii="Helvetica Neue" w:hAnsi="Helvetica Neue" w:eastAsia="Helvetica Neue"/>
      <w:color w:val="000000"/>
      <w:sz w:val="26"/>
      <w:szCs w:val="26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Office_11.1.0.10069_F1E327BC-269C-435d-A152-05C5408002CA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Lime</dc:creator>
  <cp:lastModifiedBy>Lime</cp:lastModifiedBy>
  <dcterms:modified xsi:type="dcterms:W3CDTF">2020-10-09T02:44:46Z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2052-11.1.0.10069</vt:lpwstr>
  </property>
</Properties>
</file>