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"/>
        <w:gridCol w:w="1327"/>
        <w:gridCol w:w="686"/>
        <w:gridCol w:w="1917"/>
        <w:gridCol w:w="851"/>
        <w:gridCol w:w="708"/>
        <w:gridCol w:w="851"/>
        <w:gridCol w:w="850"/>
        <w:gridCol w:w="1325"/>
      </w:tblGrid>
      <w:tr w:rsidR="00756944" w:rsidRPr="00E83E3B" w:rsidTr="004A2DB8">
        <w:trPr>
          <w:trHeight w:hRule="exact" w:val="284"/>
          <w:tblHeader/>
          <w:jc w:val="center"/>
        </w:trPr>
        <w:tc>
          <w:tcPr>
            <w:tcW w:w="602" w:type="dxa"/>
            <w:vMerge w:val="restart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序号</w:t>
            </w:r>
          </w:p>
        </w:tc>
        <w:tc>
          <w:tcPr>
            <w:tcW w:w="1327" w:type="dxa"/>
            <w:vMerge w:val="restart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分标编号</w:t>
            </w:r>
          </w:p>
        </w:tc>
        <w:tc>
          <w:tcPr>
            <w:tcW w:w="686" w:type="dxa"/>
            <w:vMerge w:val="restart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分包</w:t>
            </w:r>
          </w:p>
        </w:tc>
        <w:tc>
          <w:tcPr>
            <w:tcW w:w="1917" w:type="dxa"/>
            <w:vMerge w:val="restart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分标名称</w:t>
            </w:r>
          </w:p>
        </w:tc>
        <w:tc>
          <w:tcPr>
            <w:tcW w:w="851" w:type="dxa"/>
            <w:vMerge w:val="restart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数量</w:t>
            </w:r>
          </w:p>
        </w:tc>
        <w:tc>
          <w:tcPr>
            <w:tcW w:w="708" w:type="dxa"/>
            <w:vMerge w:val="restart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单位</w:t>
            </w:r>
          </w:p>
        </w:tc>
        <w:tc>
          <w:tcPr>
            <w:tcW w:w="851" w:type="dxa"/>
            <w:vMerge w:val="restart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是否允许代理</w:t>
            </w:r>
          </w:p>
        </w:tc>
        <w:tc>
          <w:tcPr>
            <w:tcW w:w="2175" w:type="dxa"/>
            <w:gridSpan w:val="2"/>
            <w:vAlign w:val="bottom"/>
          </w:tcPr>
          <w:p w:rsidR="00756944" w:rsidRPr="00E83E3B" w:rsidRDefault="00756944" w:rsidP="004A2DB8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合同包</w:t>
            </w:r>
          </w:p>
        </w:tc>
      </w:tr>
      <w:tr w:rsidR="00756944" w:rsidRPr="00E83E3B" w:rsidTr="004A2DB8">
        <w:trPr>
          <w:trHeight w:hRule="exact" w:val="284"/>
          <w:tblHeader/>
          <w:jc w:val="center"/>
        </w:trPr>
        <w:tc>
          <w:tcPr>
            <w:tcW w:w="602" w:type="dxa"/>
            <w:vMerge/>
            <w:vAlign w:val="center"/>
          </w:tcPr>
          <w:p w:rsidR="00756944" w:rsidRPr="00E83E3B" w:rsidRDefault="00756944" w:rsidP="004A2DB8">
            <w:pPr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</w:p>
        </w:tc>
        <w:tc>
          <w:tcPr>
            <w:tcW w:w="1327" w:type="dxa"/>
            <w:vMerge/>
            <w:vAlign w:val="center"/>
          </w:tcPr>
          <w:p w:rsidR="00756944" w:rsidRPr="00E83E3B" w:rsidRDefault="00756944" w:rsidP="004A2DB8">
            <w:pPr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</w:p>
        </w:tc>
        <w:tc>
          <w:tcPr>
            <w:tcW w:w="686" w:type="dxa"/>
            <w:vMerge/>
            <w:vAlign w:val="center"/>
          </w:tcPr>
          <w:p w:rsidR="00756944" w:rsidRPr="00E83E3B" w:rsidRDefault="00756944" w:rsidP="004A2DB8">
            <w:pPr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</w:p>
        </w:tc>
        <w:tc>
          <w:tcPr>
            <w:tcW w:w="1917" w:type="dxa"/>
            <w:vMerge/>
            <w:vAlign w:val="center"/>
          </w:tcPr>
          <w:p w:rsidR="00756944" w:rsidRPr="00E83E3B" w:rsidRDefault="00756944" w:rsidP="004A2DB8">
            <w:pPr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</w:p>
        </w:tc>
        <w:tc>
          <w:tcPr>
            <w:tcW w:w="851" w:type="dxa"/>
            <w:vMerge/>
            <w:vAlign w:val="center"/>
          </w:tcPr>
          <w:p w:rsidR="00756944" w:rsidRPr="00E83E3B" w:rsidRDefault="00756944" w:rsidP="004A2DB8">
            <w:pPr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</w:p>
        </w:tc>
        <w:tc>
          <w:tcPr>
            <w:tcW w:w="708" w:type="dxa"/>
            <w:vMerge/>
            <w:vAlign w:val="center"/>
          </w:tcPr>
          <w:p w:rsidR="00756944" w:rsidRPr="00E83E3B" w:rsidRDefault="00756944" w:rsidP="004A2DB8">
            <w:pPr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</w:p>
        </w:tc>
        <w:tc>
          <w:tcPr>
            <w:tcW w:w="851" w:type="dxa"/>
            <w:vMerge/>
            <w:vAlign w:val="center"/>
          </w:tcPr>
          <w:p w:rsidR="00756944" w:rsidRPr="00E83E3B" w:rsidRDefault="00756944" w:rsidP="004A2DB8">
            <w:pPr>
              <w:jc w:val="center"/>
              <w:rPr>
                <w:rFonts w:asciiTheme="minorEastAsia" w:eastAsiaTheme="minorEastAsia" w:hAnsiTheme="minorEastAsia" w:cs="宋体"/>
                <w:sz w:val="24"/>
              </w:rPr>
            </w:pPr>
          </w:p>
        </w:tc>
        <w:tc>
          <w:tcPr>
            <w:tcW w:w="850" w:type="dxa"/>
            <w:vAlign w:val="bottom"/>
          </w:tcPr>
          <w:p w:rsidR="00756944" w:rsidRPr="00E83E3B" w:rsidRDefault="00756944" w:rsidP="004A2DB8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个数</w:t>
            </w:r>
          </w:p>
        </w:tc>
        <w:tc>
          <w:tcPr>
            <w:tcW w:w="1325" w:type="dxa"/>
            <w:vAlign w:val="bottom"/>
          </w:tcPr>
          <w:p w:rsidR="00756944" w:rsidRPr="00E83E3B" w:rsidRDefault="00756944" w:rsidP="004A2DB8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包号</w:t>
            </w:r>
          </w:p>
        </w:tc>
      </w:tr>
      <w:tr w:rsidR="00756944" w:rsidRPr="00E83E3B" w:rsidTr="004A2DB8">
        <w:trPr>
          <w:trHeight w:hRule="exact" w:val="403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WZ-282004-001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高低压开关柜及端子箱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53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否（低压屏（柜）可代理）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WZ-282004-002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主动干预型消弧装置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WZ-282004-003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10kV变压器及箱变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310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WZ-282004-004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电动汽车充电站监控系统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WZ-282004-005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风/光互补发电装置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WZ-282004-006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电源系统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WZ-282004-007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运维班全面监视系统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WZ-282004-008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变电在线监测装置（SF6在线监测）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WZ-282004-008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变电在线监测装置（开关柜监测）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WZ-282004-009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线路在线监测装置（电缆隧道在线监测）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WZ-282004-009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线路在线监测装置（图像在线监测）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WZ-282004-010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智能变电站辅助系统综合监控平台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WZ-282004-011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电力营销仿真培训系统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WZ-282004-012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智能变电站电能量采集终端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WZ-282004-013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接地变保护及变电站监控系统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WZ-282004-014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故障录波装置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WZ-282004-015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通信设备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76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WZ-282004-016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数字程控交换系统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WZ-282004-017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精密空调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WZ-282004-018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模块化数据中心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WZ-282004-018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模块化数据中心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WZ-282004-019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通信监控系统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WZ-282004-020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成熟套装软件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WZ-282004-020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系统安全软件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WZ-282004-021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综合安全网关UTM配件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个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WZ-282004-022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采集终端检测设备配件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个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WZ-282004-023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低压电力电缆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7.52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千米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WZ-282004-024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放电间隙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685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WZ-282004-025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普通光缆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6.125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千米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WZ-282004-026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水泥制品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694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WZ-282004-027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低压电流互感器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30600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WZ-282004-027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低压电流互感器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21898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</w:tr>
      <w:tr w:rsidR="00756944" w:rsidRPr="00E83E3B" w:rsidTr="004A2DB8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WZ-282004-027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包3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低压电流互感器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13162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否</w:t>
            </w:r>
          </w:p>
        </w:tc>
        <w:tc>
          <w:tcPr>
            <w:tcW w:w="850" w:type="dxa"/>
            <w:vAlign w:val="bottom"/>
          </w:tcPr>
          <w:p w:rsidR="00756944" w:rsidRPr="00E83E3B" w:rsidRDefault="00756944" w:rsidP="004A2DB8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包3</w:t>
            </w:r>
          </w:p>
        </w:tc>
      </w:tr>
      <w:tr w:rsidR="00756944" w:rsidRPr="00E83E3B" w:rsidTr="004A2DB8">
        <w:trPr>
          <w:trHeight w:hRule="exact" w:val="327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WZ-282004-028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电力专用作业车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辆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WZ-282004-029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普通客车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辆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WZ-282004-029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普通客车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辆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WZ-282004-029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包3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普通客车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辆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包3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WZ-282004-029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包4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普通客车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辆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包4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39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WZ-282004-029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包5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普通客车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辆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包5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WZ-282004-030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乘用车应急换电设备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41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WZ-282004-031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变压器灭火装置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42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WZ-282004-032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火灾报警系统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43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WZ-282004-033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消防系统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44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WZ-282004-034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电梯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lastRenderedPageBreak/>
              <w:t>45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WZ-282004-035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制氧设备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46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WZ-282004-035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制氧设备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包2</w:t>
            </w:r>
          </w:p>
        </w:tc>
      </w:tr>
      <w:tr w:rsidR="00756944" w:rsidRPr="00E83E3B" w:rsidTr="004A2DB8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47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WZ-282004-036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供水系统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48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WZ-282004-037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电取暖设备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bottom"/>
          </w:tcPr>
          <w:p w:rsidR="00756944" w:rsidRPr="00E83E3B" w:rsidRDefault="00756944" w:rsidP="004A2DB8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6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49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WZ-282004-038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展示平台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50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WZ-282004-039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电能表检测设备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0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51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WZ-282004-040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机房环境监控系统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52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WZ-282004-041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安全工具柜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个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53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WZ-282004-042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电网仿真分析数据平台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54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WZ-282004-043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型式试验设备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55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WZ-282004-044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防鸟设备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4400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  <w:tr w:rsidR="00756944" w:rsidRPr="00E83E3B" w:rsidTr="004A2DB8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56</w:t>
            </w:r>
          </w:p>
        </w:tc>
        <w:tc>
          <w:tcPr>
            <w:tcW w:w="1327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WZ-282004-045</w:t>
            </w:r>
          </w:p>
        </w:tc>
        <w:tc>
          <w:tcPr>
            <w:tcW w:w="686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1917" w:type="dxa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涂料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43960</w:t>
            </w:r>
          </w:p>
        </w:tc>
        <w:tc>
          <w:tcPr>
            <w:tcW w:w="708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千克</w:t>
            </w:r>
          </w:p>
        </w:tc>
        <w:tc>
          <w:tcPr>
            <w:tcW w:w="851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  <w:tc>
          <w:tcPr>
            <w:tcW w:w="850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sz w:val="24"/>
              </w:rPr>
            </w:pPr>
            <w:r w:rsidRPr="00E83E3B">
              <w:rPr>
                <w:rFonts w:asciiTheme="minorEastAsia" w:eastAsiaTheme="minorEastAsia" w:hAnsiTheme="minorEastAsia" w:cs="Arial" w:hint="eastAsia"/>
                <w:sz w:val="24"/>
              </w:rPr>
              <w:t>1</w:t>
            </w:r>
          </w:p>
        </w:tc>
        <w:tc>
          <w:tcPr>
            <w:tcW w:w="1325" w:type="dxa"/>
            <w:vAlign w:val="center"/>
          </w:tcPr>
          <w:p w:rsidR="00756944" w:rsidRPr="00E83E3B" w:rsidRDefault="00756944" w:rsidP="004A2DB8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24"/>
                <w:lang w:bidi="ar"/>
              </w:rPr>
            </w:pPr>
            <w:r w:rsidRPr="00E83E3B"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24"/>
                <w:lang w:bidi="ar"/>
              </w:rPr>
              <w:t>包1</w:t>
            </w:r>
          </w:p>
        </w:tc>
      </w:tr>
    </w:tbl>
    <w:p w:rsidR="007A74F1" w:rsidRDefault="007A74F1">
      <w:bookmarkStart w:id="0" w:name="_GoBack"/>
      <w:bookmarkEnd w:id="0"/>
    </w:p>
    <w:sectPr w:rsidR="007A74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944"/>
    <w:rsid w:val="0006766D"/>
    <w:rsid w:val="000911BC"/>
    <w:rsid w:val="000E44D2"/>
    <w:rsid w:val="00270309"/>
    <w:rsid w:val="004F4DCF"/>
    <w:rsid w:val="00756944"/>
    <w:rsid w:val="007A74F1"/>
    <w:rsid w:val="00885973"/>
    <w:rsid w:val="00A81A12"/>
    <w:rsid w:val="00B7517E"/>
    <w:rsid w:val="00C252A4"/>
    <w:rsid w:val="00CF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5694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06766D"/>
    <w:pPr>
      <w:ind w:firstLineChars="200" w:firstLine="420"/>
    </w:pPr>
  </w:style>
  <w:style w:type="paragraph" w:styleId="a0">
    <w:name w:val="Body Text"/>
    <w:basedOn w:val="a"/>
    <w:link w:val="Char"/>
    <w:uiPriority w:val="99"/>
    <w:semiHidden/>
    <w:unhideWhenUsed/>
    <w:rsid w:val="00756944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756944"/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5694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06766D"/>
    <w:pPr>
      <w:ind w:firstLineChars="200" w:firstLine="420"/>
    </w:pPr>
  </w:style>
  <w:style w:type="paragraph" w:styleId="a0">
    <w:name w:val="Body Text"/>
    <w:basedOn w:val="a"/>
    <w:link w:val="Char"/>
    <w:uiPriority w:val="99"/>
    <w:semiHidden/>
    <w:unhideWhenUsed/>
    <w:rsid w:val="00756944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756944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1</cp:revision>
  <dcterms:created xsi:type="dcterms:W3CDTF">2020-08-10T13:05:00Z</dcterms:created>
  <dcterms:modified xsi:type="dcterms:W3CDTF">2020-08-10T13:05:00Z</dcterms:modified>
</cp:coreProperties>
</file>