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rPr>
          <w:rFonts w:ascii="Times New Roman"/>
          <w:sz w:val="20"/>
        </w:rPr>
      </w:pPr>
      <w:bookmarkStart w:id="199" w:name="_GoBack"/>
      <w:bookmarkEnd w:id="199"/>
    </w:p>
    <w:p>
      <w:pPr>
        <w:pStyle w:val="6"/>
        <w:spacing w:before="3"/>
        <w:rPr>
          <w:rFonts w:ascii="Times New Roman"/>
          <w:sz w:val="19"/>
        </w:rPr>
      </w:pPr>
    </w:p>
    <w:p>
      <w:pPr>
        <w:pStyle w:val="6"/>
        <w:ind w:right="137"/>
        <w:jc w:val="center"/>
      </w:pPr>
      <w:r>
        <w:t xml:space="preserve"> </w:t>
      </w:r>
    </w:p>
    <w:p>
      <w:pPr>
        <w:pStyle w:val="6"/>
        <w:spacing w:before="122"/>
        <w:ind w:right="137"/>
        <w:jc w:val="center"/>
      </w:pPr>
      <w:r>
        <w:t xml:space="preserve"> </w:t>
      </w:r>
    </w:p>
    <w:p>
      <w:pPr>
        <w:spacing w:before="16"/>
        <w:ind w:left="534" w:right="779" w:firstLine="0"/>
        <w:jc w:val="center"/>
        <w:rPr>
          <w:sz w:val="48"/>
        </w:rPr>
      </w:pPr>
      <w:r>
        <w:rPr>
          <w:sz w:val="48"/>
        </w:rPr>
        <w:t>青海省房屋建筑和市政基础设施工程</w:t>
      </w:r>
    </w:p>
    <w:p>
      <w:pPr>
        <w:spacing w:before="286"/>
        <w:ind w:left="537" w:right="422" w:firstLine="0"/>
        <w:jc w:val="center"/>
        <w:rPr>
          <w:b/>
          <w:sz w:val="72"/>
        </w:rPr>
      </w:pPr>
      <w:r>
        <w:rPr>
          <w:spacing w:val="90"/>
          <w:sz w:val="72"/>
        </w:rPr>
        <w:t>监理招标文件</w:t>
      </w:r>
      <w:r>
        <w:rPr>
          <w:b/>
          <w:w w:val="99"/>
          <w:sz w:val="72"/>
        </w:rPr>
        <w:t xml:space="preserve"> </w:t>
      </w:r>
    </w:p>
    <w:p>
      <w:pPr>
        <w:pStyle w:val="6"/>
        <w:spacing w:before="113"/>
        <w:ind w:right="137"/>
        <w:jc w:val="center"/>
      </w:pPr>
      <w:r>
        <w:t xml:space="preserve"> </w:t>
      </w:r>
    </w:p>
    <w:p>
      <w:pPr>
        <w:pStyle w:val="6"/>
        <w:spacing w:before="32"/>
        <w:ind w:right="137"/>
        <w:jc w:val="center"/>
      </w:pPr>
      <w:r>
        <w:t xml:space="preserve"> </w:t>
      </w:r>
    </w:p>
    <w:p>
      <w:pPr>
        <w:pStyle w:val="6"/>
        <w:spacing w:before="105" w:line="348" w:lineRule="auto"/>
        <w:ind w:left="537" w:right="779"/>
        <w:jc w:val="center"/>
      </w:pPr>
      <w:r>
        <w:rPr>
          <w:color w:val="0000FF"/>
        </w:rPr>
        <w:t>益景佳苑项目施工监理（二次</w:t>
      </w:r>
      <w:r>
        <w:rPr>
          <w:color w:val="0000FF"/>
          <w:spacing w:val="-109"/>
        </w:rPr>
        <w:t>）</w:t>
      </w:r>
      <w:r>
        <w:t>（项目名称</w:t>
      </w:r>
      <w:r>
        <w:rPr>
          <w:spacing w:val="-1"/>
        </w:rPr>
        <w:t>）</w:t>
      </w:r>
      <w:r>
        <w:rPr>
          <w:color w:val="0000FF"/>
        </w:rPr>
        <w:t>益景佳苑项目施工监理（二次</w:t>
      </w:r>
      <w:r>
        <w:rPr>
          <w:color w:val="0000FF"/>
          <w:spacing w:val="-3"/>
        </w:rPr>
        <w:t>）</w:t>
      </w:r>
      <w:r>
        <w:rPr>
          <w:color w:val="0000FF"/>
          <w:spacing w:val="-1"/>
        </w:rPr>
        <w:t xml:space="preserve"> 标段一</w:t>
      </w:r>
      <w:r>
        <w:t xml:space="preserve">标段监理电子招标 </w:t>
      </w:r>
    </w:p>
    <w:p>
      <w:pPr>
        <w:pStyle w:val="6"/>
        <w:spacing w:before="16"/>
        <w:ind w:right="137"/>
        <w:jc w:val="center"/>
      </w:pPr>
      <w:r>
        <w:t xml:space="preserve"> </w:t>
      </w:r>
    </w:p>
    <w:p>
      <w:pPr>
        <w:pStyle w:val="6"/>
        <w:spacing w:before="31"/>
        <w:ind w:right="137"/>
        <w:jc w:val="center"/>
      </w:pPr>
      <w:r>
        <w:t xml:space="preserve"> </w:t>
      </w:r>
    </w:p>
    <w:p>
      <w:pPr>
        <w:pStyle w:val="6"/>
        <w:spacing w:before="2"/>
        <w:ind w:right="137"/>
        <w:jc w:val="center"/>
      </w:pPr>
      <w:r>
        <w:t xml:space="preserve"> </w:t>
      </w:r>
    </w:p>
    <w:p>
      <w:pPr>
        <w:pStyle w:val="6"/>
        <w:spacing w:before="1"/>
        <w:ind w:right="137"/>
        <w:jc w:val="center"/>
      </w:pPr>
      <w:r>
        <w:t xml:space="preserve"> </w:t>
      </w:r>
    </w:p>
    <w:p>
      <w:pPr>
        <w:pStyle w:val="6"/>
        <w:spacing w:before="1"/>
        <w:ind w:right="137"/>
        <w:jc w:val="center"/>
      </w:pPr>
      <w:r>
        <w:t xml:space="preserve"> </w:t>
      </w:r>
    </w:p>
    <w:p>
      <w:pPr>
        <w:pStyle w:val="6"/>
        <w:spacing w:before="1"/>
        <w:ind w:right="137"/>
        <w:jc w:val="center"/>
      </w:pPr>
      <w:r>
        <w:t xml:space="preserve"> </w:t>
      </w:r>
    </w:p>
    <w:p>
      <w:pPr>
        <w:pStyle w:val="6"/>
        <w:spacing w:before="1"/>
        <w:ind w:right="137"/>
        <w:jc w:val="center"/>
      </w:pPr>
      <w:r>
        <w:t xml:space="preserve"> </w:t>
      </w:r>
    </w:p>
    <w:p>
      <w:pPr>
        <w:spacing w:before="6"/>
        <w:ind w:left="537" w:right="637" w:firstLine="0"/>
        <w:jc w:val="center"/>
        <w:rPr>
          <w:sz w:val="28"/>
        </w:rPr>
      </w:pPr>
      <w:r>
        <w:rPr>
          <w:sz w:val="28"/>
        </w:rPr>
        <w:t>招 标 人：</w:t>
      </w:r>
      <w:r>
        <w:rPr>
          <w:color w:val="0000FF"/>
          <w:sz w:val="28"/>
        </w:rPr>
        <w:t>青海益景置业有限公司</w:t>
      </w:r>
      <w:r>
        <w:rPr>
          <w:sz w:val="28"/>
        </w:rPr>
        <w:t>（</w:t>
      </w:r>
      <w:r>
        <w:rPr>
          <w:sz w:val="21"/>
        </w:rPr>
        <w:t>招标人自行招标时盖单位章</w:t>
      </w:r>
      <w:r>
        <w:rPr>
          <w:sz w:val="28"/>
        </w:rPr>
        <w:t xml:space="preserve">） </w:t>
      </w:r>
    </w:p>
    <w:p>
      <w:pPr>
        <w:spacing w:before="2"/>
        <w:ind w:left="0" w:right="100" w:firstLine="0"/>
        <w:jc w:val="center"/>
        <w:rPr>
          <w:sz w:val="28"/>
        </w:rPr>
      </w:pPr>
      <w:r>
        <w:rPr>
          <w:w w:val="101"/>
          <w:sz w:val="28"/>
        </w:rPr>
        <w:t xml:space="preserve"> </w:t>
      </w:r>
    </w:p>
    <w:p>
      <w:pPr>
        <w:spacing w:before="2"/>
        <w:ind w:left="1679" w:right="273" w:firstLine="0"/>
        <w:jc w:val="center"/>
        <w:rPr>
          <w:sz w:val="21"/>
        </w:rPr>
      </w:pPr>
      <w:r>
        <w:rPr>
          <w:spacing w:val="-8"/>
          <w:sz w:val="28"/>
        </w:rPr>
        <w:t>招标代理机构：</w:t>
      </w:r>
      <w:r>
        <w:rPr>
          <w:color w:val="0000FF"/>
          <w:spacing w:val="-8"/>
          <w:sz w:val="28"/>
        </w:rPr>
        <w:t>青海美顿项目管理有限公司</w:t>
      </w:r>
      <w:r>
        <w:rPr>
          <w:sz w:val="21"/>
        </w:rPr>
        <w:t>（盖单位电子公章</w:t>
      </w:r>
      <w:r>
        <w:rPr>
          <w:spacing w:val="-121"/>
          <w:sz w:val="21"/>
        </w:rPr>
        <w:t>）</w:t>
      </w:r>
      <w:r>
        <w:rPr>
          <w:sz w:val="21"/>
        </w:rPr>
        <w:t xml:space="preserve"> </w:t>
      </w:r>
    </w:p>
    <w:p>
      <w:pPr>
        <w:spacing w:before="2"/>
        <w:ind w:left="0" w:right="100" w:firstLine="0"/>
        <w:jc w:val="center"/>
        <w:rPr>
          <w:sz w:val="28"/>
        </w:rPr>
      </w:pPr>
      <w:r>
        <w:rPr>
          <w:w w:val="101"/>
          <w:sz w:val="28"/>
        </w:rPr>
        <w:t xml:space="preserve"> </w:t>
      </w:r>
    </w:p>
    <w:p>
      <w:pPr>
        <w:spacing w:before="1"/>
        <w:ind w:left="0" w:right="100" w:firstLine="0"/>
        <w:jc w:val="center"/>
        <w:rPr>
          <w:sz w:val="28"/>
        </w:rPr>
      </w:pPr>
      <w:r>
        <w:rPr>
          <w:w w:val="101"/>
          <w:sz w:val="28"/>
        </w:rPr>
        <w:t xml:space="preserve"> </w:t>
      </w:r>
    </w:p>
    <w:p>
      <w:pPr>
        <w:spacing w:before="17"/>
        <w:ind w:left="537" w:right="637" w:firstLine="0"/>
        <w:jc w:val="center"/>
        <w:rPr>
          <w:sz w:val="28"/>
        </w:rPr>
      </w:pPr>
      <w:r>
        <w:rPr>
          <w:color w:val="0000FF"/>
          <w:sz w:val="28"/>
        </w:rPr>
        <w:t>2020-05-09</w:t>
      </w:r>
      <w:r>
        <w:rPr>
          <w:sz w:val="28"/>
        </w:rPr>
        <w:t xml:space="preserve"> </w:t>
      </w:r>
    </w:p>
    <w:p>
      <w:pPr>
        <w:spacing w:before="1"/>
        <w:ind w:left="0" w:right="100" w:firstLine="0"/>
        <w:jc w:val="center"/>
        <w:rPr>
          <w:sz w:val="28"/>
        </w:rPr>
      </w:pPr>
      <w:r>
        <w:rPr>
          <w:w w:val="101"/>
          <w:sz w:val="28"/>
        </w:rPr>
        <w:t xml:space="preserve"> </w:t>
      </w:r>
    </w:p>
    <w:p>
      <w:pPr>
        <w:spacing w:before="2"/>
        <w:ind w:left="0" w:right="100" w:firstLine="0"/>
        <w:jc w:val="center"/>
        <w:rPr>
          <w:sz w:val="28"/>
        </w:rPr>
      </w:pPr>
      <w:r>
        <w:rPr>
          <w:w w:val="101"/>
          <w:sz w:val="28"/>
        </w:rPr>
        <w:t xml:space="preserve"> </w:t>
      </w:r>
    </w:p>
    <w:p>
      <w:pPr>
        <w:spacing w:before="1"/>
        <w:ind w:left="0" w:right="100" w:firstLine="0"/>
        <w:jc w:val="center"/>
        <w:rPr>
          <w:sz w:val="28"/>
        </w:rPr>
      </w:pPr>
      <w:r>
        <w:rPr>
          <w:w w:val="101"/>
          <w:sz w:val="28"/>
        </w:rPr>
        <w:t xml:space="preserve"> </w:t>
      </w:r>
    </w:p>
    <w:p>
      <w:pPr>
        <w:pStyle w:val="6"/>
        <w:spacing w:before="17" w:line="406" w:lineRule="exact"/>
        <w:ind w:left="1348" w:right="840" w:hanging="826"/>
        <w:rPr>
          <w:b/>
        </w:rPr>
      </w:pPr>
      <w:r>
        <w:rPr>
          <w:spacing w:val="-24"/>
        </w:rPr>
        <w:t>依据 青 海 省 住 房 和 城 乡 建 设 厅《 青 海 省 房 屋 建 筑 和 市 政 基 础 设 施 工 程</w:t>
      </w:r>
      <w:r>
        <w:rPr>
          <w:spacing w:val="72"/>
        </w:rPr>
        <w:t xml:space="preserve">监理招标投标管理办法 </w:t>
      </w:r>
      <w:r>
        <w:rPr>
          <w:spacing w:val="-61"/>
        </w:rPr>
        <w:t>》</w:t>
      </w:r>
      <w:r>
        <w:rPr>
          <w:spacing w:val="90"/>
        </w:rPr>
        <w:t>（</w:t>
      </w:r>
      <w:r>
        <w:rPr>
          <w:spacing w:val="41"/>
        </w:rPr>
        <w:t xml:space="preserve">青建工 </w:t>
      </w:r>
      <w:r>
        <w:rPr>
          <w:spacing w:val="40"/>
        </w:rPr>
        <w:t>[2019]452</w:t>
      </w:r>
      <w:r>
        <w:rPr>
          <w:spacing w:val="53"/>
        </w:rPr>
        <w:t xml:space="preserve"> 号</w:t>
      </w:r>
      <w:r>
        <w:rPr>
          <w:spacing w:val="90"/>
        </w:rPr>
        <w:t>）</w:t>
      </w:r>
      <w:r>
        <w:rPr>
          <w:spacing w:val="45"/>
        </w:rPr>
        <w:t>编制</w:t>
      </w:r>
      <w:r>
        <w:rPr>
          <w:spacing w:val="-15"/>
        </w:rPr>
        <w:t xml:space="preserve"> </w:t>
      </w:r>
      <w:r>
        <w:rPr>
          <w:b/>
          <w:w w:val="99"/>
        </w:rPr>
        <w:t xml:space="preserve"> </w:t>
      </w:r>
    </w:p>
    <w:p>
      <w:pPr>
        <w:spacing w:before="14"/>
        <w:ind w:left="521" w:right="0" w:firstLine="0"/>
        <w:jc w:val="left"/>
        <w:rPr>
          <w:sz w:val="19"/>
        </w:rPr>
      </w:pPr>
      <w:r>
        <w:rPr>
          <w:color w:val="000080"/>
          <w:w w:val="102"/>
          <w:sz w:val="19"/>
        </w:rPr>
        <w:t xml:space="preserve"> </w:t>
      </w:r>
    </w:p>
    <w:p>
      <w:pPr>
        <w:spacing w:after="0"/>
        <w:jc w:val="left"/>
        <w:rPr>
          <w:sz w:val="19"/>
        </w:rPr>
        <w:sectPr>
          <w:footerReference r:id="rId3" w:type="default"/>
          <w:type w:val="continuous"/>
          <w:pgSz w:w="12240" w:h="15840"/>
          <w:pgMar w:top="1500" w:right="1020" w:bottom="1080" w:left="1280" w:header="720" w:footer="899" w:gutter="0"/>
          <w:pgNumType w:start="1"/>
        </w:sectPr>
      </w:pPr>
    </w:p>
    <w:p>
      <w:pPr>
        <w:pStyle w:val="6"/>
        <w:spacing w:before="12"/>
        <w:rPr>
          <w:sz w:val="19"/>
        </w:rPr>
      </w:pPr>
    </w:p>
    <w:p>
      <w:pPr>
        <w:spacing w:before="61"/>
        <w:ind w:left="537" w:right="779" w:firstLine="0"/>
        <w:jc w:val="center"/>
        <w:rPr>
          <w:sz w:val="31"/>
        </w:rPr>
      </w:pPr>
      <w:r>
        <w:rPr>
          <w:sz w:val="31"/>
        </w:rPr>
        <w:t>使用说明</w:t>
      </w:r>
    </w:p>
    <w:p>
      <w:pPr>
        <w:pStyle w:val="6"/>
        <w:rPr>
          <w:sz w:val="20"/>
        </w:rPr>
      </w:pPr>
    </w:p>
    <w:p>
      <w:pPr>
        <w:pStyle w:val="6"/>
        <w:spacing w:before="10"/>
        <w:rPr>
          <w:sz w:val="20"/>
        </w:rPr>
      </w:pPr>
    </w:p>
    <w:p>
      <w:pPr>
        <w:pStyle w:val="4"/>
        <w:spacing w:before="67"/>
        <w:ind w:left="1003"/>
      </w:pPr>
      <w:r>
        <w:t>一、依据青海省住房和城乡建设厅《青海省房屋建筑和市政基础设施工程监理</w:t>
      </w:r>
    </w:p>
    <w:p>
      <w:pPr>
        <w:pStyle w:val="4"/>
        <w:spacing w:before="97" w:line="304" w:lineRule="auto"/>
        <w:ind w:right="749"/>
        <w:jc w:val="both"/>
      </w:pPr>
      <w:r>
        <w:t>招标投标管理办法</w:t>
      </w:r>
      <w:r>
        <w:rPr>
          <w:spacing w:val="-136"/>
        </w:rPr>
        <w:t>》</w:t>
      </w:r>
      <w:r>
        <w:t>（青建工[2019]452</w:t>
      </w:r>
      <w:r>
        <w:rPr>
          <w:spacing w:val="-31"/>
        </w:rPr>
        <w:t xml:space="preserve"> 号</w:t>
      </w:r>
      <w:r>
        <w:rPr>
          <w:spacing w:val="-14"/>
        </w:rPr>
        <w:t>）</w:t>
      </w:r>
      <w:r>
        <w:rPr>
          <w:spacing w:val="-4"/>
        </w:rPr>
        <w:t>要求，省电子招标投标公共服务平台提</w:t>
      </w:r>
      <w:r>
        <w:rPr>
          <w:spacing w:val="-9"/>
        </w:rPr>
        <w:t xml:space="preserve">供本《青海省房屋建筑和市政基础设施工程监理招标文件》。 </w:t>
      </w:r>
    </w:p>
    <w:p>
      <w:pPr>
        <w:pStyle w:val="4"/>
        <w:spacing w:before="15" w:line="312" w:lineRule="auto"/>
        <w:ind w:right="759" w:firstLine="481"/>
        <w:jc w:val="both"/>
      </w:pPr>
      <w:r>
        <w:rPr>
          <w:spacing w:val="-12"/>
        </w:rPr>
        <w:t>二、凡在青海省境内从事房屋建筑和市政基础设施工程监理招标投标活动,且达</w:t>
      </w:r>
      <w:r>
        <w:rPr>
          <w:spacing w:val="-6"/>
        </w:rPr>
        <w:t>到《必须招标的工程项目规定</w:t>
      </w:r>
      <w:r>
        <w:rPr>
          <w:spacing w:val="-150"/>
        </w:rPr>
        <w:t>》</w:t>
      </w:r>
      <w:r>
        <w:t>（</w:t>
      </w:r>
      <w:r>
        <w:rPr>
          <w:spacing w:val="-6"/>
        </w:rPr>
        <w:t xml:space="preserve">国家发展和改革委员会 </w:t>
      </w:r>
      <w:r>
        <w:t>2018</w:t>
      </w:r>
      <w:r>
        <w:rPr>
          <w:spacing w:val="-31"/>
        </w:rPr>
        <w:t xml:space="preserve"> 年第 </w:t>
      </w:r>
      <w:r>
        <w:t>16</w:t>
      </w:r>
      <w:r>
        <w:rPr>
          <w:spacing w:val="-20"/>
        </w:rPr>
        <w:t xml:space="preserve"> 号令</w:t>
      </w:r>
      <w:r>
        <w:rPr>
          <w:spacing w:val="-30"/>
        </w:rPr>
        <w:t>）</w:t>
      </w:r>
      <w:r>
        <w:rPr>
          <w:spacing w:val="-10"/>
        </w:rPr>
        <w:t>和《必</w:t>
      </w:r>
      <w:r>
        <w:rPr>
          <w:spacing w:val="-17"/>
        </w:rPr>
        <w:t>须招标的基础设施和公用事业项目范围规定》</w:t>
      </w:r>
      <w:r>
        <w:t>（</w:t>
      </w:r>
      <w:r>
        <w:rPr>
          <w:spacing w:val="-4"/>
        </w:rPr>
        <w:t>发改法规规〔</w:t>
      </w:r>
      <w:r>
        <w:t>2018</w:t>
      </w:r>
      <w:r>
        <w:rPr>
          <w:spacing w:val="-15"/>
        </w:rPr>
        <w:t>〕</w:t>
      </w:r>
      <w:r>
        <w:t>843</w:t>
      </w:r>
      <w:r>
        <w:rPr>
          <w:spacing w:val="-30"/>
        </w:rPr>
        <w:t xml:space="preserve"> 号</w:t>
      </w:r>
      <w:r>
        <w:rPr>
          <w:spacing w:val="-14"/>
        </w:rPr>
        <w:t>）</w:t>
      </w:r>
      <w:r>
        <w:t>的必须</w:t>
      </w:r>
      <w:r>
        <w:rPr>
          <w:spacing w:val="-17"/>
        </w:rPr>
        <w:t>招标的标准的，应使用本《青海省房屋建筑和市政基础设施工程监理招标文件》。其</w:t>
      </w:r>
      <w:r>
        <w:rPr>
          <w:spacing w:val="-1"/>
        </w:rPr>
        <w:t>中：房屋建筑工程是指各类房屋建筑及其附属设施和与其配套的线路、管道、设备安装工程及室内外装饰装修工程。市政基础设施工程是指城市道路及桥涵、公共交通、供水、排水、燃气、热力、环卫、园林、污水处理、垃圾处理、防洪、地下公</w:t>
      </w:r>
      <w:r>
        <w:rPr>
          <w:spacing w:val="-2"/>
        </w:rPr>
        <w:t>共设施及附属设施的土建、管道、设备安装工程。</w:t>
      </w:r>
      <w:r>
        <w:t xml:space="preserve">   </w:t>
      </w:r>
    </w:p>
    <w:p>
      <w:pPr>
        <w:pStyle w:val="4"/>
        <w:spacing w:line="316" w:lineRule="auto"/>
        <w:ind w:right="759" w:firstLine="481"/>
        <w:jc w:val="both"/>
      </w:pPr>
      <w:r>
        <w:t xml:space="preserve">二、本招标文件用相同序号标示的章、节、条、款、项、目，供招标人和投标人选择使用；以空格标示的由招标人填写的内容，招标人应根据招标项目具体特点和实际需要具体化，确实没有需要填写的，在空格中用“/”标示。 </w:t>
      </w:r>
    </w:p>
    <w:p>
      <w:pPr>
        <w:pStyle w:val="4"/>
        <w:spacing w:line="291" w:lineRule="exact"/>
        <w:ind w:left="1003"/>
      </w:pPr>
      <w:r>
        <w:t>三、本招标文件否决投标条款、各评审因素的评审标准、分值和权重等已依据</w:t>
      </w:r>
    </w:p>
    <w:p>
      <w:pPr>
        <w:pStyle w:val="4"/>
        <w:spacing w:before="98" w:line="309" w:lineRule="auto"/>
        <w:ind w:right="763"/>
        <w:jc w:val="both"/>
      </w:pPr>
      <w:r>
        <w:rPr>
          <w:spacing w:val="-6"/>
        </w:rPr>
        <w:t>《青海省房屋建筑和市政基础设施工程监理招标投标管理办法》</w:t>
      </w:r>
      <w:r>
        <w:t>（</w:t>
      </w:r>
      <w:r>
        <w:rPr>
          <w:spacing w:val="-1"/>
        </w:rPr>
        <w:t>青建工</w:t>
      </w:r>
      <w:r>
        <w:t>[2019]452 号</w:t>
      </w:r>
      <w:r>
        <w:rPr>
          <w:spacing w:val="-30"/>
        </w:rPr>
        <w:t>）</w:t>
      </w:r>
      <w:r>
        <w:rPr>
          <w:spacing w:val="-8"/>
        </w:rPr>
        <w:t>要求体现在招标文件“前附表”和第三章“评标办法”， 招标人不得任意设置其它否决投标条款，评标委员会不得延伸招标文件内容否决投标。</w:t>
      </w:r>
      <w:r>
        <w:t xml:space="preserve"> </w:t>
      </w:r>
    </w:p>
    <w:p>
      <w:pPr>
        <w:pStyle w:val="4"/>
        <w:spacing w:before="11" w:line="316" w:lineRule="auto"/>
        <w:ind w:right="766" w:firstLine="481"/>
        <w:jc w:val="both"/>
      </w:pPr>
      <w:r>
        <w:t xml:space="preserve">四、相关市场各方主体在使用本招标文件过程中如有优化意见和建议，请联系青海省住房和城乡建设厅 0971-6146533、省政务服务监督管理局 0971-6152279。 </w:t>
      </w:r>
    </w:p>
    <w:p>
      <w:pPr>
        <w:spacing w:after="0" w:line="316" w:lineRule="auto"/>
        <w:jc w:val="both"/>
        <w:sectPr>
          <w:pgSz w:w="12240" w:h="15840"/>
          <w:pgMar w:top="1400" w:right="1020" w:bottom="1160" w:left="1280" w:header="0" w:footer="899" w:gutter="0"/>
        </w:sectPr>
      </w:pPr>
    </w:p>
    <w:p>
      <w:pPr>
        <w:pStyle w:val="6"/>
        <w:spacing w:before="1"/>
        <w:rPr>
          <w:sz w:val="25"/>
        </w:rPr>
      </w:pPr>
    </w:p>
    <w:p>
      <w:pPr>
        <w:pStyle w:val="6"/>
        <w:spacing w:before="70"/>
        <w:ind w:left="537" w:right="676"/>
        <w:jc w:val="center"/>
        <w:rPr>
          <w:b/>
        </w:rPr>
      </w:pPr>
      <w:r>
        <w:t>目  录</w:t>
      </w:r>
      <w:r>
        <w:rPr>
          <w:b/>
          <w:w w:val="99"/>
        </w:rPr>
        <w:t xml:space="preserve"> </w:t>
      </w:r>
    </w:p>
    <w:p>
      <w:pPr>
        <w:pStyle w:val="6"/>
        <w:spacing w:before="167"/>
        <w:ind w:left="1961"/>
        <w:jc w:val="center"/>
      </w:pPr>
      <w:r>
        <w:t xml:space="preserve"> </w:t>
      </w:r>
    </w:p>
    <w:p>
      <w:pPr>
        <w:spacing w:after="0"/>
        <w:jc w:val="center"/>
        <w:sectPr>
          <w:pgSz w:w="12240" w:h="15840"/>
          <w:pgMar w:top="1380" w:right="1020" w:bottom="1617" w:left="1280" w:header="0" w:footer="899" w:gutter="0"/>
        </w:sectPr>
      </w:pPr>
    </w:p>
    <w:sdt>
      <w:sdtPr>
        <w:id w:val="0"/>
        <w:docPartObj>
          <w:docPartGallery w:val="Table of Contents"/>
          <w:docPartUnique/>
        </w:docPartObj>
      </w:sdtPr>
      <w:sdtContent>
        <w:p>
          <w:pPr>
            <w:pStyle w:val="7"/>
            <w:tabs>
              <w:tab w:val="left" w:leader="dot" w:pos="8530"/>
            </w:tabs>
            <w:ind w:right="778"/>
            <w:rPr>
              <w:rFonts w:ascii="Arial Narrow" w:eastAsia="Arial Narrow"/>
            </w:rPr>
          </w:pPr>
          <w:r>
            <w:fldChar w:fldCharType="begin"/>
          </w:r>
          <w:r>
            <w:instrText xml:space="preserve"> HYPERLINK \l "_bookmark0" </w:instrText>
          </w:r>
          <w:r>
            <w:fldChar w:fldCharType="separate"/>
          </w:r>
          <w:r>
            <w:t>第一卷</w:t>
          </w:r>
          <w:r>
            <w:tab/>
          </w:r>
          <w:r>
            <w:rPr>
              <w:rFonts w:ascii="Arial Narrow" w:eastAsia="Arial Narrow"/>
              <w:spacing w:val="-1"/>
            </w:rPr>
            <w:t>5</w:t>
          </w:r>
          <w:r>
            <w:rPr>
              <w:rFonts w:ascii="Arial Narrow" w:eastAsia="Arial Narrow"/>
              <w:spacing w:val="-1"/>
            </w:rPr>
            <w:fldChar w:fldCharType="end"/>
          </w:r>
        </w:p>
        <w:p>
          <w:pPr>
            <w:pStyle w:val="7"/>
            <w:tabs>
              <w:tab w:val="left" w:leader="dot" w:pos="8530"/>
            </w:tabs>
            <w:ind w:right="778"/>
            <w:rPr>
              <w:rFonts w:ascii="Arial Narrow" w:eastAsia="Arial Narrow"/>
            </w:rPr>
          </w:pPr>
          <w:r>
            <w:fldChar w:fldCharType="begin"/>
          </w:r>
          <w:r>
            <w:instrText xml:space="preserve"> HYPERLINK \l "_bookmark1" </w:instrText>
          </w:r>
          <w:r>
            <w:fldChar w:fldCharType="separate"/>
          </w:r>
          <w:r>
            <w:t>第一章</w:t>
          </w:r>
          <w:r>
            <w:rPr>
              <w:spacing w:val="60"/>
            </w:rPr>
            <w:t xml:space="preserve"> </w:t>
          </w:r>
          <w:r>
            <w:t>招标公告（适用于公开招标）</w:t>
          </w:r>
          <w:r>
            <w:tab/>
          </w:r>
          <w:r>
            <w:rPr>
              <w:rFonts w:ascii="Arial Narrow" w:eastAsia="Arial Narrow"/>
              <w:spacing w:val="-1"/>
            </w:rPr>
            <w:t>5</w:t>
          </w:r>
          <w:r>
            <w:rPr>
              <w:rFonts w:ascii="Arial Narrow" w:eastAsia="Arial Narrow"/>
              <w:spacing w:val="-1"/>
            </w:rPr>
            <w:fldChar w:fldCharType="end"/>
          </w:r>
        </w:p>
        <w:p>
          <w:pPr>
            <w:pStyle w:val="7"/>
            <w:numPr>
              <w:ilvl w:val="0"/>
              <w:numId w:val="1"/>
            </w:numPr>
            <w:tabs>
              <w:tab w:val="left" w:pos="211"/>
              <w:tab w:val="left" w:leader="dot" w:pos="8110"/>
            </w:tabs>
            <w:spacing w:before="1" w:after="0" w:line="240" w:lineRule="auto"/>
            <w:ind w:left="1153" w:right="778" w:hanging="1154"/>
            <w:jc w:val="right"/>
            <w:rPr>
              <w:rFonts w:ascii="Arial Narrow" w:eastAsia="Arial Narrow"/>
            </w:rPr>
          </w:pPr>
          <w:r>
            <w:fldChar w:fldCharType="begin"/>
          </w:r>
          <w:r>
            <w:instrText xml:space="preserve"> HYPERLINK \l "_bookmark2" </w:instrText>
          </w:r>
          <w:r>
            <w:fldChar w:fldCharType="separate"/>
          </w:r>
          <w:r>
            <w:t>招标条件</w:t>
          </w:r>
          <w:r>
            <w:tab/>
          </w:r>
          <w:r>
            <w:rPr>
              <w:rFonts w:ascii="Arial Narrow" w:eastAsia="Arial Narrow"/>
              <w:spacing w:val="-1"/>
            </w:rPr>
            <w:t>5</w:t>
          </w:r>
          <w:r>
            <w:rPr>
              <w:rFonts w:ascii="Arial Narrow" w:eastAsia="Arial Narrow"/>
              <w:spacing w:val="-1"/>
            </w:rPr>
            <w:fldChar w:fldCharType="end"/>
          </w:r>
        </w:p>
        <w:p>
          <w:pPr>
            <w:pStyle w:val="7"/>
            <w:numPr>
              <w:ilvl w:val="0"/>
              <w:numId w:val="1"/>
            </w:numPr>
            <w:tabs>
              <w:tab w:val="left" w:pos="211"/>
              <w:tab w:val="left" w:leader="dot" w:pos="8110"/>
            </w:tabs>
            <w:spacing w:before="16" w:after="0" w:line="240" w:lineRule="auto"/>
            <w:ind w:left="1153" w:right="778" w:hanging="1154"/>
            <w:jc w:val="right"/>
            <w:rPr>
              <w:rFonts w:ascii="Arial Narrow" w:eastAsia="Arial Narrow"/>
            </w:rPr>
          </w:pPr>
          <w:r>
            <w:fldChar w:fldCharType="begin"/>
          </w:r>
          <w:r>
            <w:instrText xml:space="preserve"> HYPERLINK \l "_bookmark3" </w:instrText>
          </w:r>
          <w:r>
            <w:fldChar w:fldCharType="separate"/>
          </w:r>
          <w:r>
            <w:t>项目概况与招标范围</w:t>
          </w:r>
          <w:r>
            <w:tab/>
          </w:r>
          <w:r>
            <w:rPr>
              <w:rFonts w:ascii="Arial Narrow" w:eastAsia="Arial Narrow"/>
              <w:spacing w:val="-1"/>
            </w:rPr>
            <w:t>5</w:t>
          </w:r>
          <w:r>
            <w:rPr>
              <w:rFonts w:ascii="Arial Narrow" w:eastAsia="Arial Narrow"/>
              <w:spacing w:val="-1"/>
            </w:rPr>
            <w:fldChar w:fldCharType="end"/>
          </w:r>
        </w:p>
        <w:p>
          <w:pPr>
            <w:pStyle w:val="7"/>
            <w:numPr>
              <w:ilvl w:val="0"/>
              <w:numId w:val="1"/>
            </w:numPr>
            <w:tabs>
              <w:tab w:val="left" w:pos="211"/>
              <w:tab w:val="left" w:leader="dot" w:pos="8110"/>
            </w:tabs>
            <w:spacing w:before="1" w:after="0" w:line="240" w:lineRule="auto"/>
            <w:ind w:left="1153" w:right="778" w:hanging="1154"/>
            <w:jc w:val="right"/>
            <w:rPr>
              <w:rFonts w:ascii="Arial Narrow" w:eastAsia="Arial Narrow"/>
            </w:rPr>
          </w:pPr>
          <w:r>
            <w:fldChar w:fldCharType="begin"/>
          </w:r>
          <w:r>
            <w:instrText xml:space="preserve"> HYPERLINK \l "_bookmark4" </w:instrText>
          </w:r>
          <w:r>
            <w:fldChar w:fldCharType="separate"/>
          </w:r>
          <w:r>
            <w:t>投标人资格要求</w:t>
          </w:r>
          <w:r>
            <w:tab/>
          </w:r>
          <w:r>
            <w:rPr>
              <w:rFonts w:ascii="Arial Narrow" w:eastAsia="Arial Narrow"/>
              <w:spacing w:val="-1"/>
            </w:rPr>
            <w:t>5</w:t>
          </w:r>
          <w:r>
            <w:rPr>
              <w:rFonts w:ascii="Arial Narrow" w:eastAsia="Arial Narrow"/>
              <w:spacing w:val="-1"/>
            </w:rPr>
            <w:fldChar w:fldCharType="end"/>
          </w:r>
        </w:p>
        <w:p>
          <w:pPr>
            <w:pStyle w:val="7"/>
            <w:numPr>
              <w:ilvl w:val="0"/>
              <w:numId w:val="1"/>
            </w:numPr>
            <w:tabs>
              <w:tab w:val="left" w:pos="211"/>
              <w:tab w:val="left" w:leader="dot" w:pos="8110"/>
            </w:tabs>
            <w:spacing w:before="2" w:after="0" w:line="240" w:lineRule="auto"/>
            <w:ind w:left="1153" w:right="778" w:hanging="1154"/>
            <w:jc w:val="right"/>
            <w:rPr>
              <w:rFonts w:ascii="Arial Narrow" w:eastAsia="Arial Narrow"/>
            </w:rPr>
          </w:pPr>
          <w:r>
            <w:fldChar w:fldCharType="begin"/>
          </w:r>
          <w:r>
            <w:instrText xml:space="preserve"> HYPERLINK \l "_bookmark5" </w:instrText>
          </w:r>
          <w:r>
            <w:fldChar w:fldCharType="separate"/>
          </w:r>
          <w:r>
            <w:t>招标文件的获取</w:t>
          </w:r>
          <w:r>
            <w:tab/>
          </w:r>
          <w:r>
            <w:rPr>
              <w:rFonts w:ascii="Arial Narrow" w:eastAsia="Arial Narrow"/>
              <w:spacing w:val="-1"/>
            </w:rPr>
            <w:t>6</w:t>
          </w:r>
          <w:r>
            <w:rPr>
              <w:rFonts w:ascii="Arial Narrow" w:eastAsia="Arial Narrow"/>
              <w:spacing w:val="-1"/>
            </w:rPr>
            <w:fldChar w:fldCharType="end"/>
          </w:r>
        </w:p>
        <w:p>
          <w:pPr>
            <w:pStyle w:val="7"/>
            <w:numPr>
              <w:ilvl w:val="0"/>
              <w:numId w:val="1"/>
            </w:numPr>
            <w:tabs>
              <w:tab w:val="left" w:pos="211"/>
              <w:tab w:val="left" w:leader="dot" w:pos="8110"/>
            </w:tabs>
            <w:spacing w:before="1" w:after="0" w:line="240" w:lineRule="auto"/>
            <w:ind w:left="1153" w:right="778" w:hanging="1154"/>
            <w:jc w:val="right"/>
            <w:rPr>
              <w:rFonts w:ascii="Arial Narrow" w:eastAsia="Arial Narrow"/>
            </w:rPr>
          </w:pPr>
          <w:r>
            <w:fldChar w:fldCharType="begin"/>
          </w:r>
          <w:r>
            <w:instrText xml:space="preserve"> HYPERLINK \l "_bookmark6" </w:instrText>
          </w:r>
          <w:r>
            <w:fldChar w:fldCharType="separate"/>
          </w:r>
          <w:r>
            <w:t>投标文件的递交</w:t>
          </w:r>
          <w:r>
            <w:tab/>
          </w:r>
          <w:r>
            <w:rPr>
              <w:rFonts w:ascii="Arial Narrow" w:eastAsia="Arial Narrow"/>
              <w:spacing w:val="-1"/>
            </w:rPr>
            <w:t>6</w:t>
          </w:r>
          <w:r>
            <w:rPr>
              <w:rFonts w:ascii="Arial Narrow" w:eastAsia="Arial Narrow"/>
              <w:spacing w:val="-1"/>
            </w:rPr>
            <w:fldChar w:fldCharType="end"/>
          </w:r>
        </w:p>
        <w:p>
          <w:pPr>
            <w:pStyle w:val="7"/>
            <w:numPr>
              <w:ilvl w:val="0"/>
              <w:numId w:val="1"/>
            </w:numPr>
            <w:tabs>
              <w:tab w:val="left" w:pos="211"/>
              <w:tab w:val="left" w:leader="dot" w:pos="8110"/>
            </w:tabs>
            <w:spacing w:before="1" w:after="0" w:line="240" w:lineRule="auto"/>
            <w:ind w:left="1153" w:right="778" w:hanging="1154"/>
            <w:jc w:val="right"/>
            <w:rPr>
              <w:rFonts w:ascii="Arial Narrow" w:eastAsia="Arial Narrow"/>
            </w:rPr>
          </w:pPr>
          <w:r>
            <w:fldChar w:fldCharType="begin"/>
          </w:r>
          <w:r>
            <w:instrText xml:space="preserve"> HYPERLINK \l "_bookmark7" </w:instrText>
          </w:r>
          <w:r>
            <w:fldChar w:fldCharType="separate"/>
          </w:r>
          <w:r>
            <w:t>发布公告的媒介</w:t>
          </w:r>
          <w:r>
            <w:tab/>
          </w:r>
          <w:r>
            <w:rPr>
              <w:rFonts w:ascii="Arial Narrow" w:eastAsia="Arial Narrow"/>
              <w:spacing w:val="-1"/>
            </w:rPr>
            <w:t>7</w:t>
          </w:r>
          <w:r>
            <w:rPr>
              <w:rFonts w:ascii="Arial Narrow" w:eastAsia="Arial Narrow"/>
              <w:spacing w:val="-1"/>
            </w:rPr>
            <w:fldChar w:fldCharType="end"/>
          </w:r>
        </w:p>
        <w:p>
          <w:pPr>
            <w:pStyle w:val="7"/>
            <w:numPr>
              <w:ilvl w:val="0"/>
              <w:numId w:val="1"/>
            </w:numPr>
            <w:tabs>
              <w:tab w:val="left" w:pos="211"/>
              <w:tab w:val="left" w:leader="dot" w:pos="8110"/>
            </w:tabs>
            <w:spacing w:before="1" w:after="0" w:line="240" w:lineRule="auto"/>
            <w:ind w:left="1153" w:right="778" w:hanging="1154"/>
            <w:jc w:val="right"/>
            <w:rPr>
              <w:rFonts w:ascii="Arial Narrow" w:eastAsia="Arial Narrow"/>
            </w:rPr>
          </w:pPr>
          <w:r>
            <w:fldChar w:fldCharType="begin"/>
          </w:r>
          <w:r>
            <w:instrText xml:space="preserve"> HYPERLINK \l "_bookmark8" </w:instrText>
          </w:r>
          <w:r>
            <w:fldChar w:fldCharType="separate"/>
          </w:r>
          <w:r>
            <w:t>联系方式</w:t>
          </w:r>
          <w:r>
            <w:tab/>
          </w:r>
          <w:r>
            <w:rPr>
              <w:rFonts w:ascii="Arial Narrow" w:eastAsia="Arial Narrow"/>
              <w:spacing w:val="-1"/>
            </w:rPr>
            <w:t>7</w:t>
          </w:r>
          <w:r>
            <w:rPr>
              <w:rFonts w:ascii="Arial Narrow" w:eastAsia="Arial Narrow"/>
              <w:spacing w:val="-1"/>
            </w:rPr>
            <w:fldChar w:fldCharType="end"/>
          </w:r>
        </w:p>
        <w:p>
          <w:pPr>
            <w:pStyle w:val="7"/>
            <w:tabs>
              <w:tab w:val="left" w:leader="dot" w:pos="8530"/>
            </w:tabs>
            <w:spacing w:before="2"/>
            <w:ind w:right="778"/>
            <w:rPr>
              <w:rFonts w:ascii="Arial Narrow" w:eastAsia="Arial Narrow"/>
            </w:rPr>
          </w:pPr>
          <w:r>
            <w:fldChar w:fldCharType="begin"/>
          </w:r>
          <w:r>
            <w:instrText xml:space="preserve"> HYPERLINK \l "_bookmark9" </w:instrText>
          </w:r>
          <w:r>
            <w:fldChar w:fldCharType="separate"/>
          </w:r>
          <w:r>
            <w:t>第二章  投标人须知</w:t>
          </w:r>
          <w:r>
            <w:tab/>
          </w:r>
          <w:r>
            <w:rPr>
              <w:rFonts w:ascii="Arial Narrow" w:eastAsia="Arial Narrow"/>
              <w:spacing w:val="-1"/>
            </w:rPr>
            <w:t>9</w:t>
          </w:r>
          <w:r>
            <w:rPr>
              <w:rFonts w:ascii="Arial Narrow" w:eastAsia="Arial Narrow"/>
              <w:spacing w:val="-1"/>
            </w:rPr>
            <w:fldChar w:fldCharType="end"/>
          </w:r>
        </w:p>
        <w:p>
          <w:pPr>
            <w:pStyle w:val="7"/>
            <w:tabs>
              <w:tab w:val="left" w:leader="dot" w:pos="8110"/>
            </w:tabs>
            <w:spacing w:before="16"/>
            <w:ind w:right="778"/>
            <w:rPr>
              <w:rFonts w:ascii="Arial Narrow" w:eastAsia="Arial Narrow"/>
            </w:rPr>
          </w:pPr>
          <w:r>
            <w:fldChar w:fldCharType="begin"/>
          </w:r>
          <w:r>
            <w:instrText xml:space="preserve"> HYPERLINK \l "_bookmark10" </w:instrText>
          </w:r>
          <w:r>
            <w:fldChar w:fldCharType="separate"/>
          </w:r>
          <w:r>
            <w:t>投标人须知前附表</w:t>
          </w:r>
          <w:r>
            <w:tab/>
          </w:r>
          <w:r>
            <w:rPr>
              <w:rFonts w:ascii="Arial Narrow" w:eastAsia="Arial Narrow"/>
              <w:spacing w:val="-1"/>
            </w:rPr>
            <w:t>9</w:t>
          </w:r>
          <w:r>
            <w:rPr>
              <w:rFonts w:ascii="Arial Narrow" w:eastAsia="Arial Narrow"/>
              <w:spacing w:val="-1"/>
            </w:rPr>
            <w:fldChar w:fldCharType="end"/>
          </w:r>
        </w:p>
        <w:p>
          <w:pPr>
            <w:pStyle w:val="8"/>
            <w:tabs>
              <w:tab w:val="left" w:leader="dot" w:pos="8947"/>
            </w:tabs>
            <w:ind w:left="1363" w:firstLine="0"/>
            <w:rPr>
              <w:rFonts w:ascii="Arial Narrow" w:eastAsia="Arial Narrow"/>
            </w:rPr>
          </w:pPr>
          <w:r>
            <w:fldChar w:fldCharType="begin"/>
          </w:r>
          <w:r>
            <w:instrText xml:space="preserve"> HYPERLINK \l "_bookmark11" </w:instrText>
          </w:r>
          <w:r>
            <w:fldChar w:fldCharType="separate"/>
          </w:r>
          <w:r>
            <w:rPr>
              <w:rFonts w:ascii="Arial Narrow" w:eastAsia="Arial Narrow"/>
              <w:w w:val="110"/>
            </w:rPr>
            <w:t>1.</w:t>
          </w:r>
          <w:r>
            <w:rPr>
              <w:rFonts w:ascii="Arial Narrow" w:eastAsia="Arial Narrow"/>
              <w:spacing w:val="40"/>
              <w:w w:val="110"/>
            </w:rPr>
            <w:t xml:space="preserve"> </w:t>
          </w:r>
          <w:r>
            <w:rPr>
              <w:w w:val="110"/>
            </w:rPr>
            <w:t>总则</w:t>
          </w:r>
          <w:r>
            <w:rPr>
              <w:w w:val="110"/>
            </w:rPr>
            <w:tab/>
          </w:r>
          <w:r>
            <w:rPr>
              <w:rFonts w:ascii="Arial Narrow" w:eastAsia="Arial Narrow"/>
              <w:w w:val="110"/>
            </w:rPr>
            <w:t>16</w:t>
          </w:r>
          <w:r>
            <w:rPr>
              <w:rFonts w:ascii="Arial Narrow" w:eastAsia="Arial Narrow"/>
              <w:w w:val="110"/>
            </w:rPr>
            <w:fldChar w:fldCharType="end"/>
          </w:r>
        </w:p>
        <w:p>
          <w:pPr>
            <w:pStyle w:val="8"/>
            <w:numPr>
              <w:ilvl w:val="1"/>
              <w:numId w:val="1"/>
            </w:numPr>
            <w:tabs>
              <w:tab w:val="left" w:pos="1634"/>
              <w:tab w:val="left" w:leader="dot" w:pos="8947"/>
            </w:tabs>
            <w:spacing w:before="1" w:after="0" w:line="240" w:lineRule="auto"/>
            <w:ind w:left="1633" w:right="0" w:hanging="271"/>
            <w:jc w:val="left"/>
            <w:rPr>
              <w:rFonts w:ascii="Arial Narrow" w:eastAsia="Arial Narrow"/>
            </w:rPr>
          </w:pPr>
          <w:r>
            <w:fldChar w:fldCharType="begin"/>
          </w:r>
          <w:r>
            <w:instrText xml:space="preserve"> HYPERLINK \l "_bookmark12" </w:instrText>
          </w:r>
          <w:r>
            <w:fldChar w:fldCharType="separate"/>
          </w:r>
          <w:r>
            <w:t>招标文件</w:t>
          </w:r>
          <w:r>
            <w:tab/>
          </w:r>
          <w:r>
            <w:rPr>
              <w:rFonts w:ascii="Arial Narrow" w:eastAsia="Arial Narrow"/>
            </w:rPr>
            <w:t>18</w:t>
          </w:r>
          <w:r>
            <w:rPr>
              <w:rFonts w:ascii="Arial Narrow" w:eastAsia="Arial Narrow"/>
            </w:rPr>
            <w:fldChar w:fldCharType="end"/>
          </w:r>
        </w:p>
        <w:p>
          <w:pPr>
            <w:pStyle w:val="8"/>
            <w:numPr>
              <w:ilvl w:val="1"/>
              <w:numId w:val="1"/>
            </w:numPr>
            <w:tabs>
              <w:tab w:val="left" w:pos="1634"/>
              <w:tab w:val="left" w:leader="dot" w:pos="8947"/>
            </w:tabs>
            <w:spacing w:before="1" w:after="0" w:line="240" w:lineRule="auto"/>
            <w:ind w:left="1633" w:right="0" w:hanging="271"/>
            <w:jc w:val="left"/>
            <w:rPr>
              <w:rFonts w:ascii="Arial Narrow" w:eastAsia="Arial Narrow"/>
            </w:rPr>
          </w:pPr>
          <w:r>
            <w:fldChar w:fldCharType="begin"/>
          </w:r>
          <w:r>
            <w:instrText xml:space="preserve"> HYPERLINK \l "_bookmark13" </w:instrText>
          </w:r>
          <w:r>
            <w:fldChar w:fldCharType="separate"/>
          </w:r>
          <w:r>
            <w:t>投标文件</w:t>
          </w:r>
          <w:r>
            <w:tab/>
          </w:r>
          <w:r>
            <w:rPr>
              <w:rFonts w:ascii="Arial Narrow" w:eastAsia="Arial Narrow"/>
            </w:rPr>
            <w:t>19</w:t>
          </w:r>
          <w:r>
            <w:rPr>
              <w:rFonts w:ascii="Arial Narrow" w:eastAsia="Arial Narrow"/>
            </w:rPr>
            <w:fldChar w:fldCharType="end"/>
          </w:r>
        </w:p>
        <w:p>
          <w:pPr>
            <w:pStyle w:val="8"/>
            <w:tabs>
              <w:tab w:val="left" w:leader="dot" w:pos="8947"/>
            </w:tabs>
            <w:ind w:left="1363" w:firstLine="0"/>
            <w:rPr>
              <w:rFonts w:ascii="Arial Narrow" w:eastAsia="Arial Narrow"/>
            </w:rPr>
          </w:pPr>
          <w:r>
            <w:fldChar w:fldCharType="begin"/>
          </w:r>
          <w:r>
            <w:instrText xml:space="preserve"> HYPERLINK \l "_bookmark14" </w:instrText>
          </w:r>
          <w:r>
            <w:fldChar w:fldCharType="separate"/>
          </w:r>
          <w:r>
            <w:rPr>
              <w:rFonts w:ascii="Arial Narrow" w:eastAsia="Arial Narrow"/>
              <w:w w:val="110"/>
            </w:rPr>
            <w:t>4.</w:t>
          </w:r>
          <w:r>
            <w:rPr>
              <w:rFonts w:ascii="Arial Narrow" w:eastAsia="Arial Narrow"/>
              <w:spacing w:val="40"/>
              <w:w w:val="110"/>
            </w:rPr>
            <w:t xml:space="preserve"> </w:t>
          </w:r>
          <w:r>
            <w:rPr>
              <w:w w:val="110"/>
            </w:rPr>
            <w:t>投标</w:t>
          </w:r>
          <w:r>
            <w:rPr>
              <w:w w:val="110"/>
            </w:rPr>
            <w:tab/>
          </w:r>
          <w:r>
            <w:rPr>
              <w:rFonts w:ascii="Arial Narrow" w:eastAsia="Arial Narrow"/>
              <w:w w:val="110"/>
            </w:rPr>
            <w:t>22</w:t>
          </w:r>
          <w:r>
            <w:rPr>
              <w:rFonts w:ascii="Arial Narrow" w:eastAsia="Arial Narrow"/>
              <w:w w:val="110"/>
            </w:rPr>
            <w:fldChar w:fldCharType="end"/>
          </w:r>
        </w:p>
        <w:p>
          <w:pPr>
            <w:pStyle w:val="8"/>
            <w:tabs>
              <w:tab w:val="left" w:leader="dot" w:pos="8947"/>
            </w:tabs>
            <w:spacing w:before="2"/>
            <w:ind w:left="1363" w:firstLine="0"/>
            <w:rPr>
              <w:rFonts w:ascii="Arial Narrow" w:eastAsia="Arial Narrow"/>
            </w:rPr>
          </w:pPr>
          <w:r>
            <w:fldChar w:fldCharType="begin"/>
          </w:r>
          <w:r>
            <w:instrText xml:space="preserve"> HYPERLINK \l "_bookmark15" </w:instrText>
          </w:r>
          <w:r>
            <w:fldChar w:fldCharType="separate"/>
          </w:r>
          <w:r>
            <w:rPr>
              <w:rFonts w:ascii="Arial Narrow" w:eastAsia="Arial Narrow"/>
              <w:w w:val="110"/>
            </w:rPr>
            <w:t>5.</w:t>
          </w:r>
          <w:r>
            <w:rPr>
              <w:rFonts w:ascii="Arial Narrow" w:eastAsia="Arial Narrow"/>
              <w:spacing w:val="40"/>
              <w:w w:val="110"/>
            </w:rPr>
            <w:t xml:space="preserve"> </w:t>
          </w:r>
          <w:r>
            <w:rPr>
              <w:w w:val="110"/>
            </w:rPr>
            <w:t>开标</w:t>
          </w:r>
          <w:r>
            <w:rPr>
              <w:w w:val="110"/>
            </w:rPr>
            <w:tab/>
          </w:r>
          <w:r>
            <w:rPr>
              <w:rFonts w:ascii="Arial Narrow" w:eastAsia="Arial Narrow"/>
              <w:w w:val="110"/>
            </w:rPr>
            <w:t>22</w:t>
          </w:r>
          <w:r>
            <w:rPr>
              <w:rFonts w:ascii="Arial Narrow" w:eastAsia="Arial Narrow"/>
              <w:w w:val="110"/>
            </w:rPr>
            <w:fldChar w:fldCharType="end"/>
          </w:r>
        </w:p>
        <w:p>
          <w:pPr>
            <w:pStyle w:val="8"/>
            <w:tabs>
              <w:tab w:val="left" w:leader="dot" w:pos="8947"/>
            </w:tabs>
            <w:spacing w:before="16"/>
            <w:ind w:left="1363" w:firstLine="0"/>
            <w:rPr>
              <w:rFonts w:ascii="Arial Narrow" w:eastAsia="Arial Narrow"/>
            </w:rPr>
          </w:pPr>
          <w:r>
            <w:fldChar w:fldCharType="begin"/>
          </w:r>
          <w:r>
            <w:instrText xml:space="preserve"> HYPERLINK \l "_bookmark16" </w:instrText>
          </w:r>
          <w:r>
            <w:fldChar w:fldCharType="separate"/>
          </w:r>
          <w:r>
            <w:rPr>
              <w:rFonts w:ascii="Arial Narrow" w:eastAsia="Arial Narrow"/>
              <w:w w:val="110"/>
            </w:rPr>
            <w:t>6.</w:t>
          </w:r>
          <w:r>
            <w:rPr>
              <w:rFonts w:ascii="Arial Narrow" w:eastAsia="Arial Narrow"/>
              <w:spacing w:val="40"/>
              <w:w w:val="110"/>
            </w:rPr>
            <w:t xml:space="preserve"> </w:t>
          </w:r>
          <w:r>
            <w:rPr>
              <w:w w:val="110"/>
            </w:rPr>
            <w:t>评标</w:t>
          </w:r>
          <w:r>
            <w:rPr>
              <w:w w:val="110"/>
            </w:rPr>
            <w:tab/>
          </w:r>
          <w:r>
            <w:rPr>
              <w:rFonts w:ascii="Arial Narrow" w:eastAsia="Arial Narrow"/>
              <w:w w:val="110"/>
            </w:rPr>
            <w:t>23</w:t>
          </w:r>
          <w:r>
            <w:rPr>
              <w:rFonts w:ascii="Arial Narrow" w:eastAsia="Arial Narrow"/>
              <w:w w:val="110"/>
            </w:rPr>
            <w:fldChar w:fldCharType="end"/>
          </w:r>
        </w:p>
        <w:p>
          <w:pPr>
            <w:pStyle w:val="8"/>
            <w:numPr>
              <w:ilvl w:val="0"/>
              <w:numId w:val="2"/>
            </w:numPr>
            <w:tabs>
              <w:tab w:val="left" w:pos="1634"/>
              <w:tab w:val="left" w:leader="dot" w:pos="8947"/>
            </w:tabs>
            <w:spacing w:before="1" w:after="0" w:line="240" w:lineRule="auto"/>
            <w:ind w:left="1633" w:right="0" w:hanging="271"/>
            <w:jc w:val="left"/>
            <w:rPr>
              <w:rFonts w:ascii="Arial Narrow" w:eastAsia="Arial Narrow"/>
            </w:rPr>
          </w:pPr>
          <w:r>
            <w:fldChar w:fldCharType="begin"/>
          </w:r>
          <w:r>
            <w:instrText xml:space="preserve"> HYPERLINK \l "_bookmark17" </w:instrText>
          </w:r>
          <w:r>
            <w:fldChar w:fldCharType="separate"/>
          </w:r>
          <w:r>
            <w:t>合同授予</w:t>
          </w:r>
          <w:r>
            <w:tab/>
          </w:r>
          <w:r>
            <w:rPr>
              <w:rFonts w:ascii="Arial Narrow" w:eastAsia="Arial Narrow"/>
            </w:rPr>
            <w:t>23</w:t>
          </w:r>
          <w:r>
            <w:rPr>
              <w:rFonts w:ascii="Arial Narrow" w:eastAsia="Arial Narrow"/>
            </w:rPr>
            <w:fldChar w:fldCharType="end"/>
          </w:r>
        </w:p>
        <w:p>
          <w:pPr>
            <w:pStyle w:val="7"/>
            <w:numPr>
              <w:ilvl w:val="0"/>
              <w:numId w:val="2"/>
            </w:numPr>
            <w:tabs>
              <w:tab w:val="left" w:pos="166"/>
              <w:tab w:val="left" w:leader="dot" w:pos="7584"/>
            </w:tabs>
            <w:spacing w:before="1" w:after="0" w:line="240" w:lineRule="auto"/>
            <w:ind w:left="1528" w:right="780" w:hanging="1529"/>
            <w:jc w:val="right"/>
            <w:rPr>
              <w:rFonts w:ascii="Arial Narrow" w:eastAsia="Arial Narrow"/>
            </w:rPr>
          </w:pPr>
          <w:r>
            <w:fldChar w:fldCharType="begin"/>
          </w:r>
          <w:r>
            <w:instrText xml:space="preserve"> HYPERLINK \l "_bookmark18" </w:instrText>
          </w:r>
          <w:r>
            <w:fldChar w:fldCharType="separate"/>
          </w:r>
          <w:r>
            <w:t>纪律和监督</w:t>
          </w:r>
          <w:r>
            <w:tab/>
          </w:r>
          <w:r>
            <w:rPr>
              <w:rFonts w:ascii="Arial Narrow" w:eastAsia="Arial Narrow"/>
              <w:spacing w:val="-3"/>
            </w:rPr>
            <w:t>24</w:t>
          </w:r>
          <w:r>
            <w:rPr>
              <w:rFonts w:ascii="Arial Narrow" w:eastAsia="Arial Narrow"/>
              <w:spacing w:val="-3"/>
            </w:rPr>
            <w:fldChar w:fldCharType="end"/>
          </w:r>
        </w:p>
        <w:p>
          <w:pPr>
            <w:pStyle w:val="7"/>
            <w:numPr>
              <w:ilvl w:val="0"/>
              <w:numId w:val="2"/>
            </w:numPr>
            <w:tabs>
              <w:tab w:val="left" w:pos="1634"/>
              <w:tab w:val="left" w:leader="dot" w:pos="7584"/>
            </w:tabs>
            <w:spacing w:before="1" w:after="0" w:line="240" w:lineRule="auto"/>
            <w:ind w:left="1633" w:right="780" w:hanging="1634"/>
            <w:jc w:val="right"/>
            <w:rPr>
              <w:rFonts w:ascii="Arial Narrow" w:eastAsia="Arial Narrow"/>
            </w:rPr>
          </w:pPr>
          <w:r>
            <w:fldChar w:fldCharType="begin"/>
          </w:r>
          <w:r>
            <w:instrText xml:space="preserve"> HYPERLINK \l "_bookmark19" </w:instrText>
          </w:r>
          <w:r>
            <w:fldChar w:fldCharType="separate"/>
          </w:r>
          <w:r>
            <w:t>需要补充的其他内容</w:t>
          </w:r>
          <w:r>
            <w:tab/>
          </w:r>
          <w:r>
            <w:rPr>
              <w:rFonts w:ascii="Arial Narrow" w:eastAsia="Arial Narrow"/>
              <w:spacing w:val="-3"/>
            </w:rPr>
            <w:t>25</w:t>
          </w:r>
          <w:r>
            <w:rPr>
              <w:rFonts w:ascii="Arial Narrow" w:eastAsia="Arial Narrow"/>
              <w:spacing w:val="-3"/>
            </w:rPr>
            <w:fldChar w:fldCharType="end"/>
          </w:r>
        </w:p>
        <w:p>
          <w:pPr>
            <w:pStyle w:val="7"/>
            <w:tabs>
              <w:tab w:val="left" w:leader="dot" w:pos="7584"/>
            </w:tabs>
            <w:rPr>
              <w:rFonts w:ascii="Arial Narrow" w:eastAsia="Arial Narrow"/>
            </w:rPr>
          </w:pPr>
          <w:r>
            <w:fldChar w:fldCharType="begin"/>
          </w:r>
          <w:r>
            <w:instrText xml:space="preserve"> HYPERLINK \l "_bookmark20" </w:instrText>
          </w:r>
          <w:r>
            <w:fldChar w:fldCharType="separate"/>
          </w:r>
          <w:r>
            <w:t>附件一：开标记录表</w:t>
          </w:r>
          <w:r>
            <w:tab/>
          </w:r>
          <w:r>
            <w:rPr>
              <w:rFonts w:ascii="Arial Narrow" w:eastAsia="Arial Narrow"/>
              <w:spacing w:val="-3"/>
            </w:rPr>
            <w:t>26</w:t>
          </w:r>
          <w:r>
            <w:rPr>
              <w:rFonts w:ascii="Arial Narrow" w:eastAsia="Arial Narrow"/>
              <w:spacing w:val="-3"/>
            </w:rPr>
            <w:fldChar w:fldCharType="end"/>
          </w:r>
        </w:p>
        <w:p>
          <w:pPr>
            <w:pStyle w:val="7"/>
            <w:tabs>
              <w:tab w:val="left" w:leader="dot" w:pos="7584"/>
            </w:tabs>
            <w:spacing w:before="2"/>
            <w:rPr>
              <w:rFonts w:ascii="Arial Narrow" w:eastAsia="Arial Narrow"/>
            </w:rPr>
          </w:pPr>
          <w:r>
            <w:fldChar w:fldCharType="begin"/>
          </w:r>
          <w:r>
            <w:instrText xml:space="preserve"> HYPERLINK \l "_bookmark21" </w:instrText>
          </w:r>
          <w:r>
            <w:fldChar w:fldCharType="separate"/>
          </w:r>
          <w:r>
            <w:t>附件二：中标通知书</w:t>
          </w:r>
          <w:r>
            <w:tab/>
          </w:r>
          <w:r>
            <w:rPr>
              <w:rFonts w:ascii="Arial Narrow" w:eastAsia="Arial Narrow"/>
              <w:spacing w:val="-3"/>
            </w:rPr>
            <w:t>27</w:t>
          </w:r>
          <w:r>
            <w:rPr>
              <w:rFonts w:ascii="Arial Narrow" w:eastAsia="Arial Narrow"/>
              <w:spacing w:val="-3"/>
            </w:rPr>
            <w:fldChar w:fldCharType="end"/>
          </w:r>
        </w:p>
        <w:p>
          <w:pPr>
            <w:pStyle w:val="7"/>
            <w:tabs>
              <w:tab w:val="left" w:leader="dot" w:pos="7584"/>
            </w:tabs>
            <w:rPr>
              <w:rFonts w:ascii="Arial Narrow" w:eastAsia="Arial Narrow"/>
            </w:rPr>
          </w:pPr>
          <w:r>
            <w:fldChar w:fldCharType="begin"/>
          </w:r>
          <w:r>
            <w:instrText xml:space="preserve"> HYPERLINK \l "_bookmark22" </w:instrText>
          </w:r>
          <w:r>
            <w:fldChar w:fldCharType="separate"/>
          </w:r>
          <w:r>
            <w:t>附件三：中标结果通知书</w:t>
          </w:r>
          <w:r>
            <w:tab/>
          </w:r>
          <w:r>
            <w:rPr>
              <w:rFonts w:ascii="Arial Narrow" w:eastAsia="Arial Narrow"/>
              <w:spacing w:val="-3"/>
            </w:rPr>
            <w:t>28</w:t>
          </w:r>
          <w:r>
            <w:rPr>
              <w:rFonts w:ascii="Arial Narrow" w:eastAsia="Arial Narrow"/>
              <w:spacing w:val="-3"/>
            </w:rPr>
            <w:fldChar w:fldCharType="end"/>
          </w:r>
        </w:p>
        <w:p>
          <w:pPr>
            <w:pStyle w:val="7"/>
            <w:tabs>
              <w:tab w:val="left" w:leader="dot" w:pos="8425"/>
            </w:tabs>
            <w:spacing w:before="16"/>
            <w:rPr>
              <w:rFonts w:ascii="Arial Narrow" w:eastAsia="Arial Narrow"/>
            </w:rPr>
          </w:pPr>
          <w:r>
            <w:fldChar w:fldCharType="begin"/>
          </w:r>
          <w:r>
            <w:instrText xml:space="preserve"> HYPERLINK \l "_bookmark23" </w:instrText>
          </w:r>
          <w:r>
            <w:fldChar w:fldCharType="separate"/>
          </w:r>
          <w:r>
            <w:t>第三章  评标办法</w:t>
          </w:r>
          <w:r>
            <w:tab/>
          </w:r>
          <w:r>
            <w:rPr>
              <w:rFonts w:ascii="Arial Narrow" w:eastAsia="Arial Narrow"/>
              <w:spacing w:val="-3"/>
            </w:rPr>
            <w:t>29</w:t>
          </w:r>
          <w:r>
            <w:rPr>
              <w:rFonts w:ascii="Arial Narrow" w:eastAsia="Arial Narrow"/>
              <w:spacing w:val="-3"/>
            </w:rPr>
            <w:fldChar w:fldCharType="end"/>
          </w:r>
        </w:p>
        <w:p>
          <w:pPr>
            <w:pStyle w:val="7"/>
            <w:tabs>
              <w:tab w:val="left" w:leader="dot" w:pos="8005"/>
            </w:tabs>
            <w:rPr>
              <w:rFonts w:ascii="Arial Narrow" w:eastAsia="Arial Narrow"/>
            </w:rPr>
          </w:pPr>
          <w:r>
            <w:fldChar w:fldCharType="begin"/>
          </w:r>
          <w:r>
            <w:instrText xml:space="preserve"> HYPERLINK \l "_bookmark24" </w:instrText>
          </w:r>
          <w:r>
            <w:fldChar w:fldCharType="separate"/>
          </w:r>
          <w:r>
            <w:t>评标办法前附表</w:t>
          </w:r>
          <w:r>
            <w:tab/>
          </w:r>
          <w:r>
            <w:rPr>
              <w:rFonts w:ascii="Arial Narrow" w:eastAsia="Arial Narrow"/>
              <w:spacing w:val="-3"/>
            </w:rPr>
            <w:t>29</w:t>
          </w:r>
          <w:r>
            <w:rPr>
              <w:rFonts w:ascii="Arial Narrow" w:eastAsia="Arial Narrow"/>
              <w:spacing w:val="-3"/>
            </w:rPr>
            <w:fldChar w:fldCharType="end"/>
          </w:r>
        </w:p>
        <w:p>
          <w:pPr>
            <w:pStyle w:val="7"/>
            <w:tabs>
              <w:tab w:val="left" w:leader="dot" w:pos="8005"/>
            </w:tabs>
            <w:spacing w:before="2"/>
            <w:rPr>
              <w:rFonts w:ascii="Arial Narrow" w:eastAsia="Arial Narrow"/>
            </w:rPr>
          </w:pPr>
          <w:r>
            <w:fldChar w:fldCharType="begin"/>
          </w:r>
          <w:r>
            <w:instrText xml:space="preserve"> HYPERLINK \l "_bookmark25" </w:instrText>
          </w:r>
          <w:r>
            <w:fldChar w:fldCharType="separate"/>
          </w:r>
          <w:r>
            <w:t>评标办法</w:t>
          </w:r>
          <w:r>
            <w:tab/>
          </w:r>
          <w:r>
            <w:rPr>
              <w:rFonts w:ascii="Arial Narrow" w:eastAsia="Arial Narrow"/>
              <w:spacing w:val="-3"/>
            </w:rPr>
            <w:t>35</w:t>
          </w:r>
          <w:r>
            <w:rPr>
              <w:rFonts w:ascii="Arial Narrow" w:eastAsia="Arial Narrow"/>
              <w:spacing w:val="-3"/>
            </w:rPr>
            <w:fldChar w:fldCharType="end"/>
          </w:r>
        </w:p>
        <w:p>
          <w:pPr>
            <w:pStyle w:val="8"/>
            <w:tabs>
              <w:tab w:val="left" w:leader="dot" w:pos="8947"/>
            </w:tabs>
            <w:ind w:left="1363" w:firstLine="0"/>
            <w:rPr>
              <w:rFonts w:ascii="Arial Narrow" w:eastAsia="Arial Narrow"/>
            </w:rPr>
          </w:pPr>
          <w:r>
            <w:fldChar w:fldCharType="begin"/>
          </w:r>
          <w:r>
            <w:instrText xml:space="preserve"> HYPERLINK \l "_bookmark26" </w:instrText>
          </w:r>
          <w:r>
            <w:fldChar w:fldCharType="separate"/>
          </w:r>
          <w:r>
            <w:rPr>
              <w:rFonts w:ascii="Arial Narrow" w:eastAsia="Arial Narrow"/>
              <w:w w:val="105"/>
            </w:rPr>
            <w:t>1.</w:t>
          </w:r>
          <w:r>
            <w:rPr>
              <w:rFonts w:ascii="Arial Narrow" w:eastAsia="Arial Narrow"/>
              <w:spacing w:val="46"/>
              <w:w w:val="105"/>
            </w:rPr>
            <w:t xml:space="preserve"> </w:t>
          </w:r>
          <w:r>
            <w:rPr>
              <w:w w:val="105"/>
            </w:rPr>
            <w:t>评审标准</w:t>
          </w:r>
          <w:r>
            <w:rPr>
              <w:w w:val="105"/>
            </w:rPr>
            <w:tab/>
          </w:r>
          <w:r>
            <w:rPr>
              <w:rFonts w:ascii="Arial Narrow" w:eastAsia="Arial Narrow"/>
              <w:w w:val="105"/>
            </w:rPr>
            <w:t>35</w:t>
          </w:r>
          <w:r>
            <w:rPr>
              <w:rFonts w:ascii="Arial Narrow" w:eastAsia="Arial Narrow"/>
              <w:w w:val="105"/>
            </w:rPr>
            <w:fldChar w:fldCharType="end"/>
          </w:r>
        </w:p>
        <w:p>
          <w:pPr>
            <w:pStyle w:val="8"/>
            <w:tabs>
              <w:tab w:val="left" w:leader="dot" w:pos="8947"/>
            </w:tabs>
            <w:ind w:left="1363" w:firstLine="0"/>
            <w:rPr>
              <w:rFonts w:ascii="Arial Narrow" w:eastAsia="Arial Narrow"/>
            </w:rPr>
          </w:pPr>
          <w:r>
            <w:fldChar w:fldCharType="begin"/>
          </w:r>
          <w:r>
            <w:instrText xml:space="preserve"> HYPERLINK \l "_bookmark27" </w:instrText>
          </w:r>
          <w:r>
            <w:fldChar w:fldCharType="separate"/>
          </w:r>
          <w:r>
            <w:rPr>
              <w:rFonts w:ascii="Arial Narrow" w:eastAsia="Arial Narrow"/>
              <w:w w:val="105"/>
            </w:rPr>
            <w:t>3.</w:t>
          </w:r>
          <w:r>
            <w:rPr>
              <w:rFonts w:ascii="Arial Narrow" w:eastAsia="Arial Narrow"/>
              <w:spacing w:val="45"/>
              <w:w w:val="105"/>
            </w:rPr>
            <w:t xml:space="preserve"> </w:t>
          </w:r>
          <w:r>
            <w:rPr>
              <w:w w:val="105"/>
            </w:rPr>
            <w:t>评标程序</w:t>
          </w:r>
          <w:r>
            <w:rPr>
              <w:w w:val="105"/>
            </w:rPr>
            <w:tab/>
          </w:r>
          <w:r>
            <w:rPr>
              <w:rFonts w:ascii="Arial Narrow" w:eastAsia="Arial Narrow"/>
              <w:w w:val="105"/>
            </w:rPr>
            <w:t>35</w:t>
          </w:r>
          <w:r>
            <w:rPr>
              <w:rFonts w:ascii="Arial Narrow" w:eastAsia="Arial Narrow"/>
              <w:w w:val="105"/>
            </w:rPr>
            <w:fldChar w:fldCharType="end"/>
          </w:r>
        </w:p>
        <w:p>
          <w:pPr>
            <w:pStyle w:val="7"/>
            <w:tabs>
              <w:tab w:val="left" w:leader="dot" w:pos="8425"/>
            </w:tabs>
            <w:rPr>
              <w:rFonts w:ascii="Arial Narrow" w:eastAsia="Arial Narrow"/>
            </w:rPr>
          </w:pPr>
          <w:r>
            <w:fldChar w:fldCharType="begin"/>
          </w:r>
          <w:r>
            <w:instrText xml:space="preserve"> HYPERLINK \l "_bookmark28" </w:instrText>
          </w:r>
          <w:r>
            <w:fldChar w:fldCharType="separate"/>
          </w:r>
          <w:r>
            <w:t>第四章  合同条款及格式</w:t>
          </w:r>
          <w:r>
            <w:tab/>
          </w:r>
          <w:r>
            <w:rPr>
              <w:rFonts w:ascii="Arial Narrow" w:eastAsia="Arial Narrow"/>
              <w:spacing w:val="-3"/>
            </w:rPr>
            <w:t>38</w:t>
          </w:r>
          <w:r>
            <w:rPr>
              <w:rFonts w:ascii="Arial Narrow" w:eastAsia="Arial Narrow"/>
              <w:spacing w:val="-3"/>
            </w:rPr>
            <w:fldChar w:fldCharType="end"/>
          </w:r>
        </w:p>
        <w:p>
          <w:pPr>
            <w:pStyle w:val="7"/>
            <w:tabs>
              <w:tab w:val="left" w:leader="dot" w:pos="8005"/>
            </w:tabs>
            <w:spacing w:before="16"/>
            <w:rPr>
              <w:rFonts w:ascii="Arial Narrow" w:eastAsia="Arial Narrow"/>
            </w:rPr>
          </w:pPr>
          <w:r>
            <w:fldChar w:fldCharType="begin"/>
          </w:r>
          <w:r>
            <w:instrText xml:space="preserve"> HYPERLINK \l "_bookmark29" </w:instrText>
          </w:r>
          <w:r>
            <w:fldChar w:fldCharType="separate"/>
          </w:r>
          <w:r>
            <w:t>第一部分</w:t>
          </w:r>
          <w:r>
            <w:rPr>
              <w:spacing w:val="104"/>
            </w:rPr>
            <w:t xml:space="preserve"> </w:t>
          </w:r>
          <w:r>
            <w:t>合同协议书</w:t>
          </w:r>
          <w:r>
            <w:tab/>
          </w:r>
          <w:r>
            <w:rPr>
              <w:rFonts w:ascii="Arial Narrow" w:eastAsia="Arial Narrow"/>
              <w:spacing w:val="-3"/>
            </w:rPr>
            <w:t>39</w:t>
          </w:r>
          <w:r>
            <w:rPr>
              <w:rFonts w:ascii="Arial Narrow" w:eastAsia="Arial Narrow"/>
              <w:spacing w:val="-3"/>
            </w:rPr>
            <w:fldChar w:fldCharType="end"/>
          </w:r>
        </w:p>
        <w:p>
          <w:pPr>
            <w:pStyle w:val="7"/>
            <w:tabs>
              <w:tab w:val="left" w:leader="dot" w:pos="8005"/>
            </w:tabs>
            <w:rPr>
              <w:rFonts w:ascii="Arial Narrow" w:eastAsia="Arial Narrow"/>
            </w:rPr>
          </w:pPr>
          <w:r>
            <w:fldChar w:fldCharType="begin"/>
          </w:r>
          <w:r>
            <w:instrText xml:space="preserve"> HYPERLINK \l "_bookmark30" </w:instrText>
          </w:r>
          <w:r>
            <w:fldChar w:fldCharType="separate"/>
          </w:r>
          <w:r>
            <w:t xml:space="preserve">第二部分 </w:t>
          </w:r>
          <w:r>
            <w:rPr>
              <w:spacing w:val="104"/>
            </w:rPr>
            <w:t xml:space="preserve"> </w:t>
          </w:r>
          <w:r>
            <w:t>通用合同条款</w:t>
          </w:r>
          <w:r>
            <w:tab/>
          </w:r>
          <w:r>
            <w:rPr>
              <w:rFonts w:ascii="Arial Narrow" w:eastAsia="Arial Narrow"/>
              <w:spacing w:val="-3"/>
            </w:rPr>
            <w:t>41</w:t>
          </w:r>
          <w:r>
            <w:rPr>
              <w:rFonts w:ascii="Arial Narrow" w:eastAsia="Arial Narrow"/>
              <w:spacing w:val="-3"/>
            </w:rPr>
            <w:fldChar w:fldCharType="end"/>
          </w:r>
        </w:p>
        <w:p>
          <w:pPr>
            <w:pStyle w:val="8"/>
            <w:numPr>
              <w:ilvl w:val="0"/>
              <w:numId w:val="3"/>
            </w:numPr>
            <w:tabs>
              <w:tab w:val="left" w:pos="1634"/>
              <w:tab w:val="left" w:leader="dot" w:pos="8947"/>
            </w:tabs>
            <w:spacing w:before="2" w:after="0" w:line="240" w:lineRule="auto"/>
            <w:ind w:left="1633" w:right="0" w:hanging="271"/>
            <w:jc w:val="left"/>
            <w:rPr>
              <w:rFonts w:ascii="Arial Narrow" w:eastAsia="Arial Narrow"/>
            </w:rPr>
          </w:pPr>
          <w:r>
            <w:fldChar w:fldCharType="begin"/>
          </w:r>
          <w:r>
            <w:instrText xml:space="preserve"> HYPERLINK \l "_bookmark31" </w:instrText>
          </w:r>
          <w:r>
            <w:fldChar w:fldCharType="separate"/>
          </w:r>
          <w:r>
            <w:t>一般约定</w:t>
          </w:r>
          <w:r>
            <w:tab/>
          </w:r>
          <w:r>
            <w:rPr>
              <w:rFonts w:ascii="Arial Narrow" w:eastAsia="Arial Narrow"/>
            </w:rPr>
            <w:t>41</w:t>
          </w:r>
          <w:r>
            <w:rPr>
              <w:rFonts w:ascii="Arial Narrow" w:eastAsia="Arial Narrow"/>
            </w:rPr>
            <w:fldChar w:fldCharType="end"/>
          </w:r>
        </w:p>
        <w:p>
          <w:pPr>
            <w:pStyle w:val="8"/>
            <w:numPr>
              <w:ilvl w:val="0"/>
              <w:numId w:val="3"/>
            </w:numPr>
            <w:tabs>
              <w:tab w:val="left" w:pos="1634"/>
              <w:tab w:val="left" w:leader="dot" w:pos="8947"/>
            </w:tabs>
            <w:spacing w:before="1" w:after="0" w:line="240" w:lineRule="auto"/>
            <w:ind w:left="1633" w:right="0" w:hanging="271"/>
            <w:jc w:val="left"/>
            <w:rPr>
              <w:rFonts w:ascii="Arial Narrow" w:eastAsia="Arial Narrow"/>
            </w:rPr>
          </w:pPr>
          <w:r>
            <w:fldChar w:fldCharType="begin"/>
          </w:r>
          <w:r>
            <w:instrText xml:space="preserve"> HYPERLINK \l "_bookmark32" </w:instrText>
          </w:r>
          <w:r>
            <w:fldChar w:fldCharType="separate"/>
          </w:r>
          <w:r>
            <w:t>委托人义务</w:t>
          </w:r>
          <w:r>
            <w:tab/>
          </w:r>
          <w:r>
            <w:rPr>
              <w:rFonts w:ascii="Arial Narrow" w:eastAsia="Arial Narrow"/>
            </w:rPr>
            <w:t>44</w:t>
          </w:r>
          <w:r>
            <w:rPr>
              <w:rFonts w:ascii="Arial Narrow" w:eastAsia="Arial Narrow"/>
            </w:rPr>
            <w:fldChar w:fldCharType="end"/>
          </w:r>
        </w:p>
        <w:p>
          <w:pPr>
            <w:pStyle w:val="8"/>
            <w:numPr>
              <w:ilvl w:val="0"/>
              <w:numId w:val="3"/>
            </w:numPr>
            <w:tabs>
              <w:tab w:val="left" w:pos="1634"/>
              <w:tab w:val="left" w:leader="dot" w:pos="8947"/>
            </w:tabs>
            <w:spacing w:before="1" w:after="0" w:line="240" w:lineRule="auto"/>
            <w:ind w:left="1633" w:right="0" w:hanging="271"/>
            <w:jc w:val="left"/>
            <w:rPr>
              <w:rFonts w:ascii="Arial Narrow" w:eastAsia="Arial Narrow"/>
            </w:rPr>
          </w:pPr>
          <w:r>
            <w:fldChar w:fldCharType="begin"/>
          </w:r>
          <w:r>
            <w:instrText xml:space="preserve"> HYPERLINK \l "_bookmark33" </w:instrText>
          </w:r>
          <w:r>
            <w:fldChar w:fldCharType="separate"/>
          </w:r>
          <w:r>
            <w:t>委托人管理</w:t>
          </w:r>
          <w:r>
            <w:tab/>
          </w:r>
          <w:r>
            <w:rPr>
              <w:rFonts w:ascii="Arial Narrow" w:eastAsia="Arial Narrow"/>
            </w:rPr>
            <w:t>45</w:t>
          </w:r>
          <w:r>
            <w:rPr>
              <w:rFonts w:ascii="Arial Narrow" w:eastAsia="Arial Narrow"/>
            </w:rPr>
            <w:fldChar w:fldCharType="end"/>
          </w:r>
        </w:p>
        <w:p>
          <w:pPr>
            <w:pStyle w:val="8"/>
            <w:numPr>
              <w:ilvl w:val="0"/>
              <w:numId w:val="3"/>
            </w:numPr>
            <w:tabs>
              <w:tab w:val="left" w:pos="1634"/>
              <w:tab w:val="left" w:leader="dot" w:pos="8947"/>
            </w:tabs>
            <w:spacing w:before="1" w:after="0" w:line="240" w:lineRule="auto"/>
            <w:ind w:left="1633" w:right="0" w:hanging="271"/>
            <w:jc w:val="left"/>
            <w:rPr>
              <w:rFonts w:ascii="Arial Narrow" w:eastAsia="Arial Narrow"/>
            </w:rPr>
          </w:pPr>
          <w:r>
            <w:fldChar w:fldCharType="begin"/>
          </w:r>
          <w:r>
            <w:instrText xml:space="preserve"> HYPERLINK \l "_bookmark34" </w:instrText>
          </w:r>
          <w:r>
            <w:fldChar w:fldCharType="separate"/>
          </w:r>
          <w:r>
            <w:t>监理人义务</w:t>
          </w:r>
          <w:r>
            <w:tab/>
          </w:r>
          <w:r>
            <w:rPr>
              <w:rFonts w:ascii="Arial Narrow" w:eastAsia="Arial Narrow"/>
            </w:rPr>
            <w:t>46</w:t>
          </w:r>
          <w:r>
            <w:rPr>
              <w:rFonts w:ascii="Arial Narrow" w:eastAsia="Arial Narrow"/>
            </w:rPr>
            <w:fldChar w:fldCharType="end"/>
          </w:r>
        </w:p>
        <w:p>
          <w:pPr>
            <w:pStyle w:val="8"/>
            <w:numPr>
              <w:ilvl w:val="0"/>
              <w:numId w:val="3"/>
            </w:numPr>
            <w:tabs>
              <w:tab w:val="left" w:pos="1634"/>
              <w:tab w:val="left" w:leader="dot" w:pos="8947"/>
            </w:tabs>
            <w:spacing w:before="17" w:after="0" w:line="240" w:lineRule="auto"/>
            <w:ind w:left="1633" w:right="0" w:hanging="271"/>
            <w:jc w:val="left"/>
            <w:rPr>
              <w:rFonts w:ascii="Arial Narrow" w:eastAsia="Arial Narrow"/>
            </w:rPr>
          </w:pPr>
          <w:r>
            <w:fldChar w:fldCharType="begin"/>
          </w:r>
          <w:r>
            <w:instrText xml:space="preserve"> HYPERLINK \l "_bookmark35" </w:instrText>
          </w:r>
          <w:r>
            <w:fldChar w:fldCharType="separate"/>
          </w:r>
          <w:r>
            <w:t>监理要求</w:t>
          </w:r>
          <w:r>
            <w:tab/>
          </w:r>
          <w:r>
            <w:rPr>
              <w:rFonts w:ascii="Arial Narrow" w:eastAsia="Arial Narrow"/>
            </w:rPr>
            <w:t>48</w:t>
          </w:r>
          <w:r>
            <w:rPr>
              <w:rFonts w:ascii="Arial Narrow" w:eastAsia="Arial Narrow"/>
            </w:rPr>
            <w:fldChar w:fldCharType="end"/>
          </w:r>
        </w:p>
        <w:p>
          <w:pPr>
            <w:pStyle w:val="8"/>
            <w:numPr>
              <w:ilvl w:val="0"/>
              <w:numId w:val="3"/>
            </w:numPr>
            <w:tabs>
              <w:tab w:val="left" w:pos="1634"/>
              <w:tab w:val="left" w:leader="dot" w:pos="8947"/>
            </w:tabs>
            <w:spacing w:before="1" w:after="0" w:line="240" w:lineRule="auto"/>
            <w:ind w:left="1633" w:right="0" w:hanging="271"/>
            <w:jc w:val="left"/>
            <w:rPr>
              <w:rFonts w:ascii="Arial Narrow" w:eastAsia="Arial Narrow"/>
            </w:rPr>
          </w:pPr>
          <w:r>
            <w:fldChar w:fldCharType="begin"/>
          </w:r>
          <w:r>
            <w:instrText xml:space="preserve"> HYPERLINK \l "_bookmark36" </w:instrText>
          </w:r>
          <w:r>
            <w:fldChar w:fldCharType="separate"/>
          </w:r>
          <w:r>
            <w:t>开始监理和完成监理</w:t>
          </w:r>
          <w:r>
            <w:tab/>
          </w:r>
          <w:r>
            <w:rPr>
              <w:rFonts w:ascii="Arial Narrow" w:eastAsia="Arial Narrow"/>
            </w:rPr>
            <w:t>50</w:t>
          </w:r>
          <w:r>
            <w:rPr>
              <w:rFonts w:ascii="Arial Narrow" w:eastAsia="Arial Narrow"/>
            </w:rPr>
            <w:fldChar w:fldCharType="end"/>
          </w:r>
        </w:p>
        <w:p>
          <w:pPr>
            <w:pStyle w:val="8"/>
            <w:numPr>
              <w:ilvl w:val="0"/>
              <w:numId w:val="3"/>
            </w:numPr>
            <w:tabs>
              <w:tab w:val="left" w:pos="1634"/>
              <w:tab w:val="left" w:leader="dot" w:pos="8947"/>
            </w:tabs>
            <w:spacing w:before="1" w:after="0" w:line="240" w:lineRule="auto"/>
            <w:ind w:left="1633" w:right="0" w:hanging="271"/>
            <w:jc w:val="left"/>
            <w:rPr>
              <w:rFonts w:ascii="Arial Narrow" w:eastAsia="Arial Narrow"/>
            </w:rPr>
          </w:pPr>
          <w:r>
            <w:fldChar w:fldCharType="begin"/>
          </w:r>
          <w:r>
            <w:instrText xml:space="preserve"> HYPERLINK \l "_bookmark37" </w:instrText>
          </w:r>
          <w:r>
            <w:fldChar w:fldCharType="separate"/>
          </w:r>
          <w:r>
            <w:t>监理责任与保险</w:t>
          </w:r>
          <w:r>
            <w:tab/>
          </w:r>
          <w:r>
            <w:rPr>
              <w:rFonts w:ascii="Arial Narrow" w:eastAsia="Arial Narrow"/>
            </w:rPr>
            <w:t>51</w:t>
          </w:r>
          <w:r>
            <w:rPr>
              <w:rFonts w:ascii="Arial Narrow" w:eastAsia="Arial Narrow"/>
            </w:rPr>
            <w:fldChar w:fldCharType="end"/>
          </w:r>
        </w:p>
        <w:p>
          <w:pPr>
            <w:pStyle w:val="8"/>
            <w:numPr>
              <w:ilvl w:val="0"/>
              <w:numId w:val="3"/>
            </w:numPr>
            <w:tabs>
              <w:tab w:val="left" w:pos="1634"/>
              <w:tab w:val="left" w:leader="dot" w:pos="8947"/>
            </w:tabs>
            <w:spacing w:before="1" w:after="0" w:line="240" w:lineRule="auto"/>
            <w:ind w:left="1633" w:right="0" w:hanging="271"/>
            <w:jc w:val="left"/>
            <w:rPr>
              <w:rFonts w:ascii="Arial Narrow" w:eastAsia="Arial Narrow"/>
            </w:rPr>
          </w:pPr>
          <w:r>
            <w:fldChar w:fldCharType="begin"/>
          </w:r>
          <w:r>
            <w:instrText xml:space="preserve"> HYPERLINK \l "_bookmark38" </w:instrText>
          </w:r>
          <w:r>
            <w:fldChar w:fldCharType="separate"/>
          </w:r>
          <w:r>
            <w:t>合同变更</w:t>
          </w:r>
          <w:r>
            <w:tab/>
          </w:r>
          <w:r>
            <w:rPr>
              <w:rFonts w:ascii="Arial Narrow" w:eastAsia="Arial Narrow"/>
            </w:rPr>
            <w:t>51</w:t>
          </w:r>
          <w:r>
            <w:rPr>
              <w:rFonts w:ascii="Arial Narrow" w:eastAsia="Arial Narrow"/>
            </w:rPr>
            <w:fldChar w:fldCharType="end"/>
          </w:r>
        </w:p>
        <w:p>
          <w:pPr>
            <w:pStyle w:val="8"/>
            <w:numPr>
              <w:ilvl w:val="0"/>
              <w:numId w:val="3"/>
            </w:numPr>
            <w:tabs>
              <w:tab w:val="left" w:pos="1634"/>
              <w:tab w:val="left" w:leader="dot" w:pos="8947"/>
            </w:tabs>
            <w:spacing w:before="1" w:after="0" w:line="240" w:lineRule="auto"/>
            <w:ind w:left="1633" w:right="0" w:hanging="271"/>
            <w:jc w:val="left"/>
            <w:rPr>
              <w:rFonts w:ascii="Arial Narrow" w:eastAsia="Arial Narrow"/>
            </w:rPr>
          </w:pPr>
          <w:r>
            <w:fldChar w:fldCharType="begin"/>
          </w:r>
          <w:r>
            <w:instrText xml:space="preserve"> HYPERLINK \l "_bookmark39" </w:instrText>
          </w:r>
          <w:r>
            <w:fldChar w:fldCharType="separate"/>
          </w:r>
          <w:r>
            <w:t>合同价格与支付</w:t>
          </w:r>
          <w:r>
            <w:tab/>
          </w:r>
          <w:r>
            <w:rPr>
              <w:rFonts w:ascii="Arial Narrow" w:eastAsia="Arial Narrow"/>
            </w:rPr>
            <w:t>52</w:t>
          </w:r>
          <w:r>
            <w:rPr>
              <w:rFonts w:ascii="Arial Narrow" w:eastAsia="Arial Narrow"/>
            </w:rPr>
            <w:fldChar w:fldCharType="end"/>
          </w:r>
        </w:p>
        <w:p>
          <w:pPr>
            <w:pStyle w:val="8"/>
            <w:numPr>
              <w:ilvl w:val="0"/>
              <w:numId w:val="3"/>
            </w:numPr>
            <w:tabs>
              <w:tab w:val="left" w:pos="1739"/>
              <w:tab w:val="left" w:leader="dot" w:pos="8947"/>
            </w:tabs>
            <w:spacing w:before="2" w:after="0" w:line="240" w:lineRule="auto"/>
            <w:ind w:left="1738" w:right="0" w:hanging="376"/>
            <w:jc w:val="left"/>
            <w:rPr>
              <w:rFonts w:ascii="Arial Narrow" w:eastAsia="Arial Narrow"/>
            </w:rPr>
          </w:pPr>
          <w:r>
            <w:fldChar w:fldCharType="begin"/>
          </w:r>
          <w:r>
            <w:instrText xml:space="preserve"> HYPERLINK \l "_bookmark40" </w:instrText>
          </w:r>
          <w:r>
            <w:fldChar w:fldCharType="separate"/>
          </w:r>
          <w:r>
            <w:t>不可抗力</w:t>
          </w:r>
          <w:r>
            <w:tab/>
          </w:r>
          <w:r>
            <w:rPr>
              <w:rFonts w:ascii="Arial Narrow" w:eastAsia="Arial Narrow"/>
            </w:rPr>
            <w:t>53</w:t>
          </w:r>
          <w:r>
            <w:rPr>
              <w:rFonts w:ascii="Arial Narrow" w:eastAsia="Arial Narrow"/>
            </w:rPr>
            <w:fldChar w:fldCharType="end"/>
          </w:r>
        </w:p>
        <w:p>
          <w:pPr>
            <w:pStyle w:val="8"/>
            <w:tabs>
              <w:tab w:val="left" w:leader="dot" w:pos="8947"/>
            </w:tabs>
            <w:ind w:left="1363" w:firstLine="0"/>
            <w:rPr>
              <w:rFonts w:ascii="Arial Narrow" w:eastAsia="Arial Narrow"/>
            </w:rPr>
          </w:pPr>
          <w:r>
            <w:fldChar w:fldCharType="begin"/>
          </w:r>
          <w:r>
            <w:instrText xml:space="preserve"> HYPERLINK \l "_bookmark41" </w:instrText>
          </w:r>
          <w:r>
            <w:fldChar w:fldCharType="separate"/>
          </w:r>
          <w:r>
            <w:rPr>
              <w:rFonts w:ascii="Arial Narrow" w:eastAsia="Arial Narrow"/>
              <w:w w:val="110"/>
            </w:rPr>
            <w:t>11.</w:t>
          </w:r>
          <w:r>
            <w:rPr>
              <w:rFonts w:ascii="Arial Narrow" w:eastAsia="Arial Narrow"/>
              <w:spacing w:val="40"/>
              <w:w w:val="110"/>
            </w:rPr>
            <w:t xml:space="preserve"> </w:t>
          </w:r>
          <w:r>
            <w:rPr>
              <w:w w:val="110"/>
            </w:rPr>
            <w:t>违约</w:t>
          </w:r>
          <w:r>
            <w:rPr>
              <w:w w:val="110"/>
            </w:rPr>
            <w:tab/>
          </w:r>
          <w:r>
            <w:rPr>
              <w:rFonts w:ascii="Arial Narrow" w:eastAsia="Arial Narrow"/>
              <w:w w:val="110"/>
            </w:rPr>
            <w:t>53</w:t>
          </w:r>
          <w:r>
            <w:rPr>
              <w:rFonts w:ascii="Arial Narrow" w:eastAsia="Arial Narrow"/>
              <w:w w:val="110"/>
            </w:rPr>
            <w:fldChar w:fldCharType="end"/>
          </w:r>
        </w:p>
        <w:p>
          <w:pPr>
            <w:pStyle w:val="8"/>
            <w:tabs>
              <w:tab w:val="left" w:leader="dot" w:pos="8947"/>
            </w:tabs>
            <w:spacing w:before="16" w:after="20"/>
            <w:ind w:left="1363" w:firstLine="0"/>
            <w:rPr>
              <w:rFonts w:ascii="Arial Narrow" w:eastAsia="Arial Narrow"/>
            </w:rPr>
          </w:pPr>
          <w:r>
            <w:fldChar w:fldCharType="begin"/>
          </w:r>
          <w:r>
            <w:instrText xml:space="preserve"> HYPERLINK \l "_bookmark42" </w:instrText>
          </w:r>
          <w:r>
            <w:fldChar w:fldCharType="separate"/>
          </w:r>
          <w:r>
            <w:rPr>
              <w:rFonts w:ascii="Arial Narrow" w:eastAsia="Arial Narrow"/>
              <w:w w:val="105"/>
            </w:rPr>
            <w:t>12.</w:t>
          </w:r>
          <w:r>
            <w:rPr>
              <w:rFonts w:ascii="Arial Narrow" w:eastAsia="Arial Narrow"/>
              <w:spacing w:val="43"/>
              <w:w w:val="105"/>
            </w:rPr>
            <w:t xml:space="preserve"> </w:t>
          </w:r>
          <w:r>
            <w:rPr>
              <w:w w:val="105"/>
            </w:rPr>
            <w:t>争议的解决</w:t>
          </w:r>
          <w:r>
            <w:rPr>
              <w:w w:val="105"/>
            </w:rPr>
            <w:tab/>
          </w:r>
          <w:r>
            <w:rPr>
              <w:rFonts w:ascii="Arial Narrow" w:eastAsia="Arial Narrow"/>
              <w:w w:val="105"/>
            </w:rPr>
            <w:t>54</w:t>
          </w:r>
          <w:r>
            <w:rPr>
              <w:rFonts w:ascii="Arial Narrow" w:eastAsia="Arial Narrow"/>
              <w:w w:val="105"/>
            </w:rPr>
            <w:fldChar w:fldCharType="end"/>
          </w:r>
        </w:p>
        <w:p>
          <w:pPr>
            <w:pStyle w:val="7"/>
            <w:tabs>
              <w:tab w:val="left" w:leader="dot" w:pos="8005"/>
            </w:tabs>
            <w:spacing w:before="41"/>
            <w:rPr>
              <w:rFonts w:ascii="Arial Narrow" w:eastAsia="Arial Narrow"/>
            </w:rPr>
          </w:pPr>
          <w:r>
            <w:fldChar w:fldCharType="begin"/>
          </w:r>
          <w:r>
            <w:instrText xml:space="preserve"> HYPERLINK \l "_bookmark43" </w:instrText>
          </w:r>
          <w:r>
            <w:fldChar w:fldCharType="separate"/>
          </w:r>
          <w:r>
            <w:t>第三部分</w:t>
          </w:r>
          <w:r>
            <w:rPr>
              <w:spacing w:val="104"/>
            </w:rPr>
            <w:t xml:space="preserve"> </w:t>
          </w:r>
          <w:r>
            <w:t>专用合同条款</w:t>
          </w:r>
          <w:r>
            <w:tab/>
          </w:r>
          <w:r>
            <w:rPr>
              <w:rFonts w:ascii="Arial Narrow" w:eastAsia="Arial Narrow"/>
              <w:spacing w:val="-3"/>
            </w:rPr>
            <w:t>55</w:t>
          </w:r>
          <w:r>
            <w:rPr>
              <w:rFonts w:ascii="Arial Narrow" w:eastAsia="Arial Narrow"/>
              <w:spacing w:val="-3"/>
            </w:rPr>
            <w:fldChar w:fldCharType="end"/>
          </w:r>
        </w:p>
        <w:p>
          <w:pPr>
            <w:pStyle w:val="7"/>
            <w:numPr>
              <w:ilvl w:val="0"/>
              <w:numId w:val="4"/>
            </w:numPr>
            <w:tabs>
              <w:tab w:val="left" w:pos="271"/>
              <w:tab w:val="left" w:leader="dot" w:pos="7584"/>
            </w:tabs>
            <w:spacing w:before="2" w:after="0" w:line="240" w:lineRule="auto"/>
            <w:ind w:left="1633" w:right="780" w:hanging="1634"/>
            <w:jc w:val="right"/>
            <w:rPr>
              <w:rFonts w:ascii="Arial Narrow" w:eastAsia="Arial Narrow"/>
            </w:rPr>
          </w:pPr>
          <w:r>
            <w:fldChar w:fldCharType="begin"/>
          </w:r>
          <w:r>
            <w:instrText xml:space="preserve"> HYPERLINK \l "_bookmark44" </w:instrText>
          </w:r>
          <w:r>
            <w:fldChar w:fldCharType="separate"/>
          </w:r>
          <w:r>
            <w:t>定义与解释</w:t>
          </w:r>
          <w:r>
            <w:tab/>
          </w:r>
          <w:r>
            <w:rPr>
              <w:rFonts w:ascii="Arial Narrow" w:eastAsia="Arial Narrow"/>
              <w:spacing w:val="-3"/>
            </w:rPr>
            <w:t>55</w:t>
          </w:r>
          <w:r>
            <w:rPr>
              <w:rFonts w:ascii="Arial Narrow" w:eastAsia="Arial Narrow"/>
              <w:spacing w:val="-3"/>
            </w:rPr>
            <w:fldChar w:fldCharType="end"/>
          </w:r>
        </w:p>
        <w:p>
          <w:pPr>
            <w:pStyle w:val="7"/>
            <w:numPr>
              <w:ilvl w:val="0"/>
              <w:numId w:val="4"/>
            </w:numPr>
            <w:tabs>
              <w:tab w:val="left" w:pos="271"/>
              <w:tab w:val="left" w:leader="dot" w:pos="7584"/>
            </w:tabs>
            <w:spacing w:before="1" w:after="0" w:line="240" w:lineRule="auto"/>
            <w:ind w:left="1633" w:right="780" w:hanging="1634"/>
            <w:jc w:val="right"/>
            <w:rPr>
              <w:rFonts w:ascii="Arial Narrow" w:eastAsia="Arial Narrow"/>
            </w:rPr>
          </w:pPr>
          <w:r>
            <w:fldChar w:fldCharType="begin"/>
          </w:r>
          <w:r>
            <w:instrText xml:space="preserve"> HYPERLINK \l "_bookmark45" </w:instrText>
          </w:r>
          <w:r>
            <w:fldChar w:fldCharType="separate"/>
          </w:r>
          <w:r>
            <w:t>监理人义务</w:t>
          </w:r>
          <w:r>
            <w:tab/>
          </w:r>
          <w:r>
            <w:rPr>
              <w:rFonts w:ascii="Arial Narrow" w:eastAsia="Arial Narrow"/>
              <w:spacing w:val="-3"/>
            </w:rPr>
            <w:t>55</w:t>
          </w:r>
          <w:r>
            <w:rPr>
              <w:rFonts w:ascii="Arial Narrow" w:eastAsia="Arial Narrow"/>
              <w:spacing w:val="-3"/>
            </w:rPr>
            <w:fldChar w:fldCharType="end"/>
          </w:r>
        </w:p>
        <w:p>
          <w:pPr>
            <w:pStyle w:val="7"/>
            <w:numPr>
              <w:ilvl w:val="0"/>
              <w:numId w:val="4"/>
            </w:numPr>
            <w:tabs>
              <w:tab w:val="left" w:pos="271"/>
              <w:tab w:val="left" w:leader="dot" w:pos="7584"/>
            </w:tabs>
            <w:spacing w:before="1" w:after="0" w:line="240" w:lineRule="auto"/>
            <w:ind w:left="1633" w:right="780" w:hanging="1634"/>
            <w:jc w:val="right"/>
            <w:rPr>
              <w:rFonts w:ascii="Arial Narrow" w:eastAsia="Arial Narrow"/>
            </w:rPr>
          </w:pPr>
          <w:r>
            <w:fldChar w:fldCharType="begin"/>
          </w:r>
          <w:r>
            <w:instrText xml:space="preserve"> HYPERLINK \l "_bookmark46" </w:instrText>
          </w:r>
          <w:r>
            <w:fldChar w:fldCharType="separate"/>
          </w:r>
          <w:r>
            <w:t>委托人义务</w:t>
          </w:r>
          <w:r>
            <w:tab/>
          </w:r>
          <w:r>
            <w:rPr>
              <w:rFonts w:ascii="Arial Narrow" w:eastAsia="Arial Narrow"/>
              <w:spacing w:val="-3"/>
            </w:rPr>
            <w:t>56</w:t>
          </w:r>
          <w:r>
            <w:rPr>
              <w:rFonts w:ascii="Arial Narrow" w:eastAsia="Arial Narrow"/>
              <w:spacing w:val="-3"/>
            </w:rPr>
            <w:fldChar w:fldCharType="end"/>
          </w:r>
        </w:p>
        <w:p>
          <w:pPr>
            <w:pStyle w:val="8"/>
            <w:numPr>
              <w:ilvl w:val="0"/>
              <w:numId w:val="4"/>
            </w:numPr>
            <w:tabs>
              <w:tab w:val="left" w:pos="1634"/>
              <w:tab w:val="left" w:leader="dot" w:pos="8947"/>
            </w:tabs>
            <w:spacing w:before="16" w:after="0" w:line="240" w:lineRule="auto"/>
            <w:ind w:left="1633" w:right="0" w:hanging="271"/>
            <w:jc w:val="left"/>
            <w:rPr>
              <w:rFonts w:ascii="Arial Narrow" w:eastAsia="Arial Narrow"/>
            </w:rPr>
          </w:pPr>
          <w:r>
            <w:fldChar w:fldCharType="begin"/>
          </w:r>
          <w:r>
            <w:instrText xml:space="preserve"> HYPERLINK \l "_bookmark47" </w:instrText>
          </w:r>
          <w:r>
            <w:fldChar w:fldCharType="separate"/>
          </w:r>
          <w:r>
            <w:t>违约责任</w:t>
          </w:r>
          <w:r>
            <w:tab/>
          </w:r>
          <w:r>
            <w:rPr>
              <w:rFonts w:ascii="Arial Narrow" w:eastAsia="Arial Narrow"/>
            </w:rPr>
            <w:t>56</w:t>
          </w:r>
          <w:r>
            <w:rPr>
              <w:rFonts w:ascii="Arial Narrow" w:eastAsia="Arial Narrow"/>
            </w:rPr>
            <w:fldChar w:fldCharType="end"/>
          </w:r>
        </w:p>
        <w:p>
          <w:pPr>
            <w:pStyle w:val="8"/>
            <w:tabs>
              <w:tab w:val="left" w:leader="dot" w:pos="8947"/>
            </w:tabs>
            <w:ind w:left="1363" w:firstLine="0"/>
            <w:rPr>
              <w:rFonts w:ascii="Arial Narrow" w:eastAsia="Arial Narrow"/>
            </w:rPr>
          </w:pPr>
          <w:r>
            <w:fldChar w:fldCharType="begin"/>
          </w:r>
          <w:r>
            <w:instrText xml:space="preserve"> HYPERLINK \l "_bookmark48" </w:instrText>
          </w:r>
          <w:r>
            <w:fldChar w:fldCharType="separate"/>
          </w:r>
          <w:r>
            <w:rPr>
              <w:rFonts w:ascii="Arial Narrow" w:eastAsia="Arial Narrow"/>
              <w:w w:val="110"/>
            </w:rPr>
            <w:t>5.</w:t>
          </w:r>
          <w:r>
            <w:rPr>
              <w:rFonts w:ascii="Arial Narrow" w:eastAsia="Arial Narrow"/>
              <w:spacing w:val="40"/>
              <w:w w:val="110"/>
            </w:rPr>
            <w:t xml:space="preserve"> </w:t>
          </w:r>
          <w:r>
            <w:rPr>
              <w:w w:val="110"/>
            </w:rPr>
            <w:t>支付</w:t>
          </w:r>
          <w:r>
            <w:rPr>
              <w:w w:val="110"/>
            </w:rPr>
            <w:tab/>
          </w:r>
          <w:r>
            <w:rPr>
              <w:rFonts w:ascii="Arial Narrow" w:eastAsia="Arial Narrow"/>
              <w:w w:val="110"/>
            </w:rPr>
            <w:t>56</w:t>
          </w:r>
          <w:r>
            <w:rPr>
              <w:rFonts w:ascii="Arial Narrow" w:eastAsia="Arial Narrow"/>
              <w:w w:val="110"/>
            </w:rPr>
            <w:fldChar w:fldCharType="end"/>
          </w:r>
        </w:p>
        <w:p>
          <w:pPr>
            <w:pStyle w:val="7"/>
            <w:numPr>
              <w:ilvl w:val="0"/>
              <w:numId w:val="5"/>
            </w:numPr>
            <w:tabs>
              <w:tab w:val="left" w:pos="271"/>
              <w:tab w:val="left" w:leader="dot" w:pos="7584"/>
            </w:tabs>
            <w:spacing w:before="1" w:after="0" w:line="240" w:lineRule="auto"/>
            <w:ind w:left="1633" w:right="780" w:hanging="1634"/>
            <w:jc w:val="right"/>
            <w:rPr>
              <w:rFonts w:ascii="Arial Narrow" w:eastAsia="Arial Narrow"/>
            </w:rPr>
          </w:pPr>
          <w:r>
            <w:fldChar w:fldCharType="begin"/>
          </w:r>
          <w:r>
            <w:instrText xml:space="preserve"> HYPERLINK \l "_bookmark49" </w:instrText>
          </w:r>
          <w:r>
            <w:fldChar w:fldCharType="separate"/>
          </w:r>
          <w:r>
            <w:t>合同生效、变更、暂停、解除与终止</w:t>
          </w:r>
          <w:r>
            <w:tab/>
          </w:r>
          <w:r>
            <w:rPr>
              <w:rFonts w:ascii="Arial Narrow" w:eastAsia="Arial Narrow"/>
              <w:spacing w:val="-3"/>
            </w:rPr>
            <w:t>56</w:t>
          </w:r>
          <w:r>
            <w:rPr>
              <w:rFonts w:ascii="Arial Narrow" w:eastAsia="Arial Narrow"/>
              <w:spacing w:val="-3"/>
            </w:rPr>
            <w:fldChar w:fldCharType="end"/>
          </w:r>
        </w:p>
        <w:p>
          <w:pPr>
            <w:pStyle w:val="8"/>
            <w:numPr>
              <w:ilvl w:val="0"/>
              <w:numId w:val="5"/>
            </w:numPr>
            <w:tabs>
              <w:tab w:val="left" w:pos="1634"/>
              <w:tab w:val="left" w:leader="dot" w:pos="8947"/>
            </w:tabs>
            <w:spacing w:before="2" w:after="0" w:line="240" w:lineRule="auto"/>
            <w:ind w:left="1633" w:right="0" w:hanging="271"/>
            <w:jc w:val="left"/>
            <w:rPr>
              <w:rFonts w:ascii="Arial Narrow" w:eastAsia="Arial Narrow"/>
            </w:rPr>
          </w:pPr>
          <w:r>
            <w:fldChar w:fldCharType="begin"/>
          </w:r>
          <w:r>
            <w:instrText xml:space="preserve"> HYPERLINK \l "_bookmark50" </w:instrText>
          </w:r>
          <w:r>
            <w:fldChar w:fldCharType="separate"/>
          </w:r>
          <w:r>
            <w:t>争议解决</w:t>
          </w:r>
          <w:r>
            <w:tab/>
          </w:r>
          <w:r>
            <w:rPr>
              <w:rFonts w:ascii="Arial Narrow" w:eastAsia="Arial Narrow"/>
            </w:rPr>
            <w:t>57</w:t>
          </w:r>
          <w:r>
            <w:rPr>
              <w:rFonts w:ascii="Arial Narrow" w:eastAsia="Arial Narrow"/>
            </w:rPr>
            <w:fldChar w:fldCharType="end"/>
          </w:r>
        </w:p>
        <w:p>
          <w:pPr>
            <w:pStyle w:val="8"/>
            <w:tabs>
              <w:tab w:val="left" w:leader="dot" w:pos="8947"/>
            </w:tabs>
            <w:ind w:left="1363" w:firstLine="0"/>
            <w:rPr>
              <w:rFonts w:ascii="Arial Narrow" w:eastAsia="Arial Narrow"/>
            </w:rPr>
          </w:pPr>
          <w:r>
            <w:fldChar w:fldCharType="begin"/>
          </w:r>
          <w:r>
            <w:instrText xml:space="preserve"> HYPERLINK \l "_bookmark51" </w:instrText>
          </w:r>
          <w:r>
            <w:fldChar w:fldCharType="separate"/>
          </w:r>
          <w:r>
            <w:rPr>
              <w:rFonts w:ascii="Arial Narrow" w:eastAsia="Arial Narrow"/>
              <w:w w:val="110"/>
            </w:rPr>
            <w:t>8.</w:t>
          </w:r>
          <w:r>
            <w:rPr>
              <w:rFonts w:ascii="Arial Narrow" w:eastAsia="Arial Narrow"/>
              <w:spacing w:val="40"/>
              <w:w w:val="110"/>
            </w:rPr>
            <w:t xml:space="preserve"> </w:t>
          </w:r>
          <w:r>
            <w:rPr>
              <w:w w:val="110"/>
            </w:rPr>
            <w:t>其他</w:t>
          </w:r>
          <w:r>
            <w:rPr>
              <w:w w:val="110"/>
            </w:rPr>
            <w:tab/>
          </w:r>
          <w:r>
            <w:rPr>
              <w:rFonts w:ascii="Arial Narrow" w:eastAsia="Arial Narrow"/>
              <w:w w:val="110"/>
            </w:rPr>
            <w:t>57</w:t>
          </w:r>
          <w:r>
            <w:rPr>
              <w:rFonts w:ascii="Arial Narrow" w:eastAsia="Arial Narrow"/>
              <w:w w:val="110"/>
            </w:rPr>
            <w:fldChar w:fldCharType="end"/>
          </w:r>
        </w:p>
        <w:p>
          <w:pPr>
            <w:pStyle w:val="7"/>
            <w:tabs>
              <w:tab w:val="left" w:leader="dot" w:pos="7584"/>
            </w:tabs>
            <w:rPr>
              <w:rFonts w:ascii="Arial Narrow" w:eastAsia="Arial Narrow"/>
            </w:rPr>
          </w:pPr>
          <w:r>
            <w:fldChar w:fldCharType="begin"/>
          </w:r>
          <w:r>
            <w:instrText xml:space="preserve"> HYPERLINK \l "_bookmark52" </w:instrText>
          </w:r>
          <w:r>
            <w:fldChar w:fldCharType="separate"/>
          </w:r>
          <w:r>
            <w:rPr>
              <w:rFonts w:ascii="Arial Narrow" w:eastAsia="Arial Narrow"/>
              <w:w w:val="105"/>
            </w:rPr>
            <w:t>9.</w:t>
          </w:r>
          <w:r>
            <w:rPr>
              <w:rFonts w:ascii="Arial Narrow" w:eastAsia="Arial Narrow"/>
              <w:spacing w:val="41"/>
              <w:w w:val="105"/>
            </w:rPr>
            <w:t xml:space="preserve"> </w:t>
          </w:r>
          <w:r>
            <w:rPr>
              <w:w w:val="105"/>
            </w:rPr>
            <w:t>补充条款：</w:t>
          </w:r>
          <w:r>
            <w:rPr>
              <w:w w:val="105"/>
            </w:rPr>
            <w:tab/>
          </w:r>
          <w:r>
            <w:rPr>
              <w:rFonts w:ascii="Arial Narrow" w:eastAsia="Arial Narrow"/>
              <w:spacing w:val="-3"/>
              <w:w w:val="105"/>
            </w:rPr>
            <w:t>58</w:t>
          </w:r>
          <w:r>
            <w:rPr>
              <w:rFonts w:ascii="Arial Narrow" w:eastAsia="Arial Narrow"/>
              <w:spacing w:val="-3"/>
              <w:w w:val="105"/>
            </w:rPr>
            <w:fldChar w:fldCharType="end"/>
          </w:r>
        </w:p>
        <w:p>
          <w:pPr>
            <w:pStyle w:val="7"/>
            <w:tabs>
              <w:tab w:val="left" w:leader="dot" w:pos="8425"/>
            </w:tabs>
            <w:spacing w:before="16"/>
            <w:rPr>
              <w:rFonts w:ascii="Arial Narrow" w:eastAsia="Arial Narrow"/>
            </w:rPr>
          </w:pPr>
          <w:r>
            <w:fldChar w:fldCharType="begin"/>
          </w:r>
          <w:r>
            <w:instrText xml:space="preserve"> HYPERLINK \l "_bookmark53" </w:instrText>
          </w:r>
          <w:r>
            <w:fldChar w:fldCharType="separate"/>
          </w:r>
          <w:r>
            <w:rPr>
              <w:w w:val="105"/>
            </w:rPr>
            <w:t>第二卷</w:t>
          </w:r>
          <w:r>
            <w:rPr>
              <w:w w:val="105"/>
            </w:rPr>
            <w:tab/>
          </w:r>
          <w:r>
            <w:rPr>
              <w:rFonts w:ascii="Arial Narrow" w:eastAsia="Arial Narrow"/>
              <w:spacing w:val="-3"/>
              <w:w w:val="105"/>
            </w:rPr>
            <w:t>59</w:t>
          </w:r>
          <w:r>
            <w:rPr>
              <w:rFonts w:ascii="Arial Narrow" w:eastAsia="Arial Narrow"/>
              <w:spacing w:val="-3"/>
              <w:w w:val="105"/>
            </w:rPr>
            <w:fldChar w:fldCharType="end"/>
          </w:r>
        </w:p>
        <w:p>
          <w:pPr>
            <w:pStyle w:val="7"/>
            <w:tabs>
              <w:tab w:val="left" w:leader="dot" w:pos="8425"/>
            </w:tabs>
            <w:rPr>
              <w:rFonts w:ascii="Arial Narrow" w:eastAsia="Arial Narrow"/>
            </w:rPr>
          </w:pPr>
          <w:r>
            <w:fldChar w:fldCharType="begin"/>
          </w:r>
          <w:r>
            <w:instrText xml:space="preserve"> HYPERLINK \l "_bookmark54" </w:instrText>
          </w:r>
          <w:r>
            <w:fldChar w:fldCharType="separate"/>
          </w:r>
          <w:r>
            <w:t>第五章委托人要求</w:t>
          </w:r>
          <w:r>
            <w:tab/>
          </w:r>
          <w:r>
            <w:rPr>
              <w:rFonts w:ascii="Arial Narrow" w:eastAsia="Arial Narrow"/>
              <w:spacing w:val="-3"/>
            </w:rPr>
            <w:t>60</w:t>
          </w:r>
          <w:r>
            <w:rPr>
              <w:rFonts w:ascii="Arial Narrow" w:eastAsia="Arial Narrow"/>
              <w:spacing w:val="-3"/>
            </w:rPr>
            <w:fldChar w:fldCharType="end"/>
          </w:r>
        </w:p>
        <w:p>
          <w:pPr>
            <w:pStyle w:val="7"/>
            <w:tabs>
              <w:tab w:val="left" w:leader="dot" w:pos="8005"/>
            </w:tabs>
            <w:rPr>
              <w:rFonts w:ascii="Arial Narrow" w:eastAsia="Arial Narrow"/>
            </w:rPr>
          </w:pPr>
          <w:r>
            <w:fldChar w:fldCharType="begin"/>
          </w:r>
          <w:r>
            <w:instrText xml:space="preserve"> HYPERLINK \l "_bookmark55" </w:instrText>
          </w:r>
          <w:r>
            <w:fldChar w:fldCharType="separate"/>
          </w:r>
          <w:r>
            <w:t>一、监理要求</w:t>
          </w:r>
          <w:r>
            <w:tab/>
          </w:r>
          <w:r>
            <w:rPr>
              <w:rFonts w:ascii="Arial Narrow" w:eastAsia="Arial Narrow"/>
              <w:spacing w:val="-3"/>
            </w:rPr>
            <w:t>61</w:t>
          </w:r>
          <w:r>
            <w:rPr>
              <w:rFonts w:ascii="Arial Narrow" w:eastAsia="Arial Narrow"/>
              <w:spacing w:val="-3"/>
            </w:rPr>
            <w:fldChar w:fldCharType="end"/>
          </w:r>
        </w:p>
        <w:p>
          <w:pPr>
            <w:pStyle w:val="7"/>
            <w:tabs>
              <w:tab w:val="left" w:leader="dot" w:pos="8005"/>
            </w:tabs>
            <w:spacing w:before="2"/>
            <w:rPr>
              <w:rFonts w:ascii="Arial Narrow" w:eastAsia="Arial Narrow"/>
            </w:rPr>
          </w:pPr>
          <w:r>
            <w:fldChar w:fldCharType="begin"/>
          </w:r>
          <w:r>
            <w:instrText xml:space="preserve"> HYPERLINK \l "_bookmark56" </w:instrText>
          </w:r>
          <w:r>
            <w:fldChar w:fldCharType="separate"/>
          </w:r>
          <w:r>
            <w:t>二、适用规范标准</w:t>
          </w:r>
          <w:r>
            <w:tab/>
          </w:r>
          <w:r>
            <w:rPr>
              <w:rFonts w:ascii="Arial Narrow" w:eastAsia="Arial Narrow"/>
              <w:spacing w:val="-3"/>
            </w:rPr>
            <w:t>61</w:t>
          </w:r>
          <w:r>
            <w:rPr>
              <w:rFonts w:ascii="Arial Narrow" w:eastAsia="Arial Narrow"/>
              <w:spacing w:val="-3"/>
            </w:rPr>
            <w:fldChar w:fldCharType="end"/>
          </w:r>
        </w:p>
        <w:p>
          <w:pPr>
            <w:pStyle w:val="7"/>
            <w:tabs>
              <w:tab w:val="left" w:leader="dot" w:pos="8005"/>
            </w:tabs>
            <w:rPr>
              <w:rFonts w:ascii="Arial Narrow" w:eastAsia="Arial Narrow"/>
            </w:rPr>
          </w:pPr>
          <w:r>
            <w:fldChar w:fldCharType="begin"/>
          </w:r>
          <w:r>
            <w:instrText xml:space="preserve"> HYPERLINK \l "_bookmark57" </w:instrText>
          </w:r>
          <w:r>
            <w:fldChar w:fldCharType="separate"/>
          </w:r>
          <w:r>
            <w:t>三、成果文件要求</w:t>
          </w:r>
          <w:r>
            <w:tab/>
          </w:r>
          <w:r>
            <w:rPr>
              <w:rFonts w:ascii="Arial Narrow" w:eastAsia="Arial Narrow"/>
              <w:spacing w:val="-3"/>
            </w:rPr>
            <w:t>62</w:t>
          </w:r>
          <w:r>
            <w:rPr>
              <w:rFonts w:ascii="Arial Narrow" w:eastAsia="Arial Narrow"/>
              <w:spacing w:val="-3"/>
            </w:rPr>
            <w:fldChar w:fldCharType="end"/>
          </w:r>
        </w:p>
        <w:p>
          <w:pPr>
            <w:pStyle w:val="7"/>
            <w:tabs>
              <w:tab w:val="left" w:leader="dot" w:pos="8005"/>
            </w:tabs>
            <w:rPr>
              <w:rFonts w:ascii="Arial Narrow" w:eastAsia="Arial Narrow"/>
            </w:rPr>
          </w:pPr>
          <w:r>
            <w:fldChar w:fldCharType="begin"/>
          </w:r>
          <w:r>
            <w:instrText xml:space="preserve"> HYPERLINK \l "_bookmark58" </w:instrText>
          </w:r>
          <w:r>
            <w:fldChar w:fldCharType="separate"/>
          </w:r>
          <w:r>
            <w:t>四、委托人财产清单</w:t>
          </w:r>
          <w:r>
            <w:tab/>
          </w:r>
          <w:r>
            <w:rPr>
              <w:rFonts w:ascii="Arial Narrow" w:eastAsia="Arial Narrow"/>
              <w:spacing w:val="-3"/>
            </w:rPr>
            <w:t>62</w:t>
          </w:r>
          <w:r>
            <w:rPr>
              <w:rFonts w:ascii="Arial Narrow" w:eastAsia="Arial Narrow"/>
              <w:spacing w:val="-3"/>
            </w:rPr>
            <w:fldChar w:fldCharType="end"/>
          </w:r>
        </w:p>
        <w:p>
          <w:pPr>
            <w:pStyle w:val="7"/>
            <w:tabs>
              <w:tab w:val="left" w:leader="dot" w:pos="7584"/>
            </w:tabs>
            <w:spacing w:before="16"/>
            <w:rPr>
              <w:rFonts w:ascii="Arial Narrow" w:eastAsia="Arial Narrow"/>
            </w:rPr>
          </w:pPr>
          <w:r>
            <w:fldChar w:fldCharType="begin"/>
          </w:r>
          <w:r>
            <w:instrText xml:space="preserve"> HYPERLINK \l "_bookmark59" </w:instrText>
          </w:r>
          <w:r>
            <w:fldChar w:fldCharType="separate"/>
          </w:r>
          <w:r>
            <w:t>（一）委托人提供的设备、设施</w:t>
          </w:r>
          <w:r>
            <w:tab/>
          </w:r>
          <w:r>
            <w:rPr>
              <w:rFonts w:ascii="Arial Narrow" w:eastAsia="Arial Narrow"/>
              <w:spacing w:val="-3"/>
            </w:rPr>
            <w:t>62</w:t>
          </w:r>
          <w:r>
            <w:rPr>
              <w:rFonts w:ascii="Arial Narrow" w:eastAsia="Arial Narrow"/>
              <w:spacing w:val="-3"/>
            </w:rPr>
            <w:fldChar w:fldCharType="end"/>
          </w:r>
        </w:p>
        <w:p>
          <w:pPr>
            <w:pStyle w:val="7"/>
            <w:tabs>
              <w:tab w:val="left" w:leader="dot" w:pos="7584"/>
            </w:tabs>
            <w:spacing w:before="2"/>
            <w:rPr>
              <w:rFonts w:ascii="Arial Narrow" w:eastAsia="Arial Narrow"/>
            </w:rPr>
          </w:pPr>
          <w:r>
            <w:fldChar w:fldCharType="begin"/>
          </w:r>
          <w:r>
            <w:instrText xml:space="preserve"> HYPERLINK \l "_bookmark60" </w:instrText>
          </w:r>
          <w:r>
            <w:fldChar w:fldCharType="separate"/>
          </w:r>
          <w:r>
            <w:t>（二）委托人提供的资料</w:t>
          </w:r>
          <w:r>
            <w:tab/>
          </w:r>
          <w:r>
            <w:rPr>
              <w:rFonts w:ascii="Arial Narrow" w:eastAsia="Arial Narrow"/>
              <w:spacing w:val="-3"/>
            </w:rPr>
            <w:t>62</w:t>
          </w:r>
          <w:r>
            <w:rPr>
              <w:rFonts w:ascii="Arial Narrow" w:eastAsia="Arial Narrow"/>
              <w:spacing w:val="-3"/>
            </w:rPr>
            <w:fldChar w:fldCharType="end"/>
          </w:r>
        </w:p>
        <w:p>
          <w:pPr>
            <w:pStyle w:val="7"/>
            <w:tabs>
              <w:tab w:val="left" w:leader="dot" w:pos="7584"/>
            </w:tabs>
            <w:rPr>
              <w:rFonts w:ascii="Arial Narrow" w:eastAsia="Arial Narrow"/>
            </w:rPr>
          </w:pPr>
          <w:r>
            <w:fldChar w:fldCharType="begin"/>
          </w:r>
          <w:r>
            <w:instrText xml:space="preserve"> HYPERLINK \l "_bookmark61" </w:instrText>
          </w:r>
          <w:r>
            <w:fldChar w:fldCharType="separate"/>
          </w:r>
          <w:r>
            <w:t>（三）委托人财产使用要求及退还要求</w:t>
          </w:r>
          <w:r>
            <w:tab/>
          </w:r>
          <w:r>
            <w:rPr>
              <w:rFonts w:ascii="Arial Narrow" w:eastAsia="Arial Narrow"/>
              <w:spacing w:val="-3"/>
            </w:rPr>
            <w:t>63</w:t>
          </w:r>
          <w:r>
            <w:rPr>
              <w:rFonts w:ascii="Arial Narrow" w:eastAsia="Arial Narrow"/>
              <w:spacing w:val="-3"/>
            </w:rPr>
            <w:fldChar w:fldCharType="end"/>
          </w:r>
        </w:p>
        <w:p>
          <w:pPr>
            <w:pStyle w:val="7"/>
            <w:tabs>
              <w:tab w:val="left" w:leader="dot" w:pos="8005"/>
            </w:tabs>
            <w:rPr>
              <w:rFonts w:ascii="Arial Narrow" w:eastAsia="Arial Narrow"/>
            </w:rPr>
          </w:pPr>
          <w:r>
            <w:fldChar w:fldCharType="begin"/>
          </w:r>
          <w:r>
            <w:instrText xml:space="preserve"> HYPERLINK \l "_bookmark62" </w:instrText>
          </w:r>
          <w:r>
            <w:fldChar w:fldCharType="separate"/>
          </w:r>
          <w:r>
            <w:t>五、委托人提供的便利条件</w:t>
          </w:r>
          <w:r>
            <w:tab/>
          </w:r>
          <w:r>
            <w:rPr>
              <w:rFonts w:ascii="Arial Narrow" w:eastAsia="Arial Narrow"/>
              <w:spacing w:val="-3"/>
            </w:rPr>
            <w:t>63</w:t>
          </w:r>
          <w:r>
            <w:rPr>
              <w:rFonts w:ascii="Arial Narrow" w:eastAsia="Arial Narrow"/>
              <w:spacing w:val="-3"/>
            </w:rPr>
            <w:fldChar w:fldCharType="end"/>
          </w:r>
        </w:p>
        <w:p>
          <w:pPr>
            <w:pStyle w:val="7"/>
            <w:tabs>
              <w:tab w:val="left" w:leader="dot" w:pos="8005"/>
            </w:tabs>
            <w:rPr>
              <w:rFonts w:ascii="Arial Narrow" w:eastAsia="Arial Narrow"/>
            </w:rPr>
          </w:pPr>
          <w:r>
            <w:fldChar w:fldCharType="begin"/>
          </w:r>
          <w:r>
            <w:instrText xml:space="preserve"> HYPERLINK \l "_bookmark63" </w:instrText>
          </w:r>
          <w:r>
            <w:fldChar w:fldCharType="separate"/>
          </w:r>
          <w:r>
            <w:t>六、监理人需要自备的工作条件</w:t>
          </w:r>
          <w:r>
            <w:tab/>
          </w:r>
          <w:r>
            <w:rPr>
              <w:rFonts w:ascii="Arial Narrow" w:eastAsia="Arial Narrow"/>
              <w:spacing w:val="-3"/>
            </w:rPr>
            <w:t>63</w:t>
          </w:r>
          <w:r>
            <w:rPr>
              <w:rFonts w:ascii="Arial Narrow" w:eastAsia="Arial Narrow"/>
              <w:spacing w:val="-3"/>
            </w:rPr>
            <w:fldChar w:fldCharType="end"/>
          </w:r>
        </w:p>
        <w:p>
          <w:pPr>
            <w:pStyle w:val="7"/>
            <w:tabs>
              <w:tab w:val="left" w:leader="dot" w:pos="8005"/>
            </w:tabs>
            <w:rPr>
              <w:rFonts w:ascii="Arial Narrow" w:eastAsia="Arial Narrow"/>
            </w:rPr>
          </w:pPr>
          <w:r>
            <w:fldChar w:fldCharType="begin"/>
          </w:r>
          <w:r>
            <w:instrText xml:space="preserve"> HYPERLINK \l "_bookmark64" </w:instrText>
          </w:r>
          <w:r>
            <w:fldChar w:fldCharType="separate"/>
          </w:r>
          <w:r>
            <w:t>七、委托人的其他要求</w:t>
          </w:r>
          <w:r>
            <w:tab/>
          </w:r>
          <w:r>
            <w:rPr>
              <w:rFonts w:ascii="Arial Narrow" w:eastAsia="Arial Narrow"/>
              <w:spacing w:val="-3"/>
            </w:rPr>
            <w:t>63</w:t>
          </w:r>
          <w:r>
            <w:rPr>
              <w:rFonts w:ascii="Arial Narrow" w:eastAsia="Arial Narrow"/>
              <w:spacing w:val="-3"/>
            </w:rPr>
            <w:fldChar w:fldCharType="end"/>
          </w:r>
        </w:p>
        <w:p>
          <w:pPr>
            <w:pStyle w:val="7"/>
            <w:tabs>
              <w:tab w:val="left" w:leader="dot" w:pos="8425"/>
            </w:tabs>
            <w:rPr>
              <w:rFonts w:ascii="Arial Narrow" w:eastAsia="Arial Narrow"/>
            </w:rPr>
          </w:pPr>
          <w:r>
            <w:fldChar w:fldCharType="begin"/>
          </w:r>
          <w:r>
            <w:instrText xml:space="preserve"> HYPERLINK \l "_bookmark65" </w:instrText>
          </w:r>
          <w:r>
            <w:fldChar w:fldCharType="separate"/>
          </w:r>
          <w:r>
            <w:rPr>
              <w:w w:val="105"/>
            </w:rPr>
            <w:t>第三卷</w:t>
          </w:r>
          <w:r>
            <w:rPr>
              <w:w w:val="105"/>
            </w:rPr>
            <w:tab/>
          </w:r>
          <w:r>
            <w:rPr>
              <w:rFonts w:ascii="Arial Narrow" w:eastAsia="Arial Narrow"/>
              <w:spacing w:val="-3"/>
              <w:w w:val="105"/>
            </w:rPr>
            <w:t>64</w:t>
          </w:r>
          <w:r>
            <w:rPr>
              <w:rFonts w:ascii="Arial Narrow" w:eastAsia="Arial Narrow"/>
              <w:spacing w:val="-3"/>
              <w:w w:val="105"/>
            </w:rPr>
            <w:fldChar w:fldCharType="end"/>
          </w:r>
        </w:p>
        <w:p>
          <w:pPr>
            <w:pStyle w:val="7"/>
            <w:tabs>
              <w:tab w:val="left" w:leader="dot" w:pos="8425"/>
            </w:tabs>
            <w:spacing w:before="17"/>
            <w:rPr>
              <w:rFonts w:ascii="Arial Narrow" w:eastAsia="Arial Narrow"/>
            </w:rPr>
          </w:pPr>
          <w:r>
            <w:fldChar w:fldCharType="begin"/>
          </w:r>
          <w:r>
            <w:instrText xml:space="preserve"> HYPERLINK \l "_bookmark66" </w:instrText>
          </w:r>
          <w:r>
            <w:fldChar w:fldCharType="separate"/>
          </w:r>
          <w:r>
            <w:t>第六章  投标文件格式</w:t>
          </w:r>
          <w:r>
            <w:tab/>
          </w:r>
          <w:r>
            <w:rPr>
              <w:rFonts w:ascii="Arial Narrow" w:eastAsia="Arial Narrow"/>
              <w:spacing w:val="-3"/>
            </w:rPr>
            <w:t>65</w:t>
          </w:r>
          <w:r>
            <w:rPr>
              <w:rFonts w:ascii="Arial Narrow" w:eastAsia="Arial Narrow"/>
              <w:spacing w:val="-3"/>
            </w:rPr>
            <w:fldChar w:fldCharType="end"/>
          </w:r>
        </w:p>
        <w:p>
          <w:pPr>
            <w:pStyle w:val="7"/>
            <w:tabs>
              <w:tab w:val="left" w:leader="dot" w:pos="8005"/>
            </w:tabs>
            <w:rPr>
              <w:rFonts w:ascii="Arial Narrow" w:eastAsia="Arial Narrow"/>
            </w:rPr>
          </w:pPr>
          <w:r>
            <w:fldChar w:fldCharType="begin"/>
          </w:r>
          <w:r>
            <w:instrText xml:space="preserve"> HYPERLINK \l "_bookmark67" </w:instrText>
          </w:r>
          <w:r>
            <w:fldChar w:fldCharType="separate"/>
          </w:r>
          <w:r>
            <w:t>一、投标函及投标函附录</w:t>
          </w:r>
          <w:r>
            <w:tab/>
          </w:r>
          <w:r>
            <w:rPr>
              <w:rFonts w:ascii="Arial Narrow" w:eastAsia="Arial Narrow"/>
              <w:spacing w:val="-3"/>
            </w:rPr>
            <w:t>68</w:t>
          </w:r>
          <w:r>
            <w:rPr>
              <w:rFonts w:ascii="Arial Narrow" w:eastAsia="Arial Narrow"/>
              <w:spacing w:val="-3"/>
            </w:rPr>
            <w:fldChar w:fldCharType="end"/>
          </w:r>
        </w:p>
        <w:p>
          <w:pPr>
            <w:pStyle w:val="7"/>
            <w:tabs>
              <w:tab w:val="left" w:leader="dot" w:pos="7584"/>
            </w:tabs>
            <w:rPr>
              <w:rFonts w:ascii="Arial Narrow" w:eastAsia="Arial Narrow"/>
            </w:rPr>
          </w:pPr>
          <w:r>
            <w:fldChar w:fldCharType="begin"/>
          </w:r>
          <w:r>
            <w:instrText xml:space="preserve"> HYPERLINK \l "_bookmark68" </w:instrText>
          </w:r>
          <w:r>
            <w:fldChar w:fldCharType="separate"/>
          </w:r>
          <w:r>
            <w:t>（一）投标函</w:t>
          </w:r>
          <w:r>
            <w:tab/>
          </w:r>
          <w:r>
            <w:rPr>
              <w:rFonts w:ascii="Arial Narrow" w:eastAsia="Arial Narrow"/>
              <w:spacing w:val="-3"/>
            </w:rPr>
            <w:t>68</w:t>
          </w:r>
          <w:r>
            <w:rPr>
              <w:rFonts w:ascii="Arial Narrow" w:eastAsia="Arial Narrow"/>
              <w:spacing w:val="-3"/>
            </w:rPr>
            <w:fldChar w:fldCharType="end"/>
          </w:r>
        </w:p>
        <w:p>
          <w:pPr>
            <w:pStyle w:val="7"/>
            <w:tabs>
              <w:tab w:val="left" w:leader="dot" w:pos="7584"/>
            </w:tabs>
            <w:rPr>
              <w:rFonts w:ascii="Arial Narrow" w:eastAsia="Arial Narrow"/>
            </w:rPr>
          </w:pPr>
          <w:r>
            <w:fldChar w:fldCharType="begin"/>
          </w:r>
          <w:r>
            <w:instrText xml:space="preserve"> HYPERLINK \l "_bookmark69" </w:instrText>
          </w:r>
          <w:r>
            <w:fldChar w:fldCharType="separate"/>
          </w:r>
          <w:r>
            <w:t>（二）投标函附录</w:t>
          </w:r>
          <w:r>
            <w:tab/>
          </w:r>
          <w:r>
            <w:rPr>
              <w:rFonts w:ascii="Arial Narrow" w:eastAsia="Arial Narrow"/>
              <w:spacing w:val="-3"/>
            </w:rPr>
            <w:t>70</w:t>
          </w:r>
          <w:r>
            <w:rPr>
              <w:rFonts w:ascii="Arial Narrow" w:eastAsia="Arial Narrow"/>
              <w:spacing w:val="-3"/>
            </w:rPr>
            <w:fldChar w:fldCharType="end"/>
          </w:r>
        </w:p>
        <w:p>
          <w:pPr>
            <w:pStyle w:val="7"/>
            <w:tabs>
              <w:tab w:val="left" w:leader="dot" w:pos="8005"/>
            </w:tabs>
            <w:rPr>
              <w:rFonts w:ascii="Arial Narrow" w:eastAsia="Arial Narrow"/>
            </w:rPr>
          </w:pPr>
          <w:r>
            <w:fldChar w:fldCharType="begin"/>
          </w:r>
          <w:r>
            <w:instrText xml:space="preserve"> HYPERLINK \l "_bookmark70" </w:instrText>
          </w:r>
          <w:r>
            <w:fldChar w:fldCharType="separate"/>
          </w:r>
          <w:r>
            <w:t>二、法定代表人身份证明</w:t>
          </w:r>
          <w:r>
            <w:tab/>
          </w:r>
          <w:r>
            <w:rPr>
              <w:rFonts w:ascii="Arial Narrow" w:eastAsia="Arial Narrow"/>
              <w:spacing w:val="-3"/>
            </w:rPr>
            <w:t>71</w:t>
          </w:r>
          <w:r>
            <w:rPr>
              <w:rFonts w:ascii="Arial Narrow" w:eastAsia="Arial Narrow"/>
              <w:spacing w:val="-3"/>
            </w:rPr>
            <w:fldChar w:fldCharType="end"/>
          </w:r>
        </w:p>
        <w:p>
          <w:pPr>
            <w:pStyle w:val="7"/>
            <w:tabs>
              <w:tab w:val="left" w:leader="dot" w:pos="8005"/>
            </w:tabs>
            <w:rPr>
              <w:rFonts w:ascii="Arial Narrow" w:eastAsia="Arial Narrow"/>
            </w:rPr>
          </w:pPr>
          <w:r>
            <w:fldChar w:fldCharType="begin"/>
          </w:r>
          <w:r>
            <w:instrText xml:space="preserve"> HYPERLINK \l "_bookmark71" </w:instrText>
          </w:r>
          <w:r>
            <w:fldChar w:fldCharType="separate"/>
          </w:r>
          <w:r>
            <w:t>三、授权委托书</w:t>
          </w:r>
          <w:r>
            <w:tab/>
          </w:r>
          <w:r>
            <w:rPr>
              <w:rFonts w:ascii="Arial Narrow" w:eastAsia="Arial Narrow"/>
              <w:spacing w:val="-3"/>
            </w:rPr>
            <w:t>72</w:t>
          </w:r>
          <w:r>
            <w:rPr>
              <w:rFonts w:ascii="Arial Narrow" w:eastAsia="Arial Narrow"/>
              <w:spacing w:val="-3"/>
            </w:rPr>
            <w:fldChar w:fldCharType="end"/>
          </w:r>
        </w:p>
        <w:p>
          <w:pPr>
            <w:pStyle w:val="7"/>
            <w:tabs>
              <w:tab w:val="left" w:leader="dot" w:pos="8005"/>
            </w:tabs>
            <w:spacing w:before="17"/>
            <w:rPr>
              <w:rFonts w:ascii="Arial Narrow" w:eastAsia="Arial Narrow"/>
            </w:rPr>
          </w:pPr>
          <w:r>
            <w:fldChar w:fldCharType="begin"/>
          </w:r>
          <w:r>
            <w:instrText xml:space="preserve"> HYPERLINK \l "_bookmark72" </w:instrText>
          </w:r>
          <w:r>
            <w:fldChar w:fldCharType="separate"/>
          </w:r>
          <w:r>
            <w:t>四、联合体协议书</w:t>
          </w:r>
          <w:r>
            <w:tab/>
          </w:r>
          <w:r>
            <w:rPr>
              <w:rFonts w:ascii="Arial Narrow" w:eastAsia="Arial Narrow"/>
              <w:spacing w:val="-3"/>
            </w:rPr>
            <w:t>73</w:t>
          </w:r>
          <w:r>
            <w:rPr>
              <w:rFonts w:ascii="Arial Narrow" w:eastAsia="Arial Narrow"/>
              <w:spacing w:val="-3"/>
            </w:rPr>
            <w:fldChar w:fldCharType="end"/>
          </w:r>
        </w:p>
        <w:p>
          <w:pPr>
            <w:pStyle w:val="7"/>
            <w:tabs>
              <w:tab w:val="left" w:leader="dot" w:pos="8005"/>
            </w:tabs>
            <w:rPr>
              <w:rFonts w:ascii="Arial Narrow" w:eastAsia="Arial Narrow"/>
            </w:rPr>
          </w:pPr>
          <w:r>
            <w:fldChar w:fldCharType="begin"/>
          </w:r>
          <w:r>
            <w:instrText xml:space="preserve"> HYPERLINK \l "_bookmark73" </w:instrText>
          </w:r>
          <w:r>
            <w:fldChar w:fldCharType="separate"/>
          </w:r>
          <w:r>
            <w:t>五、投标保证金</w:t>
          </w:r>
          <w:r>
            <w:tab/>
          </w:r>
          <w:r>
            <w:rPr>
              <w:rFonts w:ascii="Arial Narrow" w:eastAsia="Arial Narrow"/>
              <w:spacing w:val="-3"/>
            </w:rPr>
            <w:t>75</w:t>
          </w:r>
          <w:r>
            <w:rPr>
              <w:rFonts w:ascii="Arial Narrow" w:eastAsia="Arial Narrow"/>
              <w:spacing w:val="-3"/>
            </w:rPr>
            <w:fldChar w:fldCharType="end"/>
          </w:r>
        </w:p>
        <w:p>
          <w:pPr>
            <w:pStyle w:val="7"/>
            <w:tabs>
              <w:tab w:val="left" w:leader="dot" w:pos="8005"/>
            </w:tabs>
            <w:rPr>
              <w:rFonts w:ascii="Arial Narrow" w:eastAsia="Arial Narrow"/>
            </w:rPr>
          </w:pPr>
          <w:r>
            <w:fldChar w:fldCharType="begin"/>
          </w:r>
          <w:r>
            <w:instrText xml:space="preserve"> HYPERLINK \l "_bookmark74" </w:instrText>
          </w:r>
          <w:r>
            <w:fldChar w:fldCharType="separate"/>
          </w:r>
          <w:r>
            <w:t>六、监理报酬清单</w:t>
          </w:r>
          <w:r>
            <w:tab/>
          </w:r>
          <w:r>
            <w:rPr>
              <w:rFonts w:ascii="Arial Narrow" w:eastAsia="Arial Narrow"/>
              <w:spacing w:val="-3"/>
            </w:rPr>
            <w:t>76</w:t>
          </w:r>
          <w:r>
            <w:rPr>
              <w:rFonts w:ascii="Arial Narrow" w:eastAsia="Arial Narrow"/>
              <w:spacing w:val="-3"/>
            </w:rPr>
            <w:fldChar w:fldCharType="end"/>
          </w:r>
        </w:p>
        <w:p>
          <w:pPr>
            <w:pStyle w:val="7"/>
            <w:tabs>
              <w:tab w:val="left" w:leader="dot" w:pos="8005"/>
            </w:tabs>
            <w:rPr>
              <w:rFonts w:ascii="Arial Narrow" w:eastAsia="Arial Narrow"/>
            </w:rPr>
          </w:pPr>
          <w:r>
            <w:fldChar w:fldCharType="begin"/>
          </w:r>
          <w:r>
            <w:instrText xml:space="preserve"> HYPERLINK \l "_bookmark75" </w:instrText>
          </w:r>
          <w:r>
            <w:fldChar w:fldCharType="separate"/>
          </w:r>
          <w:r>
            <w:t>七、资格审查资料</w:t>
          </w:r>
          <w:r>
            <w:tab/>
          </w:r>
          <w:r>
            <w:rPr>
              <w:rFonts w:ascii="Arial Narrow" w:eastAsia="Arial Narrow"/>
              <w:spacing w:val="-3"/>
            </w:rPr>
            <w:t>77</w:t>
          </w:r>
          <w:r>
            <w:rPr>
              <w:rFonts w:ascii="Arial Narrow" w:eastAsia="Arial Narrow"/>
              <w:spacing w:val="-3"/>
            </w:rPr>
            <w:fldChar w:fldCharType="end"/>
          </w:r>
        </w:p>
        <w:p>
          <w:pPr>
            <w:pStyle w:val="7"/>
            <w:tabs>
              <w:tab w:val="left" w:leader="dot" w:pos="7584"/>
            </w:tabs>
            <w:spacing w:before="2"/>
            <w:rPr>
              <w:rFonts w:ascii="Arial Narrow" w:eastAsia="Arial Narrow"/>
            </w:rPr>
          </w:pPr>
          <w:r>
            <w:fldChar w:fldCharType="begin"/>
          </w:r>
          <w:r>
            <w:instrText xml:space="preserve"> HYPERLINK \l "_bookmark76" </w:instrText>
          </w:r>
          <w:r>
            <w:fldChar w:fldCharType="separate"/>
          </w:r>
          <w:r>
            <w:t>（一）基本情况表</w:t>
          </w:r>
          <w:r>
            <w:tab/>
          </w:r>
          <w:r>
            <w:rPr>
              <w:rFonts w:ascii="Arial Narrow" w:eastAsia="Arial Narrow"/>
              <w:spacing w:val="-3"/>
            </w:rPr>
            <w:t>77</w:t>
          </w:r>
          <w:r>
            <w:rPr>
              <w:rFonts w:ascii="Arial Narrow" w:eastAsia="Arial Narrow"/>
              <w:spacing w:val="-3"/>
            </w:rPr>
            <w:fldChar w:fldCharType="end"/>
          </w:r>
        </w:p>
        <w:p>
          <w:pPr>
            <w:pStyle w:val="7"/>
            <w:tabs>
              <w:tab w:val="left" w:leader="dot" w:pos="7584"/>
            </w:tabs>
            <w:rPr>
              <w:rFonts w:ascii="Arial Narrow" w:eastAsia="Arial Narrow"/>
            </w:rPr>
          </w:pPr>
          <w:r>
            <w:fldChar w:fldCharType="begin"/>
          </w:r>
          <w:r>
            <w:instrText xml:space="preserve"> HYPERLINK \l "_bookmark77" </w:instrText>
          </w:r>
          <w:r>
            <w:fldChar w:fldCharType="separate"/>
          </w:r>
          <w:r>
            <w:t>（二）近年发生的诉讼及仲裁情况</w:t>
          </w:r>
          <w:r>
            <w:tab/>
          </w:r>
          <w:r>
            <w:rPr>
              <w:rFonts w:ascii="Arial Narrow" w:eastAsia="Arial Narrow"/>
              <w:spacing w:val="-3"/>
            </w:rPr>
            <w:t>78</w:t>
          </w:r>
          <w:r>
            <w:rPr>
              <w:rFonts w:ascii="Arial Narrow" w:eastAsia="Arial Narrow"/>
              <w:spacing w:val="-3"/>
            </w:rPr>
            <w:fldChar w:fldCharType="end"/>
          </w:r>
        </w:p>
        <w:p>
          <w:pPr>
            <w:pStyle w:val="7"/>
            <w:tabs>
              <w:tab w:val="left" w:leader="dot" w:pos="7584"/>
            </w:tabs>
            <w:rPr>
              <w:rFonts w:ascii="Arial Narrow" w:eastAsia="Arial Narrow"/>
            </w:rPr>
          </w:pPr>
          <w:r>
            <w:fldChar w:fldCharType="begin"/>
          </w:r>
          <w:r>
            <w:instrText xml:space="preserve"> HYPERLINK \l "_bookmark78" </w:instrText>
          </w:r>
          <w:r>
            <w:fldChar w:fldCharType="separate"/>
          </w:r>
          <w:r>
            <w:t>（三）拟选定总监理工程师和现场监理部主要管理人员</w:t>
          </w:r>
          <w:r>
            <w:tab/>
          </w:r>
          <w:r>
            <w:rPr>
              <w:rFonts w:ascii="Arial Narrow" w:eastAsia="Arial Narrow"/>
              <w:spacing w:val="-3"/>
            </w:rPr>
            <w:t>79</w:t>
          </w:r>
          <w:r>
            <w:rPr>
              <w:rFonts w:ascii="Arial Narrow" w:eastAsia="Arial Narrow"/>
              <w:spacing w:val="-3"/>
            </w:rPr>
            <w:fldChar w:fldCharType="end"/>
          </w:r>
        </w:p>
        <w:p>
          <w:pPr>
            <w:pStyle w:val="7"/>
            <w:tabs>
              <w:tab w:val="left" w:leader="dot" w:pos="7584"/>
            </w:tabs>
            <w:spacing w:before="16"/>
            <w:rPr>
              <w:rFonts w:ascii="Arial Narrow" w:eastAsia="Arial Narrow"/>
            </w:rPr>
          </w:pPr>
          <w:r>
            <w:fldChar w:fldCharType="begin"/>
          </w:r>
          <w:r>
            <w:instrText xml:space="preserve"> HYPERLINK \l "_bookmark79" </w:instrText>
          </w:r>
          <w:r>
            <w:fldChar w:fldCharType="separate"/>
          </w:r>
          <w:r>
            <w:t>（四）拟投入本项目的主要试验检测仪器设备表</w:t>
          </w:r>
          <w:r>
            <w:tab/>
          </w:r>
          <w:r>
            <w:rPr>
              <w:rFonts w:ascii="Arial Narrow" w:eastAsia="Arial Narrow"/>
              <w:spacing w:val="-3"/>
            </w:rPr>
            <w:t>80</w:t>
          </w:r>
          <w:r>
            <w:rPr>
              <w:rFonts w:ascii="Arial Narrow" w:eastAsia="Arial Narrow"/>
              <w:spacing w:val="-3"/>
            </w:rPr>
            <w:fldChar w:fldCharType="end"/>
          </w:r>
        </w:p>
        <w:p>
          <w:pPr>
            <w:pStyle w:val="7"/>
            <w:tabs>
              <w:tab w:val="left" w:leader="dot" w:pos="8005"/>
            </w:tabs>
            <w:rPr>
              <w:rFonts w:ascii="Arial Narrow" w:eastAsia="Arial Narrow"/>
            </w:rPr>
          </w:pPr>
          <w:r>
            <w:fldChar w:fldCharType="begin"/>
          </w:r>
          <w:r>
            <w:instrText xml:space="preserve"> HYPERLINK \l "_bookmark80" </w:instrText>
          </w:r>
          <w:r>
            <w:fldChar w:fldCharType="separate"/>
          </w:r>
          <w:r>
            <w:t>八、监理大纲</w:t>
          </w:r>
          <w:r>
            <w:tab/>
          </w:r>
          <w:r>
            <w:rPr>
              <w:rFonts w:ascii="Arial Narrow" w:eastAsia="Arial Narrow"/>
              <w:spacing w:val="-3"/>
            </w:rPr>
            <w:t>81</w:t>
          </w:r>
          <w:r>
            <w:rPr>
              <w:rFonts w:ascii="Arial Narrow" w:eastAsia="Arial Narrow"/>
              <w:spacing w:val="-3"/>
            </w:rPr>
            <w:fldChar w:fldCharType="end"/>
          </w:r>
        </w:p>
      </w:sdtContent>
    </w:sdt>
    <w:p>
      <w:pPr>
        <w:spacing w:after="0"/>
        <w:rPr>
          <w:rFonts w:ascii="Arial Narrow" w:eastAsia="Arial Narrow"/>
        </w:rPr>
        <w:sectPr>
          <w:type w:val="continuous"/>
          <w:pgSz w:w="12240" w:h="15840"/>
          <w:pgMar w:top="1400" w:right="1020" w:bottom="1617" w:left="1280" w:header="720" w:footer="720" w:gutter="0"/>
        </w:sectPr>
      </w:pPr>
    </w:p>
    <w:p>
      <w:pPr>
        <w:pStyle w:val="6"/>
        <w:spacing w:before="2"/>
        <w:ind w:left="521"/>
      </w:pPr>
      <w:r>
        <w:t xml:space="preserve"> </w:t>
      </w:r>
    </w:p>
    <w:p>
      <w:pPr>
        <w:spacing w:after="0"/>
        <w:sectPr>
          <w:type w:val="continuous"/>
          <w:pgSz w:w="12240" w:h="15840"/>
          <w:pgMar w:top="1400" w:right="1020" w:bottom="1160" w:left="1280" w:header="720" w:footer="720" w:gutter="0"/>
        </w:sectPr>
      </w:pPr>
    </w:p>
    <w:p>
      <w:pPr>
        <w:pStyle w:val="2"/>
        <w:spacing w:before="292"/>
      </w:pPr>
      <w:bookmarkStart w:id="0" w:name="_bookmark0"/>
      <w:bookmarkEnd w:id="0"/>
      <w:bookmarkStart w:id="1" w:name="第一卷"/>
      <w:bookmarkEnd w:id="1"/>
      <w:r>
        <w:t>第一卷</w:t>
      </w:r>
      <w:r>
        <w:rPr>
          <w:w w:val="100"/>
        </w:rPr>
        <w:t xml:space="preserve"> </w:t>
      </w:r>
    </w:p>
    <w:p>
      <w:pPr>
        <w:pStyle w:val="6"/>
        <w:rPr>
          <w:b/>
          <w:sz w:val="44"/>
        </w:rPr>
      </w:pPr>
    </w:p>
    <w:p>
      <w:pPr>
        <w:pStyle w:val="6"/>
        <w:rPr>
          <w:b/>
          <w:sz w:val="44"/>
        </w:rPr>
      </w:pPr>
    </w:p>
    <w:p>
      <w:pPr>
        <w:pStyle w:val="6"/>
        <w:spacing w:before="3"/>
        <w:rPr>
          <w:b/>
          <w:sz w:val="48"/>
        </w:rPr>
      </w:pPr>
    </w:p>
    <w:p>
      <w:pPr>
        <w:pStyle w:val="2"/>
        <w:spacing w:before="0"/>
      </w:pPr>
      <w:bookmarkStart w:id="2" w:name="第一章 招标公告（适用于公开招标）"/>
      <w:bookmarkEnd w:id="2"/>
      <w:bookmarkStart w:id="3" w:name="_bookmark1"/>
      <w:bookmarkEnd w:id="3"/>
      <w:r>
        <w:t>第一章 招标公告（适用于公开招标）</w:t>
      </w:r>
      <w:r>
        <w:rPr>
          <w:w w:val="100"/>
        </w:rPr>
        <w:t xml:space="preserve"> </w:t>
      </w:r>
    </w:p>
    <w:p>
      <w:pPr>
        <w:pStyle w:val="6"/>
        <w:spacing w:before="2"/>
        <w:rPr>
          <w:b/>
          <w:sz w:val="33"/>
        </w:rPr>
      </w:pPr>
    </w:p>
    <w:p>
      <w:pPr>
        <w:spacing w:before="1"/>
        <w:ind w:left="537" w:right="652" w:firstLine="0"/>
        <w:jc w:val="center"/>
        <w:rPr>
          <w:sz w:val="28"/>
        </w:rPr>
      </w:pPr>
      <w:r>
        <w:rPr>
          <w:color w:val="0000FF"/>
          <w:w w:val="101"/>
          <w:sz w:val="28"/>
        </w:rPr>
        <w:t>益景佳苑项目施工监理（二次</w:t>
      </w:r>
      <w:r>
        <w:rPr>
          <w:color w:val="0000FF"/>
          <w:spacing w:val="-138"/>
          <w:w w:val="101"/>
          <w:sz w:val="28"/>
        </w:rPr>
        <w:t>）</w:t>
      </w:r>
      <w:r>
        <w:rPr>
          <w:w w:val="101"/>
          <w:sz w:val="28"/>
        </w:rPr>
        <w:t>（项目名称</w:t>
      </w:r>
      <w:r>
        <w:rPr>
          <w:spacing w:val="-1"/>
          <w:w w:val="101"/>
          <w:sz w:val="28"/>
        </w:rPr>
        <w:t>）监理招标公告</w:t>
      </w:r>
      <w:r>
        <w:rPr>
          <w:w w:val="101"/>
          <w:sz w:val="28"/>
        </w:rPr>
        <w:t xml:space="preserve"> </w:t>
      </w:r>
    </w:p>
    <w:p>
      <w:pPr>
        <w:pStyle w:val="6"/>
        <w:spacing w:before="2"/>
      </w:pPr>
    </w:p>
    <w:p>
      <w:pPr>
        <w:pStyle w:val="12"/>
        <w:numPr>
          <w:ilvl w:val="0"/>
          <w:numId w:val="6"/>
        </w:numPr>
        <w:tabs>
          <w:tab w:val="left" w:pos="882"/>
        </w:tabs>
        <w:spacing w:before="0" w:after="0" w:line="240" w:lineRule="auto"/>
        <w:ind w:left="881" w:right="0" w:hanging="361"/>
        <w:jc w:val="left"/>
        <w:rPr>
          <w:b/>
          <w:sz w:val="31"/>
        </w:rPr>
      </w:pPr>
      <w:bookmarkStart w:id="4" w:name="_bookmark2"/>
      <w:bookmarkEnd w:id="4"/>
      <w:bookmarkStart w:id="5" w:name="_bookmark2"/>
      <w:bookmarkEnd w:id="5"/>
      <w:bookmarkStart w:id="6" w:name="1. 招标条件"/>
      <w:bookmarkEnd w:id="6"/>
      <w:r>
        <w:rPr>
          <w:b/>
          <w:spacing w:val="14"/>
          <w:sz w:val="31"/>
        </w:rPr>
        <w:t>招标条件</w:t>
      </w:r>
      <w:r>
        <w:rPr>
          <w:b/>
          <w:w w:val="100"/>
          <w:sz w:val="31"/>
        </w:rPr>
        <w:t xml:space="preserve"> </w:t>
      </w:r>
    </w:p>
    <w:p>
      <w:pPr>
        <w:pStyle w:val="6"/>
        <w:spacing w:before="5"/>
        <w:rPr>
          <w:b/>
          <w:sz w:val="28"/>
        </w:rPr>
      </w:pPr>
    </w:p>
    <w:p>
      <w:pPr>
        <w:pStyle w:val="6"/>
        <w:spacing w:line="357" w:lineRule="auto"/>
        <w:ind w:left="521" w:right="659" w:firstLine="420"/>
      </w:pPr>
      <w:r>
        <w:rPr>
          <w:spacing w:val="-1"/>
        </w:rPr>
        <w:t>本招标项目</w:t>
      </w:r>
      <w:r>
        <w:rPr>
          <w:color w:val="0000FF"/>
          <w:spacing w:val="-2"/>
        </w:rPr>
        <w:t>益景佳苑项目施工监理</w:t>
      </w:r>
      <w:r>
        <w:rPr>
          <w:color w:val="0000FF"/>
        </w:rPr>
        <w:t>（二次</w:t>
      </w:r>
      <w:r>
        <w:rPr>
          <w:color w:val="0000FF"/>
          <w:spacing w:val="-123"/>
        </w:rPr>
        <w:t>）</w:t>
      </w:r>
      <w:r>
        <w:t>（项目名称</w:t>
      </w:r>
      <w:r>
        <w:rPr>
          <w:spacing w:val="-15"/>
        </w:rPr>
        <w:t>）</w:t>
      </w:r>
      <w:r>
        <w:rPr>
          <w:spacing w:val="-1"/>
        </w:rPr>
        <w:t>已由</w:t>
      </w:r>
      <w:r>
        <w:rPr>
          <w:color w:val="0000FF"/>
          <w:spacing w:val="-2"/>
        </w:rPr>
        <w:t>湟中县发展和改革局</w:t>
      </w:r>
      <w:r>
        <w:t>（项目审批、核准或备案机关名称）</w:t>
      </w:r>
      <w:r>
        <w:rPr>
          <w:spacing w:val="-3"/>
        </w:rPr>
        <w:t>以</w:t>
      </w:r>
      <w:r>
        <w:rPr>
          <w:color w:val="0000FF"/>
          <w:spacing w:val="1"/>
        </w:rPr>
        <w:t>湟中县建设项目备案通知书</w:t>
      </w:r>
      <w:r>
        <w:rPr>
          <w:color w:val="0000FF"/>
        </w:rPr>
        <w:t>（</w:t>
      </w:r>
      <w:r>
        <w:rPr>
          <w:color w:val="0000FF"/>
          <w:spacing w:val="-1"/>
        </w:rPr>
        <w:t>湟发改备案字【</w:t>
      </w:r>
      <w:r>
        <w:rPr>
          <w:color w:val="0000FF"/>
        </w:rPr>
        <w:t>2O19】60 号</w:t>
      </w:r>
      <w:r>
        <w:rPr>
          <w:color w:val="0000FF"/>
          <w:spacing w:val="-106"/>
        </w:rPr>
        <w:t>）</w:t>
      </w:r>
      <w:r>
        <w:t>（批文名称及编号</w:t>
      </w:r>
      <w:r>
        <w:rPr>
          <w:spacing w:val="-45"/>
        </w:rPr>
        <w:t>）</w:t>
      </w:r>
      <w:r>
        <w:rPr>
          <w:spacing w:val="-7"/>
        </w:rPr>
        <w:t>批准建设，项目业主为</w:t>
      </w:r>
      <w:r>
        <w:rPr>
          <w:color w:val="0000FF"/>
          <w:spacing w:val="-1"/>
        </w:rPr>
        <w:t>青海益景置业有限公司</w:t>
      </w:r>
      <w:r>
        <w:rPr>
          <w:spacing w:val="-8"/>
        </w:rPr>
        <w:t>，建设资金来自</w:t>
      </w:r>
      <w:r>
        <w:rPr>
          <w:color w:val="0000FF"/>
          <w:spacing w:val="-23"/>
        </w:rPr>
        <w:t>自筹</w:t>
      </w:r>
      <w:r>
        <w:t>（资金来源</w:t>
      </w:r>
      <w:r>
        <w:rPr>
          <w:spacing w:val="-105"/>
        </w:rPr>
        <w:t>）</w:t>
      </w:r>
      <w:r>
        <w:t>，</w:t>
      </w:r>
      <w:r>
        <w:rPr>
          <w:spacing w:val="-8"/>
        </w:rPr>
        <w:t xml:space="preserve">出资比例为 </w:t>
      </w:r>
      <w:r>
        <w:rPr>
          <w:color w:val="0000FF"/>
          <w:spacing w:val="-3"/>
        </w:rPr>
        <w:t>100%</w:t>
      </w:r>
      <w:r>
        <w:rPr>
          <w:spacing w:val="-2"/>
        </w:rPr>
        <w:t>，招标人为</w:t>
      </w:r>
      <w:r>
        <w:rPr>
          <w:color w:val="0000FF"/>
        </w:rPr>
        <w:t>青海益景置业有限公司</w:t>
      </w:r>
      <w:r>
        <w:rPr>
          <w:spacing w:val="-5"/>
        </w:rPr>
        <w:t xml:space="preserve">。项目已具备招标条件，现对该项目的监理进行公开招标。 </w:t>
      </w:r>
    </w:p>
    <w:p>
      <w:pPr>
        <w:pStyle w:val="12"/>
        <w:numPr>
          <w:ilvl w:val="0"/>
          <w:numId w:val="6"/>
        </w:numPr>
        <w:tabs>
          <w:tab w:val="left" w:pos="882"/>
        </w:tabs>
        <w:spacing w:before="178" w:after="0" w:line="240" w:lineRule="auto"/>
        <w:ind w:left="881" w:right="0" w:hanging="361"/>
        <w:jc w:val="left"/>
        <w:rPr>
          <w:b/>
          <w:sz w:val="31"/>
        </w:rPr>
      </w:pPr>
      <w:bookmarkStart w:id="7" w:name="_bookmark3"/>
      <w:bookmarkEnd w:id="7"/>
      <w:bookmarkStart w:id="8" w:name="2. 项目概况与招标范围"/>
      <w:bookmarkEnd w:id="8"/>
      <w:bookmarkStart w:id="9" w:name="_bookmark3"/>
      <w:bookmarkEnd w:id="9"/>
      <w:r>
        <w:rPr>
          <w:b/>
          <w:spacing w:val="10"/>
          <w:sz w:val="31"/>
        </w:rPr>
        <w:t>项目概况与招标范围</w:t>
      </w:r>
      <w:r>
        <w:rPr>
          <w:b/>
          <w:spacing w:val="10"/>
          <w:w w:val="100"/>
          <w:sz w:val="31"/>
        </w:rPr>
        <w:t xml:space="preserve"> </w:t>
      </w:r>
    </w:p>
    <w:p>
      <w:pPr>
        <w:pStyle w:val="6"/>
        <w:spacing w:before="4"/>
        <w:rPr>
          <w:b/>
          <w:sz w:val="28"/>
        </w:rPr>
      </w:pPr>
    </w:p>
    <w:p>
      <w:pPr>
        <w:pStyle w:val="6"/>
        <w:spacing w:line="355" w:lineRule="auto"/>
        <w:ind w:left="521" w:right="541" w:firstLine="420"/>
      </w:pPr>
      <w:r>
        <w:rPr>
          <w:color w:val="0000FF"/>
          <w:spacing w:val="-1"/>
        </w:rPr>
        <w:t xml:space="preserve">项目概况：本项目位于青海省西宁市多巴镇，总建设占地面积 </w:t>
      </w:r>
      <w:r>
        <w:rPr>
          <w:color w:val="0000FF"/>
        </w:rPr>
        <w:t>81588.05</w:t>
      </w:r>
      <w:r>
        <w:rPr>
          <w:color w:val="0000FF"/>
          <w:spacing w:val="1"/>
        </w:rPr>
        <w:t xml:space="preserve"> 平方米，其中： </w:t>
      </w:r>
      <w:r>
        <w:rPr>
          <w:color w:val="0000FF"/>
          <w:spacing w:val="2"/>
        </w:rPr>
        <w:t xml:space="preserve">新建建筑面积 </w:t>
      </w:r>
      <w:r>
        <w:rPr>
          <w:color w:val="0000FF"/>
        </w:rPr>
        <w:t xml:space="preserve">250142.46 平方米，地上建筑面积 195583.6 平方米，地下建筑面积 54558.88 </w:t>
      </w:r>
      <w:r>
        <w:rPr>
          <w:color w:val="0000FF"/>
          <w:spacing w:val="-8"/>
        </w:rPr>
        <w:t xml:space="preserve">平方米，容积率 </w:t>
      </w:r>
      <w:r>
        <w:rPr>
          <w:color w:val="0000FF"/>
          <w:spacing w:val="-11"/>
        </w:rPr>
        <w:t>2.397</w:t>
      </w:r>
      <w:r>
        <w:rPr>
          <w:color w:val="0000FF"/>
          <w:spacing w:val="-3"/>
        </w:rPr>
        <w:t xml:space="preserve">，绿地率 </w:t>
      </w:r>
      <w:r>
        <w:rPr>
          <w:color w:val="0000FF"/>
          <w:spacing w:val="-9"/>
        </w:rPr>
        <w:t>39.56%</w:t>
      </w:r>
      <w:r>
        <w:rPr>
          <w:color w:val="0000FF"/>
          <w:spacing w:val="-3"/>
        </w:rPr>
        <w:t xml:space="preserve">，建筑密度 </w:t>
      </w:r>
      <w:r>
        <w:rPr>
          <w:color w:val="0000FF"/>
          <w:spacing w:val="-9"/>
        </w:rPr>
        <w:t>18.03%</w:t>
      </w:r>
      <w:r>
        <w:rPr>
          <w:color w:val="0000FF"/>
          <w:spacing w:val="-15"/>
        </w:rPr>
        <w:t>，停车位</w:t>
      </w:r>
      <w:r>
        <w:rPr>
          <w:color w:val="0000FF"/>
        </w:rPr>
        <w:t>（辆</w:t>
      </w:r>
      <w:r>
        <w:rPr>
          <w:color w:val="0000FF"/>
          <w:spacing w:val="-61"/>
        </w:rPr>
        <w:t>）</w:t>
      </w:r>
      <w:r>
        <w:rPr>
          <w:color w:val="0000FF"/>
        </w:rPr>
        <w:t>地上 138</w:t>
      </w:r>
      <w:r>
        <w:rPr>
          <w:color w:val="0000FF"/>
          <w:spacing w:val="-16"/>
        </w:rPr>
        <w:t xml:space="preserve">、地下 </w:t>
      </w:r>
      <w:r>
        <w:rPr>
          <w:color w:val="0000FF"/>
        </w:rPr>
        <w:t>1400</w:t>
      </w:r>
      <w:r>
        <w:rPr>
          <w:color w:val="0000FF"/>
          <w:spacing w:val="-90"/>
        </w:rPr>
        <w:t>。</w:t>
      </w:r>
      <w:r>
        <w:rPr>
          <w:color w:val="0000FF"/>
          <w:spacing w:val="15"/>
        </w:rPr>
        <w:t xml:space="preserve"> </w:t>
      </w:r>
      <w:r>
        <w:t xml:space="preserve"> </w:t>
      </w:r>
    </w:p>
    <w:p>
      <w:pPr>
        <w:pStyle w:val="6"/>
        <w:spacing w:before="7"/>
        <w:ind w:left="942"/>
      </w:pPr>
      <w:r>
        <w:rPr>
          <w:color w:val="0000FF"/>
        </w:rPr>
        <w:t xml:space="preserve">服务期：同施工工期。 </w:t>
      </w:r>
    </w:p>
    <w:p>
      <w:pPr>
        <w:pStyle w:val="6"/>
        <w:spacing w:before="136" w:line="348" w:lineRule="auto"/>
        <w:ind w:left="942" w:right="3423"/>
      </w:pPr>
      <w:r>
        <w:rPr>
          <w:color w:val="0000FF"/>
        </w:rPr>
        <w:t xml:space="preserve">招标范围：本次招标范围为上述工程施工阶段全过程监理。标段划分：本次招标共划分为一个标段。 </w:t>
      </w:r>
    </w:p>
    <w:p>
      <w:pPr>
        <w:pStyle w:val="6"/>
        <w:spacing w:before="16"/>
        <w:ind w:left="942"/>
      </w:pPr>
      <w:r>
        <w:t>（应说明本次招标项目的建设地点、规模、监理服务期限、招标范围等</w:t>
      </w:r>
      <w:r>
        <w:rPr>
          <w:spacing w:val="-105"/>
        </w:rPr>
        <w:t>）</w:t>
      </w:r>
      <w:r>
        <w:rPr>
          <w:spacing w:val="-3"/>
        </w:rPr>
        <w:t>。</w:t>
      </w:r>
      <w:r>
        <w:t xml:space="preserve"> </w:t>
      </w:r>
    </w:p>
    <w:p>
      <w:pPr>
        <w:pStyle w:val="6"/>
        <w:spacing w:before="11"/>
        <w:rPr>
          <w:sz w:val="23"/>
        </w:rPr>
      </w:pPr>
    </w:p>
    <w:p>
      <w:pPr>
        <w:pStyle w:val="12"/>
        <w:numPr>
          <w:ilvl w:val="0"/>
          <w:numId w:val="6"/>
        </w:numPr>
        <w:tabs>
          <w:tab w:val="left" w:pos="882"/>
        </w:tabs>
        <w:spacing w:before="1" w:after="0" w:line="240" w:lineRule="auto"/>
        <w:ind w:left="881" w:right="0" w:hanging="361"/>
        <w:jc w:val="left"/>
        <w:rPr>
          <w:b/>
          <w:sz w:val="31"/>
        </w:rPr>
      </w:pPr>
      <w:bookmarkStart w:id="10" w:name="_bookmark4"/>
      <w:bookmarkEnd w:id="10"/>
      <w:bookmarkStart w:id="11" w:name="3. 投标人资格要求"/>
      <w:bookmarkEnd w:id="11"/>
      <w:bookmarkStart w:id="12" w:name="_bookmark4"/>
      <w:bookmarkEnd w:id="12"/>
      <w:r>
        <w:rPr>
          <w:b/>
          <w:spacing w:val="12"/>
          <w:sz w:val="31"/>
        </w:rPr>
        <w:t>投标人资格要求</w:t>
      </w:r>
      <w:r>
        <w:rPr>
          <w:b/>
          <w:spacing w:val="12"/>
          <w:w w:val="100"/>
          <w:sz w:val="31"/>
        </w:rPr>
        <w:t xml:space="preserve"> </w:t>
      </w:r>
    </w:p>
    <w:p>
      <w:pPr>
        <w:pStyle w:val="6"/>
        <w:spacing w:before="4"/>
        <w:rPr>
          <w:b/>
          <w:sz w:val="28"/>
        </w:rPr>
      </w:pPr>
    </w:p>
    <w:p>
      <w:pPr>
        <w:pStyle w:val="12"/>
        <w:numPr>
          <w:ilvl w:val="1"/>
          <w:numId w:val="6"/>
        </w:numPr>
        <w:tabs>
          <w:tab w:val="left" w:pos="1259"/>
        </w:tabs>
        <w:spacing w:before="0" w:after="0" w:line="355" w:lineRule="auto"/>
        <w:ind w:left="521" w:right="777" w:firstLine="420"/>
        <w:jc w:val="both"/>
        <w:rPr>
          <w:sz w:val="21"/>
        </w:rPr>
      </w:pPr>
      <w:r>
        <w:rPr>
          <w:sz w:val="21"/>
        </w:rPr>
        <w:t>本次招标要求投标人须具备</w:t>
      </w:r>
      <w:r>
        <w:rPr>
          <w:color w:val="0000FF"/>
          <w:spacing w:val="-1"/>
          <w:sz w:val="21"/>
        </w:rPr>
        <w:t>房屋建筑工程监理甲级或工程监理综合</w:t>
      </w:r>
      <w:r>
        <w:rPr>
          <w:sz w:val="21"/>
        </w:rPr>
        <w:t>资质，并在人员、试验检测仪器设备方面具有相应的监理能力。总监理工程师应符合《青海省房屋建筑和市政基础设施工程项目经理和总监理工程师在岗履职管理规定</w:t>
      </w:r>
      <w:r>
        <w:rPr>
          <w:spacing w:val="15"/>
          <w:sz w:val="21"/>
        </w:rPr>
        <w:t>（</w:t>
      </w:r>
      <w:r>
        <w:rPr>
          <w:sz w:val="21"/>
        </w:rPr>
        <w:t>试行</w:t>
      </w:r>
      <w:r>
        <w:rPr>
          <w:spacing w:val="-105"/>
          <w:sz w:val="21"/>
        </w:rPr>
        <w:t>）》</w:t>
      </w:r>
      <w:r>
        <w:rPr>
          <w:sz w:val="21"/>
        </w:rPr>
        <w:t>（</w:t>
      </w:r>
      <w:r>
        <w:rPr>
          <w:spacing w:val="-2"/>
          <w:sz w:val="21"/>
        </w:rPr>
        <w:t>青建工〔</w:t>
      </w:r>
      <w:r>
        <w:rPr>
          <w:sz w:val="21"/>
        </w:rPr>
        <w:t>2019〕325 号）的</w:t>
      </w:r>
    </w:p>
    <w:p>
      <w:pPr>
        <w:spacing w:after="0" w:line="355" w:lineRule="auto"/>
        <w:jc w:val="both"/>
        <w:rPr>
          <w:sz w:val="21"/>
        </w:rPr>
        <w:sectPr>
          <w:pgSz w:w="12240" w:h="15840"/>
          <w:pgMar w:top="1500" w:right="1020" w:bottom="1160" w:left="1280" w:header="0" w:footer="899" w:gutter="0"/>
        </w:sectPr>
      </w:pPr>
    </w:p>
    <w:p>
      <w:pPr>
        <w:pStyle w:val="6"/>
        <w:spacing w:before="46" w:line="355" w:lineRule="auto"/>
        <w:ind w:left="521" w:right="669"/>
      </w:pPr>
      <w:r>
        <w:rPr>
          <w:spacing w:val="-9"/>
        </w:rPr>
        <w:t xml:space="preserve">相关要求，总监理工程师是指已取得监理工程师注册证书和执业印章，由企业法定代表人任命， 经过实名制认证，并录入青海省工程建设和信用管理平台，负责履行建设工程监理合同、主持项目监理机构工作的监理负责人。 </w:t>
      </w:r>
    </w:p>
    <w:p>
      <w:pPr>
        <w:pStyle w:val="12"/>
        <w:numPr>
          <w:ilvl w:val="1"/>
          <w:numId w:val="6"/>
        </w:numPr>
        <w:tabs>
          <w:tab w:val="left" w:pos="1259"/>
        </w:tabs>
        <w:spacing w:before="7" w:after="0" w:line="240" w:lineRule="auto"/>
        <w:ind w:left="1258" w:right="0" w:hanging="317"/>
        <w:jc w:val="left"/>
        <w:rPr>
          <w:sz w:val="21"/>
        </w:rPr>
      </w:pPr>
      <w:r>
        <w:rPr>
          <w:sz w:val="21"/>
        </w:rPr>
        <w:t>本次招标</w:t>
      </w:r>
      <w:r>
        <w:rPr>
          <w:color w:val="0000FF"/>
          <w:sz w:val="21"/>
        </w:rPr>
        <w:t>不接受</w:t>
      </w:r>
      <w:r>
        <w:rPr>
          <w:sz w:val="21"/>
        </w:rPr>
        <w:t>（接受或不接受）</w:t>
      </w:r>
      <w:r>
        <w:rPr>
          <w:spacing w:val="-1"/>
          <w:sz w:val="21"/>
        </w:rPr>
        <w:t>联合体投标。联合体投标的，应满足下列要求：</w:t>
      </w:r>
      <w:r>
        <w:rPr>
          <w:color w:val="0000FF"/>
          <w:spacing w:val="-4"/>
          <w:sz w:val="21"/>
        </w:rPr>
        <w:t>/</w:t>
      </w:r>
      <w:r>
        <w:rPr>
          <w:spacing w:val="-75"/>
          <w:sz w:val="21"/>
        </w:rPr>
        <w:t>。</w:t>
      </w:r>
      <w:r>
        <w:rPr>
          <w:sz w:val="21"/>
        </w:rPr>
        <w:t xml:space="preserve"> </w:t>
      </w:r>
    </w:p>
    <w:p>
      <w:pPr>
        <w:pStyle w:val="6"/>
        <w:spacing w:before="12"/>
        <w:rPr>
          <w:sz w:val="23"/>
        </w:rPr>
      </w:pPr>
    </w:p>
    <w:p>
      <w:pPr>
        <w:pStyle w:val="12"/>
        <w:numPr>
          <w:ilvl w:val="0"/>
          <w:numId w:val="6"/>
        </w:numPr>
        <w:tabs>
          <w:tab w:val="left" w:pos="882"/>
        </w:tabs>
        <w:spacing w:before="0" w:after="0" w:line="240" w:lineRule="auto"/>
        <w:ind w:left="881" w:right="0" w:hanging="361"/>
        <w:jc w:val="left"/>
        <w:rPr>
          <w:b/>
          <w:sz w:val="31"/>
        </w:rPr>
      </w:pPr>
      <w:bookmarkStart w:id="13" w:name="4. 招标文件的获取"/>
      <w:bookmarkEnd w:id="13"/>
      <w:bookmarkStart w:id="14" w:name="_bookmark5"/>
      <w:bookmarkEnd w:id="14"/>
      <w:bookmarkStart w:id="15" w:name="_bookmark5"/>
      <w:bookmarkEnd w:id="15"/>
      <w:r>
        <w:rPr>
          <w:b/>
          <w:spacing w:val="12"/>
          <w:sz w:val="31"/>
        </w:rPr>
        <w:t>招标文件的获取</w:t>
      </w:r>
      <w:r>
        <w:rPr>
          <w:b/>
          <w:spacing w:val="12"/>
          <w:w w:val="100"/>
          <w:sz w:val="31"/>
        </w:rPr>
        <w:t xml:space="preserve"> </w:t>
      </w:r>
    </w:p>
    <w:p>
      <w:pPr>
        <w:pStyle w:val="6"/>
        <w:spacing w:before="4"/>
        <w:rPr>
          <w:b/>
          <w:sz w:val="28"/>
        </w:rPr>
      </w:pPr>
    </w:p>
    <w:p>
      <w:pPr>
        <w:pStyle w:val="12"/>
        <w:numPr>
          <w:ilvl w:val="1"/>
          <w:numId w:val="6"/>
        </w:numPr>
        <w:tabs>
          <w:tab w:val="left" w:pos="1378"/>
        </w:tabs>
        <w:spacing w:before="0" w:after="0" w:line="240" w:lineRule="auto"/>
        <w:ind w:left="1378" w:right="0" w:hanging="436"/>
        <w:jc w:val="left"/>
        <w:rPr>
          <w:sz w:val="21"/>
        </w:rPr>
      </w:pPr>
      <w:r>
        <w:rPr>
          <w:spacing w:val="8"/>
          <w:sz w:val="21"/>
        </w:rPr>
        <w:t>凡有意参加本项目投标的潜在投标人，应当在青海省电子招标投标公共服务平台</w:t>
      </w:r>
    </w:p>
    <w:p>
      <w:pPr>
        <w:pStyle w:val="6"/>
        <w:spacing w:before="107" w:line="345" w:lineRule="auto"/>
        <w:ind w:left="521" w:right="645"/>
      </w:pPr>
      <w:r>
        <w:t>（</w:t>
      </w:r>
      <w:r>
        <w:fldChar w:fldCharType="begin"/>
      </w:r>
      <w:r>
        <w:instrText xml:space="preserve"> HYPERLINK "http://www.qhdzzbfw.gov.cn/" \h </w:instrText>
      </w:r>
      <w:r>
        <w:fldChar w:fldCharType="separate"/>
      </w:r>
      <w:r>
        <w:rPr>
          <w:sz w:val="24"/>
        </w:rPr>
        <w:t>http://www.qhdzzbfw.gov.c</w:t>
      </w:r>
      <w:r>
        <w:rPr>
          <w:spacing w:val="3"/>
          <w:sz w:val="24"/>
        </w:rPr>
        <w:t>n</w:t>
      </w:r>
      <w:r>
        <w:rPr>
          <w:spacing w:val="3"/>
          <w:sz w:val="24"/>
        </w:rPr>
        <w:fldChar w:fldCharType="end"/>
      </w:r>
      <w:r>
        <w:rPr>
          <w:spacing w:val="-105"/>
        </w:rPr>
        <w:t>）</w:t>
      </w:r>
      <w:r>
        <w:t>（</w:t>
      </w:r>
      <w:r>
        <w:rPr>
          <w:spacing w:val="-12"/>
        </w:rPr>
        <w:t>以下简称“省平台”</w:t>
      </w:r>
      <w:r>
        <w:t>）</w:t>
      </w:r>
      <w:r>
        <w:rPr>
          <w:spacing w:val="-1"/>
        </w:rPr>
        <w:t>进行诚信库“主体入库”注册，</w:t>
      </w:r>
      <w:r>
        <w:rPr>
          <w:spacing w:val="-7"/>
        </w:rPr>
        <w:t xml:space="preserve">完成注册后办理 </w:t>
      </w:r>
      <w:r>
        <w:t>CA</w:t>
      </w:r>
      <w:r>
        <w:rPr>
          <w:spacing w:val="-17"/>
        </w:rPr>
        <w:t xml:space="preserve"> 数字证书。具体操作详见《青海省公共资源交易网</w:t>
      </w:r>
      <w:r>
        <w:rPr>
          <w:spacing w:val="-195"/>
        </w:rPr>
        <w:t>》</w:t>
      </w:r>
      <w:r>
        <w:t>（</w:t>
      </w:r>
      <w:r>
        <w:fldChar w:fldCharType="begin"/>
      </w:r>
      <w:r>
        <w:instrText xml:space="preserve"> HYPERLINK "http://www.qhggzyjy.gov.cn/" \h </w:instrText>
      </w:r>
      <w:r>
        <w:fldChar w:fldCharType="separate"/>
      </w:r>
      <w:r>
        <w:t>www.qhggzyjy.gov.cn/</w:t>
      </w:r>
      <w:r>
        <w:fldChar w:fldCharType="end"/>
      </w:r>
      <w:r>
        <w:t>） 办事指南栏的《</w:t>
      </w:r>
      <w:r>
        <w:fldChar w:fldCharType="begin"/>
      </w:r>
      <w:r>
        <w:instrText xml:space="preserve"> HYPERLINK "http://www.qhggzyjy.gov.cn/ggzy/bszn/003002/20180504/01ee136d-c5bf-4795-bc8a-cdbfa0cac226.html" \h </w:instrText>
      </w:r>
      <w:r>
        <w:fldChar w:fldCharType="separate"/>
      </w:r>
      <w:r>
        <w:rPr>
          <w:spacing w:val="-4"/>
        </w:rPr>
        <w:t xml:space="preserve">青海省公共资源交易平台 </w:t>
      </w:r>
      <w:r>
        <w:t>CA</w:t>
      </w:r>
      <w:r>
        <w:rPr>
          <w:spacing w:val="-7"/>
        </w:rPr>
        <w:t xml:space="preserve"> 数字证书办理指南</w:t>
      </w:r>
      <w:r>
        <w:rPr>
          <w:spacing w:val="-7"/>
        </w:rPr>
        <w:fldChar w:fldCharType="end"/>
      </w:r>
      <w:r>
        <w:rPr>
          <w:spacing w:val="-53"/>
        </w:rPr>
        <w:t xml:space="preserve">》。 </w:t>
      </w:r>
    </w:p>
    <w:p>
      <w:pPr>
        <w:pStyle w:val="12"/>
        <w:numPr>
          <w:ilvl w:val="1"/>
          <w:numId w:val="6"/>
        </w:numPr>
        <w:tabs>
          <w:tab w:val="left" w:pos="1363"/>
        </w:tabs>
        <w:spacing w:before="13" w:after="0" w:line="355" w:lineRule="auto"/>
        <w:ind w:left="521" w:right="660" w:firstLine="420"/>
        <w:jc w:val="both"/>
        <w:rPr>
          <w:sz w:val="21"/>
        </w:rPr>
      </w:pPr>
      <w:r>
        <w:rPr>
          <w:sz w:val="21"/>
        </w:rPr>
        <w:t>招标文件（</w:t>
      </w:r>
      <w:r>
        <w:rPr>
          <w:spacing w:val="-1"/>
          <w:sz w:val="21"/>
        </w:rPr>
        <w:t>如有所有本项目需要的编制参考资料</w:t>
      </w:r>
      <w:r>
        <w:rPr>
          <w:sz w:val="21"/>
        </w:rPr>
        <w:t>）均为招标文件组成部分，必须同时</w:t>
      </w:r>
      <w:r>
        <w:rPr>
          <w:spacing w:val="14"/>
          <w:sz w:val="21"/>
        </w:rPr>
        <w:t xml:space="preserve">上传至《青海省电子招投标公共服务平台》发布。获取方式：自 </w:t>
      </w:r>
      <w:r>
        <w:rPr>
          <w:color w:val="0000FF"/>
          <w:sz w:val="21"/>
        </w:rPr>
        <w:t>2020-05-10</w:t>
      </w:r>
      <w:r>
        <w:rPr>
          <w:sz w:val="21"/>
        </w:rPr>
        <w:t>0:00</w:t>
      </w:r>
      <w:r>
        <w:rPr>
          <w:spacing w:val="16"/>
          <w:sz w:val="21"/>
        </w:rPr>
        <w:t xml:space="preserve"> 时至</w:t>
      </w:r>
      <w:r>
        <w:rPr>
          <w:color w:val="0000FF"/>
          <w:sz w:val="21"/>
        </w:rPr>
        <w:t>2020-05-14</w:t>
      </w:r>
      <w:r>
        <w:rPr>
          <w:sz w:val="21"/>
        </w:rPr>
        <w:t>24:00</w:t>
      </w:r>
      <w:r>
        <w:rPr>
          <w:spacing w:val="-13"/>
          <w:sz w:val="21"/>
        </w:rPr>
        <w:t xml:space="preserve"> 时止，潜在投标人应通过《青海省电子招投标公共服务平台》自行免费下载。</w:t>
      </w:r>
      <w:r>
        <w:rPr>
          <w:sz w:val="21"/>
        </w:rPr>
        <w:t xml:space="preserve"> </w:t>
      </w:r>
    </w:p>
    <w:p>
      <w:pPr>
        <w:pStyle w:val="12"/>
        <w:numPr>
          <w:ilvl w:val="1"/>
          <w:numId w:val="6"/>
        </w:numPr>
        <w:tabs>
          <w:tab w:val="left" w:pos="1318"/>
        </w:tabs>
        <w:spacing w:before="7" w:after="0" w:line="240" w:lineRule="auto"/>
        <w:ind w:left="1318" w:right="0" w:hanging="376"/>
        <w:jc w:val="both"/>
        <w:rPr>
          <w:sz w:val="21"/>
        </w:rPr>
      </w:pPr>
      <w:r>
        <w:rPr>
          <w:sz w:val="21"/>
        </w:rPr>
        <w:t>招标人（代理机构）</w:t>
      </w:r>
      <w:r>
        <w:rPr>
          <w:spacing w:val="-1"/>
          <w:sz w:val="21"/>
        </w:rPr>
        <w:t xml:space="preserve">不得要求投标人到现场领取纸质资料或登记。 </w:t>
      </w:r>
    </w:p>
    <w:p>
      <w:pPr>
        <w:pStyle w:val="12"/>
        <w:numPr>
          <w:ilvl w:val="1"/>
          <w:numId w:val="6"/>
        </w:numPr>
        <w:tabs>
          <w:tab w:val="left" w:pos="1259"/>
        </w:tabs>
        <w:spacing w:before="121" w:after="0" w:line="362" w:lineRule="auto"/>
        <w:ind w:left="521" w:right="775" w:firstLine="420"/>
        <w:jc w:val="both"/>
        <w:rPr>
          <w:sz w:val="21"/>
        </w:rPr>
      </w:pPr>
      <w:r>
        <w:rPr>
          <w:spacing w:val="-1"/>
          <w:sz w:val="21"/>
        </w:rPr>
        <w:t>潜在投标人自确认参加投标起至投标截止时间前应随时登录《青海省电子招投标公共</w:t>
      </w:r>
      <w:r>
        <w:rPr>
          <w:spacing w:val="-9"/>
          <w:sz w:val="21"/>
        </w:rPr>
        <w:t>服务平台》关注 “消息提醒”，及时查看该项目的招标人</w:t>
      </w:r>
      <w:r>
        <w:rPr>
          <w:spacing w:val="15"/>
          <w:sz w:val="21"/>
        </w:rPr>
        <w:t>（</w:t>
      </w:r>
      <w:r>
        <w:rPr>
          <w:sz w:val="21"/>
        </w:rPr>
        <w:t xml:space="preserve">代理机构）发出的通知、变更、答疑等内容。 </w:t>
      </w:r>
    </w:p>
    <w:p>
      <w:pPr>
        <w:pStyle w:val="12"/>
        <w:numPr>
          <w:ilvl w:val="0"/>
          <w:numId w:val="6"/>
        </w:numPr>
        <w:tabs>
          <w:tab w:val="left" w:pos="883"/>
        </w:tabs>
        <w:spacing w:before="152" w:after="0" w:line="240" w:lineRule="auto"/>
        <w:ind w:left="882" w:right="0" w:hanging="362"/>
        <w:jc w:val="left"/>
        <w:rPr>
          <w:b/>
          <w:sz w:val="31"/>
        </w:rPr>
      </w:pPr>
      <w:bookmarkStart w:id="16" w:name="5.投标文件的递交"/>
      <w:bookmarkEnd w:id="16"/>
      <w:bookmarkStart w:id="17" w:name="_bookmark6"/>
      <w:bookmarkEnd w:id="17"/>
      <w:bookmarkStart w:id="18" w:name="_bookmark6"/>
      <w:bookmarkEnd w:id="18"/>
      <w:r>
        <w:rPr>
          <w:b/>
          <w:spacing w:val="6"/>
          <w:sz w:val="31"/>
        </w:rPr>
        <w:t>投标文件的递交</w:t>
      </w:r>
      <w:r>
        <w:rPr>
          <w:b/>
          <w:w w:val="100"/>
          <w:sz w:val="31"/>
        </w:rPr>
        <w:t xml:space="preserve"> </w:t>
      </w:r>
    </w:p>
    <w:p>
      <w:pPr>
        <w:pStyle w:val="6"/>
        <w:spacing w:before="7"/>
        <w:rPr>
          <w:b/>
          <w:sz w:val="29"/>
        </w:rPr>
      </w:pPr>
    </w:p>
    <w:p>
      <w:pPr>
        <w:pStyle w:val="6"/>
        <w:ind w:left="942"/>
        <w:jc w:val="both"/>
      </w:pPr>
      <w:r>
        <w:t xml:space="preserve">5.1 投标文件递交的截止时间（投标截止时间，下同）为 </w:t>
      </w:r>
      <w:r>
        <w:rPr>
          <w:color w:val="0000FF"/>
        </w:rPr>
        <w:t>2020-06-01 10:00</w:t>
      </w:r>
      <w:r>
        <w:t xml:space="preserve">。 </w:t>
      </w:r>
    </w:p>
    <w:p>
      <w:pPr>
        <w:pStyle w:val="12"/>
        <w:numPr>
          <w:ilvl w:val="1"/>
          <w:numId w:val="7"/>
        </w:numPr>
        <w:tabs>
          <w:tab w:val="left" w:pos="1259"/>
        </w:tabs>
        <w:spacing w:before="122" w:after="0" w:line="357" w:lineRule="auto"/>
        <w:ind w:left="521" w:right="763" w:firstLine="420"/>
        <w:jc w:val="both"/>
        <w:rPr>
          <w:sz w:val="21"/>
        </w:rPr>
      </w:pPr>
      <w:r>
        <w:rPr>
          <w:spacing w:val="-8"/>
          <w:sz w:val="21"/>
        </w:rPr>
        <w:t>由招标人</w:t>
      </w:r>
      <w:r>
        <w:rPr>
          <w:sz w:val="21"/>
        </w:rPr>
        <w:t>（招标代理</w:t>
      </w:r>
      <w:r>
        <w:rPr>
          <w:spacing w:val="-30"/>
          <w:sz w:val="21"/>
        </w:rPr>
        <w:t>）</w:t>
      </w:r>
      <w:r>
        <w:rPr>
          <w:sz w:val="21"/>
        </w:rPr>
        <w:t>在</w:t>
      </w:r>
      <w:r>
        <w:rPr>
          <w:color w:val="0000FF"/>
          <w:sz w:val="21"/>
        </w:rPr>
        <w:t>西宁市</w:t>
      </w:r>
      <w:r>
        <w:rPr>
          <w:spacing w:val="-5"/>
          <w:sz w:val="21"/>
        </w:rPr>
        <w:t xml:space="preserve">公共资源交易中心第 </w:t>
      </w:r>
      <w:r>
        <w:rPr>
          <w:color w:val="0000FF"/>
          <w:sz w:val="21"/>
        </w:rPr>
        <w:t>6</w:t>
      </w:r>
      <w:r>
        <w:rPr>
          <w:color w:val="0000FF"/>
          <w:spacing w:val="-46"/>
          <w:sz w:val="21"/>
        </w:rPr>
        <w:t xml:space="preserve"> </w:t>
      </w:r>
      <w:r>
        <w:rPr>
          <w:spacing w:val="-4"/>
          <w:sz w:val="21"/>
        </w:rPr>
        <w:t>开标室组织远程解密、远程在线</w:t>
      </w:r>
      <w:r>
        <w:rPr>
          <w:spacing w:val="-10"/>
          <w:sz w:val="21"/>
        </w:rPr>
        <w:t xml:space="preserve">开标。潜在投标人应当在截止时间前，通过互联网使用 </w:t>
      </w:r>
      <w:r>
        <w:rPr>
          <w:sz w:val="21"/>
        </w:rPr>
        <w:t>CA</w:t>
      </w:r>
      <w:r>
        <w:rPr>
          <w:spacing w:val="-9"/>
          <w:sz w:val="21"/>
        </w:rPr>
        <w:t xml:space="preserve"> 数字证书登录“青海省电子招投标公</w:t>
      </w:r>
      <w:r>
        <w:rPr>
          <w:spacing w:val="-15"/>
          <w:sz w:val="21"/>
        </w:rPr>
        <w:t>共服务平台”，选择所投标段将加密的电子投标文件上传。投标人完成投标文件上传后，“电子</w:t>
      </w:r>
      <w:r>
        <w:rPr>
          <w:spacing w:val="-14"/>
          <w:sz w:val="21"/>
        </w:rPr>
        <w:t xml:space="preserve">交易平台”即时向投标人发出电子签收凭证，递交时间以电子签收凭证载明的传输完成时间为准。 </w:t>
      </w:r>
    </w:p>
    <w:p>
      <w:pPr>
        <w:pStyle w:val="12"/>
        <w:numPr>
          <w:ilvl w:val="1"/>
          <w:numId w:val="7"/>
        </w:numPr>
        <w:tabs>
          <w:tab w:val="left" w:pos="1259"/>
        </w:tabs>
        <w:spacing w:before="7" w:after="0" w:line="357" w:lineRule="auto"/>
        <w:ind w:left="521" w:right="745" w:firstLine="420"/>
        <w:jc w:val="both"/>
        <w:rPr>
          <w:sz w:val="21"/>
        </w:rPr>
      </w:pPr>
      <w:r>
        <w:rPr>
          <w:sz w:val="21"/>
        </w:rPr>
        <w:t>本项目采用远程解密、远程开标的“不见面开标方式”依法组织开标活动。投标人不</w:t>
      </w:r>
      <w:r>
        <w:rPr>
          <w:spacing w:val="-2"/>
          <w:sz w:val="21"/>
        </w:rPr>
        <w:t xml:space="preserve">到开标现场，投标人应在开标时间前提前使用 </w:t>
      </w:r>
      <w:r>
        <w:rPr>
          <w:sz w:val="21"/>
        </w:rPr>
        <w:t>CA</w:t>
      </w:r>
      <w:r>
        <w:rPr>
          <w:spacing w:val="-13"/>
          <w:sz w:val="21"/>
        </w:rPr>
        <w:t xml:space="preserve"> 数字证书登录“不见面开标系统”，等待开标</w:t>
      </w:r>
      <w:r>
        <w:rPr>
          <w:spacing w:val="-19"/>
          <w:sz w:val="21"/>
        </w:rPr>
        <w:t>并按系统提示进行相应的投标人解密等事项。投标人应查阅青海省电子招投标公共服务平台《远</w:t>
      </w:r>
      <w:r>
        <w:rPr>
          <w:spacing w:val="-18"/>
          <w:sz w:val="21"/>
        </w:rPr>
        <w:t>程异地开标操作手册》，熟练掌握远程投标、远程解密操作规范和方法。</w:t>
      </w:r>
      <w:r>
        <w:rPr>
          <w:sz w:val="21"/>
        </w:rPr>
        <w:t xml:space="preserve"> </w:t>
      </w:r>
    </w:p>
    <w:p>
      <w:pPr>
        <w:pStyle w:val="12"/>
        <w:numPr>
          <w:ilvl w:val="1"/>
          <w:numId w:val="7"/>
        </w:numPr>
        <w:tabs>
          <w:tab w:val="left" w:pos="1318"/>
        </w:tabs>
        <w:spacing w:before="0" w:after="0" w:line="362" w:lineRule="auto"/>
        <w:ind w:left="521" w:right="764" w:firstLine="420"/>
        <w:jc w:val="both"/>
        <w:rPr>
          <w:sz w:val="21"/>
        </w:rPr>
      </w:pPr>
      <w:r>
        <w:rPr>
          <w:spacing w:val="-3"/>
          <w:sz w:val="21"/>
        </w:rPr>
        <w:t>投标截止时间前未完成投标文件传输的，视为撤回投标文件。 投标截止时间后送达的投标文件，青海省电子招投标公共服务平台拒收。因投标人原因造成投标文件未解密的，视为</w:t>
      </w:r>
    </w:p>
    <w:p>
      <w:pPr>
        <w:spacing w:after="0" w:line="362" w:lineRule="auto"/>
        <w:jc w:val="both"/>
        <w:rPr>
          <w:sz w:val="21"/>
        </w:rPr>
        <w:sectPr>
          <w:pgSz w:w="12240" w:h="15840"/>
          <w:pgMar w:top="1500" w:right="1020" w:bottom="1160" w:left="1280" w:header="0" w:footer="899" w:gutter="0"/>
        </w:sectPr>
      </w:pPr>
    </w:p>
    <w:p>
      <w:pPr>
        <w:pStyle w:val="6"/>
        <w:spacing w:before="46"/>
        <w:ind w:left="521"/>
      </w:pPr>
      <w:r>
        <w:t xml:space="preserve">撤消其投标文件。部分投标文件未解密的，其他投标文件的开标继续进行。 </w:t>
      </w:r>
    </w:p>
    <w:p>
      <w:pPr>
        <w:pStyle w:val="6"/>
        <w:spacing w:before="12"/>
        <w:rPr>
          <w:sz w:val="23"/>
        </w:rPr>
      </w:pPr>
    </w:p>
    <w:p>
      <w:pPr>
        <w:pStyle w:val="12"/>
        <w:numPr>
          <w:ilvl w:val="0"/>
          <w:numId w:val="6"/>
        </w:numPr>
        <w:tabs>
          <w:tab w:val="left" w:pos="883"/>
        </w:tabs>
        <w:spacing w:before="0" w:after="0" w:line="240" w:lineRule="auto"/>
        <w:ind w:left="882" w:right="0" w:hanging="362"/>
        <w:jc w:val="left"/>
        <w:rPr>
          <w:b/>
          <w:sz w:val="31"/>
        </w:rPr>
      </w:pPr>
      <w:bookmarkStart w:id="19" w:name="6.发布公告的媒介"/>
      <w:bookmarkEnd w:id="19"/>
      <w:bookmarkStart w:id="20" w:name="_bookmark7"/>
      <w:bookmarkEnd w:id="20"/>
      <w:bookmarkStart w:id="21" w:name="_bookmark7"/>
      <w:bookmarkEnd w:id="21"/>
      <w:r>
        <w:rPr>
          <w:b/>
          <w:spacing w:val="6"/>
          <w:sz w:val="31"/>
        </w:rPr>
        <w:t>发布公告的媒介</w:t>
      </w:r>
      <w:r>
        <w:rPr>
          <w:b/>
          <w:w w:val="100"/>
          <w:sz w:val="31"/>
        </w:rPr>
        <w:t xml:space="preserve"> </w:t>
      </w:r>
    </w:p>
    <w:p>
      <w:pPr>
        <w:pStyle w:val="6"/>
        <w:rPr>
          <w:b/>
          <w:sz w:val="26"/>
        </w:rPr>
      </w:pPr>
    </w:p>
    <w:p>
      <w:pPr>
        <w:spacing w:before="1" w:line="316" w:lineRule="auto"/>
        <w:ind w:left="1003" w:right="1786" w:firstLine="0"/>
        <w:jc w:val="left"/>
        <w:rPr>
          <w:b/>
          <w:sz w:val="21"/>
        </w:rPr>
      </w:pPr>
      <w:r>
        <w:rPr>
          <w:sz w:val="24"/>
        </w:rPr>
        <w:t>中国招标投标公共服务平台：</w:t>
      </w:r>
      <w:r>
        <w:fldChar w:fldCharType="begin"/>
      </w:r>
      <w:r>
        <w:instrText xml:space="preserve"> HYPERLINK "http://www.cebpubservice.com/" \h </w:instrText>
      </w:r>
      <w:r>
        <w:fldChar w:fldCharType="separate"/>
      </w:r>
      <w:r>
        <w:rPr>
          <w:b/>
          <w:sz w:val="24"/>
        </w:rPr>
        <w:t>http://www.cebpubservice.com/</w:t>
      </w:r>
      <w:r>
        <w:rPr>
          <w:b/>
          <w:sz w:val="24"/>
        </w:rPr>
        <w:fldChar w:fldCharType="end"/>
      </w:r>
      <w:r>
        <w:rPr>
          <w:sz w:val="24"/>
        </w:rPr>
        <w:t>； 青海省电子招投标公共服务平台：</w:t>
      </w:r>
      <w:r>
        <w:fldChar w:fldCharType="begin"/>
      </w:r>
      <w:r>
        <w:instrText xml:space="preserve"> HYPERLINK "http://www.qhdzzbfw.gov.cn/" \h </w:instrText>
      </w:r>
      <w:r>
        <w:fldChar w:fldCharType="separate"/>
      </w:r>
      <w:r>
        <w:rPr>
          <w:b/>
          <w:sz w:val="24"/>
        </w:rPr>
        <w:t>http://www.qhdzzbfw.gov.cn</w:t>
      </w:r>
      <w:r>
        <w:rPr>
          <w:b/>
          <w:sz w:val="24"/>
        </w:rPr>
        <w:fldChar w:fldCharType="end"/>
      </w:r>
      <w:r>
        <w:rPr>
          <w:sz w:val="24"/>
        </w:rPr>
        <w:t>。</w:t>
      </w:r>
      <w:r>
        <w:rPr>
          <w:b/>
          <w:w w:val="99"/>
          <w:sz w:val="21"/>
        </w:rPr>
        <w:t xml:space="preserve"> </w:t>
      </w:r>
    </w:p>
    <w:p>
      <w:pPr>
        <w:pStyle w:val="12"/>
        <w:numPr>
          <w:ilvl w:val="0"/>
          <w:numId w:val="6"/>
        </w:numPr>
        <w:tabs>
          <w:tab w:val="left" w:pos="883"/>
        </w:tabs>
        <w:spacing w:before="184" w:after="0" w:line="240" w:lineRule="auto"/>
        <w:ind w:left="882" w:right="0" w:hanging="362"/>
        <w:jc w:val="left"/>
        <w:rPr>
          <w:b/>
          <w:sz w:val="31"/>
        </w:rPr>
      </w:pPr>
      <w:bookmarkStart w:id="22" w:name="7.联系方式"/>
      <w:bookmarkEnd w:id="22"/>
      <w:bookmarkStart w:id="23" w:name="_bookmark8"/>
      <w:bookmarkEnd w:id="23"/>
      <w:bookmarkStart w:id="24" w:name="_bookmark8"/>
      <w:bookmarkEnd w:id="24"/>
      <w:r>
        <w:rPr>
          <w:b/>
          <w:spacing w:val="6"/>
          <w:sz w:val="31"/>
        </w:rPr>
        <w:t>联系方式</w:t>
      </w:r>
      <w:r>
        <w:rPr>
          <w:b/>
          <w:spacing w:val="6"/>
          <w:w w:val="100"/>
          <w:sz w:val="31"/>
        </w:rPr>
        <w:t xml:space="preserve"> </w:t>
      </w:r>
    </w:p>
    <w:p>
      <w:pPr>
        <w:pStyle w:val="6"/>
        <w:spacing w:before="8"/>
        <w:rPr>
          <w:b/>
          <w:sz w:val="23"/>
        </w:rPr>
      </w:pPr>
    </w:p>
    <w:tbl>
      <w:tblPr>
        <w:tblStyle w:val="9"/>
        <w:tblW w:w="0" w:type="auto"/>
        <w:tblInd w:w="26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860"/>
        <w:gridCol w:w="2659"/>
        <w:gridCol w:w="1893"/>
        <w:gridCol w:w="31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13" w:hRule="atLeast"/>
        </w:trPr>
        <w:tc>
          <w:tcPr>
            <w:tcW w:w="1860" w:type="dxa"/>
          </w:tcPr>
          <w:p>
            <w:pPr>
              <w:pStyle w:val="13"/>
              <w:spacing w:before="4"/>
              <w:rPr>
                <w:b/>
                <w:sz w:val="29"/>
              </w:rPr>
            </w:pPr>
          </w:p>
          <w:p>
            <w:pPr>
              <w:pStyle w:val="13"/>
              <w:ind w:left="200"/>
              <w:rPr>
                <w:sz w:val="21"/>
              </w:rPr>
            </w:pPr>
            <w:r>
              <w:rPr>
                <w:sz w:val="21"/>
              </w:rPr>
              <w:t xml:space="preserve">招 标 人： </w:t>
            </w:r>
          </w:p>
        </w:tc>
        <w:tc>
          <w:tcPr>
            <w:tcW w:w="2659" w:type="dxa"/>
          </w:tcPr>
          <w:p>
            <w:pPr>
              <w:pStyle w:val="13"/>
              <w:spacing w:line="240" w:lineRule="exact"/>
              <w:ind w:left="502"/>
              <w:rPr>
                <w:sz w:val="21"/>
              </w:rPr>
            </w:pPr>
            <w:r>
              <w:rPr>
                <w:color w:val="0000FF"/>
                <w:sz w:val="21"/>
              </w:rPr>
              <w:t>青海益景置业有限公</w:t>
            </w:r>
          </w:p>
          <w:p>
            <w:pPr>
              <w:pStyle w:val="13"/>
              <w:spacing w:before="136"/>
              <w:ind w:left="502"/>
              <w:rPr>
                <w:sz w:val="21"/>
              </w:rPr>
            </w:pPr>
            <w:r>
              <w:rPr>
                <w:color w:val="0000FF"/>
                <w:sz w:val="21"/>
              </w:rPr>
              <w:t>司</w:t>
            </w:r>
            <w:r>
              <w:rPr>
                <w:sz w:val="21"/>
              </w:rPr>
              <w:t xml:space="preserve"> </w:t>
            </w:r>
          </w:p>
        </w:tc>
        <w:tc>
          <w:tcPr>
            <w:tcW w:w="1893" w:type="dxa"/>
          </w:tcPr>
          <w:p>
            <w:pPr>
              <w:pStyle w:val="13"/>
              <w:spacing w:line="240" w:lineRule="exact"/>
              <w:ind w:left="111"/>
              <w:rPr>
                <w:sz w:val="21"/>
              </w:rPr>
            </w:pPr>
            <w:r>
              <w:rPr>
                <w:sz w:val="21"/>
              </w:rPr>
              <w:t xml:space="preserve">招标代理机构： </w:t>
            </w:r>
          </w:p>
        </w:tc>
        <w:tc>
          <w:tcPr>
            <w:tcW w:w="3168" w:type="dxa"/>
          </w:tcPr>
          <w:p>
            <w:pPr>
              <w:pStyle w:val="13"/>
              <w:spacing w:line="240" w:lineRule="exact"/>
              <w:ind w:left="201"/>
              <w:rPr>
                <w:sz w:val="21"/>
              </w:rPr>
            </w:pPr>
            <w:r>
              <w:rPr>
                <w:color w:val="0000FF"/>
                <w:sz w:val="21"/>
              </w:rPr>
              <w:t>青海美顿项目管理有限公司</w:t>
            </w:r>
            <w:r>
              <w:rPr>
                <w:sz w:val="21"/>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18" w:hRule="atLeast"/>
        </w:trPr>
        <w:tc>
          <w:tcPr>
            <w:tcW w:w="1860" w:type="dxa"/>
          </w:tcPr>
          <w:p>
            <w:pPr>
              <w:pStyle w:val="13"/>
              <w:spacing w:before="68"/>
              <w:ind w:left="200"/>
              <w:rPr>
                <w:sz w:val="21"/>
              </w:rPr>
            </w:pPr>
            <w:r>
              <w:rPr>
                <w:sz w:val="21"/>
              </w:rPr>
              <w:t xml:space="preserve">地 址 ： </w:t>
            </w:r>
          </w:p>
        </w:tc>
        <w:tc>
          <w:tcPr>
            <w:tcW w:w="2659" w:type="dxa"/>
          </w:tcPr>
          <w:p>
            <w:pPr>
              <w:pStyle w:val="13"/>
              <w:spacing w:before="68"/>
              <w:ind w:left="502"/>
              <w:rPr>
                <w:sz w:val="21"/>
              </w:rPr>
            </w:pPr>
            <w:r>
              <w:rPr>
                <w:color w:val="0000FF"/>
                <w:sz w:val="21"/>
              </w:rPr>
              <w:t>青海省西宁市纬二路</w:t>
            </w:r>
          </w:p>
          <w:p>
            <w:pPr>
              <w:pStyle w:val="13"/>
              <w:spacing w:before="136"/>
              <w:ind w:left="502"/>
              <w:rPr>
                <w:sz w:val="21"/>
              </w:rPr>
            </w:pPr>
            <w:r>
              <w:rPr>
                <w:color w:val="0000FF"/>
                <w:sz w:val="21"/>
              </w:rPr>
              <w:t>16 号</w:t>
            </w:r>
            <w:r>
              <w:rPr>
                <w:sz w:val="21"/>
              </w:rPr>
              <w:t xml:space="preserve"> </w:t>
            </w:r>
          </w:p>
        </w:tc>
        <w:tc>
          <w:tcPr>
            <w:tcW w:w="1893" w:type="dxa"/>
          </w:tcPr>
          <w:p>
            <w:pPr>
              <w:pStyle w:val="13"/>
              <w:spacing w:before="68"/>
              <w:ind w:left="111"/>
              <w:rPr>
                <w:sz w:val="21"/>
              </w:rPr>
            </w:pPr>
            <w:r>
              <w:rPr>
                <w:sz w:val="21"/>
              </w:rPr>
              <w:t xml:space="preserve">地 址 ： </w:t>
            </w:r>
          </w:p>
        </w:tc>
        <w:tc>
          <w:tcPr>
            <w:tcW w:w="3168" w:type="dxa"/>
          </w:tcPr>
          <w:p>
            <w:pPr>
              <w:pStyle w:val="13"/>
              <w:spacing w:before="68"/>
              <w:ind w:left="201"/>
              <w:rPr>
                <w:sz w:val="21"/>
              </w:rPr>
            </w:pPr>
            <w:r>
              <w:rPr>
                <w:color w:val="0000FF"/>
                <w:sz w:val="21"/>
              </w:rPr>
              <w:t>青海省西宁市城东区青藏铁路</w:t>
            </w:r>
          </w:p>
          <w:p>
            <w:pPr>
              <w:pStyle w:val="13"/>
              <w:spacing w:before="136"/>
              <w:ind w:left="201"/>
              <w:rPr>
                <w:sz w:val="21"/>
              </w:rPr>
            </w:pPr>
            <w:r>
              <w:rPr>
                <w:color w:val="0000FF"/>
                <w:sz w:val="21"/>
              </w:rPr>
              <w:t>花园 32 号楼 1 单元 1101 室</w:t>
            </w:r>
            <w:r>
              <w:rPr>
                <w:sz w:val="21"/>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13" w:hRule="atLeast"/>
        </w:trPr>
        <w:tc>
          <w:tcPr>
            <w:tcW w:w="1860" w:type="dxa"/>
          </w:tcPr>
          <w:p>
            <w:pPr>
              <w:pStyle w:val="13"/>
              <w:spacing w:before="75"/>
              <w:ind w:left="200"/>
              <w:rPr>
                <w:sz w:val="21"/>
              </w:rPr>
            </w:pPr>
            <w:r>
              <w:rPr>
                <w:sz w:val="21"/>
              </w:rPr>
              <w:t xml:space="preserve">联 系 人： </w:t>
            </w:r>
          </w:p>
        </w:tc>
        <w:tc>
          <w:tcPr>
            <w:tcW w:w="2659" w:type="dxa"/>
          </w:tcPr>
          <w:p>
            <w:pPr>
              <w:pStyle w:val="13"/>
              <w:spacing w:before="75"/>
              <w:ind w:left="502"/>
              <w:rPr>
                <w:sz w:val="21"/>
              </w:rPr>
            </w:pPr>
            <w:r>
              <w:rPr>
                <w:color w:val="0000FF"/>
                <w:sz w:val="21"/>
              </w:rPr>
              <w:t>毛先生</w:t>
            </w:r>
            <w:r>
              <w:rPr>
                <w:sz w:val="21"/>
              </w:rPr>
              <w:t xml:space="preserve"> </w:t>
            </w:r>
          </w:p>
        </w:tc>
        <w:tc>
          <w:tcPr>
            <w:tcW w:w="1893" w:type="dxa"/>
          </w:tcPr>
          <w:p>
            <w:pPr>
              <w:pStyle w:val="13"/>
              <w:spacing w:before="75"/>
              <w:ind w:left="111"/>
              <w:rPr>
                <w:sz w:val="21"/>
              </w:rPr>
            </w:pPr>
            <w:r>
              <w:rPr>
                <w:sz w:val="21"/>
              </w:rPr>
              <w:t xml:space="preserve">联 系 人： </w:t>
            </w:r>
          </w:p>
        </w:tc>
        <w:tc>
          <w:tcPr>
            <w:tcW w:w="3168" w:type="dxa"/>
          </w:tcPr>
          <w:p>
            <w:pPr>
              <w:pStyle w:val="13"/>
              <w:spacing w:before="75"/>
              <w:ind w:left="201"/>
              <w:rPr>
                <w:sz w:val="21"/>
              </w:rPr>
            </w:pPr>
            <w:r>
              <w:rPr>
                <w:color w:val="0000FF"/>
                <w:sz w:val="21"/>
              </w:rPr>
              <w:t>徐女士</w:t>
            </w:r>
            <w:r>
              <w:rPr>
                <w:sz w:val="21"/>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trPr>
        <w:tc>
          <w:tcPr>
            <w:tcW w:w="1860" w:type="dxa"/>
          </w:tcPr>
          <w:p>
            <w:pPr>
              <w:pStyle w:val="13"/>
              <w:spacing w:before="68"/>
              <w:ind w:left="200"/>
              <w:rPr>
                <w:sz w:val="21"/>
              </w:rPr>
            </w:pPr>
            <w:r>
              <w:rPr>
                <w:sz w:val="21"/>
              </w:rPr>
              <w:t xml:space="preserve">电 话 ： </w:t>
            </w:r>
          </w:p>
        </w:tc>
        <w:tc>
          <w:tcPr>
            <w:tcW w:w="2659" w:type="dxa"/>
          </w:tcPr>
          <w:p>
            <w:pPr>
              <w:pStyle w:val="13"/>
              <w:spacing w:before="68"/>
              <w:ind w:left="502"/>
              <w:rPr>
                <w:sz w:val="21"/>
              </w:rPr>
            </w:pPr>
            <w:r>
              <w:rPr>
                <w:color w:val="0000FF"/>
                <w:sz w:val="21"/>
              </w:rPr>
              <w:t>0971-5110059</w:t>
            </w:r>
            <w:r>
              <w:rPr>
                <w:sz w:val="21"/>
              </w:rPr>
              <w:t xml:space="preserve"> </w:t>
            </w:r>
          </w:p>
        </w:tc>
        <w:tc>
          <w:tcPr>
            <w:tcW w:w="1893" w:type="dxa"/>
          </w:tcPr>
          <w:p>
            <w:pPr>
              <w:pStyle w:val="13"/>
              <w:spacing w:before="68"/>
              <w:ind w:left="111"/>
              <w:rPr>
                <w:sz w:val="21"/>
              </w:rPr>
            </w:pPr>
            <w:r>
              <w:rPr>
                <w:sz w:val="21"/>
              </w:rPr>
              <w:t xml:space="preserve">电 话 ： </w:t>
            </w:r>
          </w:p>
        </w:tc>
        <w:tc>
          <w:tcPr>
            <w:tcW w:w="3168" w:type="dxa"/>
          </w:tcPr>
          <w:p>
            <w:pPr>
              <w:pStyle w:val="13"/>
              <w:spacing w:before="68"/>
              <w:ind w:left="201"/>
              <w:rPr>
                <w:sz w:val="21"/>
              </w:rPr>
            </w:pPr>
            <w:r>
              <w:rPr>
                <w:color w:val="0000FF"/>
                <w:sz w:val="21"/>
              </w:rPr>
              <w:t>13997124567</w:t>
            </w:r>
            <w:r>
              <w:rPr>
                <w:sz w:val="21"/>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22" w:hRule="atLeast"/>
        </w:trPr>
        <w:tc>
          <w:tcPr>
            <w:tcW w:w="1860" w:type="dxa"/>
          </w:tcPr>
          <w:p>
            <w:pPr>
              <w:pStyle w:val="13"/>
              <w:spacing w:before="83" w:line="220" w:lineRule="exact"/>
              <w:ind w:left="200"/>
              <w:rPr>
                <w:sz w:val="21"/>
              </w:rPr>
            </w:pPr>
            <w:r>
              <w:rPr>
                <w:sz w:val="21"/>
              </w:rPr>
              <w:t xml:space="preserve">传 真 ： </w:t>
            </w:r>
          </w:p>
        </w:tc>
        <w:tc>
          <w:tcPr>
            <w:tcW w:w="2659" w:type="dxa"/>
          </w:tcPr>
          <w:p>
            <w:pPr>
              <w:pStyle w:val="13"/>
              <w:spacing w:before="83" w:line="220" w:lineRule="exact"/>
              <w:ind w:left="502"/>
              <w:rPr>
                <w:sz w:val="21"/>
              </w:rPr>
            </w:pPr>
            <w:r>
              <w:rPr>
                <w:sz w:val="21"/>
              </w:rPr>
              <w:t xml:space="preserve"> </w:t>
            </w:r>
          </w:p>
        </w:tc>
        <w:tc>
          <w:tcPr>
            <w:tcW w:w="1893" w:type="dxa"/>
          </w:tcPr>
          <w:p>
            <w:pPr>
              <w:pStyle w:val="13"/>
              <w:spacing w:before="83" w:line="220" w:lineRule="exact"/>
              <w:ind w:left="111"/>
              <w:rPr>
                <w:sz w:val="21"/>
              </w:rPr>
            </w:pPr>
            <w:r>
              <w:rPr>
                <w:sz w:val="21"/>
              </w:rPr>
              <w:t xml:space="preserve">传 真 ： </w:t>
            </w:r>
          </w:p>
        </w:tc>
        <w:tc>
          <w:tcPr>
            <w:tcW w:w="3168" w:type="dxa"/>
          </w:tcPr>
          <w:p>
            <w:pPr>
              <w:pStyle w:val="13"/>
              <w:spacing w:before="83" w:line="220" w:lineRule="exact"/>
              <w:ind w:left="201"/>
              <w:rPr>
                <w:sz w:val="21"/>
              </w:rPr>
            </w:pPr>
            <w:r>
              <w:rPr>
                <w:sz w:val="21"/>
              </w:rPr>
              <w:t xml:space="preserve"> </w:t>
            </w:r>
          </w:p>
        </w:tc>
      </w:tr>
    </w:tbl>
    <w:p>
      <w:pPr>
        <w:pStyle w:val="6"/>
        <w:spacing w:before="9"/>
        <w:rPr>
          <w:b/>
          <w:sz w:val="45"/>
        </w:rPr>
      </w:pPr>
    </w:p>
    <w:p>
      <w:pPr>
        <w:pStyle w:val="6"/>
        <w:ind w:right="562"/>
        <w:jc w:val="right"/>
        <w:rPr>
          <w:sz w:val="19"/>
        </w:rPr>
      </w:pPr>
      <w:r>
        <w:rPr>
          <w:color w:val="0000FF"/>
        </w:rPr>
        <w:t xml:space="preserve">2020-05-09 </w:t>
      </w:r>
      <w:r>
        <w:rPr>
          <w:color w:val="000080"/>
          <w:w w:val="102"/>
          <w:sz w:val="19"/>
        </w:rPr>
        <w:t xml:space="preserve"> </w:t>
      </w:r>
    </w:p>
    <w:p>
      <w:pPr>
        <w:spacing w:after="0"/>
        <w:jc w:val="right"/>
        <w:rPr>
          <w:sz w:val="19"/>
        </w:rPr>
        <w:sectPr>
          <w:pgSz w:w="12240" w:h="15840"/>
          <w:pgMar w:top="1500" w:right="1020" w:bottom="1160" w:left="1280" w:header="0" w:footer="899" w:gutter="0"/>
        </w:sectPr>
      </w:pPr>
    </w:p>
    <w:p>
      <w:pPr>
        <w:pStyle w:val="6"/>
        <w:spacing w:before="4"/>
        <w:rPr>
          <w:rFonts w:ascii="Times New Roman"/>
          <w:sz w:val="17"/>
        </w:rPr>
      </w:pPr>
    </w:p>
    <w:p>
      <w:pPr>
        <w:spacing w:after="0"/>
        <w:rPr>
          <w:rFonts w:ascii="Times New Roman"/>
          <w:sz w:val="17"/>
        </w:rPr>
        <w:sectPr>
          <w:pgSz w:w="12240" w:h="15840"/>
          <w:pgMar w:top="1500" w:right="1020" w:bottom="1160" w:left="1280" w:header="0" w:footer="899" w:gutter="0"/>
        </w:sectPr>
      </w:pPr>
    </w:p>
    <w:p>
      <w:pPr>
        <w:pStyle w:val="6"/>
        <w:spacing w:before="6"/>
        <w:rPr>
          <w:rFonts w:ascii="Times New Roman"/>
        </w:rPr>
      </w:pPr>
    </w:p>
    <w:p>
      <w:pPr>
        <w:pStyle w:val="2"/>
      </w:pPr>
      <w:bookmarkStart w:id="25" w:name="第二章  投标人须知"/>
      <w:bookmarkEnd w:id="25"/>
      <w:bookmarkStart w:id="26" w:name="_bookmark9"/>
      <w:bookmarkEnd w:id="26"/>
      <w:r>
        <w:t>第二章 投标人须知</w:t>
      </w:r>
      <w:r>
        <w:rPr>
          <w:w w:val="100"/>
        </w:rPr>
        <w:t xml:space="preserve"> </w:t>
      </w:r>
    </w:p>
    <w:p>
      <w:pPr>
        <w:pStyle w:val="6"/>
        <w:rPr>
          <w:b/>
          <w:sz w:val="44"/>
        </w:rPr>
      </w:pPr>
    </w:p>
    <w:p>
      <w:pPr>
        <w:pStyle w:val="6"/>
        <w:spacing w:before="7"/>
        <w:rPr>
          <w:b/>
          <w:sz w:val="46"/>
        </w:rPr>
      </w:pPr>
    </w:p>
    <w:p>
      <w:pPr>
        <w:spacing w:before="1"/>
        <w:ind w:left="521" w:right="0" w:firstLine="0"/>
        <w:jc w:val="left"/>
        <w:rPr>
          <w:b/>
          <w:sz w:val="31"/>
        </w:rPr>
      </w:pPr>
      <w:bookmarkStart w:id="27" w:name="投标人须知前附表"/>
      <w:bookmarkEnd w:id="27"/>
      <w:bookmarkStart w:id="28" w:name="_bookmark10"/>
      <w:bookmarkEnd w:id="28"/>
      <w:r>
        <w:rPr>
          <w:b/>
          <w:sz w:val="31"/>
        </w:rPr>
        <w:t>投标人须知前附表</w:t>
      </w:r>
      <w:r>
        <w:rPr>
          <w:b/>
          <w:w w:val="100"/>
          <w:sz w:val="31"/>
        </w:rPr>
        <w:t xml:space="preserve"> </w:t>
      </w:r>
    </w:p>
    <w:p>
      <w:pPr>
        <w:pStyle w:val="6"/>
        <w:rPr>
          <w:b/>
          <w:sz w:val="20"/>
        </w:rPr>
      </w:pPr>
    </w:p>
    <w:p>
      <w:pPr>
        <w:pStyle w:val="6"/>
        <w:spacing w:before="7"/>
        <w:rPr>
          <w:b/>
          <w:sz w:val="16"/>
        </w:rPr>
      </w:pPr>
    </w:p>
    <w:tbl>
      <w:tblPr>
        <w:tblStyle w:val="9"/>
        <w:tblW w:w="0" w:type="auto"/>
        <w:tblInd w:w="52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56"/>
        <w:gridCol w:w="2118"/>
        <w:gridCol w:w="567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856" w:type="dxa"/>
          </w:tcPr>
          <w:p>
            <w:pPr>
              <w:pStyle w:val="13"/>
              <w:spacing w:before="30" w:line="250" w:lineRule="exact"/>
              <w:ind w:left="113" w:right="-15"/>
              <w:rPr>
                <w:b/>
                <w:sz w:val="21"/>
              </w:rPr>
            </w:pPr>
            <w:r>
              <w:rPr>
                <w:b/>
                <w:sz w:val="21"/>
              </w:rPr>
              <w:t>条款号</w:t>
            </w:r>
            <w:r>
              <w:rPr>
                <w:b/>
                <w:w w:val="99"/>
                <w:sz w:val="21"/>
              </w:rPr>
              <w:t xml:space="preserve"> </w:t>
            </w:r>
          </w:p>
        </w:tc>
        <w:tc>
          <w:tcPr>
            <w:tcW w:w="2118" w:type="dxa"/>
          </w:tcPr>
          <w:p>
            <w:pPr>
              <w:pStyle w:val="13"/>
              <w:spacing w:before="30" w:line="250" w:lineRule="exact"/>
              <w:ind w:left="608"/>
              <w:rPr>
                <w:b/>
                <w:sz w:val="21"/>
              </w:rPr>
            </w:pPr>
            <w:r>
              <w:rPr>
                <w:b/>
                <w:sz w:val="21"/>
              </w:rPr>
              <w:t>条款名称</w:t>
            </w:r>
            <w:r>
              <w:rPr>
                <w:b/>
                <w:w w:val="99"/>
                <w:sz w:val="21"/>
              </w:rPr>
              <w:t xml:space="preserve"> </w:t>
            </w:r>
          </w:p>
        </w:tc>
        <w:tc>
          <w:tcPr>
            <w:tcW w:w="5677" w:type="dxa"/>
          </w:tcPr>
          <w:p>
            <w:pPr>
              <w:pStyle w:val="13"/>
              <w:spacing w:before="30" w:line="250" w:lineRule="exact"/>
              <w:ind w:left="2471" w:right="2307"/>
              <w:jc w:val="center"/>
              <w:rPr>
                <w:b/>
                <w:sz w:val="21"/>
              </w:rPr>
            </w:pPr>
            <w:r>
              <w:rPr>
                <w:b/>
                <w:sz w:val="21"/>
              </w:rPr>
              <w:t>编列内容</w:t>
            </w:r>
            <w:r>
              <w:rPr>
                <w:b/>
                <w:w w:val="99"/>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86" w:hRule="atLeast"/>
        </w:trPr>
        <w:tc>
          <w:tcPr>
            <w:tcW w:w="856" w:type="dxa"/>
          </w:tcPr>
          <w:p>
            <w:pPr>
              <w:pStyle w:val="13"/>
              <w:rPr>
                <w:b/>
                <w:sz w:val="20"/>
              </w:rPr>
            </w:pPr>
          </w:p>
          <w:p>
            <w:pPr>
              <w:pStyle w:val="13"/>
              <w:rPr>
                <w:b/>
                <w:sz w:val="28"/>
              </w:rPr>
            </w:pPr>
          </w:p>
          <w:p>
            <w:pPr>
              <w:pStyle w:val="13"/>
              <w:ind w:left="113"/>
              <w:rPr>
                <w:sz w:val="21"/>
              </w:rPr>
            </w:pPr>
            <w:r>
              <w:rPr>
                <w:sz w:val="21"/>
              </w:rPr>
              <w:t xml:space="preserve">1.1.2 </w:t>
            </w:r>
          </w:p>
        </w:tc>
        <w:tc>
          <w:tcPr>
            <w:tcW w:w="2118" w:type="dxa"/>
          </w:tcPr>
          <w:p>
            <w:pPr>
              <w:pStyle w:val="13"/>
              <w:rPr>
                <w:b/>
                <w:sz w:val="20"/>
              </w:rPr>
            </w:pPr>
          </w:p>
          <w:p>
            <w:pPr>
              <w:pStyle w:val="13"/>
              <w:rPr>
                <w:b/>
                <w:sz w:val="28"/>
              </w:rPr>
            </w:pPr>
          </w:p>
          <w:p>
            <w:pPr>
              <w:pStyle w:val="13"/>
              <w:ind w:left="113"/>
              <w:rPr>
                <w:sz w:val="21"/>
              </w:rPr>
            </w:pPr>
            <w:r>
              <w:rPr>
                <w:sz w:val="21"/>
              </w:rPr>
              <w:t xml:space="preserve">招标人 </w:t>
            </w:r>
          </w:p>
        </w:tc>
        <w:tc>
          <w:tcPr>
            <w:tcW w:w="5677" w:type="dxa"/>
          </w:tcPr>
          <w:p>
            <w:pPr>
              <w:pStyle w:val="13"/>
              <w:spacing w:before="15" w:line="268" w:lineRule="auto"/>
              <w:ind w:left="127" w:right="2363"/>
              <w:rPr>
                <w:sz w:val="21"/>
              </w:rPr>
            </w:pPr>
            <w:r>
              <w:rPr>
                <w:sz w:val="21"/>
              </w:rPr>
              <w:t>名称：</w:t>
            </w:r>
            <w:r>
              <w:rPr>
                <w:color w:val="0000FF"/>
                <w:sz w:val="21"/>
              </w:rPr>
              <w:t>青海益景置业有限公司</w:t>
            </w:r>
            <w:r>
              <w:rPr>
                <w:sz w:val="21"/>
              </w:rPr>
              <w:t xml:space="preserve">   地址：</w:t>
            </w:r>
            <w:r>
              <w:rPr>
                <w:color w:val="0000FF"/>
                <w:spacing w:val="-5"/>
                <w:sz w:val="21"/>
              </w:rPr>
              <w:t xml:space="preserve">青海省西宁市纬二路 </w:t>
            </w:r>
            <w:r>
              <w:rPr>
                <w:color w:val="0000FF"/>
                <w:sz w:val="21"/>
              </w:rPr>
              <w:t>16</w:t>
            </w:r>
            <w:r>
              <w:rPr>
                <w:color w:val="0000FF"/>
                <w:spacing w:val="-23"/>
                <w:sz w:val="21"/>
              </w:rPr>
              <w:t xml:space="preserve"> 号</w:t>
            </w:r>
            <w:r>
              <w:rPr>
                <w:spacing w:val="-23"/>
                <w:sz w:val="21"/>
              </w:rPr>
              <w:t>联系人：</w:t>
            </w:r>
            <w:r>
              <w:rPr>
                <w:color w:val="0000FF"/>
                <w:spacing w:val="-23"/>
                <w:sz w:val="21"/>
              </w:rPr>
              <w:t>毛先生</w:t>
            </w:r>
            <w:r>
              <w:rPr>
                <w:spacing w:val="-23"/>
                <w:sz w:val="21"/>
              </w:rPr>
              <w:t xml:space="preserve"> </w:t>
            </w:r>
          </w:p>
          <w:p>
            <w:pPr>
              <w:pStyle w:val="13"/>
              <w:spacing w:line="266" w:lineRule="exact"/>
              <w:ind w:left="127"/>
              <w:rPr>
                <w:sz w:val="21"/>
              </w:rPr>
            </w:pPr>
            <w:r>
              <w:rPr>
                <w:sz w:val="21"/>
              </w:rPr>
              <w:t>电话：</w:t>
            </w:r>
            <w:r>
              <w:rPr>
                <w:color w:val="0000FF"/>
                <w:sz w:val="21"/>
              </w:rPr>
              <w:t>0971-5110059</w:t>
            </w:r>
            <w:r>
              <w:rPr>
                <w:sz w:val="21"/>
              </w:rPr>
              <w:t xml:space="preserve"> </w:t>
            </w:r>
          </w:p>
          <w:p>
            <w:pPr>
              <w:pStyle w:val="13"/>
              <w:spacing w:before="31" w:line="250" w:lineRule="exact"/>
              <w:ind w:left="127"/>
              <w:rPr>
                <w:sz w:val="21"/>
              </w:rPr>
            </w:pPr>
            <w:r>
              <w:rPr>
                <w:sz w:val="21"/>
              </w:rPr>
              <w:t>电子邮件：</w:t>
            </w:r>
            <w:r>
              <w:rPr>
                <w:color w:val="0000FF"/>
                <w:sz w:val="21"/>
              </w:rPr>
              <w:t>/</w:t>
            </w: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98" w:hRule="atLeast"/>
        </w:trPr>
        <w:tc>
          <w:tcPr>
            <w:tcW w:w="856" w:type="dxa"/>
            <w:tcBorders>
              <w:bottom w:val="single" w:color="000000" w:sz="8" w:space="0"/>
            </w:tcBorders>
          </w:tcPr>
          <w:p>
            <w:pPr>
              <w:pStyle w:val="13"/>
              <w:rPr>
                <w:b/>
                <w:sz w:val="20"/>
              </w:rPr>
            </w:pPr>
          </w:p>
          <w:p>
            <w:pPr>
              <w:pStyle w:val="13"/>
              <w:spacing w:before="2"/>
              <w:rPr>
                <w:b/>
                <w:sz w:val="29"/>
              </w:rPr>
            </w:pPr>
          </w:p>
          <w:p>
            <w:pPr>
              <w:pStyle w:val="13"/>
              <w:ind w:left="113"/>
              <w:rPr>
                <w:sz w:val="21"/>
              </w:rPr>
            </w:pPr>
            <w:r>
              <w:rPr>
                <w:sz w:val="21"/>
              </w:rPr>
              <w:t xml:space="preserve">1.1.3 </w:t>
            </w:r>
          </w:p>
        </w:tc>
        <w:tc>
          <w:tcPr>
            <w:tcW w:w="2118" w:type="dxa"/>
            <w:tcBorders>
              <w:bottom w:val="single" w:color="000000" w:sz="8" w:space="0"/>
            </w:tcBorders>
          </w:tcPr>
          <w:p>
            <w:pPr>
              <w:pStyle w:val="13"/>
              <w:rPr>
                <w:b/>
                <w:sz w:val="20"/>
              </w:rPr>
            </w:pPr>
          </w:p>
          <w:p>
            <w:pPr>
              <w:pStyle w:val="13"/>
              <w:spacing w:before="2"/>
              <w:rPr>
                <w:b/>
                <w:sz w:val="29"/>
              </w:rPr>
            </w:pPr>
          </w:p>
          <w:p>
            <w:pPr>
              <w:pStyle w:val="13"/>
              <w:ind w:left="113"/>
              <w:rPr>
                <w:sz w:val="21"/>
              </w:rPr>
            </w:pPr>
            <w:r>
              <w:rPr>
                <w:sz w:val="21"/>
              </w:rPr>
              <w:t xml:space="preserve">招标代理机构 </w:t>
            </w:r>
          </w:p>
        </w:tc>
        <w:tc>
          <w:tcPr>
            <w:tcW w:w="5677" w:type="dxa"/>
            <w:tcBorders>
              <w:bottom w:val="single" w:color="000000" w:sz="8" w:space="0"/>
            </w:tcBorders>
          </w:tcPr>
          <w:p>
            <w:pPr>
              <w:pStyle w:val="13"/>
              <w:spacing w:before="30"/>
              <w:ind w:left="127"/>
              <w:rPr>
                <w:sz w:val="21"/>
              </w:rPr>
            </w:pPr>
            <w:r>
              <w:rPr>
                <w:sz w:val="21"/>
              </w:rPr>
              <w:t>名称：</w:t>
            </w:r>
            <w:r>
              <w:rPr>
                <w:color w:val="0000FF"/>
                <w:sz w:val="21"/>
              </w:rPr>
              <w:t>青海美顿项目管理有限公司</w:t>
            </w:r>
            <w:r>
              <w:rPr>
                <w:sz w:val="21"/>
              </w:rPr>
              <w:t xml:space="preserve"> </w:t>
            </w:r>
          </w:p>
          <w:p>
            <w:pPr>
              <w:pStyle w:val="13"/>
              <w:spacing w:before="31" w:line="266" w:lineRule="auto"/>
              <w:ind w:left="127" w:right="51"/>
              <w:rPr>
                <w:sz w:val="21"/>
              </w:rPr>
            </w:pPr>
            <w:r>
              <w:rPr>
                <w:spacing w:val="-36"/>
                <w:sz w:val="21"/>
              </w:rPr>
              <w:t>地址：</w:t>
            </w:r>
            <w:r>
              <w:rPr>
                <w:color w:val="0000FF"/>
                <w:spacing w:val="-4"/>
                <w:sz w:val="21"/>
              </w:rPr>
              <w:t xml:space="preserve">青海省西宁市城东区青藏铁路花园 </w:t>
            </w:r>
            <w:r>
              <w:rPr>
                <w:color w:val="0000FF"/>
                <w:sz w:val="21"/>
              </w:rPr>
              <w:t>32</w:t>
            </w:r>
            <w:r>
              <w:rPr>
                <w:color w:val="0000FF"/>
                <w:spacing w:val="-30"/>
                <w:sz w:val="21"/>
              </w:rPr>
              <w:t xml:space="preserve"> 号楼 </w:t>
            </w:r>
            <w:r>
              <w:rPr>
                <w:color w:val="0000FF"/>
                <w:sz w:val="21"/>
              </w:rPr>
              <w:t>1</w:t>
            </w:r>
            <w:r>
              <w:rPr>
                <w:color w:val="0000FF"/>
                <w:spacing w:val="-31"/>
                <w:sz w:val="21"/>
              </w:rPr>
              <w:t xml:space="preserve"> 单元 </w:t>
            </w:r>
            <w:r>
              <w:rPr>
                <w:color w:val="0000FF"/>
                <w:sz w:val="21"/>
              </w:rPr>
              <w:t>1101 室</w:t>
            </w:r>
            <w:r>
              <w:rPr>
                <w:sz w:val="21"/>
              </w:rPr>
              <w:t xml:space="preserve"> </w:t>
            </w:r>
          </w:p>
          <w:p>
            <w:pPr>
              <w:pStyle w:val="13"/>
              <w:spacing w:before="3"/>
              <w:ind w:left="127"/>
              <w:rPr>
                <w:sz w:val="21"/>
              </w:rPr>
            </w:pPr>
            <w:r>
              <w:rPr>
                <w:sz w:val="21"/>
              </w:rPr>
              <w:t>联系人：</w:t>
            </w:r>
            <w:r>
              <w:rPr>
                <w:color w:val="0000FF"/>
                <w:sz w:val="21"/>
              </w:rPr>
              <w:t>徐女士</w:t>
            </w:r>
            <w:r>
              <w:rPr>
                <w:sz w:val="21"/>
              </w:rPr>
              <w:t xml:space="preserve"> </w:t>
            </w:r>
          </w:p>
          <w:p>
            <w:pPr>
              <w:pStyle w:val="13"/>
              <w:spacing w:before="31" w:line="248" w:lineRule="exact"/>
              <w:ind w:left="127"/>
              <w:rPr>
                <w:sz w:val="21"/>
              </w:rPr>
            </w:pPr>
            <w:r>
              <w:rPr>
                <w:sz w:val="21"/>
              </w:rPr>
              <w:t>电话：</w:t>
            </w:r>
            <w:r>
              <w:rPr>
                <w:color w:val="0000FF"/>
                <w:sz w:val="21"/>
              </w:rPr>
              <w:t>13997124567</w:t>
            </w: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7" w:hRule="atLeast"/>
        </w:trPr>
        <w:tc>
          <w:tcPr>
            <w:tcW w:w="856" w:type="dxa"/>
            <w:tcBorders>
              <w:top w:val="single" w:color="000000" w:sz="8" w:space="0"/>
            </w:tcBorders>
          </w:tcPr>
          <w:p>
            <w:pPr>
              <w:pStyle w:val="13"/>
              <w:spacing w:before="27" w:line="250" w:lineRule="exact"/>
              <w:ind w:left="113"/>
              <w:rPr>
                <w:sz w:val="21"/>
              </w:rPr>
            </w:pPr>
            <w:r>
              <w:rPr>
                <w:sz w:val="21"/>
              </w:rPr>
              <w:t xml:space="preserve">1.1.4 </w:t>
            </w:r>
          </w:p>
        </w:tc>
        <w:tc>
          <w:tcPr>
            <w:tcW w:w="2118" w:type="dxa"/>
            <w:tcBorders>
              <w:top w:val="single" w:color="000000" w:sz="8" w:space="0"/>
            </w:tcBorders>
          </w:tcPr>
          <w:p>
            <w:pPr>
              <w:pStyle w:val="13"/>
              <w:spacing w:before="27" w:line="250" w:lineRule="exact"/>
              <w:ind w:left="113"/>
              <w:rPr>
                <w:sz w:val="21"/>
              </w:rPr>
            </w:pPr>
            <w:r>
              <w:rPr>
                <w:sz w:val="21"/>
              </w:rPr>
              <w:t xml:space="preserve">招标项目名称 </w:t>
            </w:r>
          </w:p>
        </w:tc>
        <w:tc>
          <w:tcPr>
            <w:tcW w:w="5677" w:type="dxa"/>
            <w:tcBorders>
              <w:top w:val="single" w:color="000000" w:sz="8" w:space="0"/>
            </w:tcBorders>
          </w:tcPr>
          <w:p>
            <w:pPr>
              <w:pStyle w:val="13"/>
              <w:spacing w:before="27" w:line="250" w:lineRule="exact"/>
              <w:ind w:left="127"/>
              <w:rPr>
                <w:sz w:val="21"/>
              </w:rPr>
            </w:pPr>
            <w:r>
              <w:rPr>
                <w:color w:val="0000FF"/>
                <w:sz w:val="21"/>
              </w:rPr>
              <w:t>益景佳苑项目施工监理（二次）</w:t>
            </w: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5" w:hRule="atLeast"/>
        </w:trPr>
        <w:tc>
          <w:tcPr>
            <w:tcW w:w="856" w:type="dxa"/>
          </w:tcPr>
          <w:p>
            <w:pPr>
              <w:pStyle w:val="13"/>
              <w:spacing w:before="15" w:line="250" w:lineRule="exact"/>
              <w:ind w:left="113"/>
              <w:rPr>
                <w:sz w:val="21"/>
              </w:rPr>
            </w:pPr>
            <w:r>
              <w:rPr>
                <w:sz w:val="21"/>
              </w:rPr>
              <w:t xml:space="preserve">1.1.5 </w:t>
            </w:r>
          </w:p>
        </w:tc>
        <w:tc>
          <w:tcPr>
            <w:tcW w:w="2118" w:type="dxa"/>
          </w:tcPr>
          <w:p>
            <w:pPr>
              <w:pStyle w:val="13"/>
              <w:spacing w:before="15" w:line="250" w:lineRule="exact"/>
              <w:ind w:left="113"/>
              <w:rPr>
                <w:sz w:val="21"/>
              </w:rPr>
            </w:pPr>
            <w:r>
              <w:rPr>
                <w:sz w:val="21"/>
              </w:rPr>
              <w:t xml:space="preserve">项目建设地点 </w:t>
            </w:r>
          </w:p>
        </w:tc>
        <w:tc>
          <w:tcPr>
            <w:tcW w:w="5677" w:type="dxa"/>
          </w:tcPr>
          <w:p>
            <w:pPr>
              <w:pStyle w:val="13"/>
              <w:spacing w:before="15" w:line="250" w:lineRule="exact"/>
              <w:ind w:left="127"/>
              <w:rPr>
                <w:sz w:val="21"/>
              </w:rPr>
            </w:pPr>
            <w:r>
              <w:rPr>
                <w:color w:val="0000FF"/>
                <w:sz w:val="21"/>
              </w:rPr>
              <w:t>青海省西宁市多巴镇</w:t>
            </w: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98" w:hRule="atLeast"/>
        </w:trPr>
        <w:tc>
          <w:tcPr>
            <w:tcW w:w="856" w:type="dxa"/>
            <w:tcBorders>
              <w:bottom w:val="single" w:color="000000" w:sz="8" w:space="0"/>
            </w:tcBorders>
          </w:tcPr>
          <w:p>
            <w:pPr>
              <w:pStyle w:val="13"/>
              <w:rPr>
                <w:b/>
                <w:sz w:val="20"/>
              </w:rPr>
            </w:pPr>
          </w:p>
          <w:p>
            <w:pPr>
              <w:pStyle w:val="13"/>
              <w:spacing w:before="2"/>
              <w:rPr>
                <w:b/>
                <w:sz w:val="29"/>
              </w:rPr>
            </w:pPr>
          </w:p>
          <w:p>
            <w:pPr>
              <w:pStyle w:val="13"/>
              <w:ind w:left="113"/>
              <w:rPr>
                <w:sz w:val="21"/>
              </w:rPr>
            </w:pPr>
            <w:r>
              <w:rPr>
                <w:sz w:val="21"/>
              </w:rPr>
              <w:t xml:space="preserve">1.1.6 </w:t>
            </w:r>
          </w:p>
        </w:tc>
        <w:tc>
          <w:tcPr>
            <w:tcW w:w="2118" w:type="dxa"/>
            <w:tcBorders>
              <w:bottom w:val="single" w:color="000000" w:sz="8" w:space="0"/>
            </w:tcBorders>
          </w:tcPr>
          <w:p>
            <w:pPr>
              <w:pStyle w:val="13"/>
              <w:rPr>
                <w:b/>
                <w:sz w:val="20"/>
              </w:rPr>
            </w:pPr>
          </w:p>
          <w:p>
            <w:pPr>
              <w:pStyle w:val="13"/>
              <w:spacing w:before="2"/>
              <w:rPr>
                <w:b/>
                <w:sz w:val="29"/>
              </w:rPr>
            </w:pPr>
          </w:p>
          <w:p>
            <w:pPr>
              <w:pStyle w:val="13"/>
              <w:ind w:left="113"/>
              <w:rPr>
                <w:sz w:val="21"/>
              </w:rPr>
            </w:pPr>
            <w:r>
              <w:rPr>
                <w:sz w:val="21"/>
              </w:rPr>
              <w:t xml:space="preserve">项目建设规模 </w:t>
            </w:r>
          </w:p>
        </w:tc>
        <w:tc>
          <w:tcPr>
            <w:tcW w:w="5677" w:type="dxa"/>
            <w:tcBorders>
              <w:bottom w:val="single" w:color="000000" w:sz="8" w:space="0"/>
            </w:tcBorders>
          </w:tcPr>
          <w:p>
            <w:pPr>
              <w:pStyle w:val="13"/>
              <w:spacing w:before="30" w:line="268" w:lineRule="auto"/>
              <w:ind w:left="127" w:right="-58"/>
              <w:jc w:val="both"/>
              <w:rPr>
                <w:sz w:val="21"/>
              </w:rPr>
            </w:pPr>
            <w:r>
              <w:rPr>
                <w:color w:val="0000FF"/>
                <w:spacing w:val="26"/>
                <w:sz w:val="21"/>
              </w:rPr>
              <w:t>本项目位于青海省西宁市多巴镇， 总建设占地面积</w:t>
            </w:r>
            <w:r>
              <w:rPr>
                <w:color w:val="0000FF"/>
                <w:sz w:val="21"/>
              </w:rPr>
              <w:t>81588.05</w:t>
            </w:r>
            <w:r>
              <w:rPr>
                <w:color w:val="0000FF"/>
                <w:spacing w:val="-11"/>
                <w:sz w:val="21"/>
              </w:rPr>
              <w:t xml:space="preserve"> 平方米，其中：新建建筑面积 </w:t>
            </w:r>
            <w:r>
              <w:rPr>
                <w:color w:val="0000FF"/>
                <w:sz w:val="21"/>
              </w:rPr>
              <w:t xml:space="preserve">250142.46 平方米， </w:t>
            </w:r>
            <w:r>
              <w:rPr>
                <w:color w:val="0000FF"/>
                <w:spacing w:val="1"/>
                <w:sz w:val="21"/>
              </w:rPr>
              <w:t xml:space="preserve">地上建筑面积 </w:t>
            </w:r>
            <w:r>
              <w:rPr>
                <w:color w:val="0000FF"/>
                <w:sz w:val="21"/>
              </w:rPr>
              <w:t>195583.6</w:t>
            </w:r>
            <w:r>
              <w:rPr>
                <w:color w:val="0000FF"/>
                <w:spacing w:val="4"/>
                <w:sz w:val="21"/>
              </w:rPr>
              <w:t xml:space="preserve"> 平方米，地下建筑面积 </w:t>
            </w:r>
            <w:r>
              <w:rPr>
                <w:color w:val="0000FF"/>
                <w:sz w:val="21"/>
              </w:rPr>
              <w:t xml:space="preserve">54558.88 </w:t>
            </w:r>
            <w:r>
              <w:rPr>
                <w:color w:val="0000FF"/>
                <w:spacing w:val="-5"/>
                <w:sz w:val="21"/>
              </w:rPr>
              <w:t xml:space="preserve">平方米，容积率 </w:t>
            </w:r>
            <w:r>
              <w:rPr>
                <w:color w:val="0000FF"/>
                <w:spacing w:val="-6"/>
                <w:sz w:val="21"/>
              </w:rPr>
              <w:t>2.397</w:t>
            </w:r>
            <w:r>
              <w:rPr>
                <w:color w:val="0000FF"/>
                <w:spacing w:val="-1"/>
                <w:sz w:val="21"/>
              </w:rPr>
              <w:t xml:space="preserve">，绿地率 </w:t>
            </w:r>
            <w:r>
              <w:rPr>
                <w:color w:val="0000FF"/>
                <w:spacing w:val="-5"/>
                <w:sz w:val="21"/>
              </w:rPr>
              <w:t>39.56%</w:t>
            </w:r>
            <w:r>
              <w:rPr>
                <w:color w:val="0000FF"/>
                <w:spacing w:val="-2"/>
                <w:sz w:val="21"/>
              </w:rPr>
              <w:t xml:space="preserve">，建筑密度 </w:t>
            </w:r>
            <w:r>
              <w:rPr>
                <w:color w:val="0000FF"/>
                <w:sz w:val="21"/>
              </w:rPr>
              <w:t>18.03%，</w:t>
            </w:r>
          </w:p>
          <w:p>
            <w:pPr>
              <w:pStyle w:val="13"/>
              <w:spacing w:line="243" w:lineRule="exact"/>
              <w:ind w:left="127"/>
              <w:rPr>
                <w:sz w:val="21"/>
              </w:rPr>
            </w:pPr>
            <w:r>
              <w:rPr>
                <w:color w:val="0000FF"/>
                <w:sz w:val="21"/>
              </w:rPr>
              <w:t>停车位（辆）地上 138、地下 1400。</w:t>
            </w: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8" w:hRule="atLeast"/>
        </w:trPr>
        <w:tc>
          <w:tcPr>
            <w:tcW w:w="856" w:type="dxa"/>
            <w:tcBorders>
              <w:top w:val="single" w:color="000000" w:sz="8" w:space="0"/>
            </w:tcBorders>
          </w:tcPr>
          <w:p>
            <w:pPr>
              <w:pStyle w:val="13"/>
              <w:spacing w:before="177"/>
              <w:ind w:left="113"/>
              <w:rPr>
                <w:sz w:val="21"/>
              </w:rPr>
            </w:pPr>
            <w:r>
              <w:rPr>
                <w:sz w:val="21"/>
              </w:rPr>
              <w:t xml:space="preserve">1.1.7 </w:t>
            </w:r>
          </w:p>
        </w:tc>
        <w:tc>
          <w:tcPr>
            <w:tcW w:w="2118" w:type="dxa"/>
            <w:tcBorders>
              <w:top w:val="single" w:color="000000" w:sz="8" w:space="0"/>
            </w:tcBorders>
          </w:tcPr>
          <w:p>
            <w:pPr>
              <w:pStyle w:val="13"/>
              <w:spacing w:before="27"/>
              <w:ind w:left="113"/>
              <w:rPr>
                <w:sz w:val="21"/>
              </w:rPr>
            </w:pPr>
            <w:r>
              <w:rPr>
                <w:sz w:val="21"/>
              </w:rPr>
              <w:t>工程项目施工预计开</w:t>
            </w:r>
          </w:p>
          <w:p>
            <w:pPr>
              <w:pStyle w:val="13"/>
              <w:spacing w:before="32" w:line="250" w:lineRule="exact"/>
              <w:ind w:left="113"/>
              <w:rPr>
                <w:sz w:val="21"/>
              </w:rPr>
            </w:pPr>
            <w:r>
              <w:rPr>
                <w:sz w:val="21"/>
              </w:rPr>
              <w:t xml:space="preserve">工日期和建设周期 </w:t>
            </w:r>
          </w:p>
        </w:tc>
        <w:tc>
          <w:tcPr>
            <w:tcW w:w="5677" w:type="dxa"/>
            <w:tcBorders>
              <w:top w:val="single" w:color="000000" w:sz="8" w:space="0"/>
            </w:tcBorders>
          </w:tcPr>
          <w:p>
            <w:pPr>
              <w:pStyle w:val="13"/>
              <w:spacing w:before="177"/>
              <w:ind w:left="127"/>
              <w:rPr>
                <w:sz w:val="21"/>
              </w:rPr>
            </w:pPr>
            <w:r>
              <w:rPr>
                <w:color w:val="0000FF"/>
                <w:sz w:val="21"/>
              </w:rPr>
              <w:t>同施工工期</w:t>
            </w: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856" w:type="dxa"/>
          </w:tcPr>
          <w:p>
            <w:pPr>
              <w:pStyle w:val="13"/>
              <w:spacing w:before="165"/>
              <w:ind w:left="113"/>
              <w:rPr>
                <w:sz w:val="21"/>
              </w:rPr>
            </w:pPr>
            <w:r>
              <w:rPr>
                <w:sz w:val="21"/>
              </w:rPr>
              <w:t xml:space="preserve">1.1.8 </w:t>
            </w:r>
          </w:p>
        </w:tc>
        <w:tc>
          <w:tcPr>
            <w:tcW w:w="2118" w:type="dxa"/>
          </w:tcPr>
          <w:p>
            <w:pPr>
              <w:pStyle w:val="13"/>
              <w:spacing w:before="15"/>
              <w:ind w:left="113"/>
              <w:rPr>
                <w:sz w:val="21"/>
              </w:rPr>
            </w:pPr>
            <w:r>
              <w:rPr>
                <w:sz w:val="21"/>
              </w:rPr>
              <w:t>建筑安装工程费/工</w:t>
            </w:r>
          </w:p>
          <w:p>
            <w:pPr>
              <w:pStyle w:val="13"/>
              <w:spacing w:before="31" w:line="250" w:lineRule="exact"/>
              <w:ind w:left="113"/>
              <w:rPr>
                <w:sz w:val="21"/>
              </w:rPr>
            </w:pPr>
            <w:r>
              <w:rPr>
                <w:sz w:val="21"/>
              </w:rPr>
              <w:t xml:space="preserve">程概算 </w:t>
            </w:r>
          </w:p>
        </w:tc>
        <w:tc>
          <w:tcPr>
            <w:tcW w:w="5677" w:type="dxa"/>
          </w:tcPr>
          <w:p>
            <w:pPr>
              <w:pStyle w:val="13"/>
              <w:spacing w:before="165"/>
              <w:ind w:left="127"/>
              <w:rPr>
                <w:sz w:val="21"/>
              </w:rPr>
            </w:pPr>
            <w:r>
              <w:rPr>
                <w:color w:val="0000FF"/>
                <w:sz w:val="21"/>
              </w:rPr>
              <w:t>95000 万元</w:t>
            </w: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856" w:type="dxa"/>
          </w:tcPr>
          <w:p>
            <w:pPr>
              <w:pStyle w:val="13"/>
              <w:spacing w:before="30" w:line="250" w:lineRule="exact"/>
              <w:ind w:left="113"/>
              <w:rPr>
                <w:sz w:val="21"/>
              </w:rPr>
            </w:pPr>
            <w:r>
              <w:rPr>
                <w:sz w:val="21"/>
              </w:rPr>
              <w:t xml:space="preserve">1.2.1 </w:t>
            </w:r>
          </w:p>
        </w:tc>
        <w:tc>
          <w:tcPr>
            <w:tcW w:w="2118" w:type="dxa"/>
          </w:tcPr>
          <w:p>
            <w:pPr>
              <w:pStyle w:val="13"/>
              <w:spacing w:before="30" w:line="250" w:lineRule="exact"/>
              <w:ind w:left="113"/>
              <w:rPr>
                <w:sz w:val="21"/>
              </w:rPr>
            </w:pPr>
            <w:r>
              <w:rPr>
                <w:sz w:val="21"/>
              </w:rPr>
              <w:t xml:space="preserve">资金来源及比例 </w:t>
            </w:r>
          </w:p>
        </w:tc>
        <w:tc>
          <w:tcPr>
            <w:tcW w:w="5677" w:type="dxa"/>
          </w:tcPr>
          <w:p>
            <w:pPr>
              <w:pStyle w:val="13"/>
              <w:spacing w:before="30" w:line="250" w:lineRule="exact"/>
              <w:ind w:left="127"/>
              <w:rPr>
                <w:sz w:val="21"/>
              </w:rPr>
            </w:pPr>
            <w:r>
              <w:rPr>
                <w:color w:val="0000FF"/>
                <w:sz w:val="21"/>
              </w:rPr>
              <w:t>自筹，自筹占 100%。</w:t>
            </w: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856" w:type="dxa"/>
          </w:tcPr>
          <w:p>
            <w:pPr>
              <w:pStyle w:val="13"/>
              <w:spacing w:before="30" w:line="250" w:lineRule="exact"/>
              <w:ind w:left="113"/>
              <w:rPr>
                <w:sz w:val="21"/>
              </w:rPr>
            </w:pPr>
            <w:r>
              <w:rPr>
                <w:sz w:val="21"/>
              </w:rPr>
              <w:t xml:space="preserve">1.2.2 </w:t>
            </w:r>
          </w:p>
        </w:tc>
        <w:tc>
          <w:tcPr>
            <w:tcW w:w="2118" w:type="dxa"/>
          </w:tcPr>
          <w:p>
            <w:pPr>
              <w:pStyle w:val="13"/>
              <w:spacing w:before="30" w:line="250" w:lineRule="exact"/>
              <w:ind w:left="113"/>
              <w:rPr>
                <w:sz w:val="21"/>
              </w:rPr>
            </w:pPr>
            <w:r>
              <w:rPr>
                <w:sz w:val="21"/>
              </w:rPr>
              <w:t xml:space="preserve">资金落实情况 </w:t>
            </w:r>
          </w:p>
        </w:tc>
        <w:tc>
          <w:tcPr>
            <w:tcW w:w="5677" w:type="dxa"/>
          </w:tcPr>
          <w:p>
            <w:pPr>
              <w:pStyle w:val="13"/>
              <w:spacing w:before="30" w:line="250" w:lineRule="exact"/>
              <w:ind w:left="127"/>
              <w:rPr>
                <w:sz w:val="21"/>
              </w:rPr>
            </w:pPr>
            <w:r>
              <w:rPr>
                <w:color w:val="0000FF"/>
                <w:sz w:val="21"/>
              </w:rPr>
              <w:t>已落实</w:t>
            </w: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5" w:hRule="atLeast"/>
        </w:trPr>
        <w:tc>
          <w:tcPr>
            <w:tcW w:w="856" w:type="dxa"/>
          </w:tcPr>
          <w:p>
            <w:pPr>
              <w:pStyle w:val="13"/>
              <w:spacing w:before="15" w:line="251" w:lineRule="exact"/>
              <w:ind w:left="113"/>
              <w:rPr>
                <w:sz w:val="21"/>
              </w:rPr>
            </w:pPr>
            <w:r>
              <w:rPr>
                <w:sz w:val="21"/>
              </w:rPr>
              <w:t xml:space="preserve">1.3.1 </w:t>
            </w:r>
          </w:p>
        </w:tc>
        <w:tc>
          <w:tcPr>
            <w:tcW w:w="2118" w:type="dxa"/>
          </w:tcPr>
          <w:p>
            <w:pPr>
              <w:pStyle w:val="13"/>
              <w:spacing w:before="15" w:line="251" w:lineRule="exact"/>
              <w:ind w:left="113"/>
              <w:rPr>
                <w:sz w:val="21"/>
              </w:rPr>
            </w:pPr>
            <w:r>
              <w:rPr>
                <w:sz w:val="21"/>
              </w:rPr>
              <w:t xml:space="preserve">招标范围 </w:t>
            </w:r>
          </w:p>
        </w:tc>
        <w:tc>
          <w:tcPr>
            <w:tcW w:w="5677" w:type="dxa"/>
          </w:tcPr>
          <w:p>
            <w:pPr>
              <w:pStyle w:val="13"/>
              <w:spacing w:before="15" w:line="251" w:lineRule="exact"/>
              <w:ind w:left="127"/>
              <w:rPr>
                <w:sz w:val="21"/>
              </w:rPr>
            </w:pPr>
            <w:r>
              <w:rPr>
                <w:color w:val="0000FF"/>
                <w:sz w:val="21"/>
              </w:rPr>
              <w:t>本次招标范围为益景佳苑建设项目施工阶段全过程监理。</w:t>
            </w: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856" w:type="dxa"/>
          </w:tcPr>
          <w:p>
            <w:pPr>
              <w:pStyle w:val="13"/>
              <w:spacing w:before="30" w:line="250" w:lineRule="exact"/>
              <w:ind w:left="113"/>
              <w:rPr>
                <w:sz w:val="21"/>
              </w:rPr>
            </w:pPr>
            <w:r>
              <w:rPr>
                <w:sz w:val="21"/>
              </w:rPr>
              <w:t xml:space="preserve">1.3.2 </w:t>
            </w:r>
          </w:p>
        </w:tc>
        <w:tc>
          <w:tcPr>
            <w:tcW w:w="2118" w:type="dxa"/>
          </w:tcPr>
          <w:p>
            <w:pPr>
              <w:pStyle w:val="13"/>
              <w:spacing w:before="30" w:line="250" w:lineRule="exact"/>
              <w:ind w:left="113"/>
              <w:rPr>
                <w:sz w:val="21"/>
              </w:rPr>
            </w:pPr>
            <w:r>
              <w:rPr>
                <w:sz w:val="21"/>
              </w:rPr>
              <w:t xml:space="preserve">监理服务期限 </w:t>
            </w:r>
          </w:p>
        </w:tc>
        <w:tc>
          <w:tcPr>
            <w:tcW w:w="5677" w:type="dxa"/>
          </w:tcPr>
          <w:p>
            <w:pPr>
              <w:pStyle w:val="13"/>
              <w:spacing w:before="30" w:line="250" w:lineRule="exact"/>
              <w:ind w:left="127"/>
              <w:rPr>
                <w:sz w:val="21"/>
              </w:rPr>
            </w:pPr>
            <w:r>
              <w:rPr>
                <w:color w:val="0000FF"/>
                <w:sz w:val="21"/>
              </w:rPr>
              <w:t>同施工工期</w:t>
            </w: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856" w:type="dxa"/>
          </w:tcPr>
          <w:p>
            <w:pPr>
              <w:pStyle w:val="13"/>
              <w:spacing w:before="30" w:line="250" w:lineRule="exact"/>
              <w:ind w:left="113"/>
              <w:rPr>
                <w:sz w:val="21"/>
              </w:rPr>
            </w:pPr>
            <w:r>
              <w:rPr>
                <w:sz w:val="21"/>
              </w:rPr>
              <w:t xml:space="preserve">1.3.3 </w:t>
            </w:r>
          </w:p>
        </w:tc>
        <w:tc>
          <w:tcPr>
            <w:tcW w:w="2118" w:type="dxa"/>
          </w:tcPr>
          <w:p>
            <w:pPr>
              <w:pStyle w:val="13"/>
              <w:spacing w:before="30" w:line="250" w:lineRule="exact"/>
              <w:ind w:left="113"/>
              <w:rPr>
                <w:sz w:val="21"/>
              </w:rPr>
            </w:pPr>
            <w:r>
              <w:rPr>
                <w:sz w:val="21"/>
              </w:rPr>
              <w:t xml:space="preserve">质量标准 </w:t>
            </w:r>
          </w:p>
        </w:tc>
        <w:tc>
          <w:tcPr>
            <w:tcW w:w="5677" w:type="dxa"/>
          </w:tcPr>
          <w:p>
            <w:pPr>
              <w:pStyle w:val="13"/>
              <w:spacing w:before="30" w:line="250" w:lineRule="exact"/>
              <w:ind w:left="127"/>
              <w:rPr>
                <w:sz w:val="21"/>
              </w:rPr>
            </w:pPr>
            <w:r>
              <w:rPr>
                <w:color w:val="0000FF"/>
                <w:sz w:val="21"/>
              </w:rPr>
              <w:t>合格</w:t>
            </w: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86" w:hRule="atLeast"/>
        </w:trPr>
        <w:tc>
          <w:tcPr>
            <w:tcW w:w="856" w:type="dxa"/>
          </w:tcPr>
          <w:p>
            <w:pPr>
              <w:pStyle w:val="13"/>
              <w:rPr>
                <w:b/>
                <w:sz w:val="20"/>
              </w:rPr>
            </w:pPr>
          </w:p>
          <w:p>
            <w:pPr>
              <w:pStyle w:val="13"/>
              <w:rPr>
                <w:b/>
                <w:sz w:val="28"/>
              </w:rPr>
            </w:pPr>
          </w:p>
          <w:p>
            <w:pPr>
              <w:pStyle w:val="13"/>
              <w:ind w:left="113"/>
              <w:rPr>
                <w:sz w:val="21"/>
              </w:rPr>
            </w:pPr>
            <w:r>
              <w:rPr>
                <w:sz w:val="21"/>
              </w:rPr>
              <w:t xml:space="preserve">1.4.1 </w:t>
            </w:r>
          </w:p>
        </w:tc>
        <w:tc>
          <w:tcPr>
            <w:tcW w:w="2118" w:type="dxa"/>
          </w:tcPr>
          <w:p>
            <w:pPr>
              <w:pStyle w:val="13"/>
              <w:spacing w:before="15" w:line="268" w:lineRule="auto"/>
              <w:ind w:left="113" w:right="96"/>
              <w:rPr>
                <w:sz w:val="21"/>
              </w:rPr>
            </w:pPr>
            <w:r>
              <w:rPr>
                <w:sz w:val="21"/>
              </w:rPr>
              <w:t xml:space="preserve">投标人资质条件、能力、信誉 </w:t>
            </w:r>
          </w:p>
          <w:p>
            <w:pPr>
              <w:pStyle w:val="13"/>
              <w:spacing w:line="267" w:lineRule="exact"/>
              <w:ind w:left="113" w:right="-29"/>
              <w:rPr>
                <w:sz w:val="21"/>
              </w:rPr>
            </w:pPr>
            <w:r>
              <w:rPr>
                <w:sz w:val="21"/>
              </w:rPr>
              <w:t>（</w:t>
            </w:r>
            <w:r>
              <w:rPr>
                <w:spacing w:val="-31"/>
                <w:sz w:val="21"/>
              </w:rPr>
              <w:t>招标人</w:t>
            </w:r>
            <w:r>
              <w:rPr>
                <w:sz w:val="21"/>
              </w:rPr>
              <w:t>（代理机构</w:t>
            </w:r>
            <w:r>
              <w:rPr>
                <w:spacing w:val="-10"/>
                <w:sz w:val="21"/>
              </w:rPr>
              <w:t>）</w:t>
            </w:r>
          </w:p>
          <w:p>
            <w:pPr>
              <w:pStyle w:val="13"/>
              <w:spacing w:line="300" w:lineRule="atLeast"/>
              <w:ind w:left="113" w:right="93"/>
              <w:rPr>
                <w:sz w:val="21"/>
              </w:rPr>
            </w:pPr>
            <w:r>
              <w:rPr>
                <w:sz w:val="21"/>
              </w:rPr>
              <w:t>应严格执行《青海省房屋建筑和市政基础</w:t>
            </w:r>
          </w:p>
        </w:tc>
        <w:tc>
          <w:tcPr>
            <w:tcW w:w="5677" w:type="dxa"/>
          </w:tcPr>
          <w:p>
            <w:pPr>
              <w:pStyle w:val="13"/>
              <w:numPr>
                <w:ilvl w:val="0"/>
                <w:numId w:val="8"/>
              </w:numPr>
              <w:tabs>
                <w:tab w:val="left" w:pos="655"/>
              </w:tabs>
              <w:spacing w:before="15" w:after="0" w:line="268" w:lineRule="auto"/>
              <w:ind w:left="127" w:right="79" w:firstLine="0"/>
              <w:jc w:val="left"/>
              <w:rPr>
                <w:sz w:val="21"/>
              </w:rPr>
            </w:pPr>
            <w:r>
              <w:rPr>
                <w:sz w:val="21"/>
              </w:rPr>
              <w:t>资质要求：投标人资质要求、总监理工程师要求：详</w:t>
            </w:r>
            <w:r>
              <w:rPr>
                <w:spacing w:val="-5"/>
                <w:sz w:val="21"/>
              </w:rPr>
              <w:t xml:space="preserve">见本项目招标公告第 </w:t>
            </w:r>
            <w:r>
              <w:rPr>
                <w:sz w:val="21"/>
              </w:rPr>
              <w:t>3.1</w:t>
            </w:r>
            <w:r>
              <w:rPr>
                <w:spacing w:val="-10"/>
                <w:sz w:val="21"/>
              </w:rPr>
              <w:t xml:space="preserve"> 条规定； </w:t>
            </w:r>
          </w:p>
          <w:p>
            <w:pPr>
              <w:pStyle w:val="13"/>
              <w:numPr>
                <w:ilvl w:val="0"/>
                <w:numId w:val="8"/>
              </w:numPr>
              <w:tabs>
                <w:tab w:val="left" w:pos="655"/>
              </w:tabs>
              <w:spacing w:before="0" w:after="0" w:line="267" w:lineRule="exact"/>
              <w:ind w:left="654" w:right="0" w:hanging="528"/>
              <w:jc w:val="left"/>
              <w:rPr>
                <w:sz w:val="21"/>
              </w:rPr>
            </w:pPr>
            <w:r>
              <w:rPr>
                <w:sz w:val="21"/>
              </w:rPr>
              <w:t>信誉要求：依据《青海省建筑市场信用管理办法》规</w:t>
            </w:r>
          </w:p>
          <w:p>
            <w:pPr>
              <w:pStyle w:val="13"/>
              <w:spacing w:line="300" w:lineRule="atLeast"/>
              <w:ind w:left="127" w:right="59"/>
              <w:rPr>
                <w:sz w:val="21"/>
              </w:rPr>
            </w:pPr>
            <w:r>
              <w:rPr>
                <w:sz w:val="21"/>
              </w:rPr>
              <w:t>定，按照投标人上年度《青海省建筑市场各方主体和从业人员评分标准》的评定等级；投标人上月最后一天《青海省建</w:t>
            </w:r>
          </w:p>
        </w:tc>
      </w:tr>
    </w:tbl>
    <w:p>
      <w:pPr>
        <w:spacing w:after="0" w:line="300" w:lineRule="atLeast"/>
        <w:rPr>
          <w:sz w:val="21"/>
        </w:rPr>
        <w:sectPr>
          <w:pgSz w:w="12240" w:h="15840"/>
          <w:pgMar w:top="1500" w:right="1020" w:bottom="1160" w:left="1280" w:header="0" w:footer="899" w:gutter="0"/>
        </w:sectPr>
      </w:pPr>
    </w:p>
    <w:tbl>
      <w:tblPr>
        <w:tblStyle w:val="9"/>
        <w:tblW w:w="0" w:type="auto"/>
        <w:tblInd w:w="52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56"/>
        <w:gridCol w:w="2118"/>
        <w:gridCol w:w="567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856" w:type="dxa"/>
          </w:tcPr>
          <w:p>
            <w:pPr>
              <w:pStyle w:val="13"/>
              <w:spacing w:before="30" w:line="250" w:lineRule="exact"/>
              <w:ind w:left="113" w:right="-15"/>
              <w:rPr>
                <w:b/>
                <w:sz w:val="21"/>
              </w:rPr>
            </w:pPr>
            <w:r>
              <w:rPr>
                <w:b/>
                <w:sz w:val="21"/>
              </w:rPr>
              <w:t>条款号</w:t>
            </w:r>
            <w:r>
              <w:rPr>
                <w:b/>
                <w:w w:val="99"/>
                <w:sz w:val="21"/>
              </w:rPr>
              <w:t xml:space="preserve"> </w:t>
            </w:r>
          </w:p>
        </w:tc>
        <w:tc>
          <w:tcPr>
            <w:tcW w:w="2118" w:type="dxa"/>
          </w:tcPr>
          <w:p>
            <w:pPr>
              <w:pStyle w:val="13"/>
              <w:spacing w:before="30" w:line="250" w:lineRule="exact"/>
              <w:ind w:left="608"/>
              <w:rPr>
                <w:b/>
                <w:sz w:val="21"/>
              </w:rPr>
            </w:pPr>
            <w:r>
              <w:rPr>
                <w:b/>
                <w:sz w:val="21"/>
              </w:rPr>
              <w:t>条款名称</w:t>
            </w:r>
            <w:r>
              <w:rPr>
                <w:b/>
                <w:w w:val="99"/>
                <w:sz w:val="21"/>
              </w:rPr>
              <w:t xml:space="preserve"> </w:t>
            </w:r>
          </w:p>
        </w:tc>
        <w:tc>
          <w:tcPr>
            <w:tcW w:w="5677" w:type="dxa"/>
          </w:tcPr>
          <w:p>
            <w:pPr>
              <w:pStyle w:val="13"/>
              <w:spacing w:before="30" w:line="250" w:lineRule="exact"/>
              <w:ind w:left="2471" w:right="2307"/>
              <w:jc w:val="center"/>
              <w:rPr>
                <w:b/>
                <w:sz w:val="21"/>
              </w:rPr>
            </w:pPr>
            <w:r>
              <w:rPr>
                <w:b/>
                <w:sz w:val="21"/>
              </w:rPr>
              <w:t>编列内容</w:t>
            </w:r>
            <w:r>
              <w:rPr>
                <w:b/>
                <w:w w:val="99"/>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0" w:hRule="atLeast"/>
        </w:trPr>
        <w:tc>
          <w:tcPr>
            <w:tcW w:w="856" w:type="dxa"/>
          </w:tcPr>
          <w:p>
            <w:pPr>
              <w:pStyle w:val="13"/>
              <w:rPr>
                <w:rFonts w:ascii="Times New Roman"/>
                <w:sz w:val="20"/>
              </w:rPr>
            </w:pPr>
          </w:p>
        </w:tc>
        <w:tc>
          <w:tcPr>
            <w:tcW w:w="2118" w:type="dxa"/>
          </w:tcPr>
          <w:p>
            <w:pPr>
              <w:pStyle w:val="13"/>
              <w:spacing w:before="15" w:line="268" w:lineRule="auto"/>
              <w:ind w:left="113" w:right="-29"/>
              <w:jc w:val="both"/>
              <w:rPr>
                <w:sz w:val="21"/>
              </w:rPr>
            </w:pPr>
            <w:r>
              <w:rPr>
                <w:sz w:val="21"/>
              </w:rPr>
              <w:t>设施工程监理招标投标管理办法</w:t>
            </w:r>
            <w:r>
              <w:rPr>
                <w:spacing w:val="-195"/>
                <w:sz w:val="21"/>
              </w:rPr>
              <w:t>》</w:t>
            </w:r>
            <w:r>
              <w:rPr>
                <w:sz w:val="21"/>
              </w:rPr>
              <w:t>（青建工[2019]452</w:t>
            </w:r>
            <w:r>
              <w:rPr>
                <w:spacing w:val="-22"/>
                <w:sz w:val="21"/>
              </w:rPr>
              <w:t xml:space="preserve"> 号</w:t>
            </w:r>
            <w:r>
              <w:rPr>
                <w:spacing w:val="-30"/>
                <w:sz w:val="21"/>
              </w:rPr>
              <w:t>）</w:t>
            </w:r>
            <w:r>
              <w:rPr>
                <w:sz w:val="21"/>
              </w:rPr>
              <w:t>要求</w:t>
            </w:r>
            <w:r>
              <w:rPr>
                <w:spacing w:val="-120"/>
                <w:sz w:val="21"/>
              </w:rPr>
              <w:t>）</w:t>
            </w:r>
            <w:r>
              <w:rPr>
                <w:sz w:val="21"/>
              </w:rPr>
              <w:t xml:space="preserve"> </w:t>
            </w:r>
          </w:p>
        </w:tc>
        <w:tc>
          <w:tcPr>
            <w:tcW w:w="5677" w:type="dxa"/>
          </w:tcPr>
          <w:p>
            <w:pPr>
              <w:pStyle w:val="13"/>
              <w:spacing w:before="15"/>
              <w:ind w:left="127"/>
              <w:rPr>
                <w:sz w:val="21"/>
              </w:rPr>
            </w:pPr>
            <w:r>
              <w:rPr>
                <w:sz w:val="21"/>
              </w:rPr>
              <w:t xml:space="preserve">筑市场各方主体和从业人员评分标准》 </w:t>
            </w:r>
          </w:p>
          <w:p>
            <w:pPr>
              <w:pStyle w:val="13"/>
              <w:numPr>
                <w:ilvl w:val="0"/>
                <w:numId w:val="9"/>
              </w:numPr>
              <w:tabs>
                <w:tab w:val="left" w:pos="655"/>
              </w:tabs>
              <w:spacing w:before="31" w:after="0" w:line="268" w:lineRule="auto"/>
              <w:ind w:left="127" w:right="-58" w:firstLine="0"/>
              <w:jc w:val="left"/>
              <w:rPr>
                <w:sz w:val="21"/>
              </w:rPr>
            </w:pPr>
            <w:r>
              <w:rPr>
                <w:sz w:val="21"/>
              </w:rPr>
              <w:t>总监理工程师的资格要求：依据《青海省建筑市场信</w:t>
            </w:r>
            <w:r>
              <w:rPr>
                <w:spacing w:val="-1"/>
                <w:sz w:val="21"/>
              </w:rPr>
              <w:t>用管理办法》规定，按照总监工程师上年度《青海省建筑市</w:t>
            </w:r>
            <w:r>
              <w:rPr>
                <w:spacing w:val="-4"/>
                <w:sz w:val="21"/>
              </w:rPr>
              <w:t xml:space="preserve">场各方主体和从业人员评分标准》的评定等级，评为 </w:t>
            </w:r>
            <w:r>
              <w:rPr>
                <w:sz w:val="21"/>
              </w:rPr>
              <w:t>A</w:t>
            </w:r>
            <w:r>
              <w:rPr>
                <w:spacing w:val="-16"/>
                <w:sz w:val="21"/>
              </w:rPr>
              <w:t xml:space="preserve"> 级的</w:t>
            </w:r>
            <w:r>
              <w:rPr>
                <w:spacing w:val="-31"/>
                <w:sz w:val="21"/>
              </w:rPr>
              <w:t xml:space="preserve">加 </w:t>
            </w:r>
            <w:r>
              <w:rPr>
                <w:sz w:val="21"/>
              </w:rPr>
              <w:t>2</w:t>
            </w:r>
            <w:r>
              <w:rPr>
                <w:spacing w:val="-18"/>
                <w:sz w:val="21"/>
              </w:rPr>
              <w:t xml:space="preserve"> 分，</w:t>
            </w:r>
            <w:r>
              <w:rPr>
                <w:spacing w:val="-8"/>
                <w:sz w:val="21"/>
              </w:rPr>
              <w:t>B</w:t>
            </w:r>
            <w:r>
              <w:rPr>
                <w:spacing w:val="-7"/>
                <w:sz w:val="21"/>
              </w:rPr>
              <w:t xml:space="preserve"> 级的不加减分，</w:t>
            </w:r>
            <w:r>
              <w:rPr>
                <w:sz w:val="21"/>
              </w:rPr>
              <w:t>C</w:t>
            </w:r>
            <w:r>
              <w:rPr>
                <w:spacing w:val="-7"/>
                <w:sz w:val="21"/>
              </w:rPr>
              <w:t xml:space="preserve"> 级的半年内不得参与投标活动， </w:t>
            </w:r>
            <w:r>
              <w:rPr>
                <w:spacing w:val="-13"/>
                <w:sz w:val="21"/>
              </w:rPr>
              <w:t xml:space="preserve">半年后投标扣 </w:t>
            </w:r>
            <w:r>
              <w:rPr>
                <w:sz w:val="21"/>
              </w:rPr>
              <w:t>2</w:t>
            </w:r>
            <w:r>
              <w:rPr>
                <w:spacing w:val="-16"/>
                <w:sz w:val="21"/>
              </w:rPr>
              <w:t xml:space="preserve"> 分，</w:t>
            </w:r>
            <w:r>
              <w:rPr>
                <w:sz w:val="21"/>
              </w:rPr>
              <w:t>D</w:t>
            </w:r>
            <w:r>
              <w:rPr>
                <w:spacing w:val="-7"/>
                <w:sz w:val="21"/>
              </w:rPr>
              <w:t xml:space="preserve"> 级的一年内不得投标。 </w:t>
            </w:r>
          </w:p>
          <w:p>
            <w:pPr>
              <w:pStyle w:val="13"/>
              <w:numPr>
                <w:ilvl w:val="0"/>
                <w:numId w:val="9"/>
              </w:numPr>
              <w:tabs>
                <w:tab w:val="left" w:pos="655"/>
              </w:tabs>
              <w:spacing w:before="0" w:after="0" w:line="268" w:lineRule="auto"/>
              <w:ind w:left="127" w:right="59" w:firstLine="0"/>
              <w:jc w:val="both"/>
              <w:rPr>
                <w:sz w:val="21"/>
              </w:rPr>
            </w:pPr>
            <w:r>
              <w:rPr>
                <w:sz w:val="21"/>
              </w:rPr>
              <w:t>本年度总监工程师信用得分实行动态管理。按照总监理工程师上月最后一天《青海省建筑市场各方主体和从业人</w:t>
            </w:r>
            <w:r>
              <w:rPr>
                <w:spacing w:val="-1"/>
                <w:sz w:val="21"/>
              </w:rPr>
              <w:t>员评分标准》评定分值</w:t>
            </w:r>
            <w:r>
              <w:rPr>
                <w:sz w:val="21"/>
              </w:rPr>
              <w:t xml:space="preserve"> </w:t>
            </w:r>
          </w:p>
          <w:p>
            <w:pPr>
              <w:pStyle w:val="13"/>
              <w:numPr>
                <w:ilvl w:val="0"/>
                <w:numId w:val="9"/>
              </w:numPr>
              <w:tabs>
                <w:tab w:val="left" w:pos="655"/>
              </w:tabs>
              <w:spacing w:before="0" w:after="0" w:line="268" w:lineRule="auto"/>
              <w:ind w:left="127" w:right="59" w:firstLine="0"/>
              <w:jc w:val="both"/>
              <w:rPr>
                <w:sz w:val="21"/>
              </w:rPr>
            </w:pPr>
            <w:r>
              <w:rPr>
                <w:sz w:val="21"/>
              </w:rPr>
              <w:t>现场监理部主要管理人员要求：依据《青海省建筑工程现场监理部主要管理人员配备标准》配备（附现场监理部主要管理人员配备标准</w:t>
            </w:r>
            <w:r>
              <w:rPr>
                <w:spacing w:val="-105"/>
                <w:sz w:val="21"/>
              </w:rPr>
              <w:t>）</w:t>
            </w:r>
            <w:r>
              <w:rPr>
                <w:spacing w:val="-3"/>
                <w:sz w:val="21"/>
              </w:rPr>
              <w:t>。</w:t>
            </w:r>
            <w:r>
              <w:rPr>
                <w:sz w:val="21"/>
              </w:rPr>
              <w:t xml:space="preserve"> </w:t>
            </w:r>
          </w:p>
          <w:p>
            <w:pPr>
              <w:pStyle w:val="13"/>
              <w:numPr>
                <w:ilvl w:val="0"/>
                <w:numId w:val="9"/>
              </w:numPr>
              <w:tabs>
                <w:tab w:val="left" w:pos="655"/>
              </w:tabs>
              <w:spacing w:before="0" w:after="0" w:line="266" w:lineRule="exact"/>
              <w:ind w:left="654" w:right="0" w:hanging="528"/>
              <w:jc w:val="left"/>
              <w:rPr>
                <w:sz w:val="21"/>
              </w:rPr>
            </w:pPr>
            <w:r>
              <w:rPr>
                <w:sz w:val="21"/>
              </w:rPr>
              <w:t xml:space="preserve">试验检测仪器设备要求： </w:t>
            </w:r>
          </w:p>
          <w:p>
            <w:pPr>
              <w:pStyle w:val="13"/>
              <w:numPr>
                <w:ilvl w:val="0"/>
                <w:numId w:val="9"/>
              </w:numPr>
              <w:tabs>
                <w:tab w:val="left" w:pos="655"/>
              </w:tabs>
              <w:spacing w:before="23" w:after="0" w:line="268" w:lineRule="auto"/>
              <w:ind w:left="127" w:right="78" w:firstLine="0"/>
              <w:jc w:val="left"/>
              <w:rPr>
                <w:sz w:val="21"/>
              </w:rPr>
            </w:pPr>
            <w:r>
              <w:rPr>
                <w:sz w:val="21"/>
              </w:rPr>
              <w:t xml:space="preserve">外省企业《进青建筑企业登记证书》或行业主管部门要求的登记。 </w:t>
            </w:r>
          </w:p>
          <w:p>
            <w:pPr>
              <w:pStyle w:val="13"/>
              <w:numPr>
                <w:ilvl w:val="0"/>
                <w:numId w:val="9"/>
              </w:numPr>
              <w:tabs>
                <w:tab w:val="left" w:pos="655"/>
              </w:tabs>
              <w:spacing w:before="0" w:after="0" w:line="268" w:lineRule="auto"/>
              <w:ind w:left="127" w:right="79" w:firstLine="0"/>
              <w:jc w:val="left"/>
              <w:rPr>
                <w:sz w:val="21"/>
              </w:rPr>
            </w:pPr>
            <w:r>
              <w:rPr>
                <w:sz w:val="21"/>
              </w:rPr>
              <w:t xml:space="preserve">不可竞争费用：不可竞争费用未按相关规定足额计取或者让利、优惠的。 </w:t>
            </w:r>
          </w:p>
          <w:p>
            <w:pPr>
              <w:pStyle w:val="13"/>
              <w:numPr>
                <w:ilvl w:val="0"/>
                <w:numId w:val="9"/>
              </w:numPr>
              <w:tabs>
                <w:tab w:val="left" w:pos="655"/>
              </w:tabs>
              <w:spacing w:before="0" w:after="0" w:line="268" w:lineRule="auto"/>
              <w:ind w:left="127" w:right="77" w:firstLine="0"/>
              <w:jc w:val="left"/>
              <w:rPr>
                <w:sz w:val="21"/>
              </w:rPr>
            </w:pPr>
            <w:r>
              <w:rPr>
                <w:sz w:val="21"/>
              </w:rPr>
              <w:t>关于财务状况，不做为评标要求，招标人自行决定是</w:t>
            </w:r>
            <w:r>
              <w:rPr>
                <w:spacing w:val="-1"/>
                <w:sz w:val="21"/>
              </w:rPr>
              <w:t xml:space="preserve">否做为参考资料： </w:t>
            </w:r>
            <w:r>
              <w:rPr>
                <w:color w:val="0000FF"/>
                <w:sz w:val="21"/>
              </w:rPr>
              <w:t>□</w:t>
            </w:r>
            <w:r>
              <w:rPr>
                <w:sz w:val="21"/>
              </w:rPr>
              <w:t>否，不需提供；</w:t>
            </w:r>
          </w:p>
          <w:p>
            <w:pPr>
              <w:pStyle w:val="13"/>
              <w:spacing w:line="248" w:lineRule="exact"/>
              <w:ind w:left="127"/>
              <w:rPr>
                <w:sz w:val="21"/>
              </w:rPr>
            </w:pPr>
            <w:r>
              <w:rPr>
                <w:rFonts w:hint="eastAsia" w:ascii="Arial Unicode MS" w:hAnsi="Arial Unicode MS" w:eastAsia="Arial Unicode MS"/>
                <w:color w:val="0000FF"/>
                <w:w w:val="110"/>
                <w:sz w:val="21"/>
              </w:rPr>
              <w:t>☑</w:t>
            </w:r>
            <w:r>
              <w:rPr>
                <w:w w:val="110"/>
                <w:sz w:val="21"/>
              </w:rPr>
              <w:t xml:space="preserve">是，可提供 </w:t>
            </w:r>
            <w:r>
              <w:rPr>
                <w:rFonts w:ascii="Arial Narrow" w:hAnsi="Arial Narrow" w:eastAsia="Arial Narrow"/>
                <w:color w:val="0000FF"/>
                <w:w w:val="110"/>
                <w:sz w:val="21"/>
              </w:rPr>
              <w:t xml:space="preserve">2016 </w:t>
            </w:r>
            <w:r>
              <w:rPr>
                <w:w w:val="110"/>
                <w:sz w:val="21"/>
              </w:rPr>
              <w:t xml:space="preserve">年至 </w:t>
            </w:r>
            <w:r>
              <w:rPr>
                <w:rFonts w:ascii="Arial Narrow" w:hAnsi="Arial Narrow" w:eastAsia="Arial Narrow"/>
                <w:color w:val="0000FF"/>
                <w:w w:val="110"/>
                <w:sz w:val="21"/>
              </w:rPr>
              <w:t xml:space="preserve">2018 </w:t>
            </w:r>
            <w:r>
              <w:rPr>
                <w:w w:val="110"/>
                <w:sz w:val="21"/>
              </w:rPr>
              <w:t xml:space="preserve">年的财务情况。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856" w:type="dxa"/>
          </w:tcPr>
          <w:p>
            <w:pPr>
              <w:pStyle w:val="13"/>
              <w:spacing w:before="180"/>
              <w:ind w:left="113"/>
              <w:rPr>
                <w:sz w:val="21"/>
              </w:rPr>
            </w:pPr>
            <w:r>
              <w:rPr>
                <w:sz w:val="21"/>
              </w:rPr>
              <w:t xml:space="preserve">1.4.2 </w:t>
            </w:r>
          </w:p>
        </w:tc>
        <w:tc>
          <w:tcPr>
            <w:tcW w:w="2118" w:type="dxa"/>
          </w:tcPr>
          <w:p>
            <w:pPr>
              <w:pStyle w:val="13"/>
              <w:spacing w:before="180"/>
              <w:ind w:left="113" w:right="-15"/>
              <w:rPr>
                <w:sz w:val="21"/>
              </w:rPr>
            </w:pPr>
            <w:r>
              <w:rPr>
                <w:spacing w:val="-1"/>
                <w:sz w:val="21"/>
              </w:rPr>
              <w:t>是否接受联合体投标</w:t>
            </w:r>
            <w:r>
              <w:rPr>
                <w:sz w:val="21"/>
              </w:rPr>
              <w:t xml:space="preserve"> </w:t>
            </w:r>
          </w:p>
        </w:tc>
        <w:tc>
          <w:tcPr>
            <w:tcW w:w="5677" w:type="dxa"/>
          </w:tcPr>
          <w:p>
            <w:pPr>
              <w:pStyle w:val="13"/>
              <w:spacing w:line="342" w:lineRule="exact"/>
              <w:ind w:left="127"/>
              <w:rPr>
                <w:sz w:val="21"/>
              </w:rPr>
            </w:pPr>
            <w:r>
              <w:rPr>
                <w:rFonts w:hint="eastAsia" w:ascii="Arial Unicode MS" w:hAnsi="Arial Unicode MS" w:eastAsia="Arial Unicode MS"/>
                <w:color w:val="0000FF"/>
                <w:w w:val="120"/>
                <w:sz w:val="21"/>
              </w:rPr>
              <w:t>☑</w:t>
            </w:r>
            <w:r>
              <w:rPr>
                <w:w w:val="110"/>
                <w:sz w:val="21"/>
              </w:rPr>
              <w:t xml:space="preserve">不接受 </w:t>
            </w:r>
          </w:p>
          <w:p>
            <w:pPr>
              <w:pStyle w:val="13"/>
              <w:spacing w:line="238" w:lineRule="exact"/>
              <w:ind w:left="127"/>
              <w:rPr>
                <w:sz w:val="21"/>
              </w:rPr>
            </w:pPr>
            <w:r>
              <w:rPr>
                <w:color w:val="0000FF"/>
                <w:sz w:val="21"/>
              </w:rPr>
              <w:t>□</w:t>
            </w:r>
            <w:r>
              <w:rPr>
                <w:sz w:val="21"/>
              </w:rPr>
              <w:t xml:space="preserve">接受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0" w:hRule="atLeast"/>
        </w:trPr>
        <w:tc>
          <w:tcPr>
            <w:tcW w:w="856" w:type="dxa"/>
          </w:tcPr>
          <w:p>
            <w:pPr>
              <w:pStyle w:val="13"/>
              <w:spacing w:before="10"/>
              <w:rPr>
                <w:b/>
                <w:sz w:val="25"/>
              </w:rPr>
            </w:pPr>
          </w:p>
          <w:p>
            <w:pPr>
              <w:pStyle w:val="13"/>
              <w:ind w:left="113"/>
              <w:rPr>
                <w:sz w:val="21"/>
              </w:rPr>
            </w:pPr>
            <w:r>
              <w:rPr>
                <w:sz w:val="21"/>
              </w:rPr>
              <w:t xml:space="preserve">1.9.1 </w:t>
            </w:r>
          </w:p>
        </w:tc>
        <w:tc>
          <w:tcPr>
            <w:tcW w:w="2118" w:type="dxa"/>
          </w:tcPr>
          <w:p>
            <w:pPr>
              <w:pStyle w:val="13"/>
              <w:spacing w:before="10"/>
              <w:rPr>
                <w:b/>
                <w:sz w:val="25"/>
              </w:rPr>
            </w:pPr>
          </w:p>
          <w:p>
            <w:pPr>
              <w:pStyle w:val="13"/>
              <w:ind w:left="113"/>
              <w:rPr>
                <w:sz w:val="21"/>
              </w:rPr>
            </w:pPr>
            <w:r>
              <w:rPr>
                <w:sz w:val="21"/>
              </w:rPr>
              <w:t xml:space="preserve">踏勘现场 </w:t>
            </w:r>
          </w:p>
        </w:tc>
        <w:tc>
          <w:tcPr>
            <w:tcW w:w="5677" w:type="dxa"/>
          </w:tcPr>
          <w:p>
            <w:pPr>
              <w:pStyle w:val="13"/>
              <w:spacing w:line="342" w:lineRule="exact"/>
              <w:ind w:left="127"/>
              <w:rPr>
                <w:sz w:val="21"/>
              </w:rPr>
            </w:pPr>
            <w:r>
              <w:rPr>
                <w:rFonts w:hint="eastAsia" w:ascii="Arial Unicode MS" w:hAnsi="Arial Unicode MS" w:eastAsia="Arial Unicode MS"/>
                <w:color w:val="0000FF"/>
                <w:w w:val="120"/>
                <w:sz w:val="21"/>
              </w:rPr>
              <w:t>☑</w:t>
            </w:r>
            <w:r>
              <w:rPr>
                <w:w w:val="110"/>
                <w:sz w:val="21"/>
              </w:rPr>
              <w:t xml:space="preserve">不组织 </w:t>
            </w:r>
          </w:p>
          <w:p>
            <w:pPr>
              <w:pStyle w:val="13"/>
              <w:spacing w:line="257" w:lineRule="exact"/>
              <w:ind w:left="127"/>
              <w:rPr>
                <w:sz w:val="21"/>
              </w:rPr>
            </w:pPr>
            <w:r>
              <w:rPr>
                <w:color w:val="0000FF"/>
                <w:sz w:val="21"/>
              </w:rPr>
              <w:t>□</w:t>
            </w:r>
            <w:r>
              <w:rPr>
                <w:sz w:val="21"/>
              </w:rPr>
              <w:t>组织，踏勘时间：</w:t>
            </w:r>
            <w:r>
              <w:rPr>
                <w:color w:val="0000FF"/>
                <w:sz w:val="21"/>
              </w:rPr>
              <w:t>/</w:t>
            </w:r>
            <w:r>
              <w:rPr>
                <w:sz w:val="21"/>
              </w:rPr>
              <w:t xml:space="preserve"> </w:t>
            </w:r>
          </w:p>
          <w:p>
            <w:pPr>
              <w:pStyle w:val="13"/>
              <w:spacing w:before="31" w:line="250" w:lineRule="exact"/>
              <w:ind w:left="758"/>
              <w:rPr>
                <w:sz w:val="21"/>
              </w:rPr>
            </w:pPr>
            <w:r>
              <w:rPr>
                <w:sz w:val="21"/>
              </w:rPr>
              <w:t>踏勘集中地点：</w:t>
            </w:r>
            <w:r>
              <w:rPr>
                <w:color w:val="0000FF"/>
                <w:sz w:val="21"/>
              </w:rPr>
              <w:t>/</w:t>
            </w: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6" w:hRule="atLeast"/>
        </w:trPr>
        <w:tc>
          <w:tcPr>
            <w:tcW w:w="856" w:type="dxa"/>
          </w:tcPr>
          <w:p>
            <w:pPr>
              <w:pStyle w:val="13"/>
              <w:spacing w:before="7"/>
              <w:rPr>
                <w:b/>
                <w:sz w:val="24"/>
              </w:rPr>
            </w:pPr>
          </w:p>
          <w:p>
            <w:pPr>
              <w:pStyle w:val="13"/>
              <w:spacing w:before="1"/>
              <w:ind w:left="113" w:right="-15"/>
              <w:rPr>
                <w:sz w:val="21"/>
              </w:rPr>
            </w:pPr>
            <w:r>
              <w:rPr>
                <w:sz w:val="21"/>
              </w:rPr>
              <w:t xml:space="preserve">1.12.3 </w:t>
            </w:r>
          </w:p>
        </w:tc>
        <w:tc>
          <w:tcPr>
            <w:tcW w:w="2118" w:type="dxa"/>
          </w:tcPr>
          <w:p>
            <w:pPr>
              <w:pStyle w:val="13"/>
              <w:spacing w:before="7"/>
              <w:rPr>
                <w:b/>
                <w:sz w:val="24"/>
              </w:rPr>
            </w:pPr>
          </w:p>
          <w:p>
            <w:pPr>
              <w:pStyle w:val="13"/>
              <w:spacing w:before="1"/>
              <w:ind w:left="113"/>
              <w:rPr>
                <w:sz w:val="21"/>
              </w:rPr>
            </w:pPr>
            <w:r>
              <w:rPr>
                <w:sz w:val="21"/>
              </w:rPr>
              <w:t xml:space="preserve">偏差 </w:t>
            </w:r>
          </w:p>
        </w:tc>
        <w:tc>
          <w:tcPr>
            <w:tcW w:w="5677" w:type="dxa"/>
          </w:tcPr>
          <w:p>
            <w:pPr>
              <w:pStyle w:val="13"/>
              <w:spacing w:line="327" w:lineRule="exact"/>
              <w:ind w:left="127"/>
              <w:rPr>
                <w:sz w:val="21"/>
              </w:rPr>
            </w:pPr>
            <w:r>
              <w:rPr>
                <w:rFonts w:hint="eastAsia" w:ascii="Arial Unicode MS" w:hAnsi="Arial Unicode MS" w:eastAsia="Arial Unicode MS"/>
                <w:color w:val="0000FF"/>
                <w:w w:val="120"/>
                <w:sz w:val="21"/>
              </w:rPr>
              <w:t>☑</w:t>
            </w:r>
            <w:r>
              <w:rPr>
                <w:w w:val="110"/>
                <w:sz w:val="21"/>
              </w:rPr>
              <w:t xml:space="preserve">不允许 </w:t>
            </w:r>
          </w:p>
          <w:p>
            <w:pPr>
              <w:pStyle w:val="13"/>
              <w:spacing w:line="257" w:lineRule="exact"/>
              <w:ind w:left="127"/>
              <w:rPr>
                <w:sz w:val="21"/>
              </w:rPr>
            </w:pPr>
            <w:r>
              <w:rPr>
                <w:color w:val="0000FF"/>
                <w:sz w:val="21"/>
              </w:rPr>
              <w:t>□</w:t>
            </w:r>
            <w:r>
              <w:rPr>
                <w:sz w:val="21"/>
              </w:rPr>
              <w:t>允许，偏差范围：</w:t>
            </w:r>
            <w:r>
              <w:rPr>
                <w:color w:val="0000FF"/>
                <w:sz w:val="21"/>
              </w:rPr>
              <w:t>/</w:t>
            </w:r>
            <w:r>
              <w:rPr>
                <w:sz w:val="21"/>
              </w:rPr>
              <w:t xml:space="preserve"> </w:t>
            </w:r>
          </w:p>
          <w:p>
            <w:pPr>
              <w:pStyle w:val="13"/>
              <w:spacing w:before="31" w:line="250" w:lineRule="exact"/>
              <w:ind w:left="1239"/>
              <w:rPr>
                <w:sz w:val="21"/>
              </w:rPr>
            </w:pPr>
            <w:r>
              <w:rPr>
                <w:sz w:val="21"/>
              </w:rPr>
              <w:t>偏差幅度：</w:t>
            </w:r>
            <w:r>
              <w:rPr>
                <w:color w:val="0000FF"/>
                <w:sz w:val="21"/>
              </w:rPr>
              <w:t>/</w:t>
            </w: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856" w:type="dxa"/>
          </w:tcPr>
          <w:p>
            <w:pPr>
              <w:pStyle w:val="13"/>
              <w:spacing w:before="1"/>
              <w:rPr>
                <w:b/>
                <w:sz w:val="14"/>
              </w:rPr>
            </w:pPr>
          </w:p>
          <w:p>
            <w:pPr>
              <w:pStyle w:val="13"/>
              <w:ind w:left="113"/>
              <w:rPr>
                <w:sz w:val="21"/>
              </w:rPr>
            </w:pPr>
            <w:r>
              <w:rPr>
                <w:sz w:val="21"/>
              </w:rPr>
              <w:t xml:space="preserve">2.1 </w:t>
            </w:r>
          </w:p>
        </w:tc>
        <w:tc>
          <w:tcPr>
            <w:tcW w:w="2118" w:type="dxa"/>
          </w:tcPr>
          <w:p>
            <w:pPr>
              <w:pStyle w:val="13"/>
              <w:spacing w:line="300" w:lineRule="exact"/>
              <w:ind w:left="113" w:right="93"/>
              <w:rPr>
                <w:sz w:val="21"/>
              </w:rPr>
            </w:pPr>
            <w:r>
              <w:rPr>
                <w:sz w:val="21"/>
              </w:rPr>
              <w:t xml:space="preserve">构成招标文件的其他资料 </w:t>
            </w:r>
          </w:p>
        </w:tc>
        <w:tc>
          <w:tcPr>
            <w:tcW w:w="5677" w:type="dxa"/>
          </w:tcPr>
          <w:p>
            <w:pPr>
              <w:pStyle w:val="13"/>
              <w:spacing w:line="300" w:lineRule="exact"/>
              <w:ind w:left="127" w:right="65"/>
              <w:rPr>
                <w:sz w:val="21"/>
              </w:rPr>
            </w:pPr>
            <w:r>
              <w:rPr>
                <w:sz w:val="21"/>
              </w:rPr>
              <w:t xml:space="preserve">招标人在《青海省电子招投标公共服务平台》发布的答疑澄清文件及补遗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68" w:hRule="atLeast"/>
        </w:trPr>
        <w:tc>
          <w:tcPr>
            <w:tcW w:w="856" w:type="dxa"/>
            <w:tcBorders>
              <w:bottom w:val="nil"/>
            </w:tcBorders>
          </w:tcPr>
          <w:p>
            <w:pPr>
              <w:pStyle w:val="13"/>
              <w:spacing w:before="8"/>
              <w:rPr>
                <w:b/>
                <w:sz w:val="24"/>
              </w:rPr>
            </w:pPr>
          </w:p>
          <w:p>
            <w:pPr>
              <w:pStyle w:val="13"/>
              <w:ind w:left="113"/>
              <w:rPr>
                <w:sz w:val="21"/>
              </w:rPr>
            </w:pPr>
            <w:r>
              <w:rPr>
                <w:sz w:val="21"/>
              </w:rPr>
              <w:t xml:space="preserve">2.2.1 </w:t>
            </w:r>
          </w:p>
        </w:tc>
        <w:tc>
          <w:tcPr>
            <w:tcW w:w="2118" w:type="dxa"/>
            <w:tcBorders>
              <w:bottom w:val="nil"/>
            </w:tcBorders>
          </w:tcPr>
          <w:p>
            <w:pPr>
              <w:pStyle w:val="13"/>
              <w:spacing w:before="165" w:line="268" w:lineRule="auto"/>
              <w:ind w:left="113" w:right="93"/>
              <w:rPr>
                <w:sz w:val="21"/>
              </w:rPr>
            </w:pPr>
            <w:r>
              <w:rPr>
                <w:sz w:val="21"/>
              </w:rPr>
              <w:t xml:space="preserve">投标人要求澄清招标文件的截止时间 </w:t>
            </w:r>
          </w:p>
        </w:tc>
        <w:tc>
          <w:tcPr>
            <w:tcW w:w="5677" w:type="dxa"/>
            <w:vMerge w:val="restart"/>
          </w:tcPr>
          <w:p>
            <w:pPr>
              <w:pStyle w:val="13"/>
              <w:spacing w:before="30" w:line="268" w:lineRule="auto"/>
              <w:ind w:left="127" w:right="48"/>
              <w:jc w:val="both"/>
              <w:rPr>
                <w:sz w:val="21"/>
              </w:rPr>
            </w:pPr>
            <w:r>
              <w:rPr>
                <w:sz w:val="21"/>
              </w:rPr>
              <w:t>投标人在下载招标文件后，应仔细检查招标文件的所有内容，如有残缺或文字表述不清，如有图纸中标注不明以及存在错、碰、漏、缺、概念模糊或有可能出现歧义理解上的偏差的内容等应当在投标截止时间 15 日前通过《青海省电子招投标公共服务平台》电子招投标系统中的网上提问菜单提</w:t>
            </w:r>
          </w:p>
          <w:p>
            <w:pPr>
              <w:pStyle w:val="13"/>
              <w:spacing w:line="230" w:lineRule="exact"/>
              <w:ind w:left="127"/>
              <w:rPr>
                <w:sz w:val="21"/>
              </w:rPr>
            </w:pPr>
            <w:r>
              <w:rPr>
                <w:sz w:val="21"/>
              </w:rPr>
              <w:t xml:space="preserve">出。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3" w:hRule="atLeast"/>
        </w:trPr>
        <w:tc>
          <w:tcPr>
            <w:tcW w:w="856" w:type="dxa"/>
            <w:tcBorders>
              <w:top w:val="nil"/>
            </w:tcBorders>
          </w:tcPr>
          <w:p>
            <w:pPr>
              <w:pStyle w:val="13"/>
              <w:spacing w:before="2"/>
              <w:rPr>
                <w:b/>
                <w:sz w:val="18"/>
              </w:rPr>
            </w:pPr>
          </w:p>
          <w:p>
            <w:pPr>
              <w:pStyle w:val="13"/>
              <w:ind w:left="113"/>
              <w:rPr>
                <w:sz w:val="21"/>
              </w:rPr>
            </w:pPr>
            <w:r>
              <w:rPr>
                <w:sz w:val="21"/>
              </w:rPr>
              <w:t xml:space="preserve"> </w:t>
            </w:r>
          </w:p>
        </w:tc>
        <w:tc>
          <w:tcPr>
            <w:tcW w:w="2118" w:type="dxa"/>
            <w:tcBorders>
              <w:top w:val="nil"/>
            </w:tcBorders>
          </w:tcPr>
          <w:p>
            <w:pPr>
              <w:pStyle w:val="13"/>
              <w:spacing w:before="2"/>
              <w:rPr>
                <w:b/>
                <w:sz w:val="18"/>
              </w:rPr>
            </w:pPr>
          </w:p>
          <w:p>
            <w:pPr>
              <w:pStyle w:val="13"/>
              <w:ind w:left="113"/>
              <w:rPr>
                <w:sz w:val="21"/>
              </w:rPr>
            </w:pPr>
            <w:r>
              <w:rPr>
                <w:sz w:val="21"/>
              </w:rPr>
              <w:t xml:space="preserve"> </w:t>
            </w:r>
          </w:p>
        </w:tc>
        <w:tc>
          <w:tcPr>
            <w:tcW w:w="5677" w:type="dxa"/>
            <w:vMerge w:val="continue"/>
            <w:tcBorders>
              <w:top w:val="nil"/>
            </w:tcBorders>
          </w:tcPr>
          <w:p>
            <w:pPr>
              <w:rPr>
                <w:sz w:val="2"/>
                <w:szCs w:val="2"/>
              </w:rPr>
            </w:pPr>
          </w:p>
        </w:tc>
      </w:tr>
    </w:tbl>
    <w:p>
      <w:pPr>
        <w:spacing w:after="0"/>
        <w:rPr>
          <w:sz w:val="2"/>
          <w:szCs w:val="2"/>
        </w:rPr>
        <w:sectPr>
          <w:pgSz w:w="12240" w:h="15840"/>
          <w:pgMar w:top="1440" w:right="1020" w:bottom="1080" w:left="1280" w:header="0" w:footer="899" w:gutter="0"/>
        </w:sectPr>
      </w:pPr>
    </w:p>
    <w:tbl>
      <w:tblPr>
        <w:tblStyle w:val="9"/>
        <w:tblW w:w="0" w:type="auto"/>
        <w:tblInd w:w="52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56"/>
        <w:gridCol w:w="2118"/>
        <w:gridCol w:w="567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856" w:type="dxa"/>
          </w:tcPr>
          <w:p>
            <w:pPr>
              <w:pStyle w:val="13"/>
              <w:spacing w:before="30" w:line="250" w:lineRule="exact"/>
              <w:ind w:left="113" w:right="-15"/>
              <w:rPr>
                <w:b/>
                <w:sz w:val="21"/>
              </w:rPr>
            </w:pPr>
            <w:r>
              <w:rPr>
                <w:b/>
                <w:sz w:val="21"/>
              </w:rPr>
              <w:t>条款号</w:t>
            </w:r>
            <w:r>
              <w:rPr>
                <w:b/>
                <w:w w:val="99"/>
                <w:sz w:val="21"/>
              </w:rPr>
              <w:t xml:space="preserve"> </w:t>
            </w:r>
          </w:p>
        </w:tc>
        <w:tc>
          <w:tcPr>
            <w:tcW w:w="2118" w:type="dxa"/>
          </w:tcPr>
          <w:p>
            <w:pPr>
              <w:pStyle w:val="13"/>
              <w:spacing w:before="30" w:line="250" w:lineRule="exact"/>
              <w:ind w:left="608"/>
              <w:rPr>
                <w:b/>
                <w:sz w:val="21"/>
              </w:rPr>
            </w:pPr>
            <w:r>
              <w:rPr>
                <w:b/>
                <w:sz w:val="21"/>
              </w:rPr>
              <w:t>条款名称</w:t>
            </w:r>
            <w:r>
              <w:rPr>
                <w:b/>
                <w:w w:val="99"/>
                <w:sz w:val="21"/>
              </w:rPr>
              <w:t xml:space="preserve"> </w:t>
            </w:r>
          </w:p>
        </w:tc>
        <w:tc>
          <w:tcPr>
            <w:tcW w:w="5677" w:type="dxa"/>
          </w:tcPr>
          <w:p>
            <w:pPr>
              <w:pStyle w:val="13"/>
              <w:spacing w:before="30" w:line="250" w:lineRule="exact"/>
              <w:ind w:left="2471" w:right="2307"/>
              <w:jc w:val="center"/>
              <w:rPr>
                <w:b/>
                <w:sz w:val="21"/>
              </w:rPr>
            </w:pPr>
            <w:r>
              <w:rPr>
                <w:b/>
                <w:sz w:val="21"/>
              </w:rPr>
              <w:t>编列内容</w:t>
            </w:r>
            <w:r>
              <w:rPr>
                <w:b/>
                <w:w w:val="99"/>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22" w:hRule="atLeast"/>
        </w:trPr>
        <w:tc>
          <w:tcPr>
            <w:tcW w:w="856" w:type="dxa"/>
          </w:tcPr>
          <w:p>
            <w:pPr>
              <w:pStyle w:val="13"/>
              <w:rPr>
                <w:b/>
                <w:sz w:val="20"/>
              </w:rPr>
            </w:pPr>
          </w:p>
          <w:p>
            <w:pPr>
              <w:pStyle w:val="13"/>
              <w:rPr>
                <w:b/>
                <w:sz w:val="20"/>
              </w:rPr>
            </w:pPr>
          </w:p>
          <w:p>
            <w:pPr>
              <w:pStyle w:val="13"/>
              <w:rPr>
                <w:b/>
                <w:sz w:val="20"/>
              </w:rPr>
            </w:pPr>
          </w:p>
          <w:p>
            <w:pPr>
              <w:pStyle w:val="13"/>
              <w:rPr>
                <w:b/>
                <w:sz w:val="20"/>
              </w:rPr>
            </w:pPr>
          </w:p>
          <w:p>
            <w:pPr>
              <w:pStyle w:val="13"/>
              <w:spacing w:before="10"/>
              <w:rPr>
                <w:b/>
                <w:sz w:val="20"/>
              </w:rPr>
            </w:pPr>
          </w:p>
          <w:p>
            <w:pPr>
              <w:pStyle w:val="13"/>
              <w:ind w:left="113"/>
              <w:rPr>
                <w:sz w:val="21"/>
              </w:rPr>
            </w:pPr>
            <w:r>
              <w:rPr>
                <w:sz w:val="21"/>
              </w:rPr>
              <w:t xml:space="preserve">2.2.2 </w:t>
            </w:r>
          </w:p>
        </w:tc>
        <w:tc>
          <w:tcPr>
            <w:tcW w:w="2118" w:type="dxa"/>
          </w:tcPr>
          <w:p>
            <w:pPr>
              <w:pStyle w:val="13"/>
              <w:rPr>
                <w:b/>
                <w:sz w:val="20"/>
              </w:rPr>
            </w:pPr>
          </w:p>
          <w:p>
            <w:pPr>
              <w:pStyle w:val="13"/>
              <w:rPr>
                <w:b/>
                <w:sz w:val="20"/>
              </w:rPr>
            </w:pPr>
          </w:p>
          <w:p>
            <w:pPr>
              <w:pStyle w:val="13"/>
              <w:rPr>
                <w:b/>
                <w:sz w:val="20"/>
              </w:rPr>
            </w:pPr>
          </w:p>
          <w:p>
            <w:pPr>
              <w:pStyle w:val="13"/>
              <w:spacing w:before="1"/>
              <w:rPr>
                <w:b/>
                <w:sz w:val="29"/>
              </w:rPr>
            </w:pPr>
          </w:p>
          <w:p>
            <w:pPr>
              <w:pStyle w:val="13"/>
              <w:spacing w:line="266" w:lineRule="auto"/>
              <w:ind w:left="113" w:right="93"/>
              <w:rPr>
                <w:sz w:val="21"/>
              </w:rPr>
            </w:pPr>
            <w:r>
              <w:rPr>
                <w:sz w:val="21"/>
              </w:rPr>
              <w:t xml:space="preserve">招标文件澄清发出的形式 </w:t>
            </w:r>
          </w:p>
        </w:tc>
        <w:tc>
          <w:tcPr>
            <w:tcW w:w="5677" w:type="dxa"/>
          </w:tcPr>
          <w:p>
            <w:pPr>
              <w:pStyle w:val="13"/>
              <w:rPr>
                <w:b/>
                <w:sz w:val="20"/>
              </w:rPr>
            </w:pPr>
          </w:p>
          <w:p>
            <w:pPr>
              <w:pStyle w:val="13"/>
              <w:spacing w:before="134" w:line="268" w:lineRule="auto"/>
              <w:ind w:left="127" w:right="59" w:firstLine="420"/>
              <w:jc w:val="both"/>
              <w:rPr>
                <w:sz w:val="21"/>
              </w:rPr>
            </w:pPr>
            <w:r>
              <w:rPr>
                <w:sz w:val="21"/>
              </w:rPr>
              <w:t>招标人（代理机构）应在投标截止时间前就投标人提出</w:t>
            </w:r>
            <w:r>
              <w:rPr>
                <w:spacing w:val="-1"/>
                <w:sz w:val="21"/>
              </w:rPr>
              <w:t>的疑问形成答疑澄清文件</w:t>
            </w:r>
            <w:r>
              <w:rPr>
                <w:spacing w:val="-2"/>
                <w:sz w:val="21"/>
              </w:rPr>
              <w:t>（</w:t>
            </w:r>
            <w:r>
              <w:rPr>
                <w:sz w:val="21"/>
              </w:rPr>
              <w:t>QHCF 格式</w:t>
            </w:r>
            <w:r>
              <w:rPr>
                <w:spacing w:val="-105"/>
                <w:sz w:val="21"/>
              </w:rPr>
              <w:t>）</w:t>
            </w:r>
            <w:r>
              <w:rPr>
                <w:spacing w:val="-1"/>
                <w:sz w:val="21"/>
              </w:rPr>
              <w:t>，在《青海省电子招投标公共服务平台》的答疑澄清文件菜单中发布，各投标申</w:t>
            </w:r>
            <w:r>
              <w:rPr>
                <w:spacing w:val="-13"/>
                <w:sz w:val="21"/>
              </w:rPr>
              <w:t xml:space="preserve">请人用 </w:t>
            </w:r>
            <w:r>
              <w:rPr>
                <w:sz w:val="21"/>
              </w:rPr>
              <w:t>CA</w:t>
            </w:r>
            <w:r>
              <w:rPr>
                <w:spacing w:val="-7"/>
                <w:sz w:val="21"/>
              </w:rPr>
              <w:t xml:space="preserve"> 数字证书进行下载。 </w:t>
            </w:r>
          </w:p>
          <w:p>
            <w:pPr>
              <w:pStyle w:val="13"/>
              <w:spacing w:line="268" w:lineRule="auto"/>
              <w:ind w:left="127" w:right="50" w:firstLine="420"/>
              <w:jc w:val="both"/>
              <w:rPr>
                <w:sz w:val="21"/>
              </w:rPr>
            </w:pPr>
            <w:r>
              <w:rPr>
                <w:sz w:val="21"/>
              </w:rPr>
              <w:t>澄清或者修改的内容可能影响到投标文件编制的，应当</w:t>
            </w:r>
            <w:r>
              <w:rPr>
                <w:spacing w:val="-5"/>
                <w:sz w:val="21"/>
              </w:rPr>
              <w:t xml:space="preserve">在投标截止时间至少 </w:t>
            </w:r>
            <w:r>
              <w:rPr>
                <w:sz w:val="21"/>
              </w:rPr>
              <w:t>15</w:t>
            </w:r>
            <w:r>
              <w:rPr>
                <w:spacing w:val="-13"/>
                <w:sz w:val="21"/>
              </w:rPr>
              <w:t xml:space="preserve"> 日前发出，不足 </w:t>
            </w:r>
            <w:r>
              <w:rPr>
                <w:sz w:val="21"/>
              </w:rPr>
              <w:t>15</w:t>
            </w:r>
            <w:r>
              <w:rPr>
                <w:spacing w:val="-7"/>
                <w:sz w:val="21"/>
              </w:rPr>
              <w:t xml:space="preserve"> 日应顺延开标时间。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00" w:hRule="atLeast"/>
        </w:trPr>
        <w:tc>
          <w:tcPr>
            <w:tcW w:w="856" w:type="dxa"/>
          </w:tcPr>
          <w:p>
            <w:pPr>
              <w:pStyle w:val="13"/>
              <w:rPr>
                <w:b/>
                <w:sz w:val="20"/>
              </w:rPr>
            </w:pPr>
          </w:p>
          <w:p>
            <w:pPr>
              <w:pStyle w:val="13"/>
              <w:spacing w:before="6"/>
              <w:rPr>
                <w:b/>
                <w:sz w:val="17"/>
              </w:rPr>
            </w:pPr>
          </w:p>
          <w:p>
            <w:pPr>
              <w:pStyle w:val="13"/>
              <w:ind w:left="113"/>
              <w:rPr>
                <w:sz w:val="21"/>
              </w:rPr>
            </w:pPr>
            <w:r>
              <w:rPr>
                <w:sz w:val="21"/>
              </w:rPr>
              <w:t xml:space="preserve">2.2.3 </w:t>
            </w:r>
          </w:p>
        </w:tc>
        <w:tc>
          <w:tcPr>
            <w:tcW w:w="2118" w:type="dxa"/>
          </w:tcPr>
          <w:p>
            <w:pPr>
              <w:pStyle w:val="13"/>
              <w:spacing w:before="10"/>
              <w:rPr>
                <w:b/>
                <w:sz w:val="25"/>
              </w:rPr>
            </w:pPr>
          </w:p>
          <w:p>
            <w:pPr>
              <w:pStyle w:val="13"/>
              <w:spacing w:line="266" w:lineRule="auto"/>
              <w:ind w:left="113" w:right="93"/>
              <w:rPr>
                <w:sz w:val="21"/>
              </w:rPr>
            </w:pPr>
            <w:r>
              <w:rPr>
                <w:sz w:val="21"/>
              </w:rPr>
              <w:t xml:space="preserve">投标人确认收到招标文件澄清 </w:t>
            </w:r>
          </w:p>
        </w:tc>
        <w:tc>
          <w:tcPr>
            <w:tcW w:w="5677" w:type="dxa"/>
          </w:tcPr>
          <w:p>
            <w:pPr>
              <w:pStyle w:val="13"/>
              <w:spacing w:before="30" w:line="268" w:lineRule="auto"/>
              <w:ind w:left="127" w:right="48"/>
              <w:jc w:val="both"/>
              <w:rPr>
                <w:sz w:val="21"/>
              </w:rPr>
            </w:pPr>
            <w:r>
              <w:rPr>
                <w:sz w:val="21"/>
              </w:rPr>
              <w:t>潜在投标人自确认参加投标起至投标截止时间前应随时登</w:t>
            </w:r>
            <w:r>
              <w:rPr>
                <w:spacing w:val="-5"/>
                <w:sz w:val="21"/>
              </w:rPr>
              <w:t>录《青海省电子招投标公共服务平台》关注 “消息提醒”，及时查看该项目的招标人（代理机构）发出的通知、变更、</w:t>
            </w:r>
          </w:p>
          <w:p>
            <w:pPr>
              <w:pStyle w:val="13"/>
              <w:spacing w:line="247" w:lineRule="exact"/>
              <w:ind w:left="127"/>
              <w:rPr>
                <w:sz w:val="21"/>
              </w:rPr>
            </w:pPr>
            <w:r>
              <w:rPr>
                <w:sz w:val="21"/>
              </w:rPr>
              <w:t xml:space="preserve">答疑等内容。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86" w:hRule="atLeast"/>
        </w:trPr>
        <w:tc>
          <w:tcPr>
            <w:tcW w:w="856" w:type="dxa"/>
          </w:tcPr>
          <w:p>
            <w:pPr>
              <w:pStyle w:val="13"/>
              <w:rPr>
                <w:b/>
                <w:sz w:val="20"/>
              </w:rPr>
            </w:pPr>
          </w:p>
          <w:p>
            <w:pPr>
              <w:pStyle w:val="13"/>
              <w:rPr>
                <w:b/>
                <w:sz w:val="20"/>
              </w:rPr>
            </w:pPr>
          </w:p>
          <w:p>
            <w:pPr>
              <w:pStyle w:val="13"/>
              <w:spacing w:before="10"/>
              <w:rPr>
                <w:b/>
                <w:sz w:val="19"/>
              </w:rPr>
            </w:pPr>
          </w:p>
          <w:p>
            <w:pPr>
              <w:pStyle w:val="13"/>
              <w:ind w:left="113"/>
              <w:rPr>
                <w:sz w:val="21"/>
              </w:rPr>
            </w:pPr>
            <w:r>
              <w:rPr>
                <w:sz w:val="21"/>
              </w:rPr>
              <w:t xml:space="preserve">2.3.1 </w:t>
            </w:r>
          </w:p>
        </w:tc>
        <w:tc>
          <w:tcPr>
            <w:tcW w:w="2118" w:type="dxa"/>
          </w:tcPr>
          <w:p>
            <w:pPr>
              <w:pStyle w:val="13"/>
              <w:rPr>
                <w:b/>
                <w:sz w:val="20"/>
              </w:rPr>
            </w:pPr>
          </w:p>
          <w:p>
            <w:pPr>
              <w:pStyle w:val="13"/>
              <w:rPr>
                <w:b/>
                <w:sz w:val="28"/>
              </w:rPr>
            </w:pPr>
          </w:p>
          <w:p>
            <w:pPr>
              <w:pStyle w:val="13"/>
              <w:spacing w:line="268" w:lineRule="auto"/>
              <w:ind w:left="113" w:right="96"/>
              <w:rPr>
                <w:sz w:val="21"/>
              </w:rPr>
            </w:pPr>
            <w:r>
              <w:rPr>
                <w:sz w:val="21"/>
              </w:rPr>
              <w:t xml:space="preserve">招标文件修改发出的形式 </w:t>
            </w:r>
          </w:p>
        </w:tc>
        <w:tc>
          <w:tcPr>
            <w:tcW w:w="5677" w:type="dxa"/>
          </w:tcPr>
          <w:p>
            <w:pPr>
              <w:pStyle w:val="13"/>
              <w:spacing w:before="15"/>
              <w:ind w:left="127"/>
              <w:rPr>
                <w:sz w:val="21"/>
              </w:rPr>
            </w:pPr>
            <w:r>
              <w:rPr>
                <w:sz w:val="21"/>
              </w:rPr>
              <w:t>招标人或其委托的招标代理机构对招标文件的修改文件</w:t>
            </w:r>
          </w:p>
          <w:p>
            <w:pPr>
              <w:pStyle w:val="13"/>
              <w:spacing w:before="31" w:line="266" w:lineRule="auto"/>
              <w:ind w:left="127" w:right="64"/>
              <w:rPr>
                <w:sz w:val="21"/>
              </w:rPr>
            </w:pPr>
            <w:r>
              <w:rPr>
                <w:sz w:val="21"/>
              </w:rPr>
              <w:t>（QHCF 格式</w:t>
            </w:r>
            <w:r>
              <w:rPr>
                <w:spacing w:val="-105"/>
                <w:sz w:val="21"/>
              </w:rPr>
              <w:t>）</w:t>
            </w:r>
            <w:r>
              <w:rPr>
                <w:spacing w:val="-1"/>
                <w:sz w:val="21"/>
              </w:rPr>
              <w:t>，各投标申请人通过《青海省电子招投标公共</w:t>
            </w:r>
            <w:r>
              <w:rPr>
                <w:spacing w:val="-2"/>
                <w:sz w:val="21"/>
              </w:rPr>
              <w:t xml:space="preserve">服务平台》电子招投标系统中的澄清文件菜单下载。 </w:t>
            </w:r>
          </w:p>
          <w:p>
            <w:pPr>
              <w:pStyle w:val="13"/>
              <w:spacing w:before="4"/>
              <w:ind w:left="127" w:firstLine="420"/>
              <w:rPr>
                <w:sz w:val="21"/>
              </w:rPr>
            </w:pPr>
            <w:r>
              <w:rPr>
                <w:sz w:val="21"/>
              </w:rPr>
              <w:t>澄清或者修改的内容可能影响到投标文件编制的，应当</w:t>
            </w:r>
          </w:p>
          <w:p>
            <w:pPr>
              <w:pStyle w:val="13"/>
              <w:spacing w:line="300" w:lineRule="atLeast"/>
              <w:ind w:left="127" w:right="50"/>
              <w:rPr>
                <w:sz w:val="21"/>
              </w:rPr>
            </w:pPr>
            <w:r>
              <w:rPr>
                <w:spacing w:val="-5"/>
                <w:sz w:val="21"/>
              </w:rPr>
              <w:t xml:space="preserve">在投标截止时间至少 </w:t>
            </w:r>
            <w:r>
              <w:rPr>
                <w:sz w:val="21"/>
              </w:rPr>
              <w:t>15</w:t>
            </w:r>
            <w:r>
              <w:rPr>
                <w:spacing w:val="-13"/>
                <w:sz w:val="21"/>
              </w:rPr>
              <w:t xml:space="preserve"> 日前发出，不足 </w:t>
            </w:r>
            <w:r>
              <w:rPr>
                <w:sz w:val="21"/>
              </w:rPr>
              <w:t>15</w:t>
            </w:r>
            <w:r>
              <w:rPr>
                <w:spacing w:val="-7"/>
                <w:sz w:val="21"/>
              </w:rPr>
              <w:t xml:space="preserve"> 日应顺延开标时间。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01" w:hRule="atLeast"/>
        </w:trPr>
        <w:tc>
          <w:tcPr>
            <w:tcW w:w="856" w:type="dxa"/>
          </w:tcPr>
          <w:p>
            <w:pPr>
              <w:pStyle w:val="13"/>
              <w:rPr>
                <w:b/>
                <w:sz w:val="20"/>
              </w:rPr>
            </w:pPr>
          </w:p>
          <w:p>
            <w:pPr>
              <w:pStyle w:val="13"/>
              <w:spacing w:before="6"/>
              <w:rPr>
                <w:b/>
                <w:sz w:val="17"/>
              </w:rPr>
            </w:pPr>
          </w:p>
          <w:p>
            <w:pPr>
              <w:pStyle w:val="13"/>
              <w:spacing w:before="1"/>
              <w:ind w:left="113"/>
              <w:rPr>
                <w:sz w:val="21"/>
              </w:rPr>
            </w:pPr>
            <w:r>
              <w:rPr>
                <w:sz w:val="21"/>
              </w:rPr>
              <w:t xml:space="preserve">2.3.2 </w:t>
            </w:r>
          </w:p>
        </w:tc>
        <w:tc>
          <w:tcPr>
            <w:tcW w:w="2118" w:type="dxa"/>
          </w:tcPr>
          <w:p>
            <w:pPr>
              <w:pStyle w:val="13"/>
              <w:spacing w:before="10"/>
              <w:rPr>
                <w:b/>
                <w:sz w:val="25"/>
              </w:rPr>
            </w:pPr>
          </w:p>
          <w:p>
            <w:pPr>
              <w:pStyle w:val="13"/>
              <w:spacing w:line="268" w:lineRule="auto"/>
              <w:ind w:left="113" w:right="95"/>
              <w:rPr>
                <w:sz w:val="21"/>
              </w:rPr>
            </w:pPr>
            <w:r>
              <w:rPr>
                <w:sz w:val="21"/>
              </w:rPr>
              <w:t xml:space="preserve">投标人确认收到招标文件修改 </w:t>
            </w:r>
          </w:p>
        </w:tc>
        <w:tc>
          <w:tcPr>
            <w:tcW w:w="5677" w:type="dxa"/>
          </w:tcPr>
          <w:p>
            <w:pPr>
              <w:pStyle w:val="13"/>
              <w:spacing w:before="30" w:line="268" w:lineRule="auto"/>
              <w:ind w:left="127" w:right="48"/>
              <w:jc w:val="both"/>
              <w:rPr>
                <w:sz w:val="21"/>
              </w:rPr>
            </w:pPr>
            <w:r>
              <w:rPr>
                <w:sz w:val="21"/>
              </w:rPr>
              <w:t>潜在投标人自确认参加投标起至投标截止时间前应随时登</w:t>
            </w:r>
            <w:r>
              <w:rPr>
                <w:spacing w:val="-5"/>
                <w:sz w:val="21"/>
              </w:rPr>
              <w:t>录《青海省电子招投标公共服务平台》关注 “消息提醒”，及时查看该项目的招标人（代理机构）发出的通知、变更、</w:t>
            </w:r>
          </w:p>
          <w:p>
            <w:pPr>
              <w:pStyle w:val="13"/>
              <w:spacing w:line="247" w:lineRule="exact"/>
              <w:ind w:left="127"/>
              <w:rPr>
                <w:sz w:val="21"/>
              </w:rPr>
            </w:pPr>
            <w:r>
              <w:rPr>
                <w:sz w:val="21"/>
              </w:rPr>
              <w:t xml:space="preserve">答疑等内容。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0" w:hRule="atLeast"/>
        </w:trPr>
        <w:tc>
          <w:tcPr>
            <w:tcW w:w="856" w:type="dxa"/>
          </w:tcPr>
          <w:p>
            <w:pPr>
              <w:pStyle w:val="13"/>
              <w:spacing w:before="10"/>
              <w:rPr>
                <w:b/>
                <w:sz w:val="25"/>
              </w:rPr>
            </w:pPr>
          </w:p>
          <w:p>
            <w:pPr>
              <w:pStyle w:val="13"/>
              <w:ind w:left="113"/>
              <w:rPr>
                <w:sz w:val="21"/>
              </w:rPr>
            </w:pPr>
            <w:r>
              <w:rPr>
                <w:sz w:val="21"/>
              </w:rPr>
              <w:t xml:space="preserve">3.1.1 </w:t>
            </w:r>
          </w:p>
        </w:tc>
        <w:tc>
          <w:tcPr>
            <w:tcW w:w="2118" w:type="dxa"/>
          </w:tcPr>
          <w:p>
            <w:pPr>
              <w:pStyle w:val="13"/>
              <w:spacing w:before="180" w:line="268" w:lineRule="auto"/>
              <w:ind w:left="113" w:right="93"/>
              <w:rPr>
                <w:sz w:val="21"/>
              </w:rPr>
            </w:pPr>
            <w:r>
              <w:rPr>
                <w:sz w:val="21"/>
              </w:rPr>
              <w:t xml:space="preserve">构成投标文件的其他资料 </w:t>
            </w:r>
          </w:p>
        </w:tc>
        <w:tc>
          <w:tcPr>
            <w:tcW w:w="5677" w:type="dxa"/>
          </w:tcPr>
          <w:p>
            <w:pPr>
              <w:pStyle w:val="13"/>
              <w:spacing w:before="30"/>
              <w:ind w:left="127"/>
              <w:rPr>
                <w:sz w:val="21"/>
              </w:rPr>
            </w:pPr>
            <w:r>
              <w:rPr>
                <w:color w:val="0000FF"/>
                <w:sz w:val="21"/>
              </w:rPr>
              <w:t>1、依法对投标文件所作的书面修改、补充的内容；2、按评</w:t>
            </w:r>
          </w:p>
          <w:p>
            <w:pPr>
              <w:pStyle w:val="13"/>
              <w:spacing w:line="300" w:lineRule="atLeast"/>
              <w:ind w:left="127" w:right="59"/>
              <w:rPr>
                <w:sz w:val="21"/>
              </w:rPr>
            </w:pPr>
            <w:r>
              <w:rPr>
                <w:color w:val="0000FF"/>
                <w:sz w:val="21"/>
              </w:rPr>
              <w:t>委会书面通知要求，对投标文件所作出的书面澄清、说明的内容。</w:t>
            </w: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5" w:hRule="atLeast"/>
        </w:trPr>
        <w:tc>
          <w:tcPr>
            <w:tcW w:w="856" w:type="dxa"/>
          </w:tcPr>
          <w:p>
            <w:pPr>
              <w:pStyle w:val="13"/>
              <w:spacing w:before="15" w:line="250" w:lineRule="exact"/>
              <w:ind w:left="113"/>
              <w:rPr>
                <w:sz w:val="21"/>
              </w:rPr>
            </w:pPr>
            <w:r>
              <w:rPr>
                <w:sz w:val="21"/>
              </w:rPr>
              <w:t xml:space="preserve">3.2.3 </w:t>
            </w:r>
          </w:p>
        </w:tc>
        <w:tc>
          <w:tcPr>
            <w:tcW w:w="2118" w:type="dxa"/>
          </w:tcPr>
          <w:p>
            <w:pPr>
              <w:pStyle w:val="13"/>
              <w:spacing w:before="15" w:line="250" w:lineRule="exact"/>
              <w:ind w:left="113"/>
              <w:rPr>
                <w:sz w:val="21"/>
              </w:rPr>
            </w:pPr>
            <w:r>
              <w:rPr>
                <w:sz w:val="21"/>
              </w:rPr>
              <w:t xml:space="preserve">报价方式 </w:t>
            </w:r>
          </w:p>
        </w:tc>
        <w:tc>
          <w:tcPr>
            <w:tcW w:w="5677" w:type="dxa"/>
          </w:tcPr>
          <w:p>
            <w:pPr>
              <w:pStyle w:val="13"/>
              <w:spacing w:line="266" w:lineRule="exact"/>
              <w:ind w:left="127"/>
              <w:rPr>
                <w:sz w:val="21"/>
              </w:rPr>
            </w:pPr>
            <w:r>
              <w:rPr>
                <w:rFonts w:hint="eastAsia" w:ascii="Arial Unicode MS" w:hAnsi="Arial Unicode MS" w:eastAsia="Arial Unicode MS"/>
                <w:color w:val="0000FF"/>
                <w:w w:val="120"/>
                <w:sz w:val="21"/>
              </w:rPr>
              <w:t>☑</w:t>
            </w:r>
            <w:r>
              <w:rPr>
                <w:w w:val="105"/>
                <w:sz w:val="21"/>
              </w:rPr>
              <w:t xml:space="preserve">总价报价；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0" w:hRule="atLeast"/>
        </w:trPr>
        <w:tc>
          <w:tcPr>
            <w:tcW w:w="856" w:type="dxa"/>
          </w:tcPr>
          <w:p>
            <w:pPr>
              <w:pStyle w:val="13"/>
              <w:spacing w:before="10"/>
              <w:rPr>
                <w:b/>
                <w:sz w:val="25"/>
              </w:rPr>
            </w:pPr>
          </w:p>
          <w:p>
            <w:pPr>
              <w:pStyle w:val="13"/>
              <w:ind w:left="113"/>
              <w:rPr>
                <w:sz w:val="21"/>
              </w:rPr>
            </w:pPr>
            <w:r>
              <w:rPr>
                <w:sz w:val="21"/>
              </w:rPr>
              <w:t xml:space="preserve">3.2.4 </w:t>
            </w:r>
          </w:p>
        </w:tc>
        <w:tc>
          <w:tcPr>
            <w:tcW w:w="2118" w:type="dxa"/>
          </w:tcPr>
          <w:p>
            <w:pPr>
              <w:pStyle w:val="13"/>
              <w:spacing w:before="10"/>
              <w:rPr>
                <w:b/>
                <w:sz w:val="25"/>
              </w:rPr>
            </w:pPr>
          </w:p>
          <w:p>
            <w:pPr>
              <w:pStyle w:val="13"/>
              <w:ind w:left="113"/>
              <w:rPr>
                <w:sz w:val="21"/>
              </w:rPr>
            </w:pPr>
            <w:r>
              <w:rPr>
                <w:sz w:val="21"/>
              </w:rPr>
              <w:t xml:space="preserve">最高投标限价 </w:t>
            </w:r>
          </w:p>
        </w:tc>
        <w:tc>
          <w:tcPr>
            <w:tcW w:w="5677" w:type="dxa"/>
          </w:tcPr>
          <w:p>
            <w:pPr>
              <w:pStyle w:val="13"/>
              <w:spacing w:before="30" w:line="264" w:lineRule="exact"/>
              <w:ind w:left="127"/>
              <w:rPr>
                <w:sz w:val="21"/>
              </w:rPr>
            </w:pPr>
            <w:r>
              <w:rPr>
                <w:color w:val="0000FF"/>
                <w:sz w:val="21"/>
              </w:rPr>
              <w:t>□</w:t>
            </w:r>
            <w:r>
              <w:rPr>
                <w:sz w:val="21"/>
              </w:rPr>
              <w:t xml:space="preserve">无。 </w:t>
            </w:r>
          </w:p>
          <w:p>
            <w:pPr>
              <w:pStyle w:val="13"/>
              <w:spacing w:before="6" w:line="300" w:lineRule="exact"/>
              <w:ind w:left="127" w:right="66"/>
              <w:rPr>
                <w:sz w:val="21"/>
              </w:rPr>
            </w:pPr>
            <w:r>
              <w:rPr>
                <w:rFonts w:hint="eastAsia" w:ascii="Arial Unicode MS" w:hAnsi="Arial Unicode MS" w:eastAsia="Arial Unicode MS"/>
                <w:color w:val="0000FF"/>
                <w:w w:val="136"/>
                <w:sz w:val="21"/>
              </w:rPr>
              <w:t>☑</w:t>
            </w:r>
            <w:r>
              <w:rPr>
                <w:spacing w:val="-12"/>
                <w:sz w:val="21"/>
              </w:rPr>
              <w:t>有，最高投标限价：</w:t>
            </w:r>
            <w:r>
              <w:rPr>
                <w:color w:val="0000FF"/>
                <w:sz w:val="21"/>
              </w:rPr>
              <w:t>（¥3000000.0</w:t>
            </w:r>
            <w:r>
              <w:rPr>
                <w:color w:val="0000FF"/>
                <w:spacing w:val="1"/>
                <w:sz w:val="21"/>
              </w:rPr>
              <w:t>0</w:t>
            </w:r>
            <w:r>
              <w:rPr>
                <w:color w:val="0000FF"/>
                <w:sz w:val="21"/>
              </w:rPr>
              <w:t>）</w:t>
            </w:r>
            <w:r>
              <w:rPr>
                <w:color w:val="0000FF"/>
                <w:spacing w:val="-1"/>
                <w:sz w:val="21"/>
              </w:rPr>
              <w:t>人民币叁佰万</w:t>
            </w:r>
            <w:r>
              <w:rPr>
                <w:sz w:val="21"/>
              </w:rPr>
              <w:t>元（大</w:t>
            </w:r>
            <w:r>
              <w:rPr>
                <w:w w:val="105"/>
                <w:sz w:val="21"/>
              </w:rPr>
              <w:t xml:space="preserve">写）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402" w:hRule="atLeast"/>
        </w:trPr>
        <w:tc>
          <w:tcPr>
            <w:tcW w:w="856" w:type="dxa"/>
          </w:tcPr>
          <w:p>
            <w:pPr>
              <w:pStyle w:val="13"/>
              <w:rPr>
                <w:b/>
                <w:sz w:val="20"/>
              </w:rPr>
            </w:pPr>
          </w:p>
          <w:p>
            <w:pPr>
              <w:pStyle w:val="13"/>
              <w:rPr>
                <w:b/>
                <w:sz w:val="20"/>
              </w:rPr>
            </w:pPr>
          </w:p>
          <w:p>
            <w:pPr>
              <w:pStyle w:val="13"/>
              <w:rPr>
                <w:b/>
                <w:sz w:val="20"/>
              </w:rPr>
            </w:pPr>
          </w:p>
          <w:p>
            <w:pPr>
              <w:pStyle w:val="13"/>
              <w:spacing w:before="4"/>
              <w:rPr>
                <w:b/>
                <w:sz w:val="24"/>
              </w:rPr>
            </w:pPr>
          </w:p>
          <w:p>
            <w:pPr>
              <w:pStyle w:val="13"/>
              <w:ind w:left="113"/>
              <w:rPr>
                <w:sz w:val="21"/>
              </w:rPr>
            </w:pPr>
            <w:r>
              <w:rPr>
                <w:sz w:val="21"/>
              </w:rPr>
              <w:t xml:space="preserve">3.2.5 </w:t>
            </w:r>
          </w:p>
        </w:tc>
        <w:tc>
          <w:tcPr>
            <w:tcW w:w="2118" w:type="dxa"/>
          </w:tcPr>
          <w:p>
            <w:pPr>
              <w:pStyle w:val="13"/>
              <w:rPr>
                <w:b/>
                <w:sz w:val="20"/>
              </w:rPr>
            </w:pPr>
          </w:p>
          <w:p>
            <w:pPr>
              <w:pStyle w:val="13"/>
              <w:rPr>
                <w:b/>
                <w:sz w:val="20"/>
              </w:rPr>
            </w:pPr>
          </w:p>
          <w:p>
            <w:pPr>
              <w:pStyle w:val="13"/>
              <w:rPr>
                <w:b/>
                <w:sz w:val="20"/>
              </w:rPr>
            </w:pPr>
          </w:p>
          <w:p>
            <w:pPr>
              <w:pStyle w:val="13"/>
              <w:spacing w:before="162" w:line="266" w:lineRule="auto"/>
              <w:ind w:left="113" w:right="64"/>
              <w:rPr>
                <w:sz w:val="21"/>
              </w:rPr>
            </w:pPr>
            <w:r>
              <w:rPr>
                <w:sz w:val="21"/>
              </w:rPr>
              <w:t xml:space="preserve">投标报价的其他要求：  </w:t>
            </w:r>
          </w:p>
        </w:tc>
        <w:tc>
          <w:tcPr>
            <w:tcW w:w="5677" w:type="dxa"/>
          </w:tcPr>
          <w:p>
            <w:pPr>
              <w:pStyle w:val="13"/>
              <w:spacing w:before="30" w:line="268" w:lineRule="auto"/>
              <w:ind w:left="127" w:right="49" w:firstLine="420"/>
              <w:rPr>
                <w:sz w:val="21"/>
              </w:rPr>
            </w:pPr>
            <w:r>
              <w:rPr>
                <w:sz w:val="21"/>
              </w:rPr>
              <w:t xml:space="preserve">《青海省房屋建筑和市政基础设施工程监理招标投标管理办法》（青建工[2019]452 号）第三十九条规定： </w:t>
            </w:r>
          </w:p>
          <w:p>
            <w:pPr>
              <w:pStyle w:val="13"/>
              <w:spacing w:line="267" w:lineRule="exact"/>
              <w:ind w:left="548"/>
              <w:rPr>
                <w:sz w:val="21"/>
              </w:rPr>
            </w:pPr>
            <w:r>
              <w:rPr>
                <w:sz w:val="21"/>
              </w:rPr>
              <w:t xml:space="preserve">投标报价不得高于投标限价； </w:t>
            </w:r>
          </w:p>
          <w:p>
            <w:pPr>
              <w:pStyle w:val="13"/>
              <w:spacing w:before="31" w:line="268" w:lineRule="auto"/>
              <w:ind w:left="127" w:right="59" w:firstLine="420"/>
              <w:jc w:val="both"/>
              <w:rPr>
                <w:sz w:val="21"/>
              </w:rPr>
            </w:pPr>
            <w:r>
              <w:rPr>
                <w:sz w:val="21"/>
              </w:rPr>
              <w:t>评标委员会发现投标人的报价为异常低价，有可能影响合同履行的，应当以书面形式要求投标人在合理期限内以书面形式作澄清或者说明，并提供必要的证明材料。投标人不能说明其报价合理性，导致合同履行风险过高的，评标委员</w:t>
            </w:r>
          </w:p>
          <w:p>
            <w:pPr>
              <w:pStyle w:val="13"/>
              <w:spacing w:line="246" w:lineRule="exact"/>
              <w:ind w:left="127"/>
              <w:rPr>
                <w:sz w:val="21"/>
              </w:rPr>
            </w:pPr>
            <w:r>
              <w:rPr>
                <w:sz w:val="21"/>
              </w:rPr>
              <w:t xml:space="preserve">会应当否决其投标。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5" w:hRule="atLeast"/>
        </w:trPr>
        <w:tc>
          <w:tcPr>
            <w:tcW w:w="856" w:type="dxa"/>
          </w:tcPr>
          <w:p>
            <w:pPr>
              <w:pStyle w:val="13"/>
              <w:spacing w:before="15" w:line="250" w:lineRule="exact"/>
              <w:ind w:left="113"/>
              <w:rPr>
                <w:sz w:val="21"/>
              </w:rPr>
            </w:pPr>
            <w:r>
              <w:rPr>
                <w:sz w:val="21"/>
              </w:rPr>
              <w:t xml:space="preserve">3.3.1 </w:t>
            </w:r>
          </w:p>
        </w:tc>
        <w:tc>
          <w:tcPr>
            <w:tcW w:w="2118" w:type="dxa"/>
          </w:tcPr>
          <w:p>
            <w:pPr>
              <w:pStyle w:val="13"/>
              <w:spacing w:before="15" w:line="250" w:lineRule="exact"/>
              <w:ind w:left="113"/>
              <w:rPr>
                <w:sz w:val="21"/>
              </w:rPr>
            </w:pPr>
            <w:r>
              <w:rPr>
                <w:sz w:val="21"/>
              </w:rPr>
              <w:t xml:space="preserve">投标有效期 </w:t>
            </w:r>
          </w:p>
        </w:tc>
        <w:tc>
          <w:tcPr>
            <w:tcW w:w="5677" w:type="dxa"/>
          </w:tcPr>
          <w:p>
            <w:pPr>
              <w:pStyle w:val="13"/>
              <w:spacing w:before="15" w:line="250" w:lineRule="exact"/>
              <w:ind w:left="127"/>
              <w:rPr>
                <w:sz w:val="21"/>
              </w:rPr>
            </w:pPr>
            <w:r>
              <w:rPr>
                <w:color w:val="0000FF"/>
                <w:sz w:val="21"/>
              </w:rPr>
              <w:t>60 日历天</w:t>
            </w:r>
            <w:r>
              <w:rPr>
                <w:sz w:val="21"/>
              </w:rPr>
              <w:t xml:space="preserve"> </w:t>
            </w:r>
          </w:p>
        </w:tc>
      </w:tr>
    </w:tbl>
    <w:p>
      <w:pPr>
        <w:spacing w:after="0" w:line="250" w:lineRule="exact"/>
        <w:rPr>
          <w:sz w:val="21"/>
        </w:rPr>
        <w:sectPr>
          <w:pgSz w:w="12240" w:h="15840"/>
          <w:pgMar w:top="1440" w:right="1020" w:bottom="1080" w:left="1280" w:header="0" w:footer="899" w:gutter="0"/>
        </w:sectPr>
      </w:pPr>
    </w:p>
    <w:tbl>
      <w:tblPr>
        <w:tblStyle w:val="9"/>
        <w:tblW w:w="0" w:type="auto"/>
        <w:tblInd w:w="52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56"/>
        <w:gridCol w:w="2118"/>
        <w:gridCol w:w="567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856" w:type="dxa"/>
          </w:tcPr>
          <w:p>
            <w:pPr>
              <w:pStyle w:val="13"/>
              <w:spacing w:before="30" w:line="250" w:lineRule="exact"/>
              <w:ind w:left="113" w:right="-15"/>
              <w:rPr>
                <w:b/>
                <w:sz w:val="21"/>
              </w:rPr>
            </w:pPr>
            <w:r>
              <w:rPr>
                <w:b/>
                <w:sz w:val="21"/>
              </w:rPr>
              <w:t>条款号</w:t>
            </w:r>
            <w:r>
              <w:rPr>
                <w:b/>
                <w:w w:val="99"/>
                <w:sz w:val="21"/>
              </w:rPr>
              <w:t xml:space="preserve"> </w:t>
            </w:r>
          </w:p>
        </w:tc>
        <w:tc>
          <w:tcPr>
            <w:tcW w:w="2118" w:type="dxa"/>
          </w:tcPr>
          <w:p>
            <w:pPr>
              <w:pStyle w:val="13"/>
              <w:spacing w:before="30" w:line="250" w:lineRule="exact"/>
              <w:ind w:left="608"/>
              <w:rPr>
                <w:b/>
                <w:sz w:val="21"/>
              </w:rPr>
            </w:pPr>
            <w:r>
              <w:rPr>
                <w:b/>
                <w:sz w:val="21"/>
              </w:rPr>
              <w:t>条款名称</w:t>
            </w:r>
            <w:r>
              <w:rPr>
                <w:b/>
                <w:w w:val="99"/>
                <w:sz w:val="21"/>
              </w:rPr>
              <w:t xml:space="preserve"> </w:t>
            </w:r>
          </w:p>
        </w:tc>
        <w:tc>
          <w:tcPr>
            <w:tcW w:w="5677" w:type="dxa"/>
          </w:tcPr>
          <w:p>
            <w:pPr>
              <w:pStyle w:val="13"/>
              <w:spacing w:before="30" w:line="250" w:lineRule="exact"/>
              <w:ind w:left="2471" w:right="2307"/>
              <w:jc w:val="center"/>
              <w:rPr>
                <w:b/>
                <w:sz w:val="21"/>
              </w:rPr>
            </w:pPr>
            <w:r>
              <w:rPr>
                <w:b/>
                <w:sz w:val="21"/>
              </w:rPr>
              <w:t>编列内容</w:t>
            </w:r>
            <w:r>
              <w:rPr>
                <w:b/>
                <w:w w:val="99"/>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92" w:hRule="atLeast"/>
        </w:trPr>
        <w:tc>
          <w:tcPr>
            <w:tcW w:w="856" w:type="dxa"/>
            <w:tcBorders>
              <w:bottom w:val="single" w:color="000000" w:sz="8" w:space="0"/>
            </w:tcBorders>
          </w:tcPr>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spacing w:before="11"/>
              <w:rPr>
                <w:b/>
                <w:sz w:val="27"/>
              </w:rPr>
            </w:pPr>
          </w:p>
          <w:p>
            <w:pPr>
              <w:pStyle w:val="13"/>
              <w:ind w:left="113"/>
              <w:rPr>
                <w:sz w:val="21"/>
              </w:rPr>
            </w:pPr>
            <w:r>
              <w:rPr>
                <w:sz w:val="21"/>
              </w:rPr>
              <w:t xml:space="preserve">3.4.1 </w:t>
            </w:r>
          </w:p>
        </w:tc>
        <w:tc>
          <w:tcPr>
            <w:tcW w:w="2118" w:type="dxa"/>
            <w:tcBorders>
              <w:bottom w:val="single" w:color="000000" w:sz="8" w:space="0"/>
            </w:tcBorders>
          </w:tcPr>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spacing w:before="11"/>
              <w:rPr>
                <w:b/>
                <w:sz w:val="27"/>
              </w:rPr>
            </w:pPr>
          </w:p>
          <w:p>
            <w:pPr>
              <w:pStyle w:val="13"/>
              <w:ind w:left="113"/>
              <w:rPr>
                <w:sz w:val="21"/>
              </w:rPr>
            </w:pPr>
            <w:r>
              <w:rPr>
                <w:sz w:val="21"/>
              </w:rPr>
              <w:t xml:space="preserve">投标保证金 </w:t>
            </w:r>
          </w:p>
        </w:tc>
        <w:tc>
          <w:tcPr>
            <w:tcW w:w="5677" w:type="dxa"/>
            <w:tcBorders>
              <w:bottom w:val="single" w:color="000000" w:sz="8" w:space="0"/>
            </w:tcBorders>
          </w:tcPr>
          <w:p>
            <w:pPr>
              <w:pStyle w:val="13"/>
              <w:spacing w:before="15" w:line="264" w:lineRule="exact"/>
              <w:ind w:left="127"/>
              <w:rPr>
                <w:sz w:val="21"/>
              </w:rPr>
            </w:pPr>
            <w:r>
              <w:rPr>
                <w:sz w:val="21"/>
              </w:rPr>
              <w:t xml:space="preserve">3、 是否要求投标人递交投标保证金： </w:t>
            </w:r>
          </w:p>
          <w:p>
            <w:pPr>
              <w:pStyle w:val="13"/>
              <w:spacing w:line="348" w:lineRule="exact"/>
              <w:ind w:left="548"/>
              <w:rPr>
                <w:sz w:val="21"/>
              </w:rPr>
            </w:pPr>
            <w:r>
              <w:rPr>
                <w:rFonts w:hint="eastAsia" w:ascii="Arial Unicode MS" w:hAnsi="Arial Unicode MS" w:eastAsia="Arial Unicode MS"/>
                <w:color w:val="0000FF"/>
                <w:w w:val="120"/>
                <w:sz w:val="21"/>
              </w:rPr>
              <w:t>☑</w:t>
            </w:r>
            <w:r>
              <w:rPr>
                <w:w w:val="110"/>
                <w:sz w:val="21"/>
              </w:rPr>
              <w:t xml:space="preserve">要求。 </w:t>
            </w:r>
          </w:p>
          <w:p>
            <w:pPr>
              <w:pStyle w:val="13"/>
              <w:spacing w:line="268" w:lineRule="auto"/>
              <w:ind w:left="127" w:right="-44" w:firstLine="420"/>
              <w:rPr>
                <w:sz w:val="21"/>
              </w:rPr>
            </w:pPr>
            <w:r>
              <w:rPr>
                <w:spacing w:val="-3"/>
                <w:sz w:val="21"/>
              </w:rPr>
              <w:t xml:space="preserve">保证金额不得超过招标项目估算价的 </w:t>
            </w:r>
            <w:r>
              <w:rPr>
                <w:spacing w:val="-21"/>
                <w:sz w:val="21"/>
              </w:rPr>
              <w:t>2%</w:t>
            </w:r>
            <w:r>
              <w:rPr>
                <w:spacing w:val="-5"/>
                <w:sz w:val="21"/>
              </w:rPr>
              <w:t>，总额不得超过10</w:t>
            </w:r>
            <w:r>
              <w:rPr>
                <w:spacing w:val="-10"/>
                <w:sz w:val="21"/>
              </w:rPr>
              <w:t xml:space="preserve"> 万元。保函和投标保证金有效期应当与投标有效期一致。</w:t>
            </w:r>
            <w:r>
              <w:rPr>
                <w:sz w:val="21"/>
              </w:rPr>
              <w:t xml:space="preserve">二、投标保证金缴纳 </w:t>
            </w:r>
          </w:p>
          <w:p>
            <w:pPr>
              <w:pStyle w:val="13"/>
              <w:spacing w:line="266" w:lineRule="exact"/>
              <w:ind w:left="548" w:right="-44"/>
              <w:rPr>
                <w:sz w:val="21"/>
              </w:rPr>
            </w:pPr>
            <w:r>
              <w:rPr>
                <w:sz w:val="21"/>
              </w:rPr>
              <w:t>1、投标保证金的金额：</w:t>
            </w:r>
            <w:r>
              <w:rPr>
                <w:color w:val="0000FF"/>
                <w:sz w:val="21"/>
              </w:rPr>
              <w:t>（¥40000.00）人民币肆</w:t>
            </w:r>
            <w:r>
              <w:rPr>
                <w:sz w:val="21"/>
              </w:rPr>
              <w:t xml:space="preserve">万元。 </w:t>
            </w:r>
          </w:p>
          <w:p>
            <w:pPr>
              <w:pStyle w:val="13"/>
              <w:spacing w:before="19" w:line="268" w:lineRule="auto"/>
              <w:ind w:left="127" w:right="-44" w:firstLine="420"/>
              <w:rPr>
                <w:sz w:val="21"/>
              </w:rPr>
            </w:pPr>
            <w:r>
              <w:rPr>
                <w:sz w:val="21"/>
              </w:rPr>
              <w:t>2、保证金缴纳方式：以下三种方式由投标人自行选择， 招标人（代理机构）</w:t>
            </w:r>
            <w:r>
              <w:rPr>
                <w:spacing w:val="-1"/>
                <w:sz w:val="21"/>
              </w:rPr>
              <w:t>不得拒收。</w:t>
            </w:r>
            <w:r>
              <w:rPr>
                <w:sz w:val="21"/>
              </w:rPr>
              <w:t xml:space="preserve"> </w:t>
            </w:r>
          </w:p>
          <w:p>
            <w:pPr>
              <w:pStyle w:val="13"/>
              <w:numPr>
                <w:ilvl w:val="0"/>
                <w:numId w:val="10"/>
              </w:numPr>
              <w:tabs>
                <w:tab w:val="left" w:pos="1075"/>
              </w:tabs>
              <w:spacing w:before="0" w:after="0" w:line="268" w:lineRule="auto"/>
              <w:ind w:left="127" w:right="79" w:firstLine="420"/>
              <w:jc w:val="left"/>
              <w:rPr>
                <w:sz w:val="21"/>
              </w:rPr>
            </w:pPr>
            <w:r>
              <w:rPr>
                <w:sz w:val="21"/>
              </w:rPr>
              <w:t xml:space="preserve">银行转账：非统一收取保证金的公共资源交易中心交易时：  </w:t>
            </w:r>
          </w:p>
          <w:p>
            <w:pPr>
              <w:pStyle w:val="13"/>
              <w:spacing w:line="267" w:lineRule="exact"/>
              <w:ind w:left="548"/>
              <w:rPr>
                <w:sz w:val="21"/>
              </w:rPr>
            </w:pPr>
            <w:r>
              <w:rPr>
                <w:sz w:val="21"/>
              </w:rPr>
              <w:t>收款行号：</w:t>
            </w:r>
            <w:r>
              <w:rPr>
                <w:color w:val="0000FF"/>
                <w:sz w:val="21"/>
              </w:rPr>
              <w:t>402851020412</w:t>
            </w:r>
            <w:r>
              <w:rPr>
                <w:sz w:val="21"/>
              </w:rPr>
              <w:t xml:space="preserve"> </w:t>
            </w:r>
          </w:p>
          <w:p>
            <w:pPr>
              <w:pStyle w:val="13"/>
              <w:spacing w:before="30"/>
              <w:ind w:left="548"/>
              <w:rPr>
                <w:sz w:val="21"/>
              </w:rPr>
            </w:pPr>
            <w:r>
              <w:rPr>
                <w:sz w:val="21"/>
              </w:rPr>
              <w:t>开户行联系电话：</w:t>
            </w:r>
            <w:r>
              <w:rPr>
                <w:color w:val="0000FF"/>
                <w:sz w:val="21"/>
              </w:rPr>
              <w:t>0971-6161197</w:t>
            </w:r>
            <w:r>
              <w:rPr>
                <w:sz w:val="21"/>
              </w:rPr>
              <w:t xml:space="preserve"> </w:t>
            </w:r>
          </w:p>
          <w:p>
            <w:pPr>
              <w:pStyle w:val="13"/>
              <w:spacing w:before="31" w:line="266" w:lineRule="auto"/>
              <w:ind w:left="548" w:right="-44"/>
              <w:rPr>
                <w:sz w:val="21"/>
              </w:rPr>
            </w:pPr>
            <w:r>
              <w:rPr>
                <w:spacing w:val="-1"/>
                <w:sz w:val="21"/>
              </w:rPr>
              <w:t>投标保证金代收单位名称：</w:t>
            </w:r>
            <w:r>
              <w:rPr>
                <w:color w:val="0000FF"/>
                <w:spacing w:val="-1"/>
                <w:sz w:val="21"/>
              </w:rPr>
              <w:t>青海美顿项目管理有限公司</w:t>
            </w:r>
            <w:r>
              <w:rPr>
                <w:sz w:val="21"/>
              </w:rPr>
              <w:t>收款人账号：</w:t>
            </w:r>
            <w:r>
              <w:rPr>
                <w:color w:val="0000FF"/>
                <w:sz w:val="21"/>
              </w:rPr>
              <w:t>8201 0000 0004 59324</w:t>
            </w:r>
            <w:r>
              <w:rPr>
                <w:sz w:val="21"/>
              </w:rPr>
              <w:t xml:space="preserve">  </w:t>
            </w:r>
          </w:p>
          <w:p>
            <w:pPr>
              <w:pStyle w:val="13"/>
              <w:numPr>
                <w:ilvl w:val="0"/>
                <w:numId w:val="10"/>
              </w:numPr>
              <w:tabs>
                <w:tab w:val="left" w:pos="1075"/>
              </w:tabs>
              <w:spacing w:before="3" w:after="0" w:line="240" w:lineRule="auto"/>
              <w:ind w:left="1074" w:right="0" w:hanging="527"/>
              <w:jc w:val="left"/>
              <w:rPr>
                <w:sz w:val="21"/>
              </w:rPr>
            </w:pPr>
            <w:r>
              <w:rPr>
                <w:sz w:val="21"/>
              </w:rPr>
              <w:t xml:space="preserve">保证保险保单 </w:t>
            </w:r>
          </w:p>
          <w:p>
            <w:pPr>
              <w:pStyle w:val="13"/>
              <w:spacing w:before="31"/>
              <w:ind w:left="548"/>
              <w:rPr>
                <w:sz w:val="21"/>
              </w:rPr>
            </w:pPr>
            <w:r>
              <w:rPr>
                <w:sz w:val="21"/>
              </w:rPr>
              <w:t xml:space="preserve">服务机构：青海省建设工程保证保险工作组。 </w:t>
            </w:r>
          </w:p>
          <w:p>
            <w:pPr>
              <w:pStyle w:val="13"/>
              <w:spacing w:before="32" w:line="268" w:lineRule="auto"/>
              <w:ind w:left="127" w:right="59" w:firstLine="420"/>
              <w:jc w:val="both"/>
              <w:rPr>
                <w:sz w:val="21"/>
              </w:rPr>
            </w:pPr>
            <w:r>
              <w:rPr>
                <w:sz w:val="21"/>
              </w:rPr>
              <w:t xml:space="preserve">由保险服务机构出具保证保险保单，依据《青海省房屋建筑和市政基础设施项目建设工程保证保险实施方案》（青建工〔2019〕106 号）要求，应采用青海省建设工程保证保险统保项目提供的保单。该保单已完成与青海省电子招标投标公共服务平台对接，潜在投标人可登录青海省电子招标投标公共服务平台进行网络投保。开标后招标人（代理机构） 可在青海省电子招标投标公共服务平台查询投保情况。该保单格式见第五章。   </w:t>
            </w:r>
          </w:p>
          <w:p>
            <w:pPr>
              <w:pStyle w:val="13"/>
              <w:spacing w:line="268" w:lineRule="auto"/>
              <w:ind w:left="127" w:right="-44" w:firstLine="420"/>
              <w:jc w:val="both"/>
              <w:rPr>
                <w:sz w:val="21"/>
              </w:rPr>
            </w:pPr>
            <w:r>
              <w:rPr>
                <w:spacing w:val="-4"/>
                <w:sz w:val="21"/>
              </w:rPr>
              <w:t xml:space="preserve">保单咨询联系人：马小军 </w:t>
            </w:r>
            <w:r>
              <w:rPr>
                <w:sz w:val="21"/>
              </w:rPr>
              <w:t>18697298745,</w:t>
            </w:r>
            <w:r>
              <w:rPr>
                <w:spacing w:val="-61"/>
                <w:sz w:val="21"/>
              </w:rPr>
              <w:t xml:space="preserve"> </w:t>
            </w:r>
            <w:r>
              <w:rPr>
                <w:sz w:val="21"/>
              </w:rPr>
              <w:t xml:space="preserve">0971-6127826、8233113。 </w:t>
            </w:r>
          </w:p>
          <w:p>
            <w:pPr>
              <w:pStyle w:val="13"/>
              <w:numPr>
                <w:ilvl w:val="0"/>
                <w:numId w:val="10"/>
              </w:numPr>
              <w:tabs>
                <w:tab w:val="left" w:pos="1075"/>
              </w:tabs>
              <w:spacing w:before="0" w:after="0" w:line="268" w:lineRule="auto"/>
              <w:ind w:left="127" w:right="3325" w:firstLine="420"/>
              <w:jc w:val="left"/>
              <w:rPr>
                <w:sz w:val="21"/>
              </w:rPr>
            </w:pPr>
            <w:r>
              <w:rPr>
                <w:sz w:val="21"/>
              </w:rPr>
              <w:t>银行保函：</w:t>
            </w:r>
            <w:r>
              <w:rPr>
                <w:color w:val="0000FF"/>
                <w:sz w:val="21"/>
              </w:rPr>
              <w:t>/</w:t>
            </w:r>
            <w:r>
              <w:rPr>
                <w:sz w:val="21"/>
              </w:rPr>
              <w:t xml:space="preserve"> </w:t>
            </w:r>
            <w:r>
              <w:rPr>
                <w:spacing w:val="-1"/>
                <w:sz w:val="21"/>
              </w:rPr>
              <w:t>三、投标保证金退还：</w:t>
            </w:r>
            <w:r>
              <w:rPr>
                <w:sz w:val="21"/>
              </w:rPr>
              <w:t xml:space="preserve"> </w:t>
            </w:r>
          </w:p>
          <w:p>
            <w:pPr>
              <w:pStyle w:val="13"/>
              <w:spacing w:line="266" w:lineRule="auto"/>
              <w:ind w:left="127" w:right="65" w:firstLine="420"/>
              <w:rPr>
                <w:sz w:val="21"/>
              </w:rPr>
            </w:pPr>
            <w:r>
              <w:rPr>
                <w:sz w:val="21"/>
              </w:rPr>
              <w:t xml:space="preserve">1、投标保函：招标人与中标人签订书面合同后 5 日内退还。 </w:t>
            </w:r>
          </w:p>
          <w:p>
            <w:pPr>
              <w:pStyle w:val="13"/>
              <w:spacing w:line="266" w:lineRule="auto"/>
              <w:ind w:left="127" w:right="-44" w:firstLine="420"/>
              <w:rPr>
                <w:sz w:val="21"/>
              </w:rPr>
            </w:pPr>
            <w:r>
              <w:rPr>
                <w:sz w:val="21"/>
              </w:rPr>
              <w:t>2、通过银行转账的保证金：招标人与中标人签订书面</w:t>
            </w:r>
            <w:r>
              <w:rPr>
                <w:spacing w:val="-12"/>
                <w:sz w:val="21"/>
              </w:rPr>
              <w:t xml:space="preserve">合同后 </w:t>
            </w:r>
            <w:r>
              <w:rPr>
                <w:sz w:val="21"/>
              </w:rPr>
              <w:t>5</w:t>
            </w:r>
            <w:r>
              <w:rPr>
                <w:spacing w:val="-8"/>
                <w:sz w:val="21"/>
              </w:rPr>
              <w:t xml:space="preserve"> 日内退还中标人与未中标人本金及银行同期利息。</w:t>
            </w:r>
            <w:r>
              <w:rPr>
                <w:sz w:val="21"/>
              </w:rPr>
              <w:t xml:space="preserve"> </w:t>
            </w:r>
          </w:p>
          <w:p>
            <w:pPr>
              <w:pStyle w:val="13"/>
              <w:ind w:left="127"/>
              <w:rPr>
                <w:sz w:val="21"/>
              </w:rPr>
            </w:pPr>
            <w:r>
              <w:rPr>
                <w:sz w:val="21"/>
              </w:rPr>
              <w:t xml:space="preserve">四、投标保证金不退还：详见招标文件总则 3.4.4 条款。 </w:t>
            </w:r>
          </w:p>
          <w:p>
            <w:pPr>
              <w:pStyle w:val="13"/>
              <w:spacing w:before="24" w:line="248" w:lineRule="exact"/>
              <w:ind w:left="127"/>
              <w:rPr>
                <w:sz w:val="21"/>
              </w:rPr>
            </w:pPr>
            <w:r>
              <w:rPr>
                <w:sz w:val="21"/>
              </w:rPr>
              <w:t>五、</w:t>
            </w:r>
            <w:r>
              <w:rPr>
                <w:color w:val="0000FF"/>
                <w:sz w:val="21"/>
              </w:rPr>
              <w:t>□</w:t>
            </w:r>
            <w:r>
              <w:rPr>
                <w:sz w:val="21"/>
              </w:rPr>
              <w:t xml:space="preserve">不要求投标保证金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8" w:hRule="atLeast"/>
        </w:trPr>
        <w:tc>
          <w:tcPr>
            <w:tcW w:w="856" w:type="dxa"/>
            <w:tcBorders>
              <w:top w:val="single" w:color="000000" w:sz="8" w:space="0"/>
            </w:tcBorders>
          </w:tcPr>
          <w:p>
            <w:pPr>
              <w:pStyle w:val="13"/>
              <w:spacing w:before="7"/>
              <w:rPr>
                <w:b/>
                <w:sz w:val="25"/>
              </w:rPr>
            </w:pPr>
          </w:p>
          <w:p>
            <w:pPr>
              <w:pStyle w:val="13"/>
              <w:spacing w:before="1"/>
              <w:ind w:left="113"/>
              <w:rPr>
                <w:sz w:val="21"/>
              </w:rPr>
            </w:pPr>
            <w:r>
              <w:rPr>
                <w:sz w:val="21"/>
              </w:rPr>
              <w:t xml:space="preserve">3.5.5 </w:t>
            </w:r>
          </w:p>
        </w:tc>
        <w:tc>
          <w:tcPr>
            <w:tcW w:w="2118" w:type="dxa"/>
            <w:tcBorders>
              <w:top w:val="single" w:color="000000" w:sz="8" w:space="0"/>
            </w:tcBorders>
          </w:tcPr>
          <w:p>
            <w:pPr>
              <w:pStyle w:val="13"/>
              <w:spacing w:before="177" w:line="268" w:lineRule="auto"/>
              <w:ind w:left="113" w:right="93"/>
              <w:rPr>
                <w:sz w:val="21"/>
              </w:rPr>
            </w:pPr>
            <w:r>
              <w:rPr>
                <w:sz w:val="21"/>
              </w:rPr>
              <w:t xml:space="preserve">近年发生的诉讼及仲裁情况的时间要求 </w:t>
            </w:r>
          </w:p>
        </w:tc>
        <w:tc>
          <w:tcPr>
            <w:tcW w:w="5677" w:type="dxa"/>
            <w:tcBorders>
              <w:top w:val="single" w:color="000000" w:sz="8" w:space="0"/>
            </w:tcBorders>
          </w:tcPr>
          <w:p>
            <w:pPr>
              <w:pStyle w:val="13"/>
              <w:spacing w:before="7"/>
              <w:rPr>
                <w:b/>
                <w:sz w:val="25"/>
              </w:rPr>
            </w:pPr>
          </w:p>
          <w:p>
            <w:pPr>
              <w:pStyle w:val="13"/>
              <w:spacing w:before="1"/>
              <w:ind w:left="127"/>
              <w:rPr>
                <w:sz w:val="21"/>
              </w:rPr>
            </w:pPr>
            <w:r>
              <w:rPr>
                <w:color w:val="0000FF"/>
                <w:sz w:val="21"/>
              </w:rPr>
              <w:t xml:space="preserve">2017-01-01 </w:t>
            </w:r>
            <w:r>
              <w:rPr>
                <w:sz w:val="21"/>
              </w:rPr>
              <w:t xml:space="preserve">至 </w:t>
            </w:r>
            <w:r>
              <w:rPr>
                <w:color w:val="0000FF"/>
                <w:sz w:val="21"/>
              </w:rPr>
              <w:t>2020-05-31</w:t>
            </w: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1" w:hRule="atLeast"/>
        </w:trPr>
        <w:tc>
          <w:tcPr>
            <w:tcW w:w="856" w:type="dxa"/>
          </w:tcPr>
          <w:p>
            <w:pPr>
              <w:pStyle w:val="13"/>
              <w:spacing w:before="10"/>
              <w:rPr>
                <w:b/>
                <w:sz w:val="25"/>
              </w:rPr>
            </w:pPr>
          </w:p>
          <w:p>
            <w:pPr>
              <w:pStyle w:val="13"/>
              <w:ind w:left="113"/>
              <w:rPr>
                <w:sz w:val="21"/>
              </w:rPr>
            </w:pPr>
            <w:r>
              <w:rPr>
                <w:sz w:val="21"/>
              </w:rPr>
              <w:t xml:space="preserve">3.6.1 </w:t>
            </w:r>
          </w:p>
        </w:tc>
        <w:tc>
          <w:tcPr>
            <w:tcW w:w="2118" w:type="dxa"/>
          </w:tcPr>
          <w:p>
            <w:pPr>
              <w:pStyle w:val="13"/>
              <w:spacing w:before="1"/>
              <w:rPr>
                <w:b/>
                <w:sz w:val="14"/>
              </w:rPr>
            </w:pPr>
          </w:p>
          <w:p>
            <w:pPr>
              <w:pStyle w:val="13"/>
              <w:spacing w:line="268" w:lineRule="auto"/>
              <w:ind w:left="113" w:right="93"/>
              <w:rPr>
                <w:sz w:val="21"/>
              </w:rPr>
            </w:pPr>
            <w:r>
              <w:rPr>
                <w:sz w:val="21"/>
              </w:rPr>
              <w:t xml:space="preserve">是否允许递交备选投标方案 </w:t>
            </w:r>
          </w:p>
        </w:tc>
        <w:tc>
          <w:tcPr>
            <w:tcW w:w="5677" w:type="dxa"/>
          </w:tcPr>
          <w:p>
            <w:pPr>
              <w:pStyle w:val="13"/>
              <w:spacing w:before="139" w:line="354" w:lineRule="exact"/>
              <w:ind w:left="127"/>
              <w:rPr>
                <w:sz w:val="21"/>
              </w:rPr>
            </w:pPr>
            <w:r>
              <w:rPr>
                <w:rFonts w:hint="eastAsia" w:ascii="Arial Unicode MS" w:hAnsi="Arial Unicode MS" w:eastAsia="Arial Unicode MS"/>
                <w:color w:val="0000FF"/>
                <w:w w:val="120"/>
                <w:sz w:val="21"/>
              </w:rPr>
              <w:t>☑</w:t>
            </w:r>
            <w:r>
              <w:rPr>
                <w:w w:val="110"/>
                <w:sz w:val="21"/>
              </w:rPr>
              <w:t xml:space="preserve">不允许 </w:t>
            </w:r>
          </w:p>
          <w:p>
            <w:pPr>
              <w:pStyle w:val="13"/>
              <w:spacing w:line="257" w:lineRule="exact"/>
              <w:ind w:left="127"/>
              <w:rPr>
                <w:sz w:val="21"/>
              </w:rPr>
            </w:pPr>
            <w:r>
              <w:rPr>
                <w:color w:val="0000FF"/>
                <w:sz w:val="21"/>
              </w:rPr>
              <w:t>□</w:t>
            </w:r>
            <w:r>
              <w:rPr>
                <w:sz w:val="21"/>
              </w:rPr>
              <w:t xml:space="preserve">允许 </w:t>
            </w:r>
          </w:p>
        </w:tc>
      </w:tr>
    </w:tbl>
    <w:p>
      <w:pPr>
        <w:spacing w:after="0" w:line="257" w:lineRule="exact"/>
        <w:rPr>
          <w:sz w:val="21"/>
        </w:rPr>
        <w:sectPr>
          <w:pgSz w:w="12240" w:h="15840"/>
          <w:pgMar w:top="1440" w:right="1020" w:bottom="1080" w:left="1280" w:header="0" w:footer="899" w:gutter="0"/>
        </w:sectPr>
      </w:pPr>
    </w:p>
    <w:tbl>
      <w:tblPr>
        <w:tblStyle w:val="9"/>
        <w:tblW w:w="0" w:type="auto"/>
        <w:tblInd w:w="52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56"/>
        <w:gridCol w:w="2118"/>
        <w:gridCol w:w="567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856" w:type="dxa"/>
          </w:tcPr>
          <w:p>
            <w:pPr>
              <w:pStyle w:val="13"/>
              <w:spacing w:before="30" w:line="250" w:lineRule="exact"/>
              <w:ind w:left="113" w:right="-15"/>
              <w:rPr>
                <w:b/>
                <w:sz w:val="21"/>
              </w:rPr>
            </w:pPr>
            <w:r>
              <w:rPr>
                <w:b/>
                <w:sz w:val="21"/>
              </w:rPr>
              <w:t>条款号</w:t>
            </w:r>
            <w:r>
              <w:rPr>
                <w:b/>
                <w:w w:val="99"/>
                <w:sz w:val="21"/>
              </w:rPr>
              <w:t xml:space="preserve"> </w:t>
            </w:r>
          </w:p>
        </w:tc>
        <w:tc>
          <w:tcPr>
            <w:tcW w:w="2118" w:type="dxa"/>
          </w:tcPr>
          <w:p>
            <w:pPr>
              <w:pStyle w:val="13"/>
              <w:spacing w:before="30" w:line="250" w:lineRule="exact"/>
              <w:ind w:left="608"/>
              <w:rPr>
                <w:b/>
                <w:sz w:val="21"/>
              </w:rPr>
            </w:pPr>
            <w:r>
              <w:rPr>
                <w:b/>
                <w:sz w:val="21"/>
              </w:rPr>
              <w:t>条款名称</w:t>
            </w:r>
            <w:r>
              <w:rPr>
                <w:b/>
                <w:w w:val="99"/>
                <w:sz w:val="21"/>
              </w:rPr>
              <w:t xml:space="preserve"> </w:t>
            </w:r>
          </w:p>
        </w:tc>
        <w:tc>
          <w:tcPr>
            <w:tcW w:w="5677" w:type="dxa"/>
          </w:tcPr>
          <w:p>
            <w:pPr>
              <w:pStyle w:val="13"/>
              <w:spacing w:before="30" w:line="250" w:lineRule="exact"/>
              <w:ind w:left="2471" w:right="2307"/>
              <w:jc w:val="center"/>
              <w:rPr>
                <w:b/>
                <w:sz w:val="21"/>
              </w:rPr>
            </w:pPr>
            <w:r>
              <w:rPr>
                <w:b/>
                <w:sz w:val="21"/>
              </w:rPr>
              <w:t>编列内容</w:t>
            </w:r>
            <w:r>
              <w:rPr>
                <w:b/>
                <w:w w:val="99"/>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191" w:hRule="atLeast"/>
        </w:trPr>
        <w:tc>
          <w:tcPr>
            <w:tcW w:w="856" w:type="dxa"/>
          </w:tcPr>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spacing w:before="137"/>
              <w:ind w:left="113"/>
              <w:rPr>
                <w:sz w:val="21"/>
              </w:rPr>
            </w:pPr>
            <w:r>
              <w:rPr>
                <w:sz w:val="21"/>
              </w:rPr>
              <w:t xml:space="preserve">3.7.1 </w:t>
            </w:r>
          </w:p>
        </w:tc>
        <w:tc>
          <w:tcPr>
            <w:tcW w:w="2118" w:type="dxa"/>
          </w:tcPr>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spacing w:before="137"/>
              <w:ind w:left="113"/>
              <w:rPr>
                <w:sz w:val="21"/>
              </w:rPr>
            </w:pPr>
            <w:r>
              <w:rPr>
                <w:sz w:val="21"/>
              </w:rPr>
              <w:t xml:space="preserve">投标文件的编制 </w:t>
            </w:r>
          </w:p>
        </w:tc>
        <w:tc>
          <w:tcPr>
            <w:tcW w:w="5677" w:type="dxa"/>
          </w:tcPr>
          <w:p>
            <w:pPr>
              <w:pStyle w:val="13"/>
              <w:spacing w:before="15" w:line="268" w:lineRule="auto"/>
              <w:ind w:left="127" w:right="-44" w:firstLine="420"/>
              <w:rPr>
                <w:sz w:val="21"/>
              </w:rPr>
            </w:pPr>
            <w:r>
              <w:rPr>
                <w:sz w:val="21"/>
              </w:rPr>
              <w:t>1、投标文件应按第六章“投标文件格式”免费使用青海省投标文件制作专用工具软件进行编制，如有必要，可以</w:t>
            </w:r>
            <w:r>
              <w:rPr>
                <w:spacing w:val="-17"/>
                <w:sz w:val="21"/>
              </w:rPr>
              <w:t xml:space="preserve">增加附页，作为投标文件的组成部分。投标人使用 </w:t>
            </w:r>
            <w:r>
              <w:rPr>
                <w:sz w:val="21"/>
              </w:rPr>
              <w:t>Word</w:t>
            </w:r>
            <w:r>
              <w:rPr>
                <w:spacing w:val="-90"/>
                <w:sz w:val="21"/>
              </w:rPr>
              <w:t>、</w:t>
            </w:r>
            <w:r>
              <w:rPr>
                <w:sz w:val="21"/>
              </w:rPr>
              <w:t>WPS、AutoCAD 等工具按照规定的目录和格式编制技术标。操作步骤详见《青海省电子招投标公共服务平台》办事指南中相关</w:t>
            </w:r>
            <w:r>
              <w:rPr>
                <w:spacing w:val="-10"/>
                <w:sz w:val="21"/>
              </w:rPr>
              <w:t xml:space="preserve">流程文件，使用青海省投标文件制作专用工具后生成有 </w:t>
            </w:r>
            <w:r>
              <w:rPr>
                <w:sz w:val="21"/>
              </w:rPr>
              <w:t xml:space="preserve">QHTF </w:t>
            </w:r>
            <w:r>
              <w:rPr>
                <w:spacing w:val="-1"/>
                <w:sz w:val="21"/>
              </w:rPr>
              <w:t>后缀形式的加密文件。</w:t>
            </w:r>
            <w:r>
              <w:rPr>
                <w:sz w:val="21"/>
              </w:rPr>
              <w:t xml:space="preserve"> </w:t>
            </w:r>
          </w:p>
          <w:p>
            <w:pPr>
              <w:pStyle w:val="13"/>
              <w:spacing w:line="266" w:lineRule="auto"/>
              <w:ind w:left="127" w:right="78" w:firstLine="420"/>
              <w:rPr>
                <w:sz w:val="21"/>
              </w:rPr>
            </w:pPr>
            <w:r>
              <w:rPr>
                <w:sz w:val="21"/>
              </w:rPr>
              <w:t xml:space="preserve">2、投标文件编制时时应当建立分级目录，并按照标签提示导入相关内容。 </w:t>
            </w:r>
          </w:p>
          <w:p>
            <w:pPr>
              <w:pStyle w:val="13"/>
              <w:spacing w:line="268" w:lineRule="auto"/>
              <w:ind w:left="127" w:right="59" w:firstLine="420"/>
              <w:jc w:val="both"/>
              <w:rPr>
                <w:sz w:val="21"/>
              </w:rPr>
            </w:pPr>
            <w:r>
              <w:rPr>
                <w:sz w:val="21"/>
              </w:rPr>
              <w:t xml:space="preserve">3、投标文件应按第六章格式文件要求加盖申请人的单位电子印章和（或）法定代表人的个人电子印章或电子签名章。 </w:t>
            </w:r>
          </w:p>
          <w:p>
            <w:pPr>
              <w:pStyle w:val="13"/>
              <w:spacing w:line="266" w:lineRule="exact"/>
              <w:ind w:left="548"/>
              <w:rPr>
                <w:b/>
                <w:sz w:val="21"/>
              </w:rPr>
            </w:pPr>
            <w:r>
              <w:rPr>
                <w:b/>
                <w:sz w:val="21"/>
              </w:rPr>
              <w:t>特别说明：</w:t>
            </w:r>
          </w:p>
          <w:p>
            <w:pPr>
              <w:pStyle w:val="13"/>
              <w:spacing w:before="27" w:line="268" w:lineRule="auto"/>
              <w:ind w:left="127" w:right="59" w:firstLine="420"/>
              <w:jc w:val="both"/>
              <w:rPr>
                <w:sz w:val="21"/>
              </w:rPr>
            </w:pPr>
            <w:r>
              <w:rPr>
                <w:sz w:val="21"/>
              </w:rPr>
              <w:t>1</w:t>
            </w:r>
            <w:r>
              <w:rPr>
                <w:spacing w:val="-4"/>
                <w:sz w:val="21"/>
              </w:rPr>
              <w:t xml:space="preserve">、投标人应妥善保管 </w:t>
            </w:r>
            <w:r>
              <w:rPr>
                <w:sz w:val="21"/>
              </w:rPr>
              <w:t>CA</w:t>
            </w:r>
            <w:r>
              <w:rPr>
                <w:spacing w:val="-9"/>
                <w:sz w:val="21"/>
              </w:rPr>
              <w:t xml:space="preserve"> 数字证书，投标人由于 </w:t>
            </w:r>
            <w:r>
              <w:rPr>
                <w:sz w:val="21"/>
              </w:rPr>
              <w:t>CA</w:t>
            </w:r>
            <w:r>
              <w:rPr>
                <w:spacing w:val="-15"/>
                <w:sz w:val="21"/>
              </w:rPr>
              <w:t xml:space="preserve"> 数字证书遗失、损坏、更换、续期等情况导致投标文件无法解密，由投标人自行承担责任；投标文件加密和解密须用同一</w:t>
            </w:r>
            <w:r>
              <w:rPr>
                <w:spacing w:val="-31"/>
                <w:sz w:val="21"/>
              </w:rPr>
              <w:t xml:space="preserve">把 </w:t>
            </w:r>
            <w:r>
              <w:rPr>
                <w:sz w:val="21"/>
              </w:rPr>
              <w:t>CA</w:t>
            </w:r>
            <w:r>
              <w:rPr>
                <w:spacing w:val="-7"/>
                <w:sz w:val="21"/>
              </w:rPr>
              <w:t xml:space="preserve"> 数字证书介质。 </w:t>
            </w:r>
          </w:p>
          <w:p>
            <w:pPr>
              <w:pStyle w:val="13"/>
              <w:spacing w:line="268" w:lineRule="auto"/>
              <w:ind w:left="127" w:right="51" w:firstLine="420"/>
              <w:jc w:val="both"/>
              <w:rPr>
                <w:sz w:val="21"/>
              </w:rPr>
            </w:pPr>
            <w:r>
              <w:rPr>
                <w:sz w:val="21"/>
              </w:rPr>
              <w:t>2、如果出现“CA</w:t>
            </w:r>
            <w:r>
              <w:rPr>
                <w:spacing w:val="-7"/>
                <w:sz w:val="21"/>
              </w:rPr>
              <w:t xml:space="preserve"> 数字证书到期后重新续期；</w:t>
            </w:r>
            <w:r>
              <w:rPr>
                <w:sz w:val="21"/>
              </w:rPr>
              <w:t>CA</w:t>
            </w:r>
            <w:r>
              <w:rPr>
                <w:spacing w:val="-12"/>
                <w:sz w:val="21"/>
              </w:rPr>
              <w:t xml:space="preserve"> 数字证书因遗失、损坏、企业信息变更等”情况时，投标人应当用新的 CA 数字证书签章和加密投标文件，并在投标截止时间之前上传到电子招标投标系统。</w:t>
            </w:r>
            <w:r>
              <w:rPr>
                <w:sz w:val="21"/>
              </w:rPr>
              <w:t xml:space="preserve"> </w:t>
            </w:r>
          </w:p>
          <w:p>
            <w:pPr>
              <w:pStyle w:val="13"/>
              <w:spacing w:line="266" w:lineRule="auto"/>
              <w:ind w:left="127" w:right="59" w:firstLine="420"/>
              <w:rPr>
                <w:sz w:val="21"/>
              </w:rPr>
            </w:pPr>
            <w:r>
              <w:rPr>
                <w:sz w:val="21"/>
              </w:rPr>
              <w:t>3、各投标单位务必提前完善好数据库中投标信息、资质证书、人员、业绩等相关投标材料，投标时相关资料应从</w:t>
            </w:r>
          </w:p>
          <w:p>
            <w:pPr>
              <w:pStyle w:val="13"/>
              <w:spacing w:line="250" w:lineRule="exact"/>
              <w:ind w:left="127"/>
              <w:rPr>
                <w:sz w:val="21"/>
              </w:rPr>
            </w:pPr>
            <w:r>
              <w:rPr>
                <w:sz w:val="21"/>
              </w:rPr>
              <w:t xml:space="preserve">数据库中获取电子资料。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01" w:hRule="atLeast"/>
        </w:trPr>
        <w:tc>
          <w:tcPr>
            <w:tcW w:w="856" w:type="dxa"/>
          </w:tcPr>
          <w:p>
            <w:pPr>
              <w:pStyle w:val="13"/>
              <w:rPr>
                <w:b/>
                <w:sz w:val="20"/>
              </w:rPr>
            </w:pPr>
          </w:p>
          <w:p>
            <w:pPr>
              <w:pStyle w:val="13"/>
              <w:spacing w:before="2"/>
              <w:rPr>
                <w:b/>
                <w:sz w:val="29"/>
              </w:rPr>
            </w:pPr>
          </w:p>
          <w:p>
            <w:pPr>
              <w:pStyle w:val="13"/>
              <w:ind w:left="113"/>
              <w:rPr>
                <w:sz w:val="21"/>
              </w:rPr>
            </w:pPr>
            <w:r>
              <w:rPr>
                <w:sz w:val="21"/>
              </w:rPr>
              <w:t xml:space="preserve">4.1 </w:t>
            </w:r>
          </w:p>
        </w:tc>
        <w:tc>
          <w:tcPr>
            <w:tcW w:w="2118" w:type="dxa"/>
          </w:tcPr>
          <w:p>
            <w:pPr>
              <w:pStyle w:val="13"/>
              <w:rPr>
                <w:b/>
                <w:sz w:val="20"/>
              </w:rPr>
            </w:pPr>
          </w:p>
          <w:p>
            <w:pPr>
              <w:pStyle w:val="13"/>
              <w:spacing w:before="2"/>
              <w:rPr>
                <w:b/>
                <w:sz w:val="29"/>
              </w:rPr>
            </w:pPr>
          </w:p>
          <w:p>
            <w:pPr>
              <w:pStyle w:val="13"/>
              <w:ind w:left="113"/>
              <w:rPr>
                <w:sz w:val="21"/>
              </w:rPr>
            </w:pPr>
            <w:r>
              <w:rPr>
                <w:sz w:val="21"/>
              </w:rPr>
              <w:t xml:space="preserve">投标文件的加密 </w:t>
            </w:r>
          </w:p>
        </w:tc>
        <w:tc>
          <w:tcPr>
            <w:tcW w:w="5677" w:type="dxa"/>
          </w:tcPr>
          <w:p>
            <w:pPr>
              <w:pStyle w:val="13"/>
              <w:spacing w:before="30" w:line="268" w:lineRule="auto"/>
              <w:ind w:left="127" w:right="-29" w:firstLine="420"/>
              <w:jc w:val="both"/>
              <w:rPr>
                <w:sz w:val="21"/>
              </w:rPr>
            </w:pPr>
            <w:r>
              <w:rPr>
                <w:sz w:val="21"/>
              </w:rPr>
              <w:t>投标人在完成投标文件制作后，应使用数字证书认证并</w:t>
            </w:r>
            <w:r>
              <w:rPr>
                <w:spacing w:val="-1"/>
                <w:sz w:val="21"/>
              </w:rPr>
              <w:t>加密，具体详见《青海省电子招投标公共服务平台》“网上招投标系统操作手册”。未按上述要求加密和数字证书认证</w:t>
            </w:r>
            <w:r>
              <w:rPr>
                <w:spacing w:val="-12"/>
                <w:sz w:val="21"/>
              </w:rPr>
              <w:t>的投标文件，将被视为无效投标文件，其投标文件将被拒绝，</w:t>
            </w:r>
          </w:p>
          <w:p>
            <w:pPr>
              <w:pStyle w:val="13"/>
              <w:spacing w:line="246" w:lineRule="exact"/>
              <w:ind w:left="127"/>
              <w:rPr>
                <w:sz w:val="21"/>
              </w:rPr>
            </w:pPr>
            <w:r>
              <w:rPr>
                <w:sz w:val="21"/>
              </w:rPr>
              <w:t xml:space="preserve">招标人不予受理。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88" w:hRule="atLeast"/>
        </w:trPr>
        <w:tc>
          <w:tcPr>
            <w:tcW w:w="856" w:type="dxa"/>
          </w:tcPr>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spacing w:before="12"/>
              <w:rPr>
                <w:b/>
                <w:sz w:val="22"/>
              </w:rPr>
            </w:pPr>
          </w:p>
          <w:p>
            <w:pPr>
              <w:pStyle w:val="13"/>
              <w:ind w:left="113"/>
              <w:rPr>
                <w:sz w:val="21"/>
              </w:rPr>
            </w:pPr>
            <w:r>
              <w:rPr>
                <w:sz w:val="21"/>
              </w:rPr>
              <w:t xml:space="preserve">4.2 </w:t>
            </w:r>
          </w:p>
        </w:tc>
        <w:tc>
          <w:tcPr>
            <w:tcW w:w="2118" w:type="dxa"/>
          </w:tcPr>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spacing w:before="12"/>
              <w:rPr>
                <w:b/>
                <w:sz w:val="22"/>
              </w:rPr>
            </w:pPr>
          </w:p>
          <w:p>
            <w:pPr>
              <w:pStyle w:val="13"/>
              <w:ind w:left="113"/>
              <w:rPr>
                <w:sz w:val="21"/>
              </w:rPr>
            </w:pPr>
            <w:r>
              <w:rPr>
                <w:sz w:val="21"/>
              </w:rPr>
              <w:t xml:space="preserve">投标文件的递交 </w:t>
            </w:r>
          </w:p>
        </w:tc>
        <w:tc>
          <w:tcPr>
            <w:tcW w:w="5677" w:type="dxa"/>
          </w:tcPr>
          <w:p>
            <w:pPr>
              <w:pStyle w:val="13"/>
              <w:spacing w:before="30" w:line="268" w:lineRule="auto"/>
              <w:ind w:left="127" w:right="59"/>
              <w:jc w:val="both"/>
              <w:rPr>
                <w:sz w:val="21"/>
              </w:rPr>
            </w:pPr>
            <w:r>
              <w:rPr>
                <w:rFonts w:ascii="Arial Narrow" w:eastAsia="Arial Narrow"/>
                <w:sz w:val="21"/>
              </w:rPr>
              <w:t>1</w:t>
            </w:r>
            <w:r>
              <w:rPr>
                <w:sz w:val="21"/>
              </w:rPr>
              <w:t>、投标人在制作投标文件时，登陆青海省公共资源电子交易平台，采用电子投标文件制作工具，进行电子投标文件的编制并加密投标文件。</w:t>
            </w:r>
          </w:p>
          <w:p>
            <w:pPr>
              <w:pStyle w:val="13"/>
              <w:spacing w:line="268" w:lineRule="auto"/>
              <w:ind w:left="127" w:right="-29"/>
              <w:rPr>
                <w:sz w:val="21"/>
              </w:rPr>
            </w:pPr>
            <w:r>
              <w:rPr>
                <w:rFonts w:ascii="Arial Narrow" w:hAnsi="Arial Narrow" w:eastAsia="Arial Narrow"/>
                <w:sz w:val="21"/>
              </w:rPr>
              <w:t>2</w:t>
            </w:r>
            <w:r>
              <w:rPr>
                <w:sz w:val="21"/>
              </w:rPr>
              <w:t>、投标文件应上传至《青海省电子招投标公共服务平台》电子招投标系统中。并应使用数字证书认证并加密，具体详</w:t>
            </w:r>
            <w:r>
              <w:rPr>
                <w:spacing w:val="-10"/>
                <w:sz w:val="21"/>
              </w:rPr>
              <w:t>见《青海省电子招投标公共服务平台》</w:t>
            </w:r>
            <w:r>
              <w:rPr>
                <w:rFonts w:ascii="Arial Narrow" w:hAnsi="Arial Narrow" w:eastAsia="Arial Narrow"/>
                <w:w w:val="135"/>
                <w:sz w:val="21"/>
              </w:rPr>
              <w:t>“</w:t>
            </w:r>
            <w:r>
              <w:rPr>
                <w:sz w:val="21"/>
              </w:rPr>
              <w:t>网上招投标系统操作手册</w:t>
            </w:r>
            <w:r>
              <w:rPr>
                <w:rFonts w:ascii="Arial Narrow" w:hAnsi="Arial Narrow" w:eastAsia="Arial Narrow"/>
                <w:w w:val="135"/>
                <w:sz w:val="21"/>
              </w:rPr>
              <w:t>”</w:t>
            </w:r>
            <w:r>
              <w:rPr>
                <w:spacing w:val="-9"/>
                <w:sz w:val="21"/>
              </w:rPr>
              <w:t>。未按上述要求加密和数字证书认证的投标文件，将被</w:t>
            </w:r>
            <w:r>
              <w:rPr>
                <w:spacing w:val="-15"/>
                <w:sz w:val="21"/>
              </w:rPr>
              <w:t>视为无效投标文件，其投标文件将被拒绝，招标人不予受理。</w:t>
            </w:r>
            <w:r>
              <w:rPr>
                <w:rFonts w:ascii="Arial Narrow" w:hAnsi="Arial Narrow" w:eastAsia="Arial Narrow"/>
                <w:spacing w:val="-15"/>
                <w:sz w:val="21"/>
              </w:rPr>
              <w:t>3</w:t>
            </w:r>
            <w:r>
              <w:rPr>
                <w:spacing w:val="-2"/>
                <w:sz w:val="21"/>
              </w:rPr>
              <w:t>、投标截止时间前未完成投标文件传输的，视为撤回投标文件。</w:t>
            </w:r>
          </w:p>
          <w:p>
            <w:pPr>
              <w:pStyle w:val="13"/>
              <w:spacing w:line="266" w:lineRule="auto"/>
              <w:ind w:left="127" w:right="59"/>
              <w:rPr>
                <w:sz w:val="21"/>
              </w:rPr>
            </w:pPr>
            <w:r>
              <w:rPr>
                <w:rFonts w:ascii="Arial Narrow" w:eastAsia="Arial Narrow"/>
                <w:sz w:val="21"/>
              </w:rPr>
              <w:t>4</w:t>
            </w:r>
            <w:r>
              <w:rPr>
                <w:sz w:val="21"/>
              </w:rPr>
              <w:t>、因投标人原因造成投标文件未解密的，视为撤消其投标文件。部分投标文件未解密的，其他投标文件的开标继续进</w:t>
            </w:r>
          </w:p>
          <w:p>
            <w:pPr>
              <w:pStyle w:val="13"/>
              <w:spacing w:line="235" w:lineRule="exact"/>
              <w:ind w:left="127"/>
              <w:rPr>
                <w:sz w:val="21"/>
              </w:rPr>
            </w:pPr>
            <w:r>
              <w:rPr>
                <w:sz w:val="21"/>
              </w:rPr>
              <w:t>行。</w:t>
            </w:r>
          </w:p>
        </w:tc>
      </w:tr>
    </w:tbl>
    <w:p>
      <w:pPr>
        <w:spacing w:after="0" w:line="235" w:lineRule="exact"/>
        <w:rPr>
          <w:sz w:val="21"/>
        </w:rPr>
        <w:sectPr>
          <w:pgSz w:w="12240" w:h="15840"/>
          <w:pgMar w:top="1440" w:right="1020" w:bottom="1080" w:left="1280" w:header="0" w:footer="899" w:gutter="0"/>
        </w:sectPr>
      </w:pPr>
    </w:p>
    <w:tbl>
      <w:tblPr>
        <w:tblStyle w:val="9"/>
        <w:tblW w:w="0" w:type="auto"/>
        <w:tblInd w:w="52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56"/>
        <w:gridCol w:w="2118"/>
        <w:gridCol w:w="567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856" w:type="dxa"/>
          </w:tcPr>
          <w:p>
            <w:pPr>
              <w:pStyle w:val="13"/>
              <w:spacing w:before="30" w:line="250" w:lineRule="exact"/>
              <w:ind w:left="113" w:right="-15"/>
              <w:rPr>
                <w:b/>
                <w:sz w:val="21"/>
              </w:rPr>
            </w:pPr>
            <w:r>
              <w:rPr>
                <w:b/>
                <w:sz w:val="21"/>
              </w:rPr>
              <w:t>条款号</w:t>
            </w:r>
            <w:r>
              <w:rPr>
                <w:b/>
                <w:w w:val="99"/>
                <w:sz w:val="21"/>
              </w:rPr>
              <w:t xml:space="preserve"> </w:t>
            </w:r>
          </w:p>
        </w:tc>
        <w:tc>
          <w:tcPr>
            <w:tcW w:w="2118" w:type="dxa"/>
          </w:tcPr>
          <w:p>
            <w:pPr>
              <w:pStyle w:val="13"/>
              <w:spacing w:before="30" w:line="250" w:lineRule="exact"/>
              <w:ind w:left="608"/>
              <w:rPr>
                <w:b/>
                <w:sz w:val="21"/>
              </w:rPr>
            </w:pPr>
            <w:r>
              <w:rPr>
                <w:b/>
                <w:sz w:val="21"/>
              </w:rPr>
              <w:t>条款名称</w:t>
            </w:r>
            <w:r>
              <w:rPr>
                <w:b/>
                <w:w w:val="99"/>
                <w:sz w:val="21"/>
              </w:rPr>
              <w:t xml:space="preserve"> </w:t>
            </w:r>
          </w:p>
        </w:tc>
        <w:tc>
          <w:tcPr>
            <w:tcW w:w="5677" w:type="dxa"/>
          </w:tcPr>
          <w:p>
            <w:pPr>
              <w:pStyle w:val="13"/>
              <w:spacing w:before="30" w:line="250" w:lineRule="exact"/>
              <w:ind w:left="2471" w:right="2307"/>
              <w:jc w:val="center"/>
              <w:rPr>
                <w:b/>
                <w:sz w:val="21"/>
              </w:rPr>
            </w:pPr>
            <w:r>
              <w:rPr>
                <w:b/>
                <w:sz w:val="21"/>
              </w:rPr>
              <w:t>编列内容</w:t>
            </w:r>
            <w:r>
              <w:rPr>
                <w:b/>
                <w:w w:val="99"/>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086" w:hRule="atLeast"/>
        </w:trPr>
        <w:tc>
          <w:tcPr>
            <w:tcW w:w="856" w:type="dxa"/>
          </w:tcPr>
          <w:p>
            <w:pPr>
              <w:pStyle w:val="13"/>
              <w:rPr>
                <w:rFonts w:ascii="Times New Roman"/>
                <w:sz w:val="20"/>
              </w:rPr>
            </w:pPr>
          </w:p>
        </w:tc>
        <w:tc>
          <w:tcPr>
            <w:tcW w:w="2118" w:type="dxa"/>
          </w:tcPr>
          <w:p>
            <w:pPr>
              <w:pStyle w:val="13"/>
              <w:rPr>
                <w:rFonts w:ascii="Times New Roman"/>
                <w:sz w:val="20"/>
              </w:rPr>
            </w:pPr>
          </w:p>
        </w:tc>
        <w:tc>
          <w:tcPr>
            <w:tcW w:w="5677" w:type="dxa"/>
          </w:tcPr>
          <w:p>
            <w:pPr>
              <w:pStyle w:val="13"/>
              <w:spacing w:before="15" w:line="266" w:lineRule="auto"/>
              <w:ind w:left="127" w:right="77"/>
              <w:rPr>
                <w:sz w:val="21"/>
              </w:rPr>
            </w:pPr>
            <w:r>
              <w:rPr>
                <w:rFonts w:ascii="Arial Narrow" w:eastAsia="Arial Narrow"/>
                <w:sz w:val="21"/>
              </w:rPr>
              <w:t>5</w:t>
            </w:r>
            <w:r>
              <w:rPr>
                <w:sz w:val="21"/>
              </w:rPr>
              <w:t>、招标人（代理机构）郑重承诺本电子招标文件为本项目唯一的招标文件。</w:t>
            </w:r>
          </w:p>
          <w:p>
            <w:pPr>
              <w:pStyle w:val="13"/>
              <w:spacing w:before="3" w:line="268" w:lineRule="auto"/>
              <w:ind w:left="127" w:right="59"/>
              <w:jc w:val="both"/>
              <w:rPr>
                <w:sz w:val="21"/>
              </w:rPr>
            </w:pPr>
            <w:r>
              <w:rPr>
                <w:rFonts w:ascii="Arial Narrow" w:hAnsi="Arial Narrow" w:eastAsia="Arial Narrow"/>
                <w:sz w:val="21"/>
              </w:rPr>
              <w:t>6</w:t>
            </w:r>
            <w:r>
              <w:rPr>
                <w:spacing w:val="-6"/>
                <w:sz w:val="21"/>
              </w:rPr>
              <w:t>、招标人如需要相应的</w:t>
            </w:r>
            <w:r>
              <w:rPr>
                <w:rFonts w:ascii="Arial Narrow" w:hAnsi="Arial Narrow" w:eastAsia="Arial Narrow"/>
                <w:w w:val="135"/>
                <w:sz w:val="21"/>
              </w:rPr>
              <w:t>“</w:t>
            </w:r>
            <w:r>
              <w:rPr>
                <w:spacing w:val="-5"/>
                <w:sz w:val="21"/>
              </w:rPr>
              <w:t>纸质招标文件、投标文件</w:t>
            </w:r>
            <w:r>
              <w:rPr>
                <w:spacing w:val="-28"/>
                <w:sz w:val="21"/>
              </w:rPr>
              <w:t>、《青海省</w:t>
            </w:r>
            <w:r>
              <w:rPr>
                <w:spacing w:val="-22"/>
                <w:sz w:val="21"/>
              </w:rPr>
              <w:t>电子招投标公共服务平台》形成的评标资料</w:t>
            </w:r>
            <w:r>
              <w:rPr>
                <w:rFonts w:ascii="Arial Narrow" w:hAnsi="Arial Narrow" w:eastAsia="Arial Narrow"/>
                <w:w w:val="135"/>
                <w:sz w:val="21"/>
              </w:rPr>
              <w:t>”</w:t>
            </w:r>
            <w:r>
              <w:rPr>
                <w:spacing w:val="-8"/>
                <w:sz w:val="21"/>
              </w:rPr>
              <w:t>是指《青海省电子招投标公共服务平台》生成的电子招标文件、投标文件、评标资料等的打印文本。在公示结果无疑义后从《青海省电</w:t>
            </w:r>
          </w:p>
          <w:p>
            <w:pPr>
              <w:pStyle w:val="13"/>
              <w:spacing w:line="246" w:lineRule="exact"/>
              <w:ind w:left="127"/>
              <w:rPr>
                <w:sz w:val="21"/>
              </w:rPr>
            </w:pPr>
            <w:r>
              <w:rPr>
                <w:sz w:val="21"/>
              </w:rPr>
              <w:t xml:space="preserve">子招投标公共服务平台》下载或打印装订成册。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856" w:type="dxa"/>
          </w:tcPr>
          <w:p>
            <w:pPr>
              <w:pStyle w:val="13"/>
              <w:spacing w:before="120"/>
              <w:ind w:left="113"/>
              <w:rPr>
                <w:sz w:val="21"/>
              </w:rPr>
            </w:pPr>
            <w:r>
              <w:rPr>
                <w:sz w:val="21"/>
              </w:rPr>
              <w:t xml:space="preserve">4.2.1 </w:t>
            </w:r>
          </w:p>
        </w:tc>
        <w:tc>
          <w:tcPr>
            <w:tcW w:w="2118" w:type="dxa"/>
          </w:tcPr>
          <w:p>
            <w:pPr>
              <w:pStyle w:val="13"/>
              <w:spacing w:before="120"/>
              <w:ind w:left="113"/>
              <w:rPr>
                <w:sz w:val="21"/>
              </w:rPr>
            </w:pPr>
            <w:r>
              <w:rPr>
                <w:sz w:val="21"/>
              </w:rPr>
              <w:t xml:space="preserve">投标截止时间 </w:t>
            </w:r>
          </w:p>
        </w:tc>
        <w:tc>
          <w:tcPr>
            <w:tcW w:w="5677" w:type="dxa"/>
          </w:tcPr>
          <w:p>
            <w:pPr>
              <w:pStyle w:val="13"/>
              <w:spacing w:before="120"/>
              <w:ind w:left="127"/>
              <w:rPr>
                <w:sz w:val="21"/>
              </w:rPr>
            </w:pPr>
            <w:r>
              <w:rPr>
                <w:sz w:val="21"/>
              </w:rPr>
              <w:t>投标截止时间：</w:t>
            </w:r>
            <w:r>
              <w:rPr>
                <w:color w:val="0000FF"/>
                <w:sz w:val="21"/>
              </w:rPr>
              <w:t>2020-06-01 10:00</w:t>
            </w: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086" w:hRule="atLeast"/>
        </w:trPr>
        <w:tc>
          <w:tcPr>
            <w:tcW w:w="856" w:type="dxa"/>
          </w:tcPr>
          <w:p>
            <w:pPr>
              <w:pStyle w:val="13"/>
              <w:rPr>
                <w:b/>
                <w:sz w:val="20"/>
              </w:rPr>
            </w:pPr>
          </w:p>
          <w:p>
            <w:pPr>
              <w:pStyle w:val="13"/>
              <w:rPr>
                <w:b/>
                <w:sz w:val="20"/>
              </w:rPr>
            </w:pPr>
          </w:p>
          <w:p>
            <w:pPr>
              <w:pStyle w:val="13"/>
              <w:rPr>
                <w:b/>
                <w:sz w:val="20"/>
              </w:rPr>
            </w:pPr>
          </w:p>
          <w:p>
            <w:pPr>
              <w:pStyle w:val="13"/>
              <w:spacing w:before="147"/>
              <w:ind w:left="113"/>
              <w:rPr>
                <w:sz w:val="21"/>
              </w:rPr>
            </w:pPr>
            <w:r>
              <w:rPr>
                <w:sz w:val="21"/>
              </w:rPr>
              <w:t xml:space="preserve">5.1 </w:t>
            </w:r>
          </w:p>
        </w:tc>
        <w:tc>
          <w:tcPr>
            <w:tcW w:w="2118" w:type="dxa"/>
          </w:tcPr>
          <w:p>
            <w:pPr>
              <w:pStyle w:val="13"/>
              <w:rPr>
                <w:b/>
                <w:sz w:val="20"/>
              </w:rPr>
            </w:pPr>
          </w:p>
          <w:p>
            <w:pPr>
              <w:pStyle w:val="13"/>
              <w:rPr>
                <w:b/>
                <w:sz w:val="20"/>
              </w:rPr>
            </w:pPr>
          </w:p>
          <w:p>
            <w:pPr>
              <w:pStyle w:val="13"/>
              <w:rPr>
                <w:b/>
                <w:sz w:val="20"/>
              </w:rPr>
            </w:pPr>
          </w:p>
          <w:p>
            <w:pPr>
              <w:pStyle w:val="13"/>
              <w:spacing w:before="147"/>
              <w:ind w:left="113"/>
              <w:rPr>
                <w:sz w:val="21"/>
              </w:rPr>
            </w:pPr>
            <w:r>
              <w:rPr>
                <w:sz w:val="21"/>
              </w:rPr>
              <w:t xml:space="preserve">开标时间和地点 </w:t>
            </w:r>
          </w:p>
        </w:tc>
        <w:tc>
          <w:tcPr>
            <w:tcW w:w="5677" w:type="dxa"/>
          </w:tcPr>
          <w:p>
            <w:pPr>
              <w:pStyle w:val="13"/>
              <w:spacing w:before="15"/>
              <w:ind w:left="127"/>
              <w:rPr>
                <w:sz w:val="21"/>
              </w:rPr>
            </w:pPr>
            <w:r>
              <w:rPr>
                <w:sz w:val="21"/>
              </w:rPr>
              <w:t xml:space="preserve">开标时间：同投标截止时间 </w:t>
            </w:r>
          </w:p>
          <w:p>
            <w:pPr>
              <w:pStyle w:val="13"/>
              <w:spacing w:before="31" w:line="268" w:lineRule="auto"/>
              <w:ind w:left="127" w:right="59"/>
              <w:jc w:val="both"/>
              <w:rPr>
                <w:sz w:val="21"/>
              </w:rPr>
            </w:pPr>
            <w:r>
              <w:rPr>
                <w:sz w:val="21"/>
              </w:rPr>
              <w:t>开标地点：由招标人（代理机构）在招标公告规定的地点组织远程解密、远程在线的“不见面开标方式”依法组织开标</w:t>
            </w:r>
            <w:r>
              <w:rPr>
                <w:spacing w:val="-1"/>
                <w:sz w:val="21"/>
              </w:rPr>
              <w:t>活动。投标人投标人无需到开标现场。投标人应在开标时间</w:t>
            </w:r>
            <w:r>
              <w:rPr>
                <w:spacing w:val="-9"/>
                <w:sz w:val="21"/>
              </w:rPr>
              <w:t xml:space="preserve">前提前使用 </w:t>
            </w:r>
            <w:r>
              <w:rPr>
                <w:rFonts w:ascii="Arial Narrow" w:hAnsi="Arial Narrow" w:eastAsia="Arial Narrow"/>
                <w:spacing w:val="-7"/>
                <w:w w:val="97"/>
                <w:sz w:val="21"/>
              </w:rPr>
              <w:t>C</w:t>
            </w:r>
            <w:r>
              <w:rPr>
                <w:rFonts w:ascii="Arial Narrow" w:hAnsi="Arial Narrow" w:eastAsia="Arial Narrow"/>
                <w:w w:val="97"/>
                <w:sz w:val="21"/>
              </w:rPr>
              <w:t>A</w:t>
            </w:r>
            <w:r>
              <w:rPr>
                <w:rFonts w:ascii="Arial Narrow" w:hAnsi="Arial Narrow" w:eastAsia="Arial Narrow"/>
                <w:sz w:val="21"/>
              </w:rPr>
              <w:t xml:space="preserve"> </w:t>
            </w:r>
            <w:r>
              <w:rPr>
                <w:spacing w:val="-11"/>
                <w:sz w:val="21"/>
              </w:rPr>
              <w:t>数字证书登录“不见面开标系统”，等待开标并按系统提示进行相应的投标人解密等事项。具体操作方法</w:t>
            </w:r>
          </w:p>
          <w:p>
            <w:pPr>
              <w:pStyle w:val="13"/>
              <w:spacing w:line="245" w:lineRule="exact"/>
              <w:ind w:left="127"/>
              <w:rPr>
                <w:sz w:val="21"/>
              </w:rPr>
            </w:pPr>
            <w:r>
              <w:rPr>
                <w:sz w:val="21"/>
              </w:rPr>
              <w:t xml:space="preserve">详见省平台《远程异地开标操作手册》。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4" w:hRule="atLeast"/>
        </w:trPr>
        <w:tc>
          <w:tcPr>
            <w:tcW w:w="856" w:type="dxa"/>
          </w:tcPr>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spacing w:before="12"/>
              <w:rPr>
                <w:b/>
                <w:sz w:val="22"/>
              </w:rPr>
            </w:pPr>
          </w:p>
          <w:p>
            <w:pPr>
              <w:pStyle w:val="13"/>
              <w:ind w:left="113"/>
              <w:rPr>
                <w:sz w:val="21"/>
              </w:rPr>
            </w:pPr>
            <w:r>
              <w:rPr>
                <w:sz w:val="21"/>
              </w:rPr>
              <w:t xml:space="preserve">5.2 </w:t>
            </w:r>
          </w:p>
        </w:tc>
        <w:tc>
          <w:tcPr>
            <w:tcW w:w="2118" w:type="dxa"/>
          </w:tcPr>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spacing w:before="12"/>
              <w:rPr>
                <w:b/>
                <w:sz w:val="22"/>
              </w:rPr>
            </w:pPr>
          </w:p>
          <w:p>
            <w:pPr>
              <w:pStyle w:val="13"/>
              <w:ind w:left="113"/>
              <w:rPr>
                <w:sz w:val="21"/>
              </w:rPr>
            </w:pPr>
            <w:r>
              <w:rPr>
                <w:sz w:val="21"/>
              </w:rPr>
              <w:t xml:space="preserve">开标程序 </w:t>
            </w:r>
          </w:p>
        </w:tc>
        <w:tc>
          <w:tcPr>
            <w:tcW w:w="5677" w:type="dxa"/>
          </w:tcPr>
          <w:p>
            <w:pPr>
              <w:pStyle w:val="13"/>
              <w:spacing w:before="30"/>
              <w:ind w:left="127"/>
              <w:rPr>
                <w:sz w:val="21"/>
              </w:rPr>
            </w:pPr>
            <w:r>
              <w:rPr>
                <w:sz w:val="21"/>
              </w:rPr>
              <w:t xml:space="preserve">开标程序： </w:t>
            </w:r>
          </w:p>
          <w:p>
            <w:pPr>
              <w:pStyle w:val="13"/>
              <w:numPr>
                <w:ilvl w:val="0"/>
                <w:numId w:val="11"/>
              </w:numPr>
              <w:tabs>
                <w:tab w:val="left" w:pos="655"/>
              </w:tabs>
              <w:spacing w:before="31" w:after="0" w:line="268" w:lineRule="auto"/>
              <w:ind w:left="127" w:right="78" w:firstLine="0"/>
              <w:jc w:val="left"/>
              <w:rPr>
                <w:sz w:val="21"/>
              </w:rPr>
            </w:pPr>
            <w:r>
              <w:rPr>
                <w:spacing w:val="4"/>
                <w:sz w:val="21"/>
              </w:rPr>
              <w:t>招标人</w:t>
            </w:r>
            <w:r>
              <w:rPr>
                <w:sz w:val="21"/>
              </w:rPr>
              <w:t>（</w:t>
            </w:r>
            <w:r>
              <w:rPr>
                <w:spacing w:val="4"/>
                <w:sz w:val="21"/>
              </w:rPr>
              <w:t>招标代理机构</w:t>
            </w:r>
            <w:r>
              <w:rPr>
                <w:sz w:val="21"/>
              </w:rPr>
              <w:t>）工作人员登录进入系统，选</w:t>
            </w:r>
            <w:r>
              <w:rPr>
                <w:spacing w:val="-1"/>
                <w:sz w:val="21"/>
              </w:rPr>
              <w:t>择进入应开标的项目、标段。做好准备；</w:t>
            </w:r>
            <w:r>
              <w:rPr>
                <w:sz w:val="21"/>
              </w:rPr>
              <w:t xml:space="preserve"> </w:t>
            </w:r>
          </w:p>
          <w:p>
            <w:pPr>
              <w:pStyle w:val="13"/>
              <w:numPr>
                <w:ilvl w:val="0"/>
                <w:numId w:val="11"/>
              </w:numPr>
              <w:tabs>
                <w:tab w:val="left" w:pos="655"/>
              </w:tabs>
              <w:spacing w:before="0" w:after="0" w:line="267" w:lineRule="exact"/>
              <w:ind w:left="654" w:right="0" w:hanging="528"/>
              <w:jc w:val="left"/>
              <w:rPr>
                <w:sz w:val="21"/>
              </w:rPr>
            </w:pPr>
            <w:r>
              <w:rPr>
                <w:spacing w:val="-1"/>
                <w:sz w:val="21"/>
              </w:rPr>
              <w:t>宣布本项目投标截止时间到，现在依法进行开标；</w:t>
            </w:r>
            <w:r>
              <w:rPr>
                <w:sz w:val="21"/>
              </w:rPr>
              <w:t xml:space="preserve"> </w:t>
            </w:r>
          </w:p>
          <w:p>
            <w:pPr>
              <w:pStyle w:val="13"/>
              <w:numPr>
                <w:ilvl w:val="0"/>
                <w:numId w:val="11"/>
              </w:numPr>
              <w:tabs>
                <w:tab w:val="left" w:pos="655"/>
              </w:tabs>
              <w:spacing w:before="32" w:after="0" w:line="240" w:lineRule="auto"/>
              <w:ind w:left="654" w:right="0" w:hanging="528"/>
              <w:jc w:val="left"/>
              <w:rPr>
                <w:sz w:val="21"/>
              </w:rPr>
            </w:pPr>
            <w:r>
              <w:rPr>
                <w:sz w:val="21"/>
              </w:rPr>
              <w:t xml:space="preserve">宣布开标纪律； </w:t>
            </w:r>
          </w:p>
          <w:p>
            <w:pPr>
              <w:pStyle w:val="13"/>
              <w:numPr>
                <w:ilvl w:val="0"/>
                <w:numId w:val="11"/>
              </w:numPr>
              <w:tabs>
                <w:tab w:val="left" w:pos="655"/>
              </w:tabs>
              <w:spacing w:before="31" w:after="0" w:line="240" w:lineRule="auto"/>
              <w:ind w:left="654" w:right="0" w:hanging="528"/>
              <w:jc w:val="left"/>
              <w:rPr>
                <w:sz w:val="21"/>
              </w:rPr>
            </w:pPr>
            <w:r>
              <w:rPr>
                <w:spacing w:val="-1"/>
                <w:sz w:val="21"/>
              </w:rPr>
              <w:t>点击获取应开标标段投标单位名称；</w:t>
            </w:r>
            <w:r>
              <w:rPr>
                <w:sz w:val="21"/>
              </w:rPr>
              <w:t xml:space="preserve">  </w:t>
            </w:r>
          </w:p>
          <w:p>
            <w:pPr>
              <w:pStyle w:val="13"/>
              <w:numPr>
                <w:ilvl w:val="0"/>
                <w:numId w:val="11"/>
              </w:numPr>
              <w:tabs>
                <w:tab w:val="left" w:pos="655"/>
              </w:tabs>
              <w:spacing w:before="31" w:after="0" w:line="240" w:lineRule="auto"/>
              <w:ind w:left="654" w:right="0" w:hanging="528"/>
              <w:jc w:val="left"/>
              <w:rPr>
                <w:sz w:val="21"/>
              </w:rPr>
            </w:pPr>
            <w:r>
              <w:rPr>
                <w:sz w:val="21"/>
              </w:rPr>
              <w:t xml:space="preserve">投标文件解密； </w:t>
            </w:r>
          </w:p>
          <w:p>
            <w:pPr>
              <w:pStyle w:val="13"/>
              <w:numPr>
                <w:ilvl w:val="0"/>
                <w:numId w:val="11"/>
              </w:numPr>
              <w:tabs>
                <w:tab w:val="left" w:pos="655"/>
              </w:tabs>
              <w:spacing w:before="31" w:after="0" w:line="240" w:lineRule="auto"/>
              <w:ind w:left="654" w:right="0" w:hanging="528"/>
              <w:jc w:val="left"/>
              <w:rPr>
                <w:sz w:val="21"/>
              </w:rPr>
            </w:pPr>
            <w:r>
              <w:rPr>
                <w:sz w:val="21"/>
              </w:rPr>
              <w:t xml:space="preserve">开标； </w:t>
            </w:r>
          </w:p>
          <w:p>
            <w:pPr>
              <w:pStyle w:val="13"/>
              <w:numPr>
                <w:ilvl w:val="0"/>
                <w:numId w:val="11"/>
              </w:numPr>
              <w:tabs>
                <w:tab w:val="left" w:pos="655"/>
              </w:tabs>
              <w:spacing w:before="31" w:after="0" w:line="240" w:lineRule="auto"/>
              <w:ind w:left="654" w:right="0" w:hanging="528"/>
              <w:jc w:val="left"/>
              <w:rPr>
                <w:sz w:val="21"/>
              </w:rPr>
            </w:pPr>
            <w:r>
              <w:rPr>
                <w:spacing w:val="-1"/>
                <w:sz w:val="21"/>
              </w:rPr>
              <w:t>按规定形成开标记录；</w:t>
            </w:r>
            <w:r>
              <w:rPr>
                <w:sz w:val="21"/>
              </w:rPr>
              <w:t xml:space="preserve"> </w:t>
            </w:r>
          </w:p>
          <w:p>
            <w:pPr>
              <w:pStyle w:val="13"/>
              <w:numPr>
                <w:ilvl w:val="0"/>
                <w:numId w:val="11"/>
              </w:numPr>
              <w:tabs>
                <w:tab w:val="left" w:pos="655"/>
              </w:tabs>
              <w:spacing w:before="32" w:after="0" w:line="268" w:lineRule="auto"/>
              <w:ind w:left="127" w:right="60" w:firstLine="0"/>
              <w:jc w:val="both"/>
              <w:rPr>
                <w:sz w:val="21"/>
              </w:rPr>
            </w:pPr>
            <w:r>
              <w:rPr>
                <w:sz w:val="21"/>
              </w:rPr>
              <w:t xml:space="preserve">投标人对开标过程无疑议，确认开标结果；投标人对开标过程如有疑议，编制《开标过程中其它事项记录》；确认开标结果； </w:t>
            </w:r>
          </w:p>
          <w:p>
            <w:pPr>
              <w:pStyle w:val="13"/>
              <w:numPr>
                <w:ilvl w:val="0"/>
                <w:numId w:val="11"/>
              </w:numPr>
              <w:tabs>
                <w:tab w:val="left" w:pos="655"/>
              </w:tabs>
              <w:spacing w:before="0" w:after="0" w:line="247" w:lineRule="exact"/>
              <w:ind w:left="654" w:right="0" w:hanging="528"/>
              <w:jc w:val="left"/>
              <w:rPr>
                <w:sz w:val="21"/>
              </w:rPr>
            </w:pPr>
            <w:r>
              <w:rPr>
                <w:sz w:val="21"/>
              </w:rPr>
              <w:t xml:space="preserve">开标结束。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099" w:hRule="atLeast"/>
        </w:trPr>
        <w:tc>
          <w:tcPr>
            <w:tcW w:w="856" w:type="dxa"/>
            <w:tcBorders>
              <w:bottom w:val="single" w:color="000000" w:sz="8" w:space="0"/>
            </w:tcBorders>
          </w:tcPr>
          <w:p>
            <w:pPr>
              <w:pStyle w:val="13"/>
              <w:rPr>
                <w:b/>
                <w:sz w:val="20"/>
              </w:rPr>
            </w:pPr>
          </w:p>
          <w:p>
            <w:pPr>
              <w:pStyle w:val="13"/>
              <w:rPr>
                <w:b/>
                <w:sz w:val="20"/>
              </w:rPr>
            </w:pPr>
          </w:p>
          <w:p>
            <w:pPr>
              <w:pStyle w:val="13"/>
              <w:rPr>
                <w:b/>
                <w:sz w:val="20"/>
              </w:rPr>
            </w:pPr>
          </w:p>
          <w:p>
            <w:pPr>
              <w:pStyle w:val="13"/>
              <w:spacing w:before="162"/>
              <w:ind w:left="113"/>
              <w:rPr>
                <w:sz w:val="21"/>
              </w:rPr>
            </w:pPr>
            <w:r>
              <w:rPr>
                <w:sz w:val="21"/>
              </w:rPr>
              <w:t xml:space="preserve">6.1.1 </w:t>
            </w:r>
          </w:p>
        </w:tc>
        <w:tc>
          <w:tcPr>
            <w:tcW w:w="2118" w:type="dxa"/>
            <w:tcBorders>
              <w:bottom w:val="single" w:color="000000" w:sz="8" w:space="0"/>
            </w:tcBorders>
          </w:tcPr>
          <w:p>
            <w:pPr>
              <w:pStyle w:val="13"/>
              <w:rPr>
                <w:b/>
                <w:sz w:val="20"/>
              </w:rPr>
            </w:pPr>
          </w:p>
          <w:p>
            <w:pPr>
              <w:pStyle w:val="13"/>
              <w:rPr>
                <w:b/>
                <w:sz w:val="20"/>
              </w:rPr>
            </w:pPr>
          </w:p>
          <w:p>
            <w:pPr>
              <w:pStyle w:val="13"/>
              <w:rPr>
                <w:b/>
                <w:sz w:val="20"/>
              </w:rPr>
            </w:pPr>
          </w:p>
          <w:p>
            <w:pPr>
              <w:pStyle w:val="13"/>
              <w:spacing w:before="162"/>
              <w:ind w:left="113"/>
              <w:rPr>
                <w:sz w:val="21"/>
              </w:rPr>
            </w:pPr>
            <w:r>
              <w:rPr>
                <w:sz w:val="21"/>
              </w:rPr>
              <w:t xml:space="preserve">评标委员会的组建 </w:t>
            </w:r>
          </w:p>
        </w:tc>
        <w:tc>
          <w:tcPr>
            <w:tcW w:w="5677" w:type="dxa"/>
            <w:tcBorders>
              <w:bottom w:val="single" w:color="000000" w:sz="8" w:space="0"/>
            </w:tcBorders>
          </w:tcPr>
          <w:p>
            <w:pPr>
              <w:pStyle w:val="13"/>
              <w:spacing w:before="30" w:line="268" w:lineRule="auto"/>
              <w:ind w:left="127" w:right="50"/>
              <w:jc w:val="both"/>
              <w:rPr>
                <w:sz w:val="21"/>
              </w:rPr>
            </w:pPr>
            <w:r>
              <w:rPr>
                <w:sz w:val="21"/>
              </w:rPr>
              <w:t>1、评标委员会构成：依法必须进行招标的项目，其评标委员会由招标人的代表和有关技术、经济等方面的专家组成， 成员人数为五人以上单数，其中技术、经济等方面的专家不</w:t>
            </w:r>
            <w:r>
              <w:rPr>
                <w:spacing w:val="-3"/>
                <w:sz w:val="21"/>
              </w:rPr>
              <w:t xml:space="preserve">得少于成员总数的三分之二。招标人评委 </w:t>
            </w:r>
            <w:r>
              <w:rPr>
                <w:color w:val="0000FF"/>
                <w:sz w:val="21"/>
              </w:rPr>
              <w:t xml:space="preserve">1 </w:t>
            </w:r>
            <w:r>
              <w:rPr>
                <w:spacing w:val="-5"/>
                <w:sz w:val="21"/>
              </w:rPr>
              <w:t xml:space="preserve">人，抽取评委 </w:t>
            </w:r>
            <w:r>
              <w:rPr>
                <w:color w:val="0000FF"/>
                <w:sz w:val="21"/>
              </w:rPr>
              <w:t xml:space="preserve">4 </w:t>
            </w:r>
            <w:r>
              <w:rPr>
                <w:sz w:val="21"/>
              </w:rPr>
              <w:t xml:space="preserve">人。 </w:t>
            </w:r>
          </w:p>
          <w:p>
            <w:pPr>
              <w:pStyle w:val="13"/>
              <w:spacing w:line="264" w:lineRule="exact"/>
              <w:ind w:left="127"/>
              <w:rPr>
                <w:sz w:val="21"/>
              </w:rPr>
            </w:pPr>
            <w:r>
              <w:rPr>
                <w:sz w:val="21"/>
              </w:rPr>
              <w:t>2、评标专家确定方式：从青海省综合评标专家库中随机抽</w:t>
            </w:r>
          </w:p>
          <w:p>
            <w:pPr>
              <w:pStyle w:val="13"/>
              <w:spacing w:before="31" w:line="248" w:lineRule="exact"/>
              <w:ind w:left="127"/>
              <w:rPr>
                <w:sz w:val="21"/>
              </w:rPr>
            </w:pPr>
            <w:r>
              <w:rPr>
                <w:sz w:val="21"/>
              </w:rPr>
              <w:t xml:space="preserve">取。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84" w:hRule="atLeast"/>
        </w:trPr>
        <w:tc>
          <w:tcPr>
            <w:tcW w:w="856" w:type="dxa"/>
            <w:tcBorders>
              <w:top w:val="single" w:color="000000" w:sz="8" w:space="0"/>
            </w:tcBorders>
          </w:tcPr>
          <w:p>
            <w:pPr>
              <w:pStyle w:val="13"/>
              <w:rPr>
                <w:b/>
                <w:sz w:val="20"/>
              </w:rPr>
            </w:pPr>
          </w:p>
          <w:p>
            <w:pPr>
              <w:pStyle w:val="13"/>
              <w:rPr>
                <w:b/>
                <w:sz w:val="20"/>
              </w:rPr>
            </w:pPr>
          </w:p>
          <w:p>
            <w:pPr>
              <w:pStyle w:val="13"/>
              <w:spacing w:before="7"/>
              <w:rPr>
                <w:b/>
                <w:sz w:val="19"/>
              </w:rPr>
            </w:pPr>
          </w:p>
          <w:p>
            <w:pPr>
              <w:pStyle w:val="13"/>
              <w:ind w:left="113"/>
              <w:rPr>
                <w:sz w:val="21"/>
              </w:rPr>
            </w:pPr>
            <w:r>
              <w:rPr>
                <w:sz w:val="21"/>
              </w:rPr>
              <w:t xml:space="preserve">7.1 </w:t>
            </w:r>
          </w:p>
        </w:tc>
        <w:tc>
          <w:tcPr>
            <w:tcW w:w="2118" w:type="dxa"/>
            <w:tcBorders>
              <w:top w:val="single" w:color="000000" w:sz="8" w:space="0"/>
            </w:tcBorders>
          </w:tcPr>
          <w:p>
            <w:pPr>
              <w:pStyle w:val="13"/>
              <w:rPr>
                <w:b/>
                <w:sz w:val="20"/>
              </w:rPr>
            </w:pPr>
          </w:p>
          <w:p>
            <w:pPr>
              <w:pStyle w:val="13"/>
              <w:spacing w:before="1"/>
              <w:rPr>
                <w:b/>
                <w:sz w:val="16"/>
              </w:rPr>
            </w:pPr>
          </w:p>
          <w:p>
            <w:pPr>
              <w:pStyle w:val="13"/>
              <w:spacing w:before="1" w:line="268" w:lineRule="auto"/>
              <w:ind w:left="113" w:right="94"/>
              <w:jc w:val="both"/>
              <w:rPr>
                <w:sz w:val="21"/>
              </w:rPr>
            </w:pPr>
            <w:r>
              <w:rPr>
                <w:sz w:val="21"/>
              </w:rPr>
              <w:t xml:space="preserve">中标候选人、商务标A、B、C 系数的公示媒介及期限 </w:t>
            </w:r>
          </w:p>
        </w:tc>
        <w:tc>
          <w:tcPr>
            <w:tcW w:w="5677" w:type="dxa"/>
            <w:tcBorders>
              <w:top w:val="single" w:color="000000" w:sz="8" w:space="0"/>
            </w:tcBorders>
          </w:tcPr>
          <w:p>
            <w:pPr>
              <w:pStyle w:val="13"/>
              <w:spacing w:before="12"/>
              <w:ind w:left="127"/>
              <w:rPr>
                <w:sz w:val="21"/>
              </w:rPr>
            </w:pPr>
            <w:r>
              <w:rPr>
                <w:rFonts w:ascii="Arial Narrow" w:eastAsia="Arial Narrow"/>
                <w:sz w:val="21"/>
              </w:rPr>
              <w:t>1</w:t>
            </w:r>
            <w:r>
              <w:rPr>
                <w:sz w:val="21"/>
              </w:rPr>
              <w:t>、公示媒介：同招标公告发布媒介；</w:t>
            </w:r>
          </w:p>
          <w:p>
            <w:pPr>
              <w:pStyle w:val="13"/>
              <w:spacing w:before="32"/>
              <w:ind w:left="127"/>
              <w:rPr>
                <w:sz w:val="21"/>
              </w:rPr>
            </w:pPr>
            <w:r>
              <w:rPr>
                <w:rFonts w:ascii="Arial Narrow" w:eastAsia="Arial Narrow"/>
                <w:sz w:val="21"/>
              </w:rPr>
              <w:t>2</w:t>
            </w:r>
            <w:r>
              <w:rPr>
                <w:sz w:val="21"/>
              </w:rPr>
              <w:t xml:space="preserve">、公示期限： </w:t>
            </w:r>
            <w:r>
              <w:rPr>
                <w:rFonts w:ascii="Arial Narrow" w:eastAsia="Arial Narrow"/>
                <w:sz w:val="21"/>
              </w:rPr>
              <w:t xml:space="preserve">3 </w:t>
            </w:r>
            <w:r>
              <w:rPr>
                <w:sz w:val="21"/>
              </w:rPr>
              <w:t>日；</w:t>
            </w:r>
          </w:p>
          <w:p>
            <w:pPr>
              <w:pStyle w:val="13"/>
              <w:spacing w:before="31"/>
              <w:ind w:left="127"/>
              <w:rPr>
                <w:sz w:val="21"/>
              </w:rPr>
            </w:pPr>
            <w:r>
              <w:rPr>
                <w:rFonts w:ascii="Arial Narrow" w:eastAsia="Arial Narrow"/>
                <w:sz w:val="21"/>
              </w:rPr>
              <w:t>3</w:t>
            </w:r>
            <w:r>
              <w:rPr>
                <w:spacing w:val="-9"/>
                <w:sz w:val="21"/>
              </w:rPr>
              <w:t xml:space="preserve">、中标候选人公示：依据 </w:t>
            </w:r>
            <w:r>
              <w:rPr>
                <w:rFonts w:ascii="Arial Narrow" w:eastAsia="Arial Narrow"/>
                <w:sz w:val="21"/>
              </w:rPr>
              <w:t>2017</w:t>
            </w:r>
            <w:r>
              <w:rPr>
                <w:rFonts w:ascii="Arial Narrow" w:eastAsia="Arial Narrow"/>
                <w:spacing w:val="25"/>
                <w:sz w:val="21"/>
              </w:rPr>
              <w:t xml:space="preserve"> </w:t>
            </w:r>
            <w:r>
              <w:rPr>
                <w:spacing w:val="-16"/>
                <w:sz w:val="21"/>
              </w:rPr>
              <w:t xml:space="preserve">年 </w:t>
            </w:r>
            <w:r>
              <w:rPr>
                <w:rFonts w:ascii="Arial Narrow" w:eastAsia="Arial Narrow"/>
                <w:sz w:val="21"/>
              </w:rPr>
              <w:t>11</w:t>
            </w:r>
            <w:r>
              <w:rPr>
                <w:rFonts w:ascii="Arial Narrow" w:eastAsia="Arial Narrow"/>
                <w:spacing w:val="23"/>
                <w:sz w:val="21"/>
              </w:rPr>
              <w:t xml:space="preserve"> </w:t>
            </w:r>
            <w:r>
              <w:rPr>
                <w:spacing w:val="-15"/>
                <w:sz w:val="21"/>
              </w:rPr>
              <w:t xml:space="preserve">月 </w:t>
            </w:r>
            <w:r>
              <w:rPr>
                <w:rFonts w:ascii="Arial Narrow" w:eastAsia="Arial Narrow"/>
                <w:sz w:val="21"/>
              </w:rPr>
              <w:t>23</w:t>
            </w:r>
            <w:r>
              <w:rPr>
                <w:rFonts w:ascii="Arial Narrow" w:eastAsia="Arial Narrow"/>
                <w:spacing w:val="24"/>
                <w:sz w:val="21"/>
              </w:rPr>
              <w:t xml:space="preserve"> </w:t>
            </w:r>
            <w:r>
              <w:rPr>
                <w:sz w:val="21"/>
              </w:rPr>
              <w:t>日国家发改委发</w:t>
            </w:r>
          </w:p>
          <w:p>
            <w:pPr>
              <w:pStyle w:val="13"/>
              <w:spacing w:before="31"/>
              <w:ind w:left="127"/>
              <w:rPr>
                <w:rFonts w:ascii="Arial Narrow" w:eastAsia="Arial Narrow"/>
                <w:sz w:val="21"/>
              </w:rPr>
            </w:pPr>
            <w:r>
              <w:rPr>
                <w:spacing w:val="-6"/>
                <w:sz w:val="21"/>
              </w:rPr>
              <w:t>布《招标公告和公示信息发布管理办法》</w:t>
            </w:r>
            <w:r>
              <w:rPr>
                <w:sz w:val="21"/>
              </w:rPr>
              <w:t>（</w:t>
            </w:r>
            <w:r>
              <w:rPr>
                <w:spacing w:val="-1"/>
                <w:sz w:val="21"/>
              </w:rPr>
              <w:t xml:space="preserve">国家发改委第 </w:t>
            </w:r>
            <w:r>
              <w:rPr>
                <w:rFonts w:ascii="Arial Narrow" w:eastAsia="Arial Narrow"/>
                <w:sz w:val="21"/>
              </w:rPr>
              <w:t>10</w:t>
            </w:r>
          </w:p>
          <w:p>
            <w:pPr>
              <w:pStyle w:val="13"/>
              <w:spacing w:before="31"/>
              <w:ind w:left="127"/>
              <w:rPr>
                <w:sz w:val="21"/>
              </w:rPr>
            </w:pPr>
            <w:r>
              <w:rPr>
                <w:sz w:val="21"/>
              </w:rPr>
              <w:t>号令）第六条规定；</w:t>
            </w:r>
          </w:p>
          <w:p>
            <w:pPr>
              <w:pStyle w:val="13"/>
              <w:spacing w:before="32" w:line="250" w:lineRule="exact"/>
              <w:ind w:left="127"/>
              <w:rPr>
                <w:sz w:val="21"/>
              </w:rPr>
            </w:pPr>
            <w:r>
              <w:rPr>
                <w:rFonts w:ascii="Arial Narrow" w:eastAsia="Arial Narrow"/>
                <w:sz w:val="21"/>
              </w:rPr>
              <w:t>4</w:t>
            </w:r>
            <w:r>
              <w:rPr>
                <w:sz w:val="21"/>
              </w:rPr>
              <w:t>、评标基准价合成公示：依据青海省住建厅关于印发《青</w:t>
            </w:r>
          </w:p>
        </w:tc>
      </w:tr>
    </w:tbl>
    <w:p>
      <w:pPr>
        <w:spacing w:after="0" w:line="250" w:lineRule="exact"/>
        <w:rPr>
          <w:sz w:val="21"/>
        </w:rPr>
        <w:sectPr>
          <w:pgSz w:w="12240" w:h="15840"/>
          <w:pgMar w:top="1440" w:right="1020" w:bottom="1080" w:left="1280" w:header="0" w:footer="899" w:gutter="0"/>
        </w:sect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spacing w:before="3"/>
        <w:rPr>
          <w:b/>
          <w:sz w:val="17"/>
        </w:rPr>
      </w:pPr>
    </w:p>
    <w:p>
      <w:pPr>
        <w:pStyle w:val="6"/>
        <w:rPr>
          <w:b/>
          <w:sz w:val="2"/>
        </w:rPr>
      </w:pPr>
    </w:p>
    <w:p>
      <w:pPr>
        <w:pStyle w:val="6"/>
        <w:rPr>
          <w:b/>
          <w:sz w:val="2"/>
        </w:rPr>
      </w:pPr>
    </w:p>
    <w:p>
      <w:pPr>
        <w:pStyle w:val="6"/>
        <w:rPr>
          <w:b/>
          <w:sz w:val="2"/>
        </w:rPr>
      </w:pPr>
    </w:p>
    <w:p>
      <w:pPr>
        <w:pStyle w:val="6"/>
        <w:rPr>
          <w:b/>
          <w:sz w:val="2"/>
        </w:rPr>
      </w:pPr>
    </w:p>
    <w:p>
      <w:pPr>
        <w:spacing w:before="0"/>
        <w:ind w:left="0" w:right="2692" w:firstLine="0"/>
        <w:jc w:val="center"/>
        <w:rPr>
          <w:sz w:val="3"/>
        </w:rPr>
      </w:pPr>
      <w:r>
        <mc:AlternateContent>
          <mc:Choice Requires="wps">
            <w:drawing>
              <wp:anchor distT="0" distB="0" distL="114300" distR="114300" simplePos="0" relativeHeight="251658240" behindDoc="0" locked="0" layoutInCell="1" allowOverlap="1">
                <wp:simplePos x="0" y="0"/>
                <wp:positionH relativeFrom="page">
                  <wp:posOffset>1134110</wp:posOffset>
                </wp:positionH>
                <wp:positionV relativeFrom="paragraph">
                  <wp:posOffset>-2640330</wp:posOffset>
                </wp:positionV>
                <wp:extent cx="5507990" cy="7417435"/>
                <wp:effectExtent l="0" t="0" r="0" b="0"/>
                <wp:wrapNone/>
                <wp:docPr id="2" name="文本框 2"/>
                <wp:cNvGraphicFramePr/>
                <a:graphic xmlns:a="http://schemas.openxmlformats.org/drawingml/2006/main">
                  <a:graphicData uri="http://schemas.microsoft.com/office/word/2010/wordprocessingShape">
                    <wps:wsp>
                      <wps:cNvSpPr txBox="1"/>
                      <wps:spPr>
                        <a:xfrm>
                          <a:off x="0" y="0"/>
                          <a:ext cx="5507990" cy="7417435"/>
                        </a:xfrm>
                        <a:prstGeom prst="rect">
                          <a:avLst/>
                        </a:prstGeom>
                        <a:noFill/>
                        <a:ln>
                          <a:noFill/>
                        </a:ln>
                      </wps:spPr>
                      <wps:txbx>
                        <w:txbxContent>
                          <w:tbl>
                            <w:tblPr>
                              <w:tblStyle w:val="9"/>
                              <w:tblW w:w="0" w:type="auto"/>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56"/>
                              <w:gridCol w:w="2118"/>
                              <w:gridCol w:w="135"/>
                              <w:gridCol w:w="766"/>
                              <w:gridCol w:w="2268"/>
                              <w:gridCol w:w="1142"/>
                              <w:gridCol w:w="1157"/>
                              <w:gridCol w:w="21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856" w:type="dxa"/>
                                </w:tcPr>
                                <w:p>
                                  <w:pPr>
                                    <w:pStyle w:val="13"/>
                                    <w:spacing w:before="30" w:line="250" w:lineRule="exact"/>
                                    <w:ind w:left="113" w:right="-15"/>
                                    <w:rPr>
                                      <w:b/>
                                      <w:sz w:val="21"/>
                                    </w:rPr>
                                  </w:pPr>
                                  <w:r>
                                    <w:rPr>
                                      <w:b/>
                                      <w:sz w:val="21"/>
                                    </w:rPr>
                                    <w:t>条款号</w:t>
                                  </w:r>
                                  <w:r>
                                    <w:rPr>
                                      <w:b/>
                                      <w:w w:val="99"/>
                                      <w:sz w:val="21"/>
                                    </w:rPr>
                                    <w:t xml:space="preserve"> </w:t>
                                  </w:r>
                                </w:p>
                              </w:tc>
                              <w:tc>
                                <w:tcPr>
                                  <w:tcW w:w="2118" w:type="dxa"/>
                                </w:tcPr>
                                <w:p>
                                  <w:pPr>
                                    <w:pStyle w:val="13"/>
                                    <w:spacing w:before="30" w:line="250" w:lineRule="exact"/>
                                    <w:ind w:left="608"/>
                                    <w:rPr>
                                      <w:b/>
                                      <w:sz w:val="21"/>
                                    </w:rPr>
                                  </w:pPr>
                                  <w:r>
                                    <w:rPr>
                                      <w:b/>
                                      <w:sz w:val="21"/>
                                    </w:rPr>
                                    <w:t>条款名称</w:t>
                                  </w:r>
                                  <w:r>
                                    <w:rPr>
                                      <w:b/>
                                      <w:w w:val="99"/>
                                      <w:sz w:val="21"/>
                                    </w:rPr>
                                    <w:t xml:space="preserve"> </w:t>
                                  </w:r>
                                </w:p>
                              </w:tc>
                              <w:tc>
                                <w:tcPr>
                                  <w:tcW w:w="5678" w:type="dxa"/>
                                  <w:gridSpan w:val="6"/>
                                </w:tcPr>
                                <w:p>
                                  <w:pPr>
                                    <w:pStyle w:val="13"/>
                                    <w:spacing w:before="30" w:line="250" w:lineRule="exact"/>
                                    <w:ind w:left="2471" w:right="2308"/>
                                    <w:jc w:val="center"/>
                                    <w:rPr>
                                      <w:b/>
                                      <w:sz w:val="21"/>
                                    </w:rPr>
                                  </w:pPr>
                                  <w:r>
                                    <w:rPr>
                                      <w:b/>
                                      <w:sz w:val="21"/>
                                    </w:rPr>
                                    <w:t>编列内容</w:t>
                                  </w:r>
                                  <w:r>
                                    <w:rPr>
                                      <w:b/>
                                      <w:w w:val="99"/>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87" w:hRule="atLeast"/>
                              </w:trPr>
                              <w:tc>
                                <w:tcPr>
                                  <w:tcW w:w="856" w:type="dxa"/>
                                  <w:vMerge w:val="restart"/>
                                </w:tcPr>
                                <w:p>
                                  <w:pPr>
                                    <w:pStyle w:val="13"/>
                                    <w:rPr>
                                      <w:rFonts w:ascii="Times New Roman"/>
                                      <w:sz w:val="20"/>
                                    </w:rPr>
                                  </w:pPr>
                                </w:p>
                              </w:tc>
                              <w:tc>
                                <w:tcPr>
                                  <w:tcW w:w="2118" w:type="dxa"/>
                                  <w:vMerge w:val="restart"/>
                                </w:tcPr>
                                <w:p>
                                  <w:pPr>
                                    <w:pStyle w:val="13"/>
                                    <w:rPr>
                                      <w:rFonts w:ascii="Times New Roman"/>
                                      <w:sz w:val="20"/>
                                    </w:rPr>
                                  </w:pPr>
                                </w:p>
                              </w:tc>
                              <w:tc>
                                <w:tcPr>
                                  <w:tcW w:w="5678" w:type="dxa"/>
                                  <w:gridSpan w:val="6"/>
                                  <w:tcBorders>
                                    <w:bottom w:val="nil"/>
                                  </w:tcBorders>
                                </w:tcPr>
                                <w:p>
                                  <w:pPr>
                                    <w:pStyle w:val="13"/>
                                    <w:spacing w:before="15" w:line="268" w:lineRule="auto"/>
                                    <w:ind w:left="127" w:right="-29"/>
                                    <w:rPr>
                                      <w:sz w:val="21"/>
                                    </w:rPr>
                                  </w:pPr>
                                  <w:r>
                                    <w:rPr>
                                      <w:sz w:val="21"/>
                                    </w:rPr>
                                    <w:t>海省房屋建筑和市政工程基础设施工程监理招标投标管理</w:t>
                                  </w:r>
                                  <w:r>
                                    <w:rPr>
                                      <w:spacing w:val="-8"/>
                                      <w:sz w:val="21"/>
                                    </w:rPr>
                                    <w:t>办法</w:t>
                                  </w:r>
                                  <w:r>
                                    <w:rPr>
                                      <w:sz w:val="21"/>
                                    </w:rPr>
                                    <w:t>（试行</w:t>
                                  </w:r>
                                  <w:r>
                                    <w:rPr>
                                      <w:spacing w:val="-105"/>
                                      <w:sz w:val="21"/>
                                    </w:rPr>
                                    <w:t>）</w:t>
                                  </w:r>
                                  <w:r>
                                    <w:rPr>
                                      <w:spacing w:val="-120"/>
                                      <w:sz w:val="21"/>
                                    </w:rPr>
                                    <w:t>》</w:t>
                                  </w:r>
                                  <w:r>
                                    <w:rPr>
                                      <w:sz w:val="21"/>
                                    </w:rPr>
                                    <w:t>（青建工</w:t>
                                  </w:r>
                                  <w:r>
                                    <w:rPr>
                                      <w:rFonts w:ascii="Arial Narrow" w:hAnsi="Arial Narrow" w:eastAsia="Arial Narrow"/>
                                      <w:spacing w:val="-3"/>
                                      <w:sz w:val="21"/>
                                    </w:rPr>
                                    <w:t>[2019]452</w:t>
                                  </w:r>
                                  <w:r>
                                    <w:rPr>
                                      <w:rFonts w:ascii="Arial Narrow" w:hAnsi="Arial Narrow" w:eastAsia="Arial Narrow"/>
                                      <w:spacing w:val="8"/>
                                      <w:sz w:val="21"/>
                                    </w:rPr>
                                    <w:t xml:space="preserve"> </w:t>
                                  </w:r>
                                  <w:r>
                                    <w:rPr>
                                      <w:sz w:val="21"/>
                                    </w:rPr>
                                    <w:t>号</w:t>
                                  </w:r>
                                  <w:r>
                                    <w:rPr>
                                      <w:spacing w:val="-15"/>
                                      <w:sz w:val="21"/>
                                    </w:rPr>
                                    <w:t>）</w:t>
                                  </w:r>
                                  <w:r>
                                    <w:rPr>
                                      <w:spacing w:val="-4"/>
                                      <w:sz w:val="21"/>
                                    </w:rPr>
                                    <w:t>文附件：青海省房屋建</w:t>
                                  </w:r>
                                  <w:r>
                                    <w:rPr>
                                      <w:spacing w:val="-1"/>
                                      <w:sz w:val="21"/>
                                    </w:rPr>
                                    <w:t>筑和市政工程基础设施工程施工评标办法第三条</w:t>
                                  </w:r>
                                  <w:r>
                                    <w:rPr>
                                      <w:rFonts w:ascii="Arial Narrow" w:hAnsi="Arial Narrow" w:eastAsia="Arial Narrow"/>
                                      <w:sz w:val="21"/>
                                    </w:rPr>
                                    <w:t>“</w:t>
                                  </w:r>
                                  <w:r>
                                    <w:rPr>
                                      <w:spacing w:val="3"/>
                                      <w:sz w:val="21"/>
                                    </w:rPr>
                                    <w:t>实行电子开标的，上述方法通过发出招标文件的电子招标投标交易平台完成。</w:t>
                                  </w:r>
                                  <w:r>
                                    <w:rPr>
                                      <w:rFonts w:ascii="Arial Narrow" w:hAnsi="Arial Narrow" w:eastAsia="Arial Narrow"/>
                                      <w:spacing w:val="3"/>
                                      <w:sz w:val="21"/>
                                    </w:rPr>
                                    <w:t>”</w:t>
                                  </w:r>
                                  <w:r>
                                    <w:rPr>
                                      <w:spacing w:val="3"/>
                                      <w:sz w:val="21"/>
                                    </w:rPr>
                                    <w:t>目前省平台由评标委员会推选一名专家在招标人、监督单位共同监督下</w:t>
                                  </w:r>
                                  <w:r>
                                    <w:rPr>
                                      <w:rFonts w:ascii="Arial Narrow" w:hAnsi="Arial Narrow" w:eastAsia="Arial Narrow"/>
                                      <w:spacing w:val="3"/>
                                      <w:sz w:val="21"/>
                                    </w:rPr>
                                    <w:t>:</w:t>
                                  </w:r>
                                  <w:r>
                                    <w:rPr>
                                      <w:sz w:val="21"/>
                                    </w:rPr>
                                    <w:t>先抽取</w:t>
                                  </w:r>
                                  <w:r>
                                    <w:rPr>
                                      <w:rFonts w:ascii="Arial Narrow" w:hAnsi="Arial Narrow" w:eastAsia="Arial Narrow"/>
                                      <w:sz w:val="21"/>
                                    </w:rPr>
                                    <w:t>“</w:t>
                                  </w:r>
                                  <w:r>
                                    <w:rPr>
                                      <w:sz w:val="21"/>
                                    </w:rPr>
                                    <w:t>评标基准价合成方式一、二</w:t>
                                  </w:r>
                                  <w:r>
                                    <w:rPr>
                                      <w:rFonts w:ascii="Arial Narrow" w:hAnsi="Arial Narrow" w:eastAsia="Arial Narrow"/>
                                      <w:sz w:val="21"/>
                                    </w:rPr>
                                    <w:t>”</w:t>
                                  </w:r>
                                  <w:r>
                                    <w:rPr>
                                      <w:sz w:val="21"/>
                                    </w:rPr>
                                    <w:t xml:space="preserve">； </w:t>
                                  </w:r>
                                  <w:r>
                                    <w:rPr>
                                      <w:spacing w:val="14"/>
                                      <w:sz w:val="21"/>
                                    </w:rPr>
                                    <w:t>如果抽取到</w:t>
                                  </w:r>
                                  <w:r>
                                    <w:rPr>
                                      <w:rFonts w:ascii="Arial Narrow" w:hAnsi="Arial Narrow" w:eastAsia="Arial Narrow"/>
                                      <w:spacing w:val="-2"/>
                                      <w:sz w:val="21"/>
                                    </w:rPr>
                                    <w:t xml:space="preserve">“ </w:t>
                                  </w:r>
                                  <w:r>
                                    <w:rPr>
                                      <w:spacing w:val="14"/>
                                      <w:sz w:val="21"/>
                                    </w:rPr>
                                    <w:t>评标基准价合成方式一</w:t>
                                  </w:r>
                                  <w:r>
                                    <w:rPr>
                                      <w:rFonts w:ascii="Arial Narrow" w:hAnsi="Arial Narrow" w:eastAsia="Arial Narrow"/>
                                      <w:spacing w:val="17"/>
                                      <w:sz w:val="21"/>
                                    </w:rPr>
                                    <w:t>”</w:t>
                                  </w:r>
                                  <w:r>
                                    <w:rPr>
                                      <w:spacing w:val="15"/>
                                      <w:sz w:val="21"/>
                                    </w:rPr>
                                    <w:t>再由评标委员会抽</w:t>
                                  </w:r>
                                  <w:r>
                                    <w:rPr>
                                      <w:spacing w:val="45"/>
                                      <w:sz w:val="21"/>
                                    </w:rPr>
                                    <w:t>取</w:t>
                                  </w:r>
                                  <w:r>
                                    <w:rPr>
                                      <w:rFonts w:ascii="Arial Narrow" w:hAnsi="Arial Narrow" w:eastAsia="Arial Narrow"/>
                                      <w:sz w:val="21"/>
                                    </w:rPr>
                                    <w:t>A</w:t>
                                  </w:r>
                                  <w:r>
                                    <w:rPr>
                                      <w:spacing w:val="-15"/>
                                      <w:sz w:val="21"/>
                                    </w:rPr>
                                    <w:t>、</w:t>
                                  </w:r>
                                  <w:r>
                                    <w:rPr>
                                      <w:rFonts w:ascii="Arial Narrow" w:hAnsi="Arial Narrow" w:eastAsia="Arial Narrow"/>
                                      <w:sz w:val="21"/>
                                    </w:rPr>
                                    <w:t>B</w:t>
                                  </w:r>
                                  <w:r>
                                    <w:rPr>
                                      <w:rFonts w:ascii="Arial Narrow" w:hAnsi="Arial Narrow" w:eastAsia="Arial Narrow"/>
                                      <w:spacing w:val="32"/>
                                      <w:sz w:val="21"/>
                                    </w:rPr>
                                    <w:t xml:space="preserve"> </w:t>
                                  </w:r>
                                  <w:r>
                                    <w:rPr>
                                      <w:sz w:val="21"/>
                                    </w:rPr>
                                    <w:t>值。抽取结果由招标人或代理机构公布结果</w:t>
                                  </w:r>
                                  <w:r>
                                    <w:rPr>
                                      <w:rFonts w:ascii="Arial Narrow" w:hAnsi="Arial Narrow" w:eastAsia="Arial Narrow"/>
                                      <w:sz w:val="21"/>
                                    </w:rPr>
                                    <w:t>”</w:t>
                                  </w:r>
                                  <w:r>
                                    <w:rPr>
                                      <w:spacing w:val="-6"/>
                                      <w:sz w:val="21"/>
                                    </w:rPr>
                                    <w:t>。要求</w:t>
                                  </w:r>
                                  <w:r>
                                    <w:rPr>
                                      <w:spacing w:val="-6"/>
                                      <w:w w:val="105"/>
                                      <w:sz w:val="21"/>
                                    </w:rPr>
                                    <w:t>与中标候选人公示同时公布。</w:t>
                                  </w:r>
                                </w:p>
                                <w:p>
                                  <w:pPr>
                                    <w:pStyle w:val="13"/>
                                    <w:spacing w:line="240" w:lineRule="exact"/>
                                    <w:ind w:left="1599"/>
                                    <w:rPr>
                                      <w:sz w:val="21"/>
                                    </w:rPr>
                                  </w:pPr>
                                  <w:r>
                                    <w:rPr>
                                      <w:sz w:val="21"/>
                                    </w:rPr>
                                    <w:t>评标基准价合成抽取公示：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856" w:type="dxa"/>
                                  <w:vMerge w:val="continue"/>
                                  <w:tcBorders>
                                    <w:top w:val="nil"/>
                                  </w:tcBorders>
                                </w:tcPr>
                                <w:p>
                                  <w:pPr>
                                    <w:rPr>
                                      <w:sz w:val="2"/>
                                      <w:szCs w:val="2"/>
                                    </w:rPr>
                                  </w:pPr>
                                </w:p>
                              </w:tc>
                              <w:tc>
                                <w:tcPr>
                                  <w:tcW w:w="2118" w:type="dxa"/>
                                  <w:vMerge w:val="continue"/>
                                  <w:tcBorders>
                                    <w:top w:val="nil"/>
                                  </w:tcBorders>
                                </w:tcPr>
                                <w:p>
                                  <w:pPr>
                                    <w:rPr>
                                      <w:sz w:val="2"/>
                                      <w:szCs w:val="2"/>
                                    </w:rPr>
                                  </w:pPr>
                                </w:p>
                              </w:tc>
                              <w:tc>
                                <w:tcPr>
                                  <w:tcW w:w="135" w:type="dxa"/>
                                  <w:vMerge w:val="restart"/>
                                  <w:tcBorders>
                                    <w:top w:val="nil"/>
                                  </w:tcBorders>
                                </w:tcPr>
                                <w:p>
                                  <w:pPr>
                                    <w:pStyle w:val="13"/>
                                    <w:rPr>
                                      <w:rFonts w:ascii="Times New Roman"/>
                                      <w:sz w:val="20"/>
                                    </w:rPr>
                                  </w:pPr>
                                </w:p>
                              </w:tc>
                              <w:tc>
                                <w:tcPr>
                                  <w:tcW w:w="766" w:type="dxa"/>
                                </w:tcPr>
                                <w:p>
                                  <w:pPr>
                                    <w:pStyle w:val="13"/>
                                    <w:spacing w:before="5" w:line="395" w:lineRule="exact"/>
                                    <w:ind w:left="97"/>
                                    <w:rPr>
                                      <w:sz w:val="31"/>
                                    </w:rPr>
                                  </w:pPr>
                                  <w:r>
                                    <w:rPr>
                                      <w:w w:val="101"/>
                                      <w:sz w:val="31"/>
                                    </w:rPr>
                                    <w:t>□</w:t>
                                  </w:r>
                                </w:p>
                              </w:tc>
                              <w:tc>
                                <w:tcPr>
                                  <w:tcW w:w="2268" w:type="dxa"/>
                                </w:tcPr>
                                <w:p>
                                  <w:pPr>
                                    <w:pStyle w:val="13"/>
                                    <w:spacing w:before="75"/>
                                    <w:ind w:left="217"/>
                                    <w:rPr>
                                      <w:b/>
                                      <w:sz w:val="21"/>
                                    </w:rPr>
                                  </w:pPr>
                                  <w:r>
                                    <w:rPr>
                                      <w:b/>
                                      <w:sz w:val="21"/>
                                    </w:rPr>
                                    <w:t>基准价合成方式一</w:t>
                                  </w:r>
                                </w:p>
                              </w:tc>
                              <w:tc>
                                <w:tcPr>
                                  <w:tcW w:w="1142" w:type="dxa"/>
                                </w:tcPr>
                                <w:p>
                                  <w:pPr>
                                    <w:pStyle w:val="13"/>
                                    <w:spacing w:before="75"/>
                                    <w:ind w:left="112"/>
                                    <w:rPr>
                                      <w:b/>
                                      <w:sz w:val="21"/>
                                    </w:rPr>
                                  </w:pPr>
                                  <w:r>
                                    <w:rPr>
                                      <w:rFonts w:ascii="Arial Narrow" w:eastAsia="Arial Narrow"/>
                                      <w:b/>
                                      <w:sz w:val="21"/>
                                    </w:rPr>
                                    <w:t>A</w:t>
                                  </w:r>
                                  <w:r>
                                    <w:rPr>
                                      <w:b/>
                                      <w:sz w:val="21"/>
                                    </w:rPr>
                                    <w:t>：</w:t>
                                  </w:r>
                                </w:p>
                              </w:tc>
                              <w:tc>
                                <w:tcPr>
                                  <w:tcW w:w="1157" w:type="dxa"/>
                                </w:tcPr>
                                <w:p>
                                  <w:pPr>
                                    <w:pStyle w:val="13"/>
                                    <w:spacing w:before="75"/>
                                    <w:ind w:left="111"/>
                                    <w:rPr>
                                      <w:b/>
                                      <w:sz w:val="21"/>
                                    </w:rPr>
                                  </w:pPr>
                                  <w:r>
                                    <w:rPr>
                                      <w:rFonts w:ascii="Arial Narrow" w:eastAsia="Arial Narrow"/>
                                      <w:b/>
                                      <w:sz w:val="21"/>
                                    </w:rPr>
                                    <w:t>B</w:t>
                                  </w:r>
                                  <w:r>
                                    <w:rPr>
                                      <w:b/>
                                      <w:sz w:val="21"/>
                                    </w:rPr>
                                    <w:t>：</w:t>
                                  </w:r>
                                </w:p>
                              </w:tc>
                              <w:tc>
                                <w:tcPr>
                                  <w:tcW w:w="210" w:type="dxa"/>
                                  <w:vMerge w:val="restart"/>
                                  <w:tcBorders>
                                    <w:top w:val="nil"/>
                                  </w:tcBorders>
                                </w:tcPr>
                                <w:p>
                                  <w:pPr>
                                    <w:pStyle w:val="13"/>
                                    <w:rPr>
                                      <w:rFonts w:ascii="Times New Roman"/>
                                      <w:sz w:val="20"/>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856" w:type="dxa"/>
                                  <w:vMerge w:val="continue"/>
                                  <w:tcBorders>
                                    <w:top w:val="nil"/>
                                  </w:tcBorders>
                                </w:tcPr>
                                <w:p>
                                  <w:pPr>
                                    <w:rPr>
                                      <w:sz w:val="2"/>
                                      <w:szCs w:val="2"/>
                                    </w:rPr>
                                  </w:pPr>
                                </w:p>
                              </w:tc>
                              <w:tc>
                                <w:tcPr>
                                  <w:tcW w:w="2118" w:type="dxa"/>
                                  <w:vMerge w:val="continue"/>
                                  <w:tcBorders>
                                    <w:top w:val="nil"/>
                                  </w:tcBorders>
                                </w:tcPr>
                                <w:p>
                                  <w:pPr>
                                    <w:rPr>
                                      <w:sz w:val="2"/>
                                      <w:szCs w:val="2"/>
                                    </w:rPr>
                                  </w:pPr>
                                </w:p>
                              </w:tc>
                              <w:tc>
                                <w:tcPr>
                                  <w:tcW w:w="135" w:type="dxa"/>
                                  <w:vMerge w:val="continue"/>
                                  <w:tcBorders>
                                    <w:top w:val="nil"/>
                                  </w:tcBorders>
                                </w:tcPr>
                                <w:p>
                                  <w:pPr>
                                    <w:rPr>
                                      <w:sz w:val="2"/>
                                      <w:szCs w:val="2"/>
                                    </w:rPr>
                                  </w:pPr>
                                </w:p>
                              </w:tc>
                              <w:tc>
                                <w:tcPr>
                                  <w:tcW w:w="766" w:type="dxa"/>
                                  <w:tcBorders>
                                    <w:bottom w:val="single" w:color="000000" w:sz="12" w:space="0"/>
                                  </w:tcBorders>
                                </w:tcPr>
                                <w:p>
                                  <w:pPr>
                                    <w:pStyle w:val="13"/>
                                    <w:spacing w:line="385" w:lineRule="exact"/>
                                    <w:ind w:left="97"/>
                                    <w:rPr>
                                      <w:sz w:val="31"/>
                                    </w:rPr>
                                  </w:pPr>
                                  <w:r>
                                    <w:rPr>
                                      <w:w w:val="101"/>
                                      <w:sz w:val="31"/>
                                    </w:rPr>
                                    <w:t>□</w:t>
                                  </w:r>
                                </w:p>
                              </w:tc>
                              <w:tc>
                                <w:tcPr>
                                  <w:tcW w:w="4567" w:type="dxa"/>
                                  <w:gridSpan w:val="3"/>
                                  <w:tcBorders>
                                    <w:bottom w:val="single" w:color="000000" w:sz="12" w:space="0"/>
                                  </w:tcBorders>
                                </w:tcPr>
                                <w:p>
                                  <w:pPr>
                                    <w:pStyle w:val="13"/>
                                    <w:spacing w:before="60"/>
                                    <w:ind w:left="1373"/>
                                    <w:rPr>
                                      <w:b/>
                                      <w:sz w:val="21"/>
                                    </w:rPr>
                                  </w:pPr>
                                  <w:r>
                                    <w:rPr>
                                      <w:b/>
                                      <w:sz w:val="21"/>
                                    </w:rPr>
                                    <w:t>基准价合成方式二</w:t>
                                  </w:r>
                                </w:p>
                              </w:tc>
                              <w:tc>
                                <w:tcPr>
                                  <w:tcW w:w="210" w:type="dxa"/>
                                  <w:vMerge w:val="continue"/>
                                  <w:tcBorders>
                                    <w:top w:val="nil"/>
                                  </w:tcBorders>
                                </w:tcPr>
                                <w:p>
                                  <w:pPr>
                                    <w:rPr>
                                      <w:sz w:val="2"/>
                                      <w:szCs w:val="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87" w:hRule="atLeast"/>
                              </w:trPr>
                              <w:tc>
                                <w:tcPr>
                                  <w:tcW w:w="856" w:type="dxa"/>
                                </w:tcPr>
                                <w:p>
                                  <w:pPr>
                                    <w:pStyle w:val="13"/>
                                    <w:rPr>
                                      <w:sz w:val="20"/>
                                    </w:rPr>
                                  </w:pPr>
                                </w:p>
                                <w:p>
                                  <w:pPr>
                                    <w:pStyle w:val="13"/>
                                    <w:rPr>
                                      <w:sz w:val="20"/>
                                    </w:rPr>
                                  </w:pPr>
                                </w:p>
                                <w:p>
                                  <w:pPr>
                                    <w:pStyle w:val="13"/>
                                    <w:rPr>
                                      <w:sz w:val="20"/>
                                    </w:rPr>
                                  </w:pPr>
                                </w:p>
                                <w:p>
                                  <w:pPr>
                                    <w:pStyle w:val="13"/>
                                    <w:rPr>
                                      <w:sz w:val="20"/>
                                    </w:rPr>
                                  </w:pPr>
                                </w:p>
                                <w:p>
                                  <w:pPr>
                                    <w:pStyle w:val="13"/>
                                    <w:spacing w:before="11"/>
                                    <w:rPr>
                                      <w:sz w:val="14"/>
                                    </w:rPr>
                                  </w:pPr>
                                </w:p>
                                <w:p>
                                  <w:pPr>
                                    <w:pStyle w:val="13"/>
                                    <w:spacing w:before="1"/>
                                    <w:ind w:left="113"/>
                                    <w:rPr>
                                      <w:sz w:val="21"/>
                                    </w:rPr>
                                  </w:pPr>
                                  <w:r>
                                    <w:rPr>
                                      <w:sz w:val="21"/>
                                    </w:rPr>
                                    <w:t xml:space="preserve">7.4 </w:t>
                                  </w:r>
                                </w:p>
                              </w:tc>
                              <w:tc>
                                <w:tcPr>
                                  <w:tcW w:w="2118" w:type="dxa"/>
                                </w:tcPr>
                                <w:p>
                                  <w:pPr>
                                    <w:pStyle w:val="13"/>
                                    <w:rPr>
                                      <w:sz w:val="20"/>
                                    </w:rPr>
                                  </w:pPr>
                                </w:p>
                                <w:p>
                                  <w:pPr>
                                    <w:pStyle w:val="13"/>
                                    <w:rPr>
                                      <w:sz w:val="20"/>
                                    </w:rPr>
                                  </w:pPr>
                                </w:p>
                                <w:p>
                                  <w:pPr>
                                    <w:pStyle w:val="13"/>
                                    <w:rPr>
                                      <w:sz w:val="20"/>
                                    </w:rPr>
                                  </w:pPr>
                                </w:p>
                                <w:p>
                                  <w:pPr>
                                    <w:pStyle w:val="13"/>
                                    <w:rPr>
                                      <w:sz w:val="20"/>
                                    </w:rPr>
                                  </w:pPr>
                                </w:p>
                                <w:p>
                                  <w:pPr>
                                    <w:pStyle w:val="13"/>
                                    <w:spacing w:before="11"/>
                                    <w:rPr>
                                      <w:sz w:val="14"/>
                                    </w:rPr>
                                  </w:pPr>
                                </w:p>
                                <w:p>
                                  <w:pPr>
                                    <w:pStyle w:val="13"/>
                                    <w:spacing w:before="1"/>
                                    <w:ind w:left="113"/>
                                    <w:rPr>
                                      <w:sz w:val="21"/>
                                    </w:rPr>
                                  </w:pPr>
                                  <w:r>
                                    <w:rPr>
                                      <w:sz w:val="21"/>
                                    </w:rPr>
                                    <w:t xml:space="preserve">确定中标人 </w:t>
                                  </w:r>
                                </w:p>
                              </w:tc>
                              <w:tc>
                                <w:tcPr>
                                  <w:tcW w:w="5678" w:type="dxa"/>
                                  <w:gridSpan w:val="6"/>
                                </w:tcPr>
                                <w:p>
                                  <w:pPr>
                                    <w:pStyle w:val="13"/>
                                    <w:spacing w:before="15" w:line="268" w:lineRule="auto"/>
                                    <w:ind w:left="127" w:right="60"/>
                                    <w:jc w:val="both"/>
                                    <w:rPr>
                                      <w:sz w:val="21"/>
                                    </w:rPr>
                                  </w:pPr>
                                  <w:r>
                                    <w:rPr>
                                      <w:sz w:val="21"/>
                                    </w:rPr>
                                    <w:t>评标完成后，评标委员会应当向招标人提交书面评标报告， 并推荐</w:t>
                                  </w:r>
                                  <w:r>
                                    <w:rPr>
                                      <w:sz w:val="21"/>
                                      <w:u w:val="single"/>
                                    </w:rPr>
                                    <w:t>不超过三个合格的中标候选人。</w:t>
                                  </w:r>
                                  <w:r>
                                    <w:rPr>
                                      <w:sz w:val="21"/>
                                    </w:rPr>
                                    <w:t xml:space="preserve">除招标人明确要求排序外，中标候选人不标明排序。 </w:t>
                                  </w:r>
                                </w:p>
                                <w:p>
                                  <w:pPr>
                                    <w:pStyle w:val="13"/>
                                    <w:spacing w:line="268" w:lineRule="auto"/>
                                    <w:ind w:left="127" w:right="49"/>
                                    <w:jc w:val="both"/>
                                    <w:rPr>
                                      <w:sz w:val="21"/>
                                    </w:rPr>
                                  </w:pPr>
                                  <w:r>
                                    <w:rPr>
                                      <w:color w:val="0000FF"/>
                                      <w:sz w:val="21"/>
                                    </w:rPr>
                                    <w:t>□</w:t>
                                  </w:r>
                                  <w:r>
                                    <w:rPr>
                                      <w:sz w:val="21"/>
                                    </w:rPr>
                                    <w:t xml:space="preserve">不排序；招标人按照“三重一大”决策制度，建立健全内部程序控制和决策约束机制，根据报价情况和技术咨询建议，结合对中标候选人合同履行能力和风险复核情况，从评标委员会推荐的中标候选人中择优自主确定中标人，并依法依规接受监督。 </w:t>
                                  </w:r>
                                </w:p>
                                <w:p>
                                  <w:pPr>
                                    <w:pStyle w:val="13"/>
                                    <w:spacing w:line="245" w:lineRule="exact"/>
                                    <w:ind w:left="127"/>
                                    <w:rPr>
                                      <w:sz w:val="21"/>
                                    </w:rPr>
                                  </w:pPr>
                                  <w:r>
                                    <w:rPr>
                                      <w:rFonts w:hint="eastAsia" w:ascii="Arial Unicode MS" w:hAnsi="Arial Unicode MS" w:eastAsia="Arial Unicode MS"/>
                                      <w:color w:val="0000FF"/>
                                      <w:w w:val="120"/>
                                      <w:sz w:val="21"/>
                                    </w:rPr>
                                    <w:t>☑</w:t>
                                  </w:r>
                                  <w:r>
                                    <w:rPr>
                                      <w:sz w:val="21"/>
                                    </w:rPr>
                                    <w:t xml:space="preserve">排序;招标人授权评标委员会直接确定中标人。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01" w:hRule="atLeast"/>
                              </w:trPr>
                              <w:tc>
                                <w:tcPr>
                                  <w:tcW w:w="856" w:type="dxa"/>
                                </w:tcPr>
                                <w:p>
                                  <w:pPr>
                                    <w:pStyle w:val="13"/>
                                    <w:rPr>
                                      <w:sz w:val="20"/>
                                    </w:rPr>
                                  </w:pPr>
                                </w:p>
                                <w:p>
                                  <w:pPr>
                                    <w:pStyle w:val="13"/>
                                    <w:spacing w:before="2"/>
                                    <w:rPr>
                                      <w:sz w:val="29"/>
                                    </w:rPr>
                                  </w:pPr>
                                </w:p>
                                <w:p>
                                  <w:pPr>
                                    <w:pStyle w:val="13"/>
                                    <w:ind w:left="113"/>
                                    <w:rPr>
                                      <w:sz w:val="21"/>
                                    </w:rPr>
                                  </w:pPr>
                                  <w:r>
                                    <w:rPr>
                                      <w:sz w:val="21"/>
                                    </w:rPr>
                                    <w:t xml:space="preserve">7.6.1 </w:t>
                                  </w:r>
                                </w:p>
                              </w:tc>
                              <w:tc>
                                <w:tcPr>
                                  <w:tcW w:w="2118" w:type="dxa"/>
                                </w:tcPr>
                                <w:p>
                                  <w:pPr>
                                    <w:pStyle w:val="13"/>
                                    <w:rPr>
                                      <w:sz w:val="20"/>
                                    </w:rPr>
                                  </w:pPr>
                                </w:p>
                                <w:p>
                                  <w:pPr>
                                    <w:pStyle w:val="13"/>
                                    <w:spacing w:before="2"/>
                                    <w:rPr>
                                      <w:sz w:val="29"/>
                                    </w:rPr>
                                  </w:pPr>
                                </w:p>
                                <w:p>
                                  <w:pPr>
                                    <w:pStyle w:val="13"/>
                                    <w:ind w:left="113"/>
                                    <w:rPr>
                                      <w:sz w:val="21"/>
                                    </w:rPr>
                                  </w:pPr>
                                  <w:r>
                                    <w:rPr>
                                      <w:sz w:val="21"/>
                                    </w:rPr>
                                    <w:t xml:space="preserve">履约保证金 </w:t>
                                  </w:r>
                                </w:p>
                              </w:tc>
                              <w:tc>
                                <w:tcPr>
                                  <w:tcW w:w="5678" w:type="dxa"/>
                                  <w:gridSpan w:val="6"/>
                                </w:tcPr>
                                <w:p>
                                  <w:pPr>
                                    <w:pStyle w:val="13"/>
                                    <w:spacing w:before="30" w:line="264" w:lineRule="exact"/>
                                    <w:ind w:left="127"/>
                                    <w:rPr>
                                      <w:sz w:val="21"/>
                                    </w:rPr>
                                  </w:pPr>
                                  <w:r>
                                    <w:rPr>
                                      <w:sz w:val="21"/>
                                    </w:rPr>
                                    <w:t xml:space="preserve">是否要求中标人提交履约保证金： </w:t>
                                  </w:r>
                                </w:p>
                                <w:p>
                                  <w:pPr>
                                    <w:pStyle w:val="13"/>
                                    <w:spacing w:before="12" w:line="223" w:lineRule="auto"/>
                                    <w:ind w:left="127" w:right="63"/>
                                    <w:rPr>
                                      <w:sz w:val="21"/>
                                    </w:rPr>
                                  </w:pPr>
                                  <w:r>
                                    <w:rPr>
                                      <w:rFonts w:hint="eastAsia" w:ascii="Arial Unicode MS" w:hAnsi="Arial Unicode MS" w:eastAsia="Arial Unicode MS"/>
                                      <w:color w:val="0000FF"/>
                                      <w:w w:val="120"/>
                                      <w:sz w:val="21"/>
                                    </w:rPr>
                                    <w:t>☑</w:t>
                                  </w:r>
                                  <w:r>
                                    <w:rPr>
                                      <w:sz w:val="21"/>
                                    </w:rPr>
                                    <w:t>要求，履约保证金的形式：</w:t>
                                  </w:r>
                                  <w:r>
                                    <w:rPr>
                                      <w:color w:val="0000FF"/>
                                      <w:sz w:val="21"/>
                                    </w:rPr>
                                    <w:t>从中标单位账户按招标人指定形式提交至招标人指定账户。</w:t>
                                  </w:r>
                                  <w:r>
                                    <w:rPr>
                                      <w:sz w:val="21"/>
                                    </w:rPr>
                                    <w:t xml:space="preserve"> </w:t>
                                  </w:r>
                                </w:p>
                                <w:p>
                                  <w:pPr>
                                    <w:pStyle w:val="13"/>
                                    <w:spacing w:before="35"/>
                                    <w:ind w:left="1178"/>
                                    <w:rPr>
                                      <w:sz w:val="21"/>
                                    </w:rPr>
                                  </w:pPr>
                                  <w:r>
                                    <w:rPr>
                                      <w:sz w:val="21"/>
                                    </w:rPr>
                                    <w:t>履约保证金的金额：</w:t>
                                  </w:r>
                                  <w:r>
                                    <w:rPr>
                                      <w:color w:val="0000FF"/>
                                      <w:sz w:val="21"/>
                                    </w:rPr>
                                    <w:t>中标价的 10%。</w:t>
                                  </w:r>
                                  <w:r>
                                    <w:rPr>
                                      <w:sz w:val="21"/>
                                    </w:rPr>
                                    <w:t xml:space="preserve"> </w:t>
                                  </w:r>
                                </w:p>
                                <w:p>
                                  <w:pPr>
                                    <w:pStyle w:val="13"/>
                                    <w:spacing w:before="31" w:line="251" w:lineRule="exact"/>
                                    <w:ind w:left="127"/>
                                    <w:rPr>
                                      <w:sz w:val="21"/>
                                    </w:rPr>
                                  </w:pPr>
                                  <w:r>
                                    <w:rPr>
                                      <w:color w:val="0000FF"/>
                                      <w:sz w:val="21"/>
                                    </w:rPr>
                                    <w:t>□</w:t>
                                  </w:r>
                                  <w:r>
                                    <w:rPr>
                                      <w:sz w:val="21"/>
                                    </w:rPr>
                                    <w:t xml:space="preserve">不要求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856" w:type="dxa"/>
                                </w:tcPr>
                                <w:p>
                                  <w:pPr>
                                    <w:pStyle w:val="13"/>
                                    <w:spacing w:before="135"/>
                                    <w:ind w:left="113"/>
                                    <w:rPr>
                                      <w:sz w:val="21"/>
                                    </w:rPr>
                                  </w:pPr>
                                  <w:r>
                                    <w:rPr>
                                      <w:sz w:val="21"/>
                                    </w:rPr>
                                    <w:t xml:space="preserve">9 </w:t>
                                  </w:r>
                                </w:p>
                              </w:tc>
                              <w:tc>
                                <w:tcPr>
                                  <w:tcW w:w="7796" w:type="dxa"/>
                                  <w:gridSpan w:val="7"/>
                                </w:tcPr>
                                <w:p>
                                  <w:pPr>
                                    <w:pStyle w:val="13"/>
                                    <w:spacing w:before="135"/>
                                    <w:ind w:left="113"/>
                                    <w:rPr>
                                      <w:sz w:val="31"/>
                                    </w:rPr>
                                  </w:pPr>
                                  <w:r>
                                    <w:rPr>
                                      <w:sz w:val="21"/>
                                    </w:rPr>
                                    <w:t>需要补充的其他内容</w:t>
                                  </w:r>
                                  <w:r>
                                    <w:rPr>
                                      <w:w w:val="101"/>
                                      <w:sz w:val="3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0" w:hRule="atLeast"/>
                              </w:trPr>
                              <w:tc>
                                <w:tcPr>
                                  <w:tcW w:w="856" w:type="dxa"/>
                                </w:tcPr>
                                <w:p>
                                  <w:pPr>
                                    <w:pStyle w:val="13"/>
                                    <w:spacing w:before="10"/>
                                    <w:rPr>
                                      <w:sz w:val="25"/>
                                    </w:rPr>
                                  </w:pPr>
                                </w:p>
                                <w:p>
                                  <w:pPr>
                                    <w:pStyle w:val="13"/>
                                    <w:ind w:left="113"/>
                                    <w:rPr>
                                      <w:sz w:val="21"/>
                                    </w:rPr>
                                  </w:pPr>
                                  <w:r>
                                    <w:rPr>
                                      <w:sz w:val="21"/>
                                    </w:rPr>
                                    <w:t xml:space="preserve">9.1 </w:t>
                                  </w:r>
                                </w:p>
                              </w:tc>
                              <w:tc>
                                <w:tcPr>
                                  <w:tcW w:w="2118" w:type="dxa"/>
                                </w:tcPr>
                                <w:p>
                                  <w:pPr>
                                    <w:pStyle w:val="13"/>
                                    <w:spacing w:before="10"/>
                                    <w:rPr>
                                      <w:sz w:val="25"/>
                                    </w:rPr>
                                  </w:pPr>
                                </w:p>
                                <w:p>
                                  <w:pPr>
                                    <w:pStyle w:val="13"/>
                                    <w:ind w:left="113"/>
                                    <w:rPr>
                                      <w:sz w:val="21"/>
                                    </w:rPr>
                                  </w:pPr>
                                  <w:r>
                                    <w:rPr>
                                      <w:sz w:val="21"/>
                                    </w:rPr>
                                    <w:t xml:space="preserve">招标代理费 </w:t>
                                  </w:r>
                                </w:p>
                              </w:tc>
                              <w:tc>
                                <w:tcPr>
                                  <w:tcW w:w="5678" w:type="dxa"/>
                                  <w:gridSpan w:val="6"/>
                                </w:tcPr>
                                <w:p>
                                  <w:pPr>
                                    <w:pStyle w:val="13"/>
                                    <w:spacing w:before="30"/>
                                    <w:ind w:left="127"/>
                                    <w:rPr>
                                      <w:sz w:val="21"/>
                                    </w:rPr>
                                  </w:pPr>
                                  <w:r>
                                    <w:rPr>
                                      <w:sz w:val="21"/>
                                    </w:rPr>
                                    <w:t>本项目招标代理费由招标人支付，金额为</w:t>
                                  </w:r>
                                  <w:r>
                                    <w:rPr>
                                      <w:color w:val="0000FF"/>
                                      <w:sz w:val="21"/>
                                    </w:rPr>
                                    <w:t>（合同约定）</w:t>
                                  </w:r>
                                  <w:r>
                                    <w:rPr>
                                      <w:sz w:val="21"/>
                                    </w:rPr>
                                    <w:t>元，</w:t>
                                  </w:r>
                                </w:p>
                                <w:p>
                                  <w:pPr>
                                    <w:pStyle w:val="13"/>
                                    <w:spacing w:before="1" w:line="300" w:lineRule="atLeast"/>
                                    <w:ind w:left="127" w:right="60"/>
                                    <w:rPr>
                                      <w:sz w:val="21"/>
                                    </w:rPr>
                                  </w:pPr>
                                  <w:r>
                                    <w:rPr>
                                      <w:sz w:val="21"/>
                                    </w:rPr>
                                    <w:t xml:space="preserve">依据执行国家发改委《关于进一步放开建设项目专业服务价格的通知》（发改价格[2015]299 号）商定。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856" w:type="dxa"/>
                                </w:tcPr>
                                <w:p>
                                  <w:pPr>
                                    <w:pStyle w:val="13"/>
                                    <w:spacing w:before="1"/>
                                    <w:rPr>
                                      <w:sz w:val="14"/>
                                    </w:rPr>
                                  </w:pPr>
                                </w:p>
                                <w:p>
                                  <w:pPr>
                                    <w:pStyle w:val="13"/>
                                    <w:ind w:left="113"/>
                                    <w:rPr>
                                      <w:sz w:val="21"/>
                                    </w:rPr>
                                  </w:pPr>
                                  <w:r>
                                    <w:rPr>
                                      <w:sz w:val="21"/>
                                    </w:rPr>
                                    <w:t xml:space="preserve">9.2 </w:t>
                                  </w:r>
                                </w:p>
                              </w:tc>
                              <w:tc>
                                <w:tcPr>
                                  <w:tcW w:w="2118" w:type="dxa"/>
                                </w:tcPr>
                                <w:p>
                                  <w:pPr>
                                    <w:pStyle w:val="13"/>
                                    <w:spacing w:before="30"/>
                                    <w:ind w:left="113"/>
                                    <w:rPr>
                                      <w:sz w:val="21"/>
                                    </w:rPr>
                                  </w:pPr>
                                  <w:r>
                                    <w:rPr>
                                      <w:sz w:val="21"/>
                                    </w:rPr>
                                    <w:t xml:space="preserve">企业信息入库 </w:t>
                                  </w:r>
                                </w:p>
                                <w:p>
                                  <w:pPr>
                                    <w:pStyle w:val="13"/>
                                    <w:spacing w:before="31" w:line="250" w:lineRule="exact"/>
                                    <w:ind w:left="113"/>
                                    <w:rPr>
                                      <w:sz w:val="21"/>
                                    </w:rPr>
                                  </w:pPr>
                                  <w:r>
                                    <w:rPr>
                                      <w:sz w:val="21"/>
                                    </w:rPr>
                                    <w:t xml:space="preserve">办理 CA 数字证书 </w:t>
                                  </w:r>
                                </w:p>
                              </w:tc>
                              <w:tc>
                                <w:tcPr>
                                  <w:tcW w:w="5678" w:type="dxa"/>
                                  <w:gridSpan w:val="6"/>
                                </w:tcPr>
                                <w:p>
                                  <w:pPr>
                                    <w:pStyle w:val="13"/>
                                    <w:spacing w:before="1"/>
                                    <w:rPr>
                                      <w:sz w:val="14"/>
                                    </w:rPr>
                                  </w:pPr>
                                </w:p>
                                <w:p>
                                  <w:pPr>
                                    <w:pStyle w:val="13"/>
                                    <w:ind w:left="127"/>
                                    <w:rPr>
                                      <w:sz w:val="21"/>
                                    </w:rPr>
                                  </w:pPr>
                                  <w:r>
                                    <w:rPr>
                                      <w:sz w:val="21"/>
                                    </w:rPr>
                                    <w:t xml:space="preserve">投标人应提前完善好数据库中相关信息。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856" w:type="dxa"/>
                                </w:tcPr>
                                <w:p>
                                  <w:pPr>
                                    <w:pStyle w:val="13"/>
                                    <w:spacing w:before="165"/>
                                    <w:ind w:left="113"/>
                                    <w:rPr>
                                      <w:sz w:val="21"/>
                                    </w:rPr>
                                  </w:pPr>
                                  <w:r>
                                    <w:rPr>
                                      <w:sz w:val="21"/>
                                    </w:rPr>
                                    <w:t xml:space="preserve">9.3 </w:t>
                                  </w:r>
                                </w:p>
                              </w:tc>
                              <w:tc>
                                <w:tcPr>
                                  <w:tcW w:w="2118" w:type="dxa"/>
                                </w:tcPr>
                                <w:p>
                                  <w:pPr>
                                    <w:pStyle w:val="13"/>
                                    <w:spacing w:before="165"/>
                                    <w:ind w:left="113" w:right="-15"/>
                                    <w:rPr>
                                      <w:sz w:val="21"/>
                                    </w:rPr>
                                  </w:pPr>
                                  <w:r>
                                    <w:rPr>
                                      <w:spacing w:val="-1"/>
                                      <w:sz w:val="21"/>
                                    </w:rPr>
                                    <w:t>实行计算机辅助评标</w:t>
                                  </w:r>
                                  <w:r>
                                    <w:rPr>
                                      <w:sz w:val="21"/>
                                    </w:rPr>
                                    <w:t xml:space="preserve"> </w:t>
                                  </w:r>
                                </w:p>
                              </w:tc>
                              <w:tc>
                                <w:tcPr>
                                  <w:tcW w:w="5678" w:type="dxa"/>
                                  <w:gridSpan w:val="6"/>
                                </w:tcPr>
                                <w:p>
                                  <w:pPr>
                                    <w:pStyle w:val="13"/>
                                    <w:spacing w:before="15"/>
                                    <w:ind w:left="127"/>
                                    <w:rPr>
                                      <w:sz w:val="21"/>
                                    </w:rPr>
                                  </w:pPr>
                                  <w:r>
                                    <w:rPr>
                                      <w:sz w:val="21"/>
                                    </w:rPr>
                                    <w:t>按本须知“说明：电子投标文件编制及报送要求”编制及报</w:t>
                                  </w:r>
                                </w:p>
                                <w:p>
                                  <w:pPr>
                                    <w:pStyle w:val="13"/>
                                    <w:spacing w:before="31" w:line="250" w:lineRule="exact"/>
                                    <w:ind w:left="127"/>
                                    <w:rPr>
                                      <w:sz w:val="21"/>
                                    </w:rPr>
                                  </w:pPr>
                                  <w:r>
                                    <w:rPr>
                                      <w:sz w:val="21"/>
                                    </w:rPr>
                                    <w:t xml:space="preserve">送电子投标文件。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856" w:type="dxa"/>
                                </w:tcPr>
                                <w:p>
                                  <w:pPr>
                                    <w:pStyle w:val="13"/>
                                    <w:spacing w:before="1"/>
                                    <w:rPr>
                                      <w:sz w:val="14"/>
                                    </w:rPr>
                                  </w:pPr>
                                </w:p>
                                <w:p>
                                  <w:pPr>
                                    <w:pStyle w:val="13"/>
                                    <w:ind w:left="113"/>
                                    <w:rPr>
                                      <w:sz w:val="21"/>
                                    </w:rPr>
                                  </w:pPr>
                                  <w:r>
                                    <w:rPr>
                                      <w:sz w:val="21"/>
                                    </w:rPr>
                                    <w:t xml:space="preserve">9.5 </w:t>
                                  </w:r>
                                </w:p>
                              </w:tc>
                              <w:tc>
                                <w:tcPr>
                                  <w:tcW w:w="2118" w:type="dxa"/>
                                </w:tcPr>
                                <w:p>
                                  <w:pPr>
                                    <w:pStyle w:val="13"/>
                                    <w:spacing w:before="1"/>
                                    <w:rPr>
                                      <w:sz w:val="14"/>
                                    </w:rPr>
                                  </w:pPr>
                                </w:p>
                                <w:p>
                                  <w:pPr>
                                    <w:pStyle w:val="13"/>
                                    <w:ind w:left="113"/>
                                    <w:rPr>
                                      <w:sz w:val="21"/>
                                    </w:rPr>
                                  </w:pPr>
                                  <w:r>
                                    <w:rPr>
                                      <w:sz w:val="21"/>
                                    </w:rPr>
                                    <w:t xml:space="preserve">监 督 </w:t>
                                  </w:r>
                                </w:p>
                              </w:tc>
                              <w:tc>
                                <w:tcPr>
                                  <w:tcW w:w="5678" w:type="dxa"/>
                                  <w:gridSpan w:val="6"/>
                                </w:tcPr>
                                <w:p>
                                  <w:pPr>
                                    <w:pStyle w:val="13"/>
                                    <w:spacing w:line="300" w:lineRule="exact"/>
                                    <w:ind w:left="127" w:right="49"/>
                                    <w:rPr>
                                      <w:sz w:val="21"/>
                                    </w:rPr>
                                  </w:pPr>
                                  <w:r>
                                    <w:rPr>
                                      <w:sz w:val="21"/>
                                    </w:rPr>
                                    <w:t xml:space="preserve">本项目的招标投标活动及其相关当事人应当接受有管辖权的建设行政主管部门或相关部门依法实施的监督 </w:t>
                                  </w:r>
                                </w:p>
                              </w:tc>
                            </w:tr>
                          </w:tbl>
                          <w:p>
                            <w:pPr>
                              <w:pStyle w:val="6"/>
                            </w:pPr>
                          </w:p>
                        </w:txbxContent>
                      </wps:txbx>
                      <wps:bodyPr lIns="0" tIns="0" rIns="0" bIns="0" upright="1"/>
                    </wps:wsp>
                  </a:graphicData>
                </a:graphic>
              </wp:anchor>
            </w:drawing>
          </mc:Choice>
          <mc:Fallback>
            <w:pict>
              <v:shape id="_x0000_s1026" o:spid="_x0000_s1026" o:spt="202" type="#_x0000_t202" style="position:absolute;left:0pt;margin-left:89.3pt;margin-top:-207.9pt;height:584.05pt;width:433.7pt;mso-position-horizontal-relative:page;z-index:251658240;mso-width-relative:page;mso-height-relative:page;" filled="f" stroked="f" coordsize="21600,21600" o:gfxdata="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OMA5v2wAAAA0BAAAPAAAA&#10;AAAAAAEAIAAAACIAAABkcnMvZG93bnJldi54bWxQSwECFAAUAAAACACHTuJAT78z76ABAAAlAwAA&#10;DgAAAAAAAAABACAAAAAqAQAAZHJzL2Uyb0RvYy54bWxQSwUGAAAAAAYABgBZAQAAPAUAAAAA&#10;">
                <v:fill on="f" focussize="0,0"/>
                <v:stroke on="f"/>
                <v:imagedata o:title=""/>
                <o:lock v:ext="edit" aspectratio="f"/>
                <v:textbox inset="0mm,0mm,0mm,0mm">
                  <w:txbxContent>
                    <w:tbl>
                      <w:tblPr>
                        <w:tblStyle w:val="9"/>
                        <w:tblW w:w="0" w:type="auto"/>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56"/>
                        <w:gridCol w:w="2118"/>
                        <w:gridCol w:w="135"/>
                        <w:gridCol w:w="766"/>
                        <w:gridCol w:w="2268"/>
                        <w:gridCol w:w="1142"/>
                        <w:gridCol w:w="1157"/>
                        <w:gridCol w:w="21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856" w:type="dxa"/>
                          </w:tcPr>
                          <w:p>
                            <w:pPr>
                              <w:pStyle w:val="13"/>
                              <w:spacing w:before="30" w:line="250" w:lineRule="exact"/>
                              <w:ind w:left="113" w:right="-15"/>
                              <w:rPr>
                                <w:b/>
                                <w:sz w:val="21"/>
                              </w:rPr>
                            </w:pPr>
                            <w:r>
                              <w:rPr>
                                <w:b/>
                                <w:sz w:val="21"/>
                              </w:rPr>
                              <w:t>条款号</w:t>
                            </w:r>
                            <w:r>
                              <w:rPr>
                                <w:b/>
                                <w:w w:val="99"/>
                                <w:sz w:val="21"/>
                              </w:rPr>
                              <w:t xml:space="preserve"> </w:t>
                            </w:r>
                          </w:p>
                        </w:tc>
                        <w:tc>
                          <w:tcPr>
                            <w:tcW w:w="2118" w:type="dxa"/>
                          </w:tcPr>
                          <w:p>
                            <w:pPr>
                              <w:pStyle w:val="13"/>
                              <w:spacing w:before="30" w:line="250" w:lineRule="exact"/>
                              <w:ind w:left="608"/>
                              <w:rPr>
                                <w:b/>
                                <w:sz w:val="21"/>
                              </w:rPr>
                            </w:pPr>
                            <w:r>
                              <w:rPr>
                                <w:b/>
                                <w:sz w:val="21"/>
                              </w:rPr>
                              <w:t>条款名称</w:t>
                            </w:r>
                            <w:r>
                              <w:rPr>
                                <w:b/>
                                <w:w w:val="99"/>
                                <w:sz w:val="21"/>
                              </w:rPr>
                              <w:t xml:space="preserve"> </w:t>
                            </w:r>
                          </w:p>
                        </w:tc>
                        <w:tc>
                          <w:tcPr>
                            <w:tcW w:w="5678" w:type="dxa"/>
                            <w:gridSpan w:val="6"/>
                          </w:tcPr>
                          <w:p>
                            <w:pPr>
                              <w:pStyle w:val="13"/>
                              <w:spacing w:before="30" w:line="250" w:lineRule="exact"/>
                              <w:ind w:left="2471" w:right="2308"/>
                              <w:jc w:val="center"/>
                              <w:rPr>
                                <w:b/>
                                <w:sz w:val="21"/>
                              </w:rPr>
                            </w:pPr>
                            <w:r>
                              <w:rPr>
                                <w:b/>
                                <w:sz w:val="21"/>
                              </w:rPr>
                              <w:t>编列内容</w:t>
                            </w:r>
                            <w:r>
                              <w:rPr>
                                <w:b/>
                                <w:w w:val="99"/>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87" w:hRule="atLeast"/>
                        </w:trPr>
                        <w:tc>
                          <w:tcPr>
                            <w:tcW w:w="856" w:type="dxa"/>
                            <w:vMerge w:val="restart"/>
                          </w:tcPr>
                          <w:p>
                            <w:pPr>
                              <w:pStyle w:val="13"/>
                              <w:rPr>
                                <w:rFonts w:ascii="Times New Roman"/>
                                <w:sz w:val="20"/>
                              </w:rPr>
                            </w:pPr>
                          </w:p>
                        </w:tc>
                        <w:tc>
                          <w:tcPr>
                            <w:tcW w:w="2118" w:type="dxa"/>
                            <w:vMerge w:val="restart"/>
                          </w:tcPr>
                          <w:p>
                            <w:pPr>
                              <w:pStyle w:val="13"/>
                              <w:rPr>
                                <w:rFonts w:ascii="Times New Roman"/>
                                <w:sz w:val="20"/>
                              </w:rPr>
                            </w:pPr>
                          </w:p>
                        </w:tc>
                        <w:tc>
                          <w:tcPr>
                            <w:tcW w:w="5678" w:type="dxa"/>
                            <w:gridSpan w:val="6"/>
                            <w:tcBorders>
                              <w:bottom w:val="nil"/>
                            </w:tcBorders>
                          </w:tcPr>
                          <w:p>
                            <w:pPr>
                              <w:pStyle w:val="13"/>
                              <w:spacing w:before="15" w:line="268" w:lineRule="auto"/>
                              <w:ind w:left="127" w:right="-29"/>
                              <w:rPr>
                                <w:sz w:val="21"/>
                              </w:rPr>
                            </w:pPr>
                            <w:r>
                              <w:rPr>
                                <w:sz w:val="21"/>
                              </w:rPr>
                              <w:t>海省房屋建筑和市政工程基础设施工程监理招标投标管理</w:t>
                            </w:r>
                            <w:r>
                              <w:rPr>
                                <w:spacing w:val="-8"/>
                                <w:sz w:val="21"/>
                              </w:rPr>
                              <w:t>办法</w:t>
                            </w:r>
                            <w:r>
                              <w:rPr>
                                <w:sz w:val="21"/>
                              </w:rPr>
                              <w:t>（试行</w:t>
                            </w:r>
                            <w:r>
                              <w:rPr>
                                <w:spacing w:val="-105"/>
                                <w:sz w:val="21"/>
                              </w:rPr>
                              <w:t>）</w:t>
                            </w:r>
                            <w:r>
                              <w:rPr>
                                <w:spacing w:val="-120"/>
                                <w:sz w:val="21"/>
                              </w:rPr>
                              <w:t>》</w:t>
                            </w:r>
                            <w:r>
                              <w:rPr>
                                <w:sz w:val="21"/>
                              </w:rPr>
                              <w:t>（青建工</w:t>
                            </w:r>
                            <w:r>
                              <w:rPr>
                                <w:rFonts w:ascii="Arial Narrow" w:hAnsi="Arial Narrow" w:eastAsia="Arial Narrow"/>
                                <w:spacing w:val="-3"/>
                                <w:sz w:val="21"/>
                              </w:rPr>
                              <w:t>[2019]452</w:t>
                            </w:r>
                            <w:r>
                              <w:rPr>
                                <w:rFonts w:ascii="Arial Narrow" w:hAnsi="Arial Narrow" w:eastAsia="Arial Narrow"/>
                                <w:spacing w:val="8"/>
                                <w:sz w:val="21"/>
                              </w:rPr>
                              <w:t xml:space="preserve"> </w:t>
                            </w:r>
                            <w:r>
                              <w:rPr>
                                <w:sz w:val="21"/>
                              </w:rPr>
                              <w:t>号</w:t>
                            </w:r>
                            <w:r>
                              <w:rPr>
                                <w:spacing w:val="-15"/>
                                <w:sz w:val="21"/>
                              </w:rPr>
                              <w:t>）</w:t>
                            </w:r>
                            <w:r>
                              <w:rPr>
                                <w:spacing w:val="-4"/>
                                <w:sz w:val="21"/>
                              </w:rPr>
                              <w:t>文附件：青海省房屋建</w:t>
                            </w:r>
                            <w:r>
                              <w:rPr>
                                <w:spacing w:val="-1"/>
                                <w:sz w:val="21"/>
                              </w:rPr>
                              <w:t>筑和市政工程基础设施工程施工评标办法第三条</w:t>
                            </w:r>
                            <w:r>
                              <w:rPr>
                                <w:rFonts w:ascii="Arial Narrow" w:hAnsi="Arial Narrow" w:eastAsia="Arial Narrow"/>
                                <w:sz w:val="21"/>
                              </w:rPr>
                              <w:t>“</w:t>
                            </w:r>
                            <w:r>
                              <w:rPr>
                                <w:spacing w:val="3"/>
                                <w:sz w:val="21"/>
                              </w:rPr>
                              <w:t>实行电子开标的，上述方法通过发出招标文件的电子招标投标交易平台完成。</w:t>
                            </w:r>
                            <w:r>
                              <w:rPr>
                                <w:rFonts w:ascii="Arial Narrow" w:hAnsi="Arial Narrow" w:eastAsia="Arial Narrow"/>
                                <w:spacing w:val="3"/>
                                <w:sz w:val="21"/>
                              </w:rPr>
                              <w:t>”</w:t>
                            </w:r>
                            <w:r>
                              <w:rPr>
                                <w:spacing w:val="3"/>
                                <w:sz w:val="21"/>
                              </w:rPr>
                              <w:t>目前省平台由评标委员会推选一名专家在招标人、监督单位共同监督下</w:t>
                            </w:r>
                            <w:r>
                              <w:rPr>
                                <w:rFonts w:ascii="Arial Narrow" w:hAnsi="Arial Narrow" w:eastAsia="Arial Narrow"/>
                                <w:spacing w:val="3"/>
                                <w:sz w:val="21"/>
                              </w:rPr>
                              <w:t>:</w:t>
                            </w:r>
                            <w:r>
                              <w:rPr>
                                <w:sz w:val="21"/>
                              </w:rPr>
                              <w:t>先抽取</w:t>
                            </w:r>
                            <w:r>
                              <w:rPr>
                                <w:rFonts w:ascii="Arial Narrow" w:hAnsi="Arial Narrow" w:eastAsia="Arial Narrow"/>
                                <w:sz w:val="21"/>
                              </w:rPr>
                              <w:t>“</w:t>
                            </w:r>
                            <w:r>
                              <w:rPr>
                                <w:sz w:val="21"/>
                              </w:rPr>
                              <w:t>评标基准价合成方式一、二</w:t>
                            </w:r>
                            <w:r>
                              <w:rPr>
                                <w:rFonts w:ascii="Arial Narrow" w:hAnsi="Arial Narrow" w:eastAsia="Arial Narrow"/>
                                <w:sz w:val="21"/>
                              </w:rPr>
                              <w:t>”</w:t>
                            </w:r>
                            <w:r>
                              <w:rPr>
                                <w:sz w:val="21"/>
                              </w:rPr>
                              <w:t xml:space="preserve">； </w:t>
                            </w:r>
                            <w:r>
                              <w:rPr>
                                <w:spacing w:val="14"/>
                                <w:sz w:val="21"/>
                              </w:rPr>
                              <w:t>如果抽取到</w:t>
                            </w:r>
                            <w:r>
                              <w:rPr>
                                <w:rFonts w:ascii="Arial Narrow" w:hAnsi="Arial Narrow" w:eastAsia="Arial Narrow"/>
                                <w:spacing w:val="-2"/>
                                <w:sz w:val="21"/>
                              </w:rPr>
                              <w:t xml:space="preserve">“ </w:t>
                            </w:r>
                            <w:r>
                              <w:rPr>
                                <w:spacing w:val="14"/>
                                <w:sz w:val="21"/>
                              </w:rPr>
                              <w:t>评标基准价合成方式一</w:t>
                            </w:r>
                            <w:r>
                              <w:rPr>
                                <w:rFonts w:ascii="Arial Narrow" w:hAnsi="Arial Narrow" w:eastAsia="Arial Narrow"/>
                                <w:spacing w:val="17"/>
                                <w:sz w:val="21"/>
                              </w:rPr>
                              <w:t>”</w:t>
                            </w:r>
                            <w:r>
                              <w:rPr>
                                <w:spacing w:val="15"/>
                                <w:sz w:val="21"/>
                              </w:rPr>
                              <w:t>再由评标委员会抽</w:t>
                            </w:r>
                            <w:r>
                              <w:rPr>
                                <w:spacing w:val="45"/>
                                <w:sz w:val="21"/>
                              </w:rPr>
                              <w:t>取</w:t>
                            </w:r>
                            <w:r>
                              <w:rPr>
                                <w:rFonts w:ascii="Arial Narrow" w:hAnsi="Arial Narrow" w:eastAsia="Arial Narrow"/>
                                <w:sz w:val="21"/>
                              </w:rPr>
                              <w:t>A</w:t>
                            </w:r>
                            <w:r>
                              <w:rPr>
                                <w:spacing w:val="-15"/>
                                <w:sz w:val="21"/>
                              </w:rPr>
                              <w:t>、</w:t>
                            </w:r>
                            <w:r>
                              <w:rPr>
                                <w:rFonts w:ascii="Arial Narrow" w:hAnsi="Arial Narrow" w:eastAsia="Arial Narrow"/>
                                <w:sz w:val="21"/>
                              </w:rPr>
                              <w:t>B</w:t>
                            </w:r>
                            <w:r>
                              <w:rPr>
                                <w:rFonts w:ascii="Arial Narrow" w:hAnsi="Arial Narrow" w:eastAsia="Arial Narrow"/>
                                <w:spacing w:val="32"/>
                                <w:sz w:val="21"/>
                              </w:rPr>
                              <w:t xml:space="preserve"> </w:t>
                            </w:r>
                            <w:r>
                              <w:rPr>
                                <w:sz w:val="21"/>
                              </w:rPr>
                              <w:t>值。抽取结果由招标人或代理机构公布结果</w:t>
                            </w:r>
                            <w:r>
                              <w:rPr>
                                <w:rFonts w:ascii="Arial Narrow" w:hAnsi="Arial Narrow" w:eastAsia="Arial Narrow"/>
                                <w:sz w:val="21"/>
                              </w:rPr>
                              <w:t>”</w:t>
                            </w:r>
                            <w:r>
                              <w:rPr>
                                <w:spacing w:val="-6"/>
                                <w:sz w:val="21"/>
                              </w:rPr>
                              <w:t>。要求</w:t>
                            </w:r>
                            <w:r>
                              <w:rPr>
                                <w:spacing w:val="-6"/>
                                <w:w w:val="105"/>
                                <w:sz w:val="21"/>
                              </w:rPr>
                              <w:t>与中标候选人公示同时公布。</w:t>
                            </w:r>
                          </w:p>
                          <w:p>
                            <w:pPr>
                              <w:pStyle w:val="13"/>
                              <w:spacing w:line="240" w:lineRule="exact"/>
                              <w:ind w:left="1599"/>
                              <w:rPr>
                                <w:sz w:val="21"/>
                              </w:rPr>
                            </w:pPr>
                            <w:r>
                              <w:rPr>
                                <w:sz w:val="21"/>
                              </w:rPr>
                              <w:t>评标基准价合成抽取公示：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856" w:type="dxa"/>
                            <w:vMerge w:val="continue"/>
                            <w:tcBorders>
                              <w:top w:val="nil"/>
                            </w:tcBorders>
                          </w:tcPr>
                          <w:p>
                            <w:pPr>
                              <w:rPr>
                                <w:sz w:val="2"/>
                                <w:szCs w:val="2"/>
                              </w:rPr>
                            </w:pPr>
                          </w:p>
                        </w:tc>
                        <w:tc>
                          <w:tcPr>
                            <w:tcW w:w="2118" w:type="dxa"/>
                            <w:vMerge w:val="continue"/>
                            <w:tcBorders>
                              <w:top w:val="nil"/>
                            </w:tcBorders>
                          </w:tcPr>
                          <w:p>
                            <w:pPr>
                              <w:rPr>
                                <w:sz w:val="2"/>
                                <w:szCs w:val="2"/>
                              </w:rPr>
                            </w:pPr>
                          </w:p>
                        </w:tc>
                        <w:tc>
                          <w:tcPr>
                            <w:tcW w:w="135" w:type="dxa"/>
                            <w:vMerge w:val="restart"/>
                            <w:tcBorders>
                              <w:top w:val="nil"/>
                            </w:tcBorders>
                          </w:tcPr>
                          <w:p>
                            <w:pPr>
                              <w:pStyle w:val="13"/>
                              <w:rPr>
                                <w:rFonts w:ascii="Times New Roman"/>
                                <w:sz w:val="20"/>
                              </w:rPr>
                            </w:pPr>
                          </w:p>
                        </w:tc>
                        <w:tc>
                          <w:tcPr>
                            <w:tcW w:w="766" w:type="dxa"/>
                          </w:tcPr>
                          <w:p>
                            <w:pPr>
                              <w:pStyle w:val="13"/>
                              <w:spacing w:before="5" w:line="395" w:lineRule="exact"/>
                              <w:ind w:left="97"/>
                              <w:rPr>
                                <w:sz w:val="31"/>
                              </w:rPr>
                            </w:pPr>
                            <w:r>
                              <w:rPr>
                                <w:w w:val="101"/>
                                <w:sz w:val="31"/>
                              </w:rPr>
                              <w:t>□</w:t>
                            </w:r>
                          </w:p>
                        </w:tc>
                        <w:tc>
                          <w:tcPr>
                            <w:tcW w:w="2268" w:type="dxa"/>
                          </w:tcPr>
                          <w:p>
                            <w:pPr>
                              <w:pStyle w:val="13"/>
                              <w:spacing w:before="75"/>
                              <w:ind w:left="217"/>
                              <w:rPr>
                                <w:b/>
                                <w:sz w:val="21"/>
                              </w:rPr>
                            </w:pPr>
                            <w:r>
                              <w:rPr>
                                <w:b/>
                                <w:sz w:val="21"/>
                              </w:rPr>
                              <w:t>基准价合成方式一</w:t>
                            </w:r>
                          </w:p>
                        </w:tc>
                        <w:tc>
                          <w:tcPr>
                            <w:tcW w:w="1142" w:type="dxa"/>
                          </w:tcPr>
                          <w:p>
                            <w:pPr>
                              <w:pStyle w:val="13"/>
                              <w:spacing w:before="75"/>
                              <w:ind w:left="112"/>
                              <w:rPr>
                                <w:b/>
                                <w:sz w:val="21"/>
                              </w:rPr>
                            </w:pPr>
                            <w:r>
                              <w:rPr>
                                <w:rFonts w:ascii="Arial Narrow" w:eastAsia="Arial Narrow"/>
                                <w:b/>
                                <w:sz w:val="21"/>
                              </w:rPr>
                              <w:t>A</w:t>
                            </w:r>
                            <w:r>
                              <w:rPr>
                                <w:b/>
                                <w:sz w:val="21"/>
                              </w:rPr>
                              <w:t>：</w:t>
                            </w:r>
                          </w:p>
                        </w:tc>
                        <w:tc>
                          <w:tcPr>
                            <w:tcW w:w="1157" w:type="dxa"/>
                          </w:tcPr>
                          <w:p>
                            <w:pPr>
                              <w:pStyle w:val="13"/>
                              <w:spacing w:before="75"/>
                              <w:ind w:left="111"/>
                              <w:rPr>
                                <w:b/>
                                <w:sz w:val="21"/>
                              </w:rPr>
                            </w:pPr>
                            <w:r>
                              <w:rPr>
                                <w:rFonts w:ascii="Arial Narrow" w:eastAsia="Arial Narrow"/>
                                <w:b/>
                                <w:sz w:val="21"/>
                              </w:rPr>
                              <w:t>B</w:t>
                            </w:r>
                            <w:r>
                              <w:rPr>
                                <w:b/>
                                <w:sz w:val="21"/>
                              </w:rPr>
                              <w:t>：</w:t>
                            </w:r>
                          </w:p>
                        </w:tc>
                        <w:tc>
                          <w:tcPr>
                            <w:tcW w:w="210" w:type="dxa"/>
                            <w:vMerge w:val="restart"/>
                            <w:tcBorders>
                              <w:top w:val="nil"/>
                            </w:tcBorders>
                          </w:tcPr>
                          <w:p>
                            <w:pPr>
                              <w:pStyle w:val="13"/>
                              <w:rPr>
                                <w:rFonts w:ascii="Times New Roman"/>
                                <w:sz w:val="20"/>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856" w:type="dxa"/>
                            <w:vMerge w:val="continue"/>
                            <w:tcBorders>
                              <w:top w:val="nil"/>
                            </w:tcBorders>
                          </w:tcPr>
                          <w:p>
                            <w:pPr>
                              <w:rPr>
                                <w:sz w:val="2"/>
                                <w:szCs w:val="2"/>
                              </w:rPr>
                            </w:pPr>
                          </w:p>
                        </w:tc>
                        <w:tc>
                          <w:tcPr>
                            <w:tcW w:w="2118" w:type="dxa"/>
                            <w:vMerge w:val="continue"/>
                            <w:tcBorders>
                              <w:top w:val="nil"/>
                            </w:tcBorders>
                          </w:tcPr>
                          <w:p>
                            <w:pPr>
                              <w:rPr>
                                <w:sz w:val="2"/>
                                <w:szCs w:val="2"/>
                              </w:rPr>
                            </w:pPr>
                          </w:p>
                        </w:tc>
                        <w:tc>
                          <w:tcPr>
                            <w:tcW w:w="135" w:type="dxa"/>
                            <w:vMerge w:val="continue"/>
                            <w:tcBorders>
                              <w:top w:val="nil"/>
                            </w:tcBorders>
                          </w:tcPr>
                          <w:p>
                            <w:pPr>
                              <w:rPr>
                                <w:sz w:val="2"/>
                                <w:szCs w:val="2"/>
                              </w:rPr>
                            </w:pPr>
                          </w:p>
                        </w:tc>
                        <w:tc>
                          <w:tcPr>
                            <w:tcW w:w="766" w:type="dxa"/>
                            <w:tcBorders>
                              <w:bottom w:val="single" w:color="000000" w:sz="12" w:space="0"/>
                            </w:tcBorders>
                          </w:tcPr>
                          <w:p>
                            <w:pPr>
                              <w:pStyle w:val="13"/>
                              <w:spacing w:line="385" w:lineRule="exact"/>
                              <w:ind w:left="97"/>
                              <w:rPr>
                                <w:sz w:val="31"/>
                              </w:rPr>
                            </w:pPr>
                            <w:r>
                              <w:rPr>
                                <w:w w:val="101"/>
                                <w:sz w:val="31"/>
                              </w:rPr>
                              <w:t>□</w:t>
                            </w:r>
                          </w:p>
                        </w:tc>
                        <w:tc>
                          <w:tcPr>
                            <w:tcW w:w="4567" w:type="dxa"/>
                            <w:gridSpan w:val="3"/>
                            <w:tcBorders>
                              <w:bottom w:val="single" w:color="000000" w:sz="12" w:space="0"/>
                            </w:tcBorders>
                          </w:tcPr>
                          <w:p>
                            <w:pPr>
                              <w:pStyle w:val="13"/>
                              <w:spacing w:before="60"/>
                              <w:ind w:left="1373"/>
                              <w:rPr>
                                <w:b/>
                                <w:sz w:val="21"/>
                              </w:rPr>
                            </w:pPr>
                            <w:r>
                              <w:rPr>
                                <w:b/>
                                <w:sz w:val="21"/>
                              </w:rPr>
                              <w:t>基准价合成方式二</w:t>
                            </w:r>
                          </w:p>
                        </w:tc>
                        <w:tc>
                          <w:tcPr>
                            <w:tcW w:w="210" w:type="dxa"/>
                            <w:vMerge w:val="continue"/>
                            <w:tcBorders>
                              <w:top w:val="nil"/>
                            </w:tcBorders>
                          </w:tcPr>
                          <w:p>
                            <w:pPr>
                              <w:rPr>
                                <w:sz w:val="2"/>
                                <w:szCs w:val="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87" w:hRule="atLeast"/>
                        </w:trPr>
                        <w:tc>
                          <w:tcPr>
                            <w:tcW w:w="856" w:type="dxa"/>
                          </w:tcPr>
                          <w:p>
                            <w:pPr>
                              <w:pStyle w:val="13"/>
                              <w:rPr>
                                <w:sz w:val="20"/>
                              </w:rPr>
                            </w:pPr>
                          </w:p>
                          <w:p>
                            <w:pPr>
                              <w:pStyle w:val="13"/>
                              <w:rPr>
                                <w:sz w:val="20"/>
                              </w:rPr>
                            </w:pPr>
                          </w:p>
                          <w:p>
                            <w:pPr>
                              <w:pStyle w:val="13"/>
                              <w:rPr>
                                <w:sz w:val="20"/>
                              </w:rPr>
                            </w:pPr>
                          </w:p>
                          <w:p>
                            <w:pPr>
                              <w:pStyle w:val="13"/>
                              <w:rPr>
                                <w:sz w:val="20"/>
                              </w:rPr>
                            </w:pPr>
                          </w:p>
                          <w:p>
                            <w:pPr>
                              <w:pStyle w:val="13"/>
                              <w:spacing w:before="11"/>
                              <w:rPr>
                                <w:sz w:val="14"/>
                              </w:rPr>
                            </w:pPr>
                          </w:p>
                          <w:p>
                            <w:pPr>
                              <w:pStyle w:val="13"/>
                              <w:spacing w:before="1"/>
                              <w:ind w:left="113"/>
                              <w:rPr>
                                <w:sz w:val="21"/>
                              </w:rPr>
                            </w:pPr>
                            <w:r>
                              <w:rPr>
                                <w:sz w:val="21"/>
                              </w:rPr>
                              <w:t xml:space="preserve">7.4 </w:t>
                            </w:r>
                          </w:p>
                        </w:tc>
                        <w:tc>
                          <w:tcPr>
                            <w:tcW w:w="2118" w:type="dxa"/>
                          </w:tcPr>
                          <w:p>
                            <w:pPr>
                              <w:pStyle w:val="13"/>
                              <w:rPr>
                                <w:sz w:val="20"/>
                              </w:rPr>
                            </w:pPr>
                          </w:p>
                          <w:p>
                            <w:pPr>
                              <w:pStyle w:val="13"/>
                              <w:rPr>
                                <w:sz w:val="20"/>
                              </w:rPr>
                            </w:pPr>
                          </w:p>
                          <w:p>
                            <w:pPr>
                              <w:pStyle w:val="13"/>
                              <w:rPr>
                                <w:sz w:val="20"/>
                              </w:rPr>
                            </w:pPr>
                          </w:p>
                          <w:p>
                            <w:pPr>
                              <w:pStyle w:val="13"/>
                              <w:rPr>
                                <w:sz w:val="20"/>
                              </w:rPr>
                            </w:pPr>
                          </w:p>
                          <w:p>
                            <w:pPr>
                              <w:pStyle w:val="13"/>
                              <w:spacing w:before="11"/>
                              <w:rPr>
                                <w:sz w:val="14"/>
                              </w:rPr>
                            </w:pPr>
                          </w:p>
                          <w:p>
                            <w:pPr>
                              <w:pStyle w:val="13"/>
                              <w:spacing w:before="1"/>
                              <w:ind w:left="113"/>
                              <w:rPr>
                                <w:sz w:val="21"/>
                              </w:rPr>
                            </w:pPr>
                            <w:r>
                              <w:rPr>
                                <w:sz w:val="21"/>
                              </w:rPr>
                              <w:t xml:space="preserve">确定中标人 </w:t>
                            </w:r>
                          </w:p>
                        </w:tc>
                        <w:tc>
                          <w:tcPr>
                            <w:tcW w:w="5678" w:type="dxa"/>
                            <w:gridSpan w:val="6"/>
                          </w:tcPr>
                          <w:p>
                            <w:pPr>
                              <w:pStyle w:val="13"/>
                              <w:spacing w:before="15" w:line="268" w:lineRule="auto"/>
                              <w:ind w:left="127" w:right="60"/>
                              <w:jc w:val="both"/>
                              <w:rPr>
                                <w:sz w:val="21"/>
                              </w:rPr>
                            </w:pPr>
                            <w:r>
                              <w:rPr>
                                <w:sz w:val="21"/>
                              </w:rPr>
                              <w:t>评标完成后，评标委员会应当向招标人提交书面评标报告， 并推荐</w:t>
                            </w:r>
                            <w:r>
                              <w:rPr>
                                <w:sz w:val="21"/>
                                <w:u w:val="single"/>
                              </w:rPr>
                              <w:t>不超过三个合格的中标候选人。</w:t>
                            </w:r>
                            <w:r>
                              <w:rPr>
                                <w:sz w:val="21"/>
                              </w:rPr>
                              <w:t xml:space="preserve">除招标人明确要求排序外，中标候选人不标明排序。 </w:t>
                            </w:r>
                          </w:p>
                          <w:p>
                            <w:pPr>
                              <w:pStyle w:val="13"/>
                              <w:spacing w:line="268" w:lineRule="auto"/>
                              <w:ind w:left="127" w:right="49"/>
                              <w:jc w:val="both"/>
                              <w:rPr>
                                <w:sz w:val="21"/>
                              </w:rPr>
                            </w:pPr>
                            <w:r>
                              <w:rPr>
                                <w:color w:val="0000FF"/>
                                <w:sz w:val="21"/>
                              </w:rPr>
                              <w:t>□</w:t>
                            </w:r>
                            <w:r>
                              <w:rPr>
                                <w:sz w:val="21"/>
                              </w:rPr>
                              <w:t xml:space="preserve">不排序；招标人按照“三重一大”决策制度，建立健全内部程序控制和决策约束机制，根据报价情况和技术咨询建议，结合对中标候选人合同履行能力和风险复核情况，从评标委员会推荐的中标候选人中择优自主确定中标人，并依法依规接受监督。 </w:t>
                            </w:r>
                          </w:p>
                          <w:p>
                            <w:pPr>
                              <w:pStyle w:val="13"/>
                              <w:spacing w:line="245" w:lineRule="exact"/>
                              <w:ind w:left="127"/>
                              <w:rPr>
                                <w:sz w:val="21"/>
                              </w:rPr>
                            </w:pPr>
                            <w:r>
                              <w:rPr>
                                <w:rFonts w:hint="eastAsia" w:ascii="Arial Unicode MS" w:hAnsi="Arial Unicode MS" w:eastAsia="Arial Unicode MS"/>
                                <w:color w:val="0000FF"/>
                                <w:w w:val="120"/>
                                <w:sz w:val="21"/>
                              </w:rPr>
                              <w:t>☑</w:t>
                            </w:r>
                            <w:r>
                              <w:rPr>
                                <w:sz w:val="21"/>
                              </w:rPr>
                              <w:t xml:space="preserve">排序;招标人授权评标委员会直接确定中标人。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01" w:hRule="atLeast"/>
                        </w:trPr>
                        <w:tc>
                          <w:tcPr>
                            <w:tcW w:w="856" w:type="dxa"/>
                          </w:tcPr>
                          <w:p>
                            <w:pPr>
                              <w:pStyle w:val="13"/>
                              <w:rPr>
                                <w:sz w:val="20"/>
                              </w:rPr>
                            </w:pPr>
                          </w:p>
                          <w:p>
                            <w:pPr>
                              <w:pStyle w:val="13"/>
                              <w:spacing w:before="2"/>
                              <w:rPr>
                                <w:sz w:val="29"/>
                              </w:rPr>
                            </w:pPr>
                          </w:p>
                          <w:p>
                            <w:pPr>
                              <w:pStyle w:val="13"/>
                              <w:ind w:left="113"/>
                              <w:rPr>
                                <w:sz w:val="21"/>
                              </w:rPr>
                            </w:pPr>
                            <w:r>
                              <w:rPr>
                                <w:sz w:val="21"/>
                              </w:rPr>
                              <w:t xml:space="preserve">7.6.1 </w:t>
                            </w:r>
                          </w:p>
                        </w:tc>
                        <w:tc>
                          <w:tcPr>
                            <w:tcW w:w="2118" w:type="dxa"/>
                          </w:tcPr>
                          <w:p>
                            <w:pPr>
                              <w:pStyle w:val="13"/>
                              <w:rPr>
                                <w:sz w:val="20"/>
                              </w:rPr>
                            </w:pPr>
                          </w:p>
                          <w:p>
                            <w:pPr>
                              <w:pStyle w:val="13"/>
                              <w:spacing w:before="2"/>
                              <w:rPr>
                                <w:sz w:val="29"/>
                              </w:rPr>
                            </w:pPr>
                          </w:p>
                          <w:p>
                            <w:pPr>
                              <w:pStyle w:val="13"/>
                              <w:ind w:left="113"/>
                              <w:rPr>
                                <w:sz w:val="21"/>
                              </w:rPr>
                            </w:pPr>
                            <w:r>
                              <w:rPr>
                                <w:sz w:val="21"/>
                              </w:rPr>
                              <w:t xml:space="preserve">履约保证金 </w:t>
                            </w:r>
                          </w:p>
                        </w:tc>
                        <w:tc>
                          <w:tcPr>
                            <w:tcW w:w="5678" w:type="dxa"/>
                            <w:gridSpan w:val="6"/>
                          </w:tcPr>
                          <w:p>
                            <w:pPr>
                              <w:pStyle w:val="13"/>
                              <w:spacing w:before="30" w:line="264" w:lineRule="exact"/>
                              <w:ind w:left="127"/>
                              <w:rPr>
                                <w:sz w:val="21"/>
                              </w:rPr>
                            </w:pPr>
                            <w:r>
                              <w:rPr>
                                <w:sz w:val="21"/>
                              </w:rPr>
                              <w:t xml:space="preserve">是否要求中标人提交履约保证金： </w:t>
                            </w:r>
                          </w:p>
                          <w:p>
                            <w:pPr>
                              <w:pStyle w:val="13"/>
                              <w:spacing w:before="12" w:line="223" w:lineRule="auto"/>
                              <w:ind w:left="127" w:right="63"/>
                              <w:rPr>
                                <w:sz w:val="21"/>
                              </w:rPr>
                            </w:pPr>
                            <w:r>
                              <w:rPr>
                                <w:rFonts w:hint="eastAsia" w:ascii="Arial Unicode MS" w:hAnsi="Arial Unicode MS" w:eastAsia="Arial Unicode MS"/>
                                <w:color w:val="0000FF"/>
                                <w:w w:val="120"/>
                                <w:sz w:val="21"/>
                              </w:rPr>
                              <w:t>☑</w:t>
                            </w:r>
                            <w:r>
                              <w:rPr>
                                <w:sz w:val="21"/>
                              </w:rPr>
                              <w:t>要求，履约保证金的形式：</w:t>
                            </w:r>
                            <w:r>
                              <w:rPr>
                                <w:color w:val="0000FF"/>
                                <w:sz w:val="21"/>
                              </w:rPr>
                              <w:t>从中标单位账户按招标人指定形式提交至招标人指定账户。</w:t>
                            </w:r>
                            <w:r>
                              <w:rPr>
                                <w:sz w:val="21"/>
                              </w:rPr>
                              <w:t xml:space="preserve"> </w:t>
                            </w:r>
                          </w:p>
                          <w:p>
                            <w:pPr>
                              <w:pStyle w:val="13"/>
                              <w:spacing w:before="35"/>
                              <w:ind w:left="1178"/>
                              <w:rPr>
                                <w:sz w:val="21"/>
                              </w:rPr>
                            </w:pPr>
                            <w:r>
                              <w:rPr>
                                <w:sz w:val="21"/>
                              </w:rPr>
                              <w:t>履约保证金的金额：</w:t>
                            </w:r>
                            <w:r>
                              <w:rPr>
                                <w:color w:val="0000FF"/>
                                <w:sz w:val="21"/>
                              </w:rPr>
                              <w:t>中标价的 10%。</w:t>
                            </w:r>
                            <w:r>
                              <w:rPr>
                                <w:sz w:val="21"/>
                              </w:rPr>
                              <w:t xml:space="preserve"> </w:t>
                            </w:r>
                          </w:p>
                          <w:p>
                            <w:pPr>
                              <w:pStyle w:val="13"/>
                              <w:spacing w:before="31" w:line="251" w:lineRule="exact"/>
                              <w:ind w:left="127"/>
                              <w:rPr>
                                <w:sz w:val="21"/>
                              </w:rPr>
                            </w:pPr>
                            <w:r>
                              <w:rPr>
                                <w:color w:val="0000FF"/>
                                <w:sz w:val="21"/>
                              </w:rPr>
                              <w:t>□</w:t>
                            </w:r>
                            <w:r>
                              <w:rPr>
                                <w:sz w:val="21"/>
                              </w:rPr>
                              <w:t xml:space="preserve">不要求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856" w:type="dxa"/>
                          </w:tcPr>
                          <w:p>
                            <w:pPr>
                              <w:pStyle w:val="13"/>
                              <w:spacing w:before="135"/>
                              <w:ind w:left="113"/>
                              <w:rPr>
                                <w:sz w:val="21"/>
                              </w:rPr>
                            </w:pPr>
                            <w:r>
                              <w:rPr>
                                <w:sz w:val="21"/>
                              </w:rPr>
                              <w:t xml:space="preserve">9 </w:t>
                            </w:r>
                          </w:p>
                        </w:tc>
                        <w:tc>
                          <w:tcPr>
                            <w:tcW w:w="7796" w:type="dxa"/>
                            <w:gridSpan w:val="7"/>
                          </w:tcPr>
                          <w:p>
                            <w:pPr>
                              <w:pStyle w:val="13"/>
                              <w:spacing w:before="135"/>
                              <w:ind w:left="113"/>
                              <w:rPr>
                                <w:sz w:val="31"/>
                              </w:rPr>
                            </w:pPr>
                            <w:r>
                              <w:rPr>
                                <w:sz w:val="21"/>
                              </w:rPr>
                              <w:t>需要补充的其他内容</w:t>
                            </w:r>
                            <w:r>
                              <w:rPr>
                                <w:w w:val="101"/>
                                <w:sz w:val="3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0" w:hRule="atLeast"/>
                        </w:trPr>
                        <w:tc>
                          <w:tcPr>
                            <w:tcW w:w="856" w:type="dxa"/>
                          </w:tcPr>
                          <w:p>
                            <w:pPr>
                              <w:pStyle w:val="13"/>
                              <w:spacing w:before="10"/>
                              <w:rPr>
                                <w:sz w:val="25"/>
                              </w:rPr>
                            </w:pPr>
                          </w:p>
                          <w:p>
                            <w:pPr>
                              <w:pStyle w:val="13"/>
                              <w:ind w:left="113"/>
                              <w:rPr>
                                <w:sz w:val="21"/>
                              </w:rPr>
                            </w:pPr>
                            <w:r>
                              <w:rPr>
                                <w:sz w:val="21"/>
                              </w:rPr>
                              <w:t xml:space="preserve">9.1 </w:t>
                            </w:r>
                          </w:p>
                        </w:tc>
                        <w:tc>
                          <w:tcPr>
                            <w:tcW w:w="2118" w:type="dxa"/>
                          </w:tcPr>
                          <w:p>
                            <w:pPr>
                              <w:pStyle w:val="13"/>
                              <w:spacing w:before="10"/>
                              <w:rPr>
                                <w:sz w:val="25"/>
                              </w:rPr>
                            </w:pPr>
                          </w:p>
                          <w:p>
                            <w:pPr>
                              <w:pStyle w:val="13"/>
                              <w:ind w:left="113"/>
                              <w:rPr>
                                <w:sz w:val="21"/>
                              </w:rPr>
                            </w:pPr>
                            <w:r>
                              <w:rPr>
                                <w:sz w:val="21"/>
                              </w:rPr>
                              <w:t xml:space="preserve">招标代理费 </w:t>
                            </w:r>
                          </w:p>
                        </w:tc>
                        <w:tc>
                          <w:tcPr>
                            <w:tcW w:w="5678" w:type="dxa"/>
                            <w:gridSpan w:val="6"/>
                          </w:tcPr>
                          <w:p>
                            <w:pPr>
                              <w:pStyle w:val="13"/>
                              <w:spacing w:before="30"/>
                              <w:ind w:left="127"/>
                              <w:rPr>
                                <w:sz w:val="21"/>
                              </w:rPr>
                            </w:pPr>
                            <w:r>
                              <w:rPr>
                                <w:sz w:val="21"/>
                              </w:rPr>
                              <w:t>本项目招标代理费由招标人支付，金额为</w:t>
                            </w:r>
                            <w:r>
                              <w:rPr>
                                <w:color w:val="0000FF"/>
                                <w:sz w:val="21"/>
                              </w:rPr>
                              <w:t>（合同约定）</w:t>
                            </w:r>
                            <w:r>
                              <w:rPr>
                                <w:sz w:val="21"/>
                              </w:rPr>
                              <w:t>元，</w:t>
                            </w:r>
                          </w:p>
                          <w:p>
                            <w:pPr>
                              <w:pStyle w:val="13"/>
                              <w:spacing w:before="1" w:line="300" w:lineRule="atLeast"/>
                              <w:ind w:left="127" w:right="60"/>
                              <w:rPr>
                                <w:sz w:val="21"/>
                              </w:rPr>
                            </w:pPr>
                            <w:r>
                              <w:rPr>
                                <w:sz w:val="21"/>
                              </w:rPr>
                              <w:t xml:space="preserve">依据执行国家发改委《关于进一步放开建设项目专业服务价格的通知》（发改价格[2015]299 号）商定。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856" w:type="dxa"/>
                          </w:tcPr>
                          <w:p>
                            <w:pPr>
                              <w:pStyle w:val="13"/>
                              <w:spacing w:before="1"/>
                              <w:rPr>
                                <w:sz w:val="14"/>
                              </w:rPr>
                            </w:pPr>
                          </w:p>
                          <w:p>
                            <w:pPr>
                              <w:pStyle w:val="13"/>
                              <w:ind w:left="113"/>
                              <w:rPr>
                                <w:sz w:val="21"/>
                              </w:rPr>
                            </w:pPr>
                            <w:r>
                              <w:rPr>
                                <w:sz w:val="21"/>
                              </w:rPr>
                              <w:t xml:space="preserve">9.2 </w:t>
                            </w:r>
                          </w:p>
                        </w:tc>
                        <w:tc>
                          <w:tcPr>
                            <w:tcW w:w="2118" w:type="dxa"/>
                          </w:tcPr>
                          <w:p>
                            <w:pPr>
                              <w:pStyle w:val="13"/>
                              <w:spacing w:before="30"/>
                              <w:ind w:left="113"/>
                              <w:rPr>
                                <w:sz w:val="21"/>
                              </w:rPr>
                            </w:pPr>
                            <w:r>
                              <w:rPr>
                                <w:sz w:val="21"/>
                              </w:rPr>
                              <w:t xml:space="preserve">企业信息入库 </w:t>
                            </w:r>
                          </w:p>
                          <w:p>
                            <w:pPr>
                              <w:pStyle w:val="13"/>
                              <w:spacing w:before="31" w:line="250" w:lineRule="exact"/>
                              <w:ind w:left="113"/>
                              <w:rPr>
                                <w:sz w:val="21"/>
                              </w:rPr>
                            </w:pPr>
                            <w:r>
                              <w:rPr>
                                <w:sz w:val="21"/>
                              </w:rPr>
                              <w:t xml:space="preserve">办理 CA 数字证书 </w:t>
                            </w:r>
                          </w:p>
                        </w:tc>
                        <w:tc>
                          <w:tcPr>
                            <w:tcW w:w="5678" w:type="dxa"/>
                            <w:gridSpan w:val="6"/>
                          </w:tcPr>
                          <w:p>
                            <w:pPr>
                              <w:pStyle w:val="13"/>
                              <w:spacing w:before="1"/>
                              <w:rPr>
                                <w:sz w:val="14"/>
                              </w:rPr>
                            </w:pPr>
                          </w:p>
                          <w:p>
                            <w:pPr>
                              <w:pStyle w:val="13"/>
                              <w:ind w:left="127"/>
                              <w:rPr>
                                <w:sz w:val="21"/>
                              </w:rPr>
                            </w:pPr>
                            <w:r>
                              <w:rPr>
                                <w:sz w:val="21"/>
                              </w:rPr>
                              <w:t xml:space="preserve">投标人应提前完善好数据库中相关信息。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856" w:type="dxa"/>
                          </w:tcPr>
                          <w:p>
                            <w:pPr>
                              <w:pStyle w:val="13"/>
                              <w:spacing w:before="165"/>
                              <w:ind w:left="113"/>
                              <w:rPr>
                                <w:sz w:val="21"/>
                              </w:rPr>
                            </w:pPr>
                            <w:r>
                              <w:rPr>
                                <w:sz w:val="21"/>
                              </w:rPr>
                              <w:t xml:space="preserve">9.3 </w:t>
                            </w:r>
                          </w:p>
                        </w:tc>
                        <w:tc>
                          <w:tcPr>
                            <w:tcW w:w="2118" w:type="dxa"/>
                          </w:tcPr>
                          <w:p>
                            <w:pPr>
                              <w:pStyle w:val="13"/>
                              <w:spacing w:before="165"/>
                              <w:ind w:left="113" w:right="-15"/>
                              <w:rPr>
                                <w:sz w:val="21"/>
                              </w:rPr>
                            </w:pPr>
                            <w:r>
                              <w:rPr>
                                <w:spacing w:val="-1"/>
                                <w:sz w:val="21"/>
                              </w:rPr>
                              <w:t>实行计算机辅助评标</w:t>
                            </w:r>
                            <w:r>
                              <w:rPr>
                                <w:sz w:val="21"/>
                              </w:rPr>
                              <w:t xml:space="preserve"> </w:t>
                            </w:r>
                          </w:p>
                        </w:tc>
                        <w:tc>
                          <w:tcPr>
                            <w:tcW w:w="5678" w:type="dxa"/>
                            <w:gridSpan w:val="6"/>
                          </w:tcPr>
                          <w:p>
                            <w:pPr>
                              <w:pStyle w:val="13"/>
                              <w:spacing w:before="15"/>
                              <w:ind w:left="127"/>
                              <w:rPr>
                                <w:sz w:val="21"/>
                              </w:rPr>
                            </w:pPr>
                            <w:r>
                              <w:rPr>
                                <w:sz w:val="21"/>
                              </w:rPr>
                              <w:t>按本须知“说明：电子投标文件编制及报送要求”编制及报</w:t>
                            </w:r>
                          </w:p>
                          <w:p>
                            <w:pPr>
                              <w:pStyle w:val="13"/>
                              <w:spacing w:before="31" w:line="250" w:lineRule="exact"/>
                              <w:ind w:left="127"/>
                              <w:rPr>
                                <w:sz w:val="21"/>
                              </w:rPr>
                            </w:pPr>
                            <w:r>
                              <w:rPr>
                                <w:sz w:val="21"/>
                              </w:rPr>
                              <w:t xml:space="preserve">送电子投标文件。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856" w:type="dxa"/>
                          </w:tcPr>
                          <w:p>
                            <w:pPr>
                              <w:pStyle w:val="13"/>
                              <w:spacing w:before="1"/>
                              <w:rPr>
                                <w:sz w:val="14"/>
                              </w:rPr>
                            </w:pPr>
                          </w:p>
                          <w:p>
                            <w:pPr>
                              <w:pStyle w:val="13"/>
                              <w:ind w:left="113"/>
                              <w:rPr>
                                <w:sz w:val="21"/>
                              </w:rPr>
                            </w:pPr>
                            <w:r>
                              <w:rPr>
                                <w:sz w:val="21"/>
                              </w:rPr>
                              <w:t xml:space="preserve">9.5 </w:t>
                            </w:r>
                          </w:p>
                        </w:tc>
                        <w:tc>
                          <w:tcPr>
                            <w:tcW w:w="2118" w:type="dxa"/>
                          </w:tcPr>
                          <w:p>
                            <w:pPr>
                              <w:pStyle w:val="13"/>
                              <w:spacing w:before="1"/>
                              <w:rPr>
                                <w:sz w:val="14"/>
                              </w:rPr>
                            </w:pPr>
                          </w:p>
                          <w:p>
                            <w:pPr>
                              <w:pStyle w:val="13"/>
                              <w:ind w:left="113"/>
                              <w:rPr>
                                <w:sz w:val="21"/>
                              </w:rPr>
                            </w:pPr>
                            <w:r>
                              <w:rPr>
                                <w:sz w:val="21"/>
                              </w:rPr>
                              <w:t xml:space="preserve">监 督 </w:t>
                            </w:r>
                          </w:p>
                        </w:tc>
                        <w:tc>
                          <w:tcPr>
                            <w:tcW w:w="5678" w:type="dxa"/>
                            <w:gridSpan w:val="6"/>
                          </w:tcPr>
                          <w:p>
                            <w:pPr>
                              <w:pStyle w:val="13"/>
                              <w:spacing w:line="300" w:lineRule="exact"/>
                              <w:ind w:left="127" w:right="49"/>
                              <w:rPr>
                                <w:sz w:val="21"/>
                              </w:rPr>
                            </w:pPr>
                            <w:r>
                              <w:rPr>
                                <w:sz w:val="21"/>
                              </w:rPr>
                              <w:t xml:space="preserve">本项目的招标投标活动及其相关当事人应当接受有管辖权的建设行政主管部门或相关部门依法实施的监督 </w:t>
                            </w:r>
                          </w:p>
                        </w:tc>
                      </w:tr>
                    </w:tbl>
                    <w:p>
                      <w:pPr>
                        <w:pStyle w:val="6"/>
                      </w:pPr>
                    </w:p>
                  </w:txbxContent>
                </v:textbox>
              </v:shape>
            </w:pict>
          </mc:Fallback>
        </mc:AlternateContent>
      </w:r>
      <w:r>
        <w:rPr>
          <w:sz w:val="3"/>
        </w:rPr>
        <w:t xml:space="preserve"> </w:t>
      </w:r>
    </w:p>
    <w:p>
      <w:pPr>
        <w:spacing w:after="0"/>
        <w:jc w:val="center"/>
        <w:rPr>
          <w:sz w:val="3"/>
        </w:rPr>
        <w:sectPr>
          <w:pgSz w:w="12240" w:h="15840"/>
          <w:pgMar w:top="1440" w:right="1020" w:bottom="1080" w:left="1280" w:header="0" w:footer="899" w:gutter="0"/>
        </w:sectPr>
      </w:pPr>
    </w:p>
    <w:p>
      <w:pPr>
        <w:spacing w:before="46"/>
        <w:ind w:left="521" w:right="0" w:firstLine="0"/>
        <w:jc w:val="left"/>
        <w:rPr>
          <w:b/>
          <w:sz w:val="31"/>
        </w:rPr>
      </w:pPr>
      <w:r>
        <w:rPr>
          <w:b/>
          <w:sz w:val="31"/>
        </w:rPr>
        <w:t>投标人须知</w:t>
      </w:r>
      <w:r>
        <w:rPr>
          <w:b/>
          <w:w w:val="100"/>
          <w:sz w:val="31"/>
        </w:rPr>
        <w:t xml:space="preserve"> </w:t>
      </w:r>
    </w:p>
    <w:p>
      <w:pPr>
        <w:spacing w:before="9"/>
        <w:ind w:left="521" w:right="0" w:firstLine="0"/>
        <w:jc w:val="left"/>
        <w:rPr>
          <w:sz w:val="31"/>
        </w:rPr>
      </w:pPr>
      <w:r>
        <w:rPr>
          <w:color w:val="000080"/>
          <w:spacing w:val="7"/>
          <w:w w:val="102"/>
          <w:sz w:val="19"/>
        </w:rPr>
        <w:t xml:space="preserve"> </w:t>
      </w:r>
      <w:r>
        <w:rPr>
          <w:color w:val="000080"/>
          <w:spacing w:val="-7"/>
          <w:w w:val="102"/>
          <w:sz w:val="19"/>
        </w:rPr>
        <w:t xml:space="preserve"> </w:t>
      </w:r>
      <w:r>
        <w:rPr>
          <w:w w:val="101"/>
          <w:sz w:val="31"/>
        </w:rPr>
        <w:t xml:space="preserve"> </w:t>
      </w:r>
    </w:p>
    <w:p>
      <w:pPr>
        <w:pStyle w:val="3"/>
        <w:numPr>
          <w:ilvl w:val="0"/>
          <w:numId w:val="12"/>
        </w:numPr>
        <w:tabs>
          <w:tab w:val="left" w:pos="1078"/>
        </w:tabs>
        <w:spacing w:before="248" w:after="0" w:line="240" w:lineRule="auto"/>
        <w:ind w:left="1078" w:right="0" w:hanging="421"/>
        <w:jc w:val="left"/>
        <w:rPr>
          <w:rFonts w:hint="eastAsia" w:ascii="黑体" w:eastAsia="黑体"/>
        </w:rPr>
      </w:pPr>
      <w:bookmarkStart w:id="29" w:name="_bookmark11"/>
      <w:bookmarkEnd w:id="29"/>
      <w:bookmarkStart w:id="30" w:name="1. 总则"/>
      <w:bookmarkEnd w:id="30"/>
      <w:bookmarkStart w:id="31" w:name="_bookmark11"/>
      <w:bookmarkEnd w:id="31"/>
      <w:r>
        <w:rPr>
          <w:rFonts w:hint="eastAsia" w:ascii="黑体" w:eastAsia="黑体"/>
          <w:spacing w:val="15"/>
        </w:rPr>
        <w:t>总则</w:t>
      </w:r>
    </w:p>
    <w:p>
      <w:pPr>
        <w:pStyle w:val="6"/>
        <w:spacing w:before="1"/>
        <w:rPr>
          <w:rFonts w:ascii="黑体"/>
          <w:sz w:val="41"/>
        </w:rPr>
      </w:pPr>
    </w:p>
    <w:p>
      <w:pPr>
        <w:pStyle w:val="12"/>
        <w:numPr>
          <w:ilvl w:val="1"/>
          <w:numId w:val="13"/>
        </w:numPr>
        <w:tabs>
          <w:tab w:val="left" w:pos="973"/>
        </w:tabs>
        <w:spacing w:before="1" w:after="0" w:line="240" w:lineRule="auto"/>
        <w:ind w:left="972" w:right="0" w:hanging="452"/>
        <w:jc w:val="left"/>
        <w:rPr>
          <w:sz w:val="28"/>
        </w:rPr>
      </w:pPr>
      <w:r>
        <w:rPr>
          <w:sz w:val="28"/>
        </w:rPr>
        <w:t xml:space="preserve">招标项目概况 </w:t>
      </w:r>
    </w:p>
    <w:p>
      <w:pPr>
        <w:pStyle w:val="12"/>
        <w:numPr>
          <w:ilvl w:val="2"/>
          <w:numId w:val="13"/>
        </w:numPr>
        <w:tabs>
          <w:tab w:val="left" w:pos="1574"/>
        </w:tabs>
        <w:spacing w:before="117" w:after="0" w:line="348" w:lineRule="auto"/>
        <w:ind w:left="521" w:right="772" w:firstLine="420"/>
        <w:jc w:val="left"/>
        <w:rPr>
          <w:sz w:val="21"/>
        </w:rPr>
      </w:pPr>
      <w:r>
        <w:rPr>
          <w:spacing w:val="-12"/>
          <w:sz w:val="21"/>
        </w:rPr>
        <w:t xml:space="preserve">根据《中华人民共和国招标投标法》、《中华人民共和国招标投标法实施条例》等有关法律、法规和规章的规定，本招标项目已具备招标条件，现对监理进行招标。 </w:t>
      </w:r>
    </w:p>
    <w:p>
      <w:pPr>
        <w:pStyle w:val="12"/>
        <w:numPr>
          <w:ilvl w:val="2"/>
          <w:numId w:val="13"/>
        </w:numPr>
        <w:tabs>
          <w:tab w:val="left" w:pos="1469"/>
        </w:tabs>
        <w:spacing w:before="15" w:after="0" w:line="240" w:lineRule="auto"/>
        <w:ind w:left="1469" w:right="0" w:hanging="527"/>
        <w:jc w:val="left"/>
        <w:rPr>
          <w:sz w:val="21"/>
        </w:rPr>
      </w:pPr>
      <w:r>
        <w:rPr>
          <w:spacing w:val="-1"/>
          <w:sz w:val="21"/>
        </w:rPr>
        <w:t>招标人：见投标人须知前附表。</w:t>
      </w:r>
      <w:r>
        <w:rPr>
          <w:sz w:val="21"/>
        </w:rPr>
        <w:t xml:space="preserve"> </w:t>
      </w:r>
    </w:p>
    <w:p>
      <w:pPr>
        <w:pStyle w:val="12"/>
        <w:numPr>
          <w:ilvl w:val="2"/>
          <w:numId w:val="13"/>
        </w:numPr>
        <w:tabs>
          <w:tab w:val="left" w:pos="1469"/>
        </w:tabs>
        <w:spacing w:before="136" w:after="0" w:line="240" w:lineRule="auto"/>
        <w:ind w:left="1468" w:right="0" w:hanging="527"/>
        <w:jc w:val="left"/>
        <w:rPr>
          <w:sz w:val="21"/>
        </w:rPr>
      </w:pPr>
      <w:r>
        <w:rPr>
          <w:spacing w:val="-1"/>
          <w:sz w:val="21"/>
        </w:rPr>
        <w:t>招标代理机构：见投标人须知前附表。</w:t>
      </w:r>
      <w:r>
        <w:rPr>
          <w:sz w:val="21"/>
        </w:rPr>
        <w:t xml:space="preserve"> </w:t>
      </w:r>
    </w:p>
    <w:p>
      <w:pPr>
        <w:pStyle w:val="12"/>
        <w:numPr>
          <w:ilvl w:val="2"/>
          <w:numId w:val="13"/>
        </w:numPr>
        <w:tabs>
          <w:tab w:val="left" w:pos="1469"/>
        </w:tabs>
        <w:spacing w:before="122" w:after="0" w:line="240" w:lineRule="auto"/>
        <w:ind w:left="1468" w:right="0" w:hanging="527"/>
        <w:jc w:val="left"/>
        <w:rPr>
          <w:sz w:val="21"/>
        </w:rPr>
      </w:pPr>
      <w:r>
        <w:rPr>
          <w:spacing w:val="-1"/>
          <w:sz w:val="21"/>
        </w:rPr>
        <w:t>招标项目名称：见投标人须知前附表。</w:t>
      </w:r>
      <w:r>
        <w:rPr>
          <w:sz w:val="21"/>
        </w:rPr>
        <w:t xml:space="preserve"> </w:t>
      </w:r>
    </w:p>
    <w:p>
      <w:pPr>
        <w:pStyle w:val="12"/>
        <w:numPr>
          <w:ilvl w:val="2"/>
          <w:numId w:val="13"/>
        </w:numPr>
        <w:tabs>
          <w:tab w:val="left" w:pos="1469"/>
        </w:tabs>
        <w:spacing w:before="135" w:after="0" w:line="240" w:lineRule="auto"/>
        <w:ind w:left="1469" w:right="0" w:hanging="527"/>
        <w:jc w:val="left"/>
        <w:rPr>
          <w:sz w:val="21"/>
        </w:rPr>
      </w:pPr>
      <w:r>
        <w:rPr>
          <w:spacing w:val="-1"/>
          <w:sz w:val="21"/>
        </w:rPr>
        <w:t>项目建设地点：见投标人须知前附表。</w:t>
      </w:r>
      <w:r>
        <w:rPr>
          <w:sz w:val="21"/>
        </w:rPr>
        <w:t xml:space="preserve"> </w:t>
      </w:r>
    </w:p>
    <w:p>
      <w:pPr>
        <w:pStyle w:val="12"/>
        <w:numPr>
          <w:ilvl w:val="2"/>
          <w:numId w:val="13"/>
        </w:numPr>
        <w:tabs>
          <w:tab w:val="left" w:pos="1469"/>
        </w:tabs>
        <w:spacing w:before="137" w:after="0" w:line="240" w:lineRule="auto"/>
        <w:ind w:left="1468" w:right="0" w:hanging="527"/>
        <w:jc w:val="left"/>
        <w:rPr>
          <w:sz w:val="21"/>
        </w:rPr>
      </w:pPr>
      <w:r>
        <w:rPr>
          <w:spacing w:val="-1"/>
          <w:sz w:val="21"/>
        </w:rPr>
        <w:t>项目建设规模：见投标人须知前附表。</w:t>
      </w:r>
      <w:r>
        <w:rPr>
          <w:sz w:val="21"/>
        </w:rPr>
        <w:t xml:space="preserve"> </w:t>
      </w:r>
    </w:p>
    <w:p>
      <w:pPr>
        <w:pStyle w:val="12"/>
        <w:numPr>
          <w:ilvl w:val="2"/>
          <w:numId w:val="13"/>
        </w:numPr>
        <w:tabs>
          <w:tab w:val="left" w:pos="1469"/>
        </w:tabs>
        <w:spacing w:before="122" w:after="0" w:line="240" w:lineRule="auto"/>
        <w:ind w:left="1468" w:right="0" w:hanging="527"/>
        <w:jc w:val="left"/>
        <w:rPr>
          <w:sz w:val="21"/>
        </w:rPr>
      </w:pPr>
      <w:r>
        <w:rPr>
          <w:spacing w:val="-1"/>
          <w:sz w:val="21"/>
        </w:rPr>
        <w:t>工程项目施工预计开工日期和建设周期：见投标人须知前附表。</w:t>
      </w:r>
      <w:r>
        <w:rPr>
          <w:sz w:val="21"/>
        </w:rPr>
        <w:t xml:space="preserve"> </w:t>
      </w:r>
    </w:p>
    <w:p>
      <w:pPr>
        <w:pStyle w:val="12"/>
        <w:numPr>
          <w:ilvl w:val="2"/>
          <w:numId w:val="13"/>
        </w:numPr>
        <w:tabs>
          <w:tab w:val="left" w:pos="1469"/>
        </w:tabs>
        <w:spacing w:before="136" w:after="0" w:line="240" w:lineRule="auto"/>
        <w:ind w:left="1468" w:right="0" w:hanging="527"/>
        <w:jc w:val="left"/>
        <w:rPr>
          <w:sz w:val="21"/>
        </w:rPr>
      </w:pPr>
      <w:r>
        <w:rPr>
          <w:sz w:val="21"/>
        </w:rPr>
        <w:t>建筑安装工程费/</w:t>
      </w:r>
      <w:r>
        <w:rPr>
          <w:spacing w:val="-1"/>
          <w:sz w:val="21"/>
        </w:rPr>
        <w:t>工程概算：见投标人须知前附表。</w:t>
      </w:r>
      <w:r>
        <w:rPr>
          <w:sz w:val="21"/>
        </w:rPr>
        <w:t xml:space="preserve"> </w:t>
      </w:r>
    </w:p>
    <w:p>
      <w:pPr>
        <w:pStyle w:val="12"/>
        <w:numPr>
          <w:ilvl w:val="1"/>
          <w:numId w:val="13"/>
        </w:numPr>
        <w:tabs>
          <w:tab w:val="left" w:pos="973"/>
        </w:tabs>
        <w:spacing w:before="21" w:after="0" w:line="240" w:lineRule="auto"/>
        <w:ind w:left="972" w:right="0" w:hanging="452"/>
        <w:jc w:val="left"/>
        <w:rPr>
          <w:sz w:val="28"/>
        </w:rPr>
      </w:pPr>
      <w:r>
        <w:rPr>
          <w:spacing w:val="-3"/>
          <w:sz w:val="28"/>
        </w:rPr>
        <w:t>招标项目的资金来源和落实情况</w:t>
      </w:r>
      <w:r>
        <w:rPr>
          <w:sz w:val="28"/>
        </w:rPr>
        <w:t xml:space="preserve"> </w:t>
      </w:r>
    </w:p>
    <w:p>
      <w:pPr>
        <w:pStyle w:val="12"/>
        <w:numPr>
          <w:ilvl w:val="2"/>
          <w:numId w:val="13"/>
        </w:numPr>
        <w:tabs>
          <w:tab w:val="left" w:pos="1469"/>
        </w:tabs>
        <w:spacing w:before="116" w:after="0" w:line="240" w:lineRule="auto"/>
        <w:ind w:left="1468" w:right="0" w:hanging="527"/>
        <w:jc w:val="left"/>
        <w:rPr>
          <w:sz w:val="21"/>
        </w:rPr>
      </w:pPr>
      <w:r>
        <w:rPr>
          <w:spacing w:val="-1"/>
          <w:sz w:val="21"/>
        </w:rPr>
        <w:t>资金来源及比例：见投标人须知前附表。</w:t>
      </w:r>
      <w:r>
        <w:rPr>
          <w:sz w:val="21"/>
        </w:rPr>
        <w:t xml:space="preserve"> </w:t>
      </w:r>
    </w:p>
    <w:p>
      <w:pPr>
        <w:pStyle w:val="12"/>
        <w:numPr>
          <w:ilvl w:val="2"/>
          <w:numId w:val="13"/>
        </w:numPr>
        <w:tabs>
          <w:tab w:val="left" w:pos="1469"/>
        </w:tabs>
        <w:spacing w:before="137" w:after="0" w:line="240" w:lineRule="auto"/>
        <w:ind w:left="1468" w:right="0" w:hanging="527"/>
        <w:jc w:val="left"/>
        <w:rPr>
          <w:sz w:val="21"/>
        </w:rPr>
      </w:pPr>
      <w:r>
        <w:rPr>
          <w:spacing w:val="-1"/>
          <w:sz w:val="21"/>
        </w:rPr>
        <w:t>资金落实情况：见投标人须知前附表。</w:t>
      </w:r>
      <w:r>
        <w:rPr>
          <w:sz w:val="21"/>
        </w:rPr>
        <w:t xml:space="preserve"> </w:t>
      </w:r>
    </w:p>
    <w:p>
      <w:pPr>
        <w:pStyle w:val="12"/>
        <w:numPr>
          <w:ilvl w:val="1"/>
          <w:numId w:val="13"/>
        </w:numPr>
        <w:tabs>
          <w:tab w:val="left" w:pos="1048"/>
        </w:tabs>
        <w:spacing w:before="6" w:after="0" w:line="240" w:lineRule="auto"/>
        <w:ind w:left="1048" w:right="0" w:hanging="527"/>
        <w:jc w:val="left"/>
        <w:rPr>
          <w:sz w:val="28"/>
        </w:rPr>
      </w:pPr>
      <w:r>
        <w:rPr>
          <w:spacing w:val="-9"/>
          <w:sz w:val="28"/>
        </w:rPr>
        <w:t>招标范围、监理服务期限和质量标准</w:t>
      </w:r>
      <w:r>
        <w:rPr>
          <w:sz w:val="28"/>
        </w:rPr>
        <w:t xml:space="preserve"> </w:t>
      </w:r>
    </w:p>
    <w:p>
      <w:pPr>
        <w:pStyle w:val="12"/>
        <w:numPr>
          <w:ilvl w:val="2"/>
          <w:numId w:val="13"/>
        </w:numPr>
        <w:tabs>
          <w:tab w:val="left" w:pos="1469"/>
        </w:tabs>
        <w:spacing w:before="132" w:after="0" w:line="240" w:lineRule="auto"/>
        <w:ind w:left="1468" w:right="0" w:hanging="527"/>
        <w:jc w:val="left"/>
        <w:rPr>
          <w:sz w:val="21"/>
        </w:rPr>
      </w:pPr>
      <w:r>
        <w:rPr>
          <w:spacing w:val="-1"/>
          <w:sz w:val="21"/>
        </w:rPr>
        <w:t>招标范围：见投标人须知前附表。</w:t>
      </w:r>
      <w:r>
        <w:rPr>
          <w:sz w:val="21"/>
        </w:rPr>
        <w:t xml:space="preserve"> </w:t>
      </w:r>
    </w:p>
    <w:p>
      <w:pPr>
        <w:pStyle w:val="12"/>
        <w:numPr>
          <w:ilvl w:val="2"/>
          <w:numId w:val="13"/>
        </w:numPr>
        <w:tabs>
          <w:tab w:val="left" w:pos="1469"/>
        </w:tabs>
        <w:spacing w:before="121" w:after="0" w:line="240" w:lineRule="auto"/>
        <w:ind w:left="1468" w:right="0" w:hanging="527"/>
        <w:jc w:val="left"/>
        <w:rPr>
          <w:sz w:val="21"/>
        </w:rPr>
      </w:pPr>
      <w:r>
        <w:rPr>
          <w:spacing w:val="-1"/>
          <w:sz w:val="21"/>
        </w:rPr>
        <w:t>监理服务期限：见投标人须知前附表。</w:t>
      </w:r>
      <w:r>
        <w:rPr>
          <w:sz w:val="21"/>
        </w:rPr>
        <w:t xml:space="preserve"> </w:t>
      </w:r>
    </w:p>
    <w:p>
      <w:pPr>
        <w:pStyle w:val="12"/>
        <w:numPr>
          <w:ilvl w:val="2"/>
          <w:numId w:val="13"/>
        </w:numPr>
        <w:tabs>
          <w:tab w:val="left" w:pos="1469"/>
        </w:tabs>
        <w:spacing w:before="137" w:after="0" w:line="240" w:lineRule="auto"/>
        <w:ind w:left="1468" w:right="0" w:hanging="527"/>
        <w:jc w:val="left"/>
        <w:rPr>
          <w:sz w:val="21"/>
        </w:rPr>
      </w:pPr>
      <w:r>
        <w:rPr>
          <w:spacing w:val="-1"/>
          <w:sz w:val="21"/>
        </w:rPr>
        <w:t>质量标准：见投标人须知前附表。</w:t>
      </w:r>
      <w:r>
        <w:rPr>
          <w:sz w:val="21"/>
        </w:rPr>
        <w:t xml:space="preserve"> </w:t>
      </w:r>
    </w:p>
    <w:p>
      <w:pPr>
        <w:pStyle w:val="12"/>
        <w:numPr>
          <w:ilvl w:val="1"/>
          <w:numId w:val="13"/>
        </w:numPr>
        <w:tabs>
          <w:tab w:val="left" w:pos="1048"/>
        </w:tabs>
        <w:spacing w:before="20" w:after="0" w:line="240" w:lineRule="auto"/>
        <w:ind w:left="1048" w:right="0" w:hanging="527"/>
        <w:jc w:val="left"/>
        <w:rPr>
          <w:sz w:val="28"/>
        </w:rPr>
      </w:pPr>
      <w:r>
        <w:rPr>
          <w:spacing w:val="-6"/>
          <w:sz w:val="28"/>
        </w:rPr>
        <w:t>投标人资格要求</w:t>
      </w:r>
      <w:r>
        <w:rPr>
          <w:sz w:val="28"/>
        </w:rPr>
        <w:t xml:space="preserve"> </w:t>
      </w:r>
    </w:p>
    <w:p>
      <w:pPr>
        <w:pStyle w:val="12"/>
        <w:numPr>
          <w:ilvl w:val="2"/>
          <w:numId w:val="13"/>
        </w:numPr>
        <w:tabs>
          <w:tab w:val="left" w:pos="1469"/>
        </w:tabs>
        <w:spacing w:before="117" w:after="0" w:line="240" w:lineRule="auto"/>
        <w:ind w:left="1468" w:right="0" w:hanging="527"/>
        <w:jc w:val="left"/>
        <w:rPr>
          <w:sz w:val="21"/>
        </w:rPr>
      </w:pPr>
      <w:r>
        <w:rPr>
          <w:spacing w:val="-1"/>
          <w:sz w:val="21"/>
        </w:rPr>
        <w:t xml:space="preserve">投标人应具备承担本招标项目资质条件、能力和信誉： </w:t>
      </w:r>
    </w:p>
    <w:p>
      <w:pPr>
        <w:pStyle w:val="12"/>
        <w:numPr>
          <w:ilvl w:val="0"/>
          <w:numId w:val="14"/>
        </w:numPr>
        <w:tabs>
          <w:tab w:val="left" w:pos="1364"/>
        </w:tabs>
        <w:spacing w:before="122" w:after="0" w:line="240" w:lineRule="auto"/>
        <w:ind w:left="1364" w:right="0" w:hanging="527"/>
        <w:jc w:val="left"/>
        <w:rPr>
          <w:sz w:val="21"/>
        </w:rPr>
      </w:pPr>
      <w:r>
        <w:rPr>
          <w:spacing w:val="-1"/>
          <w:sz w:val="21"/>
        </w:rPr>
        <w:t>资质要求：见投标人须知前附表；</w:t>
      </w:r>
      <w:r>
        <w:rPr>
          <w:sz w:val="21"/>
        </w:rPr>
        <w:t xml:space="preserve"> </w:t>
      </w:r>
    </w:p>
    <w:p>
      <w:pPr>
        <w:pStyle w:val="12"/>
        <w:numPr>
          <w:ilvl w:val="0"/>
          <w:numId w:val="14"/>
        </w:numPr>
        <w:tabs>
          <w:tab w:val="left" w:pos="1364"/>
        </w:tabs>
        <w:spacing w:before="136" w:after="0" w:line="240" w:lineRule="auto"/>
        <w:ind w:left="1364" w:right="0" w:hanging="527"/>
        <w:jc w:val="left"/>
        <w:rPr>
          <w:sz w:val="21"/>
        </w:rPr>
      </w:pPr>
      <w:r>
        <w:rPr>
          <w:spacing w:val="-1"/>
          <w:sz w:val="21"/>
        </w:rPr>
        <w:t>信誉要求：见投标人须知前附表；</w:t>
      </w:r>
      <w:r>
        <w:rPr>
          <w:sz w:val="21"/>
        </w:rPr>
        <w:t xml:space="preserve"> </w:t>
      </w:r>
    </w:p>
    <w:p>
      <w:pPr>
        <w:pStyle w:val="12"/>
        <w:numPr>
          <w:ilvl w:val="0"/>
          <w:numId w:val="14"/>
        </w:numPr>
        <w:tabs>
          <w:tab w:val="left" w:pos="1364"/>
        </w:tabs>
        <w:spacing w:before="136" w:after="0" w:line="240" w:lineRule="auto"/>
        <w:ind w:left="1364" w:right="0" w:hanging="527"/>
        <w:jc w:val="left"/>
        <w:rPr>
          <w:sz w:val="21"/>
        </w:rPr>
      </w:pPr>
      <w:r>
        <w:rPr>
          <w:spacing w:val="-1"/>
          <w:sz w:val="21"/>
        </w:rPr>
        <w:t>总监理工程师的资格要求：见投标人须知前附表；</w:t>
      </w:r>
      <w:r>
        <w:rPr>
          <w:sz w:val="21"/>
        </w:rPr>
        <w:t xml:space="preserve"> </w:t>
      </w:r>
    </w:p>
    <w:p>
      <w:pPr>
        <w:pStyle w:val="12"/>
        <w:numPr>
          <w:ilvl w:val="0"/>
          <w:numId w:val="14"/>
        </w:numPr>
        <w:tabs>
          <w:tab w:val="left" w:pos="1364"/>
        </w:tabs>
        <w:spacing w:before="122" w:after="0" w:line="240" w:lineRule="auto"/>
        <w:ind w:left="1364" w:right="0" w:hanging="527"/>
        <w:jc w:val="left"/>
        <w:rPr>
          <w:sz w:val="21"/>
        </w:rPr>
      </w:pPr>
      <w:r>
        <w:rPr>
          <w:spacing w:val="-2"/>
          <w:sz w:val="21"/>
        </w:rPr>
        <w:t>现场监理部主要管理人员：见投标人须知前附表；</w:t>
      </w:r>
      <w:r>
        <w:rPr>
          <w:sz w:val="21"/>
        </w:rPr>
        <w:t xml:space="preserve"> </w:t>
      </w:r>
    </w:p>
    <w:p>
      <w:pPr>
        <w:pStyle w:val="12"/>
        <w:numPr>
          <w:ilvl w:val="0"/>
          <w:numId w:val="14"/>
        </w:numPr>
        <w:tabs>
          <w:tab w:val="left" w:pos="1364"/>
        </w:tabs>
        <w:spacing w:before="136" w:after="0" w:line="240" w:lineRule="auto"/>
        <w:ind w:left="1364" w:right="0" w:hanging="527"/>
        <w:jc w:val="left"/>
        <w:rPr>
          <w:sz w:val="21"/>
        </w:rPr>
      </w:pPr>
      <w:r>
        <w:rPr>
          <w:spacing w:val="-1"/>
          <w:sz w:val="21"/>
        </w:rPr>
        <w:t xml:space="preserve">试验检测仪器设备要求：见投标人须知前附表； </w:t>
      </w:r>
    </w:p>
    <w:p>
      <w:pPr>
        <w:pStyle w:val="12"/>
        <w:numPr>
          <w:ilvl w:val="0"/>
          <w:numId w:val="14"/>
        </w:numPr>
        <w:tabs>
          <w:tab w:val="left" w:pos="1364"/>
        </w:tabs>
        <w:spacing w:before="136" w:after="0" w:line="348" w:lineRule="auto"/>
        <w:ind w:left="521" w:right="778" w:firstLine="315"/>
        <w:jc w:val="left"/>
        <w:rPr>
          <w:sz w:val="21"/>
        </w:rPr>
      </w:pPr>
      <w:r>
        <w:rPr>
          <w:spacing w:val="-1"/>
          <w:sz w:val="21"/>
        </w:rPr>
        <w:t xml:space="preserve">外省企业《进青建筑企业登记证书》或行业主管部门要求的登记：见投标人须知前附表； </w:t>
      </w:r>
    </w:p>
    <w:p>
      <w:pPr>
        <w:pStyle w:val="12"/>
        <w:numPr>
          <w:ilvl w:val="0"/>
          <w:numId w:val="14"/>
        </w:numPr>
        <w:tabs>
          <w:tab w:val="left" w:pos="1364"/>
        </w:tabs>
        <w:spacing w:before="16" w:after="0" w:line="240" w:lineRule="auto"/>
        <w:ind w:left="1364" w:right="0" w:hanging="527"/>
        <w:jc w:val="left"/>
        <w:rPr>
          <w:sz w:val="21"/>
        </w:rPr>
      </w:pPr>
      <w:r>
        <w:rPr>
          <w:sz w:val="21"/>
        </w:rPr>
        <w:t xml:space="preserve">不可竞争费用：见投标人须知前附表。 </w:t>
      </w:r>
    </w:p>
    <w:p>
      <w:pPr>
        <w:spacing w:after="0" w:line="240" w:lineRule="auto"/>
        <w:jc w:val="left"/>
        <w:rPr>
          <w:sz w:val="21"/>
        </w:rPr>
        <w:sectPr>
          <w:pgSz w:w="12240" w:h="15840"/>
          <w:pgMar w:top="1400" w:right="1020" w:bottom="1160" w:left="1280" w:header="0" w:footer="899" w:gutter="0"/>
        </w:sectPr>
      </w:pPr>
    </w:p>
    <w:p>
      <w:pPr>
        <w:pStyle w:val="6"/>
        <w:spacing w:before="46"/>
        <w:ind w:left="942"/>
      </w:pPr>
      <w:r>
        <w:t xml:space="preserve">需要提交的相关证明材料见本章第 3.5 款的规定。 </w:t>
      </w:r>
    </w:p>
    <w:p>
      <w:pPr>
        <w:pStyle w:val="12"/>
        <w:numPr>
          <w:ilvl w:val="2"/>
          <w:numId w:val="13"/>
        </w:numPr>
        <w:tabs>
          <w:tab w:val="left" w:pos="1544"/>
        </w:tabs>
        <w:spacing w:before="137" w:after="0" w:line="348" w:lineRule="auto"/>
        <w:ind w:left="521" w:right="779" w:firstLine="420"/>
        <w:jc w:val="left"/>
        <w:rPr>
          <w:sz w:val="21"/>
        </w:rPr>
      </w:pPr>
      <w:r>
        <w:rPr>
          <w:spacing w:val="-2"/>
          <w:sz w:val="21"/>
        </w:rPr>
        <w:t xml:space="preserve">投标人须知前附表规定接受联合体投标的，联合体除应符合本章第 </w:t>
      </w:r>
      <w:r>
        <w:rPr>
          <w:sz w:val="21"/>
        </w:rPr>
        <w:t>1.4.1</w:t>
      </w:r>
      <w:r>
        <w:rPr>
          <w:spacing w:val="-7"/>
          <w:sz w:val="21"/>
        </w:rPr>
        <w:t xml:space="preserve"> 项和投标人须知前附表的要求外，还应遵守以下规定：</w:t>
      </w:r>
      <w:r>
        <w:rPr>
          <w:sz w:val="21"/>
        </w:rPr>
        <w:t xml:space="preserve"> </w:t>
      </w:r>
    </w:p>
    <w:p>
      <w:pPr>
        <w:pStyle w:val="12"/>
        <w:numPr>
          <w:ilvl w:val="0"/>
          <w:numId w:val="15"/>
        </w:numPr>
        <w:tabs>
          <w:tab w:val="left" w:pos="1364"/>
        </w:tabs>
        <w:spacing w:before="15" w:after="0" w:line="362" w:lineRule="auto"/>
        <w:ind w:left="521" w:right="771" w:firstLine="315"/>
        <w:jc w:val="left"/>
        <w:rPr>
          <w:sz w:val="21"/>
        </w:rPr>
      </w:pPr>
      <w:r>
        <w:rPr>
          <w:sz w:val="21"/>
        </w:rPr>
        <w:t>联合体各方应按招标文件提供的格式签订联合体协议书，明确联合体牵头人和各方权</w:t>
      </w:r>
      <w:r>
        <w:rPr>
          <w:spacing w:val="-1"/>
          <w:sz w:val="21"/>
        </w:rPr>
        <w:t>利义务，并承诺就中标项目向招标人承担连带责任；</w:t>
      </w:r>
      <w:r>
        <w:rPr>
          <w:sz w:val="21"/>
        </w:rPr>
        <w:t xml:space="preserve"> </w:t>
      </w:r>
    </w:p>
    <w:p>
      <w:pPr>
        <w:pStyle w:val="12"/>
        <w:numPr>
          <w:ilvl w:val="0"/>
          <w:numId w:val="15"/>
        </w:numPr>
        <w:tabs>
          <w:tab w:val="left" w:pos="1364"/>
        </w:tabs>
        <w:spacing w:before="0" w:after="0" w:line="252" w:lineRule="exact"/>
        <w:ind w:left="1364" w:right="0" w:hanging="527"/>
        <w:jc w:val="left"/>
        <w:rPr>
          <w:sz w:val="21"/>
        </w:rPr>
      </w:pPr>
      <w:r>
        <w:rPr>
          <w:spacing w:val="-1"/>
          <w:sz w:val="21"/>
        </w:rPr>
        <w:t>由同一专业的单位组成的联合体，按照资质等级较低的单位确定资质等级；</w:t>
      </w:r>
      <w:r>
        <w:rPr>
          <w:sz w:val="21"/>
        </w:rPr>
        <w:t xml:space="preserve"> </w:t>
      </w:r>
    </w:p>
    <w:p>
      <w:pPr>
        <w:pStyle w:val="12"/>
        <w:numPr>
          <w:ilvl w:val="0"/>
          <w:numId w:val="15"/>
        </w:numPr>
        <w:tabs>
          <w:tab w:val="left" w:pos="1364"/>
        </w:tabs>
        <w:spacing w:before="137" w:after="0" w:line="362" w:lineRule="auto"/>
        <w:ind w:left="521" w:right="777" w:firstLine="315"/>
        <w:jc w:val="left"/>
        <w:rPr>
          <w:sz w:val="21"/>
        </w:rPr>
      </w:pPr>
      <w:r>
        <w:rPr>
          <w:spacing w:val="-1"/>
          <w:sz w:val="21"/>
        </w:rPr>
        <w:t xml:space="preserve">联合体各方不得再以自己名义单独或参加其他联合体在本招标项目中投标，否则各相关投标均无效。 </w:t>
      </w:r>
    </w:p>
    <w:p>
      <w:pPr>
        <w:pStyle w:val="12"/>
        <w:numPr>
          <w:ilvl w:val="2"/>
          <w:numId w:val="13"/>
        </w:numPr>
        <w:tabs>
          <w:tab w:val="left" w:pos="1469"/>
        </w:tabs>
        <w:spacing w:before="0" w:after="0" w:line="252" w:lineRule="exact"/>
        <w:ind w:left="1468" w:right="0" w:hanging="527"/>
        <w:jc w:val="left"/>
        <w:rPr>
          <w:sz w:val="21"/>
        </w:rPr>
      </w:pPr>
      <w:r>
        <w:rPr>
          <w:sz w:val="21"/>
        </w:rPr>
        <w:t>经评标委员会认定，投标人有下列情况之一的，投标无效；隐瞒实情骗取中标的，</w:t>
      </w:r>
    </w:p>
    <w:p>
      <w:pPr>
        <w:pStyle w:val="6"/>
        <w:spacing w:before="136"/>
        <w:ind w:left="521"/>
      </w:pPr>
      <w:r>
        <w:t xml:space="preserve">中标无效： </w:t>
      </w:r>
    </w:p>
    <w:p>
      <w:pPr>
        <w:pStyle w:val="12"/>
        <w:numPr>
          <w:ilvl w:val="0"/>
          <w:numId w:val="16"/>
        </w:numPr>
        <w:tabs>
          <w:tab w:val="left" w:pos="1469"/>
        </w:tabs>
        <w:spacing w:before="137" w:after="0" w:line="240" w:lineRule="auto"/>
        <w:ind w:left="1469" w:right="0" w:hanging="527"/>
        <w:jc w:val="left"/>
        <w:rPr>
          <w:sz w:val="21"/>
        </w:rPr>
      </w:pPr>
      <w:r>
        <w:rPr>
          <w:spacing w:val="-3"/>
          <w:sz w:val="21"/>
        </w:rPr>
        <w:t>投标人不具有独立法人资格，或者投标资格被暂停、取消或被责令停产停业期间的；</w:t>
      </w:r>
      <w:r>
        <w:rPr>
          <w:sz w:val="21"/>
        </w:rPr>
        <w:t xml:space="preserve"> </w:t>
      </w:r>
    </w:p>
    <w:p>
      <w:pPr>
        <w:pStyle w:val="12"/>
        <w:numPr>
          <w:ilvl w:val="0"/>
          <w:numId w:val="16"/>
        </w:numPr>
        <w:tabs>
          <w:tab w:val="left" w:pos="1469"/>
        </w:tabs>
        <w:spacing w:before="121" w:after="0" w:line="240" w:lineRule="auto"/>
        <w:ind w:left="1469" w:right="0" w:hanging="527"/>
        <w:jc w:val="left"/>
        <w:rPr>
          <w:sz w:val="21"/>
        </w:rPr>
      </w:pPr>
      <w:r>
        <w:rPr>
          <w:spacing w:val="-1"/>
          <w:sz w:val="21"/>
        </w:rPr>
        <w:t>被人民法院列为失信被执行人的；</w:t>
      </w:r>
      <w:r>
        <w:rPr>
          <w:sz w:val="21"/>
        </w:rPr>
        <w:t xml:space="preserve"> </w:t>
      </w:r>
    </w:p>
    <w:p>
      <w:pPr>
        <w:pStyle w:val="12"/>
        <w:numPr>
          <w:ilvl w:val="0"/>
          <w:numId w:val="16"/>
        </w:numPr>
        <w:tabs>
          <w:tab w:val="left" w:pos="1469"/>
        </w:tabs>
        <w:spacing w:before="136" w:after="0" w:line="240" w:lineRule="auto"/>
        <w:ind w:left="1469" w:right="0" w:hanging="527"/>
        <w:jc w:val="left"/>
        <w:rPr>
          <w:sz w:val="21"/>
        </w:rPr>
      </w:pPr>
      <w:r>
        <w:rPr>
          <w:spacing w:val="-1"/>
          <w:sz w:val="21"/>
        </w:rPr>
        <w:t>监理企业资质证书被暂扣或被撤销的；</w:t>
      </w:r>
      <w:r>
        <w:rPr>
          <w:sz w:val="21"/>
        </w:rPr>
        <w:t xml:space="preserve"> </w:t>
      </w:r>
    </w:p>
    <w:p>
      <w:pPr>
        <w:pStyle w:val="12"/>
        <w:numPr>
          <w:ilvl w:val="0"/>
          <w:numId w:val="16"/>
        </w:numPr>
        <w:tabs>
          <w:tab w:val="left" w:pos="1469"/>
        </w:tabs>
        <w:spacing w:before="137" w:after="0" w:line="240" w:lineRule="auto"/>
        <w:ind w:left="1469" w:right="0" w:hanging="527"/>
        <w:jc w:val="left"/>
        <w:rPr>
          <w:sz w:val="21"/>
        </w:rPr>
      </w:pPr>
      <w:r>
        <w:rPr>
          <w:spacing w:val="-1"/>
          <w:sz w:val="21"/>
        </w:rPr>
        <w:t>财产被接管、冻结或企业处于破产状态的；</w:t>
      </w:r>
      <w:r>
        <w:rPr>
          <w:sz w:val="21"/>
        </w:rPr>
        <w:t xml:space="preserve"> </w:t>
      </w:r>
    </w:p>
    <w:p>
      <w:pPr>
        <w:pStyle w:val="12"/>
        <w:numPr>
          <w:ilvl w:val="0"/>
          <w:numId w:val="16"/>
        </w:numPr>
        <w:tabs>
          <w:tab w:val="left" w:pos="1469"/>
        </w:tabs>
        <w:spacing w:before="121" w:after="0" w:line="240" w:lineRule="auto"/>
        <w:ind w:left="1469" w:right="0" w:hanging="527"/>
        <w:jc w:val="left"/>
        <w:rPr>
          <w:sz w:val="21"/>
        </w:rPr>
      </w:pPr>
      <w:r>
        <w:rPr>
          <w:spacing w:val="-1"/>
          <w:sz w:val="21"/>
        </w:rPr>
        <w:t>单位负责人为同一人或者存在控股、管理关系的不同单位；</w:t>
      </w:r>
      <w:r>
        <w:rPr>
          <w:sz w:val="21"/>
        </w:rPr>
        <w:t xml:space="preserve"> </w:t>
      </w:r>
    </w:p>
    <w:p>
      <w:pPr>
        <w:pStyle w:val="12"/>
        <w:numPr>
          <w:ilvl w:val="0"/>
          <w:numId w:val="16"/>
        </w:numPr>
        <w:tabs>
          <w:tab w:val="left" w:pos="1469"/>
        </w:tabs>
        <w:spacing w:before="136" w:after="0" w:line="240" w:lineRule="auto"/>
        <w:ind w:left="1469" w:right="0" w:hanging="527"/>
        <w:jc w:val="left"/>
        <w:rPr>
          <w:sz w:val="21"/>
        </w:rPr>
      </w:pPr>
      <w:r>
        <w:rPr>
          <w:spacing w:val="-1"/>
          <w:sz w:val="21"/>
        </w:rPr>
        <w:t>参加同一标段或者未划分标段的同一招标项目投标的；</w:t>
      </w:r>
      <w:r>
        <w:rPr>
          <w:sz w:val="21"/>
        </w:rPr>
        <w:t xml:space="preserve"> </w:t>
      </w:r>
    </w:p>
    <w:p>
      <w:pPr>
        <w:pStyle w:val="12"/>
        <w:numPr>
          <w:ilvl w:val="0"/>
          <w:numId w:val="16"/>
        </w:numPr>
        <w:tabs>
          <w:tab w:val="left" w:pos="1469"/>
        </w:tabs>
        <w:spacing w:before="136" w:after="0" w:line="240" w:lineRule="auto"/>
        <w:ind w:left="1469" w:right="0" w:hanging="527"/>
        <w:jc w:val="left"/>
        <w:rPr>
          <w:sz w:val="21"/>
        </w:rPr>
      </w:pPr>
      <w:r>
        <w:rPr>
          <w:spacing w:val="-1"/>
          <w:sz w:val="21"/>
        </w:rPr>
        <w:t xml:space="preserve">投标人与招标人存在利害关系且可能影响招标公正性的； </w:t>
      </w:r>
    </w:p>
    <w:p>
      <w:pPr>
        <w:pStyle w:val="12"/>
        <w:numPr>
          <w:ilvl w:val="0"/>
          <w:numId w:val="16"/>
        </w:numPr>
        <w:tabs>
          <w:tab w:val="left" w:pos="1469"/>
        </w:tabs>
        <w:spacing w:before="122" w:after="0" w:line="362" w:lineRule="auto"/>
        <w:ind w:left="521" w:right="759" w:firstLine="420"/>
        <w:jc w:val="left"/>
        <w:rPr>
          <w:sz w:val="21"/>
        </w:rPr>
      </w:pPr>
      <w:r>
        <w:rPr>
          <w:sz w:val="21"/>
        </w:rPr>
        <w:t xml:space="preserve">投标人与招标项目的代建人或者招标代理机构同为一个法定代表人或者存在控股关系的； </w:t>
      </w:r>
    </w:p>
    <w:p>
      <w:pPr>
        <w:pStyle w:val="12"/>
        <w:numPr>
          <w:ilvl w:val="0"/>
          <w:numId w:val="16"/>
        </w:numPr>
        <w:tabs>
          <w:tab w:val="left" w:pos="1469"/>
        </w:tabs>
        <w:spacing w:before="0" w:after="0" w:line="267" w:lineRule="exact"/>
        <w:ind w:left="1469" w:right="0" w:hanging="527"/>
        <w:jc w:val="left"/>
        <w:rPr>
          <w:sz w:val="21"/>
        </w:rPr>
      </w:pPr>
      <w:r>
        <w:rPr>
          <w:spacing w:val="-3"/>
          <w:sz w:val="21"/>
        </w:rPr>
        <w:t>未按招标文件要求提交投标保证金支付凭证、投标保函或投标保证保险单复印件的；</w:t>
      </w:r>
      <w:r>
        <w:rPr>
          <w:sz w:val="21"/>
        </w:rPr>
        <w:t xml:space="preserve"> </w:t>
      </w:r>
    </w:p>
    <w:p>
      <w:pPr>
        <w:pStyle w:val="12"/>
        <w:numPr>
          <w:ilvl w:val="0"/>
          <w:numId w:val="16"/>
        </w:numPr>
        <w:tabs>
          <w:tab w:val="left" w:pos="1574"/>
        </w:tabs>
        <w:spacing w:before="121" w:after="0" w:line="362" w:lineRule="auto"/>
        <w:ind w:left="521" w:right="671" w:firstLine="420"/>
        <w:jc w:val="left"/>
        <w:rPr>
          <w:sz w:val="21"/>
        </w:rPr>
      </w:pPr>
      <w:r>
        <w:rPr>
          <w:spacing w:val="-4"/>
          <w:sz w:val="21"/>
        </w:rPr>
        <w:t>投标联合体未提交共同投标协议、未明确各方承担连带责任、未明确联合体牵头人</w:t>
      </w:r>
      <w:r>
        <w:rPr>
          <w:spacing w:val="-5"/>
          <w:sz w:val="21"/>
        </w:rPr>
        <w:t>，或者联合体组成发生变化且在投标截止之日前未征得招标人书面同意的；</w:t>
      </w:r>
      <w:r>
        <w:rPr>
          <w:sz w:val="21"/>
        </w:rPr>
        <w:t xml:space="preserve"> </w:t>
      </w:r>
    </w:p>
    <w:p>
      <w:pPr>
        <w:pStyle w:val="12"/>
        <w:numPr>
          <w:ilvl w:val="0"/>
          <w:numId w:val="16"/>
        </w:numPr>
        <w:tabs>
          <w:tab w:val="left" w:pos="1574"/>
        </w:tabs>
        <w:spacing w:before="0" w:after="0" w:line="267" w:lineRule="exact"/>
        <w:ind w:left="1574" w:right="0" w:hanging="632"/>
        <w:jc w:val="left"/>
        <w:rPr>
          <w:sz w:val="21"/>
        </w:rPr>
      </w:pPr>
      <w:r>
        <w:rPr>
          <w:spacing w:val="-1"/>
          <w:sz w:val="21"/>
        </w:rPr>
        <w:t>投标文件未对招标文件的实质性要求和条件作出响应的；</w:t>
      </w:r>
      <w:r>
        <w:rPr>
          <w:sz w:val="21"/>
        </w:rPr>
        <w:t xml:space="preserve"> </w:t>
      </w:r>
    </w:p>
    <w:p>
      <w:pPr>
        <w:pStyle w:val="12"/>
        <w:numPr>
          <w:ilvl w:val="0"/>
          <w:numId w:val="16"/>
        </w:numPr>
        <w:tabs>
          <w:tab w:val="left" w:pos="1574"/>
        </w:tabs>
        <w:spacing w:before="121" w:after="0" w:line="240" w:lineRule="auto"/>
        <w:ind w:left="1574" w:right="0" w:hanging="632"/>
        <w:jc w:val="left"/>
        <w:rPr>
          <w:sz w:val="21"/>
        </w:rPr>
      </w:pPr>
      <w:r>
        <w:rPr>
          <w:spacing w:val="-6"/>
          <w:sz w:val="21"/>
        </w:rPr>
        <w:t xml:space="preserve">企业信用被评定为 </w:t>
      </w:r>
      <w:r>
        <w:rPr>
          <w:sz w:val="21"/>
        </w:rPr>
        <w:t>D</w:t>
      </w:r>
      <w:r>
        <w:rPr>
          <w:spacing w:val="-11"/>
          <w:sz w:val="21"/>
        </w:rPr>
        <w:t xml:space="preserve"> 级一年之内、被评定为 </w:t>
      </w:r>
      <w:r>
        <w:rPr>
          <w:sz w:val="21"/>
        </w:rPr>
        <w:t>C</w:t>
      </w:r>
      <w:r>
        <w:rPr>
          <w:spacing w:val="-7"/>
          <w:sz w:val="21"/>
        </w:rPr>
        <w:t xml:space="preserve"> 级半年之内的； </w:t>
      </w:r>
    </w:p>
    <w:p>
      <w:pPr>
        <w:pStyle w:val="12"/>
        <w:numPr>
          <w:ilvl w:val="0"/>
          <w:numId w:val="16"/>
        </w:numPr>
        <w:tabs>
          <w:tab w:val="left" w:pos="1574"/>
        </w:tabs>
        <w:spacing w:before="136" w:after="0" w:line="362" w:lineRule="auto"/>
        <w:ind w:left="521" w:right="778" w:firstLine="420"/>
        <w:jc w:val="left"/>
        <w:rPr>
          <w:sz w:val="21"/>
        </w:rPr>
      </w:pPr>
      <w:r>
        <w:rPr>
          <w:spacing w:val="-1"/>
          <w:sz w:val="21"/>
        </w:rPr>
        <w:t>拟派项目总监理工程师到岗履职时间应符合《青海省房屋建筑和市政基础设施工程项目经理和总监理工程师在岗履职管理规定（试行</w:t>
      </w:r>
      <w:r>
        <w:rPr>
          <w:spacing w:val="-105"/>
          <w:sz w:val="21"/>
        </w:rPr>
        <w:t>）</w:t>
      </w:r>
      <w:r>
        <w:rPr>
          <w:spacing w:val="-1"/>
          <w:sz w:val="21"/>
        </w:rPr>
        <w:t>》和相关要求。</w:t>
      </w:r>
      <w:r>
        <w:rPr>
          <w:sz w:val="21"/>
        </w:rPr>
        <w:t xml:space="preserve"> </w:t>
      </w:r>
    </w:p>
    <w:p>
      <w:pPr>
        <w:pStyle w:val="12"/>
        <w:numPr>
          <w:ilvl w:val="0"/>
          <w:numId w:val="16"/>
        </w:numPr>
        <w:tabs>
          <w:tab w:val="left" w:pos="1574"/>
        </w:tabs>
        <w:spacing w:before="0" w:after="0" w:line="252" w:lineRule="exact"/>
        <w:ind w:left="1574" w:right="0" w:hanging="632"/>
        <w:jc w:val="left"/>
        <w:rPr>
          <w:sz w:val="21"/>
        </w:rPr>
      </w:pPr>
      <w:r>
        <w:rPr>
          <w:spacing w:val="-1"/>
          <w:sz w:val="21"/>
        </w:rPr>
        <w:t>法律法规规定的其他情形。</w:t>
      </w:r>
      <w:r>
        <w:rPr>
          <w:sz w:val="21"/>
        </w:rPr>
        <w:t xml:space="preserve"> </w:t>
      </w:r>
    </w:p>
    <w:p>
      <w:pPr>
        <w:pStyle w:val="12"/>
        <w:numPr>
          <w:ilvl w:val="1"/>
          <w:numId w:val="13"/>
        </w:numPr>
        <w:tabs>
          <w:tab w:val="left" w:pos="973"/>
        </w:tabs>
        <w:spacing w:before="22" w:after="0" w:line="240" w:lineRule="auto"/>
        <w:ind w:left="972" w:right="0" w:hanging="452"/>
        <w:jc w:val="left"/>
        <w:rPr>
          <w:sz w:val="28"/>
        </w:rPr>
      </w:pPr>
      <w:r>
        <w:rPr>
          <w:sz w:val="28"/>
        </w:rPr>
        <w:t xml:space="preserve">费用承担 </w:t>
      </w:r>
    </w:p>
    <w:p>
      <w:pPr>
        <w:pStyle w:val="6"/>
        <w:spacing w:before="116"/>
        <w:ind w:left="942"/>
      </w:pPr>
      <w:r>
        <w:t xml:space="preserve">投标人准备和参加投标活动发生的费用自理。 </w:t>
      </w:r>
    </w:p>
    <w:p>
      <w:pPr>
        <w:pStyle w:val="12"/>
        <w:numPr>
          <w:ilvl w:val="1"/>
          <w:numId w:val="13"/>
        </w:numPr>
        <w:tabs>
          <w:tab w:val="left" w:pos="1048"/>
        </w:tabs>
        <w:spacing w:before="21" w:after="0" w:line="240" w:lineRule="auto"/>
        <w:ind w:left="1048" w:right="0" w:hanging="527"/>
        <w:jc w:val="left"/>
        <w:rPr>
          <w:sz w:val="28"/>
        </w:rPr>
      </w:pPr>
      <w:r>
        <w:rPr>
          <w:sz w:val="28"/>
        </w:rPr>
        <w:t xml:space="preserve">保密 </w:t>
      </w:r>
    </w:p>
    <w:p>
      <w:pPr>
        <w:pStyle w:val="6"/>
        <w:spacing w:before="117" w:line="362" w:lineRule="auto"/>
        <w:ind w:left="521" w:right="771" w:firstLine="420"/>
      </w:pPr>
      <w:r>
        <w:t xml:space="preserve">参与招标投标活动的各方应对招标文件和投标文件中的商业和技术等秘密保密，否则应承担相应的法律责任。 </w:t>
      </w:r>
    </w:p>
    <w:p>
      <w:pPr>
        <w:spacing w:after="0" w:line="362" w:lineRule="auto"/>
        <w:sectPr>
          <w:pgSz w:w="12240" w:h="15840"/>
          <w:pgMar w:top="1500" w:right="1020" w:bottom="1160" w:left="1280" w:header="0" w:footer="899" w:gutter="0"/>
        </w:sectPr>
      </w:pPr>
    </w:p>
    <w:p>
      <w:pPr>
        <w:pStyle w:val="12"/>
        <w:numPr>
          <w:ilvl w:val="1"/>
          <w:numId w:val="13"/>
        </w:numPr>
        <w:tabs>
          <w:tab w:val="left" w:pos="973"/>
        </w:tabs>
        <w:spacing w:before="51" w:after="0" w:line="240" w:lineRule="auto"/>
        <w:ind w:left="972" w:right="0" w:hanging="452"/>
        <w:jc w:val="left"/>
        <w:rPr>
          <w:sz w:val="28"/>
        </w:rPr>
      </w:pPr>
      <w:r>
        <w:rPr>
          <w:sz w:val="28"/>
        </w:rPr>
        <w:t xml:space="preserve">语言文字 </w:t>
      </w:r>
    </w:p>
    <w:p>
      <w:pPr>
        <w:pStyle w:val="6"/>
        <w:spacing w:before="117"/>
        <w:ind w:left="942"/>
      </w:pPr>
      <w:r>
        <w:t xml:space="preserve">招标投标文件使用的语言文字为中文。专用术语使用外文的，应附有中文注释。 </w:t>
      </w:r>
    </w:p>
    <w:p>
      <w:pPr>
        <w:pStyle w:val="12"/>
        <w:numPr>
          <w:ilvl w:val="1"/>
          <w:numId w:val="13"/>
        </w:numPr>
        <w:tabs>
          <w:tab w:val="left" w:pos="1048"/>
        </w:tabs>
        <w:spacing w:before="21" w:after="0" w:line="240" w:lineRule="auto"/>
        <w:ind w:left="1048" w:right="0" w:hanging="527"/>
        <w:jc w:val="left"/>
        <w:rPr>
          <w:sz w:val="28"/>
        </w:rPr>
      </w:pPr>
      <w:r>
        <w:rPr>
          <w:spacing w:val="-4"/>
          <w:sz w:val="28"/>
        </w:rPr>
        <w:t>计量单位</w:t>
      </w:r>
      <w:r>
        <w:rPr>
          <w:sz w:val="28"/>
        </w:rPr>
        <w:t xml:space="preserve"> </w:t>
      </w:r>
    </w:p>
    <w:p>
      <w:pPr>
        <w:pStyle w:val="6"/>
        <w:spacing w:before="117"/>
        <w:ind w:left="942"/>
      </w:pPr>
      <w:r>
        <w:t xml:space="preserve">所有计量均采用中华人民共和国法定计量单位。 </w:t>
      </w:r>
    </w:p>
    <w:p>
      <w:pPr>
        <w:pStyle w:val="12"/>
        <w:numPr>
          <w:ilvl w:val="1"/>
          <w:numId w:val="13"/>
        </w:numPr>
        <w:tabs>
          <w:tab w:val="left" w:pos="973"/>
        </w:tabs>
        <w:spacing w:before="21" w:after="0" w:line="240" w:lineRule="auto"/>
        <w:ind w:left="972" w:right="0" w:hanging="452"/>
        <w:jc w:val="left"/>
        <w:rPr>
          <w:sz w:val="28"/>
        </w:rPr>
      </w:pPr>
      <w:r>
        <w:rPr>
          <w:sz w:val="28"/>
        </w:rPr>
        <w:t xml:space="preserve">踏勘现场 </w:t>
      </w:r>
    </w:p>
    <w:p>
      <w:pPr>
        <w:pStyle w:val="12"/>
        <w:numPr>
          <w:ilvl w:val="2"/>
          <w:numId w:val="13"/>
        </w:numPr>
        <w:tabs>
          <w:tab w:val="left" w:pos="1469"/>
        </w:tabs>
        <w:spacing w:before="117" w:after="0" w:line="355" w:lineRule="auto"/>
        <w:ind w:left="521" w:right="770" w:firstLine="420"/>
        <w:jc w:val="both"/>
        <w:rPr>
          <w:sz w:val="21"/>
        </w:rPr>
      </w:pPr>
      <w:r>
        <w:rPr>
          <w:spacing w:val="-1"/>
          <w:sz w:val="21"/>
        </w:rPr>
        <w:t xml:space="preserve">投标人须知前附表规定组织踏勘现场的，招标人按投标人须知前附表规定的时间、地点组织投标人踏勘项目现场。部分投标人未按时参加踏勘现场的，不影响踏勘现场的正常进行。 </w:t>
      </w:r>
    </w:p>
    <w:p>
      <w:pPr>
        <w:pStyle w:val="12"/>
        <w:numPr>
          <w:ilvl w:val="2"/>
          <w:numId w:val="13"/>
        </w:numPr>
        <w:tabs>
          <w:tab w:val="left" w:pos="1469"/>
        </w:tabs>
        <w:spacing w:before="6" w:after="0" w:line="240" w:lineRule="auto"/>
        <w:ind w:left="1468" w:right="0" w:hanging="527"/>
        <w:jc w:val="left"/>
        <w:rPr>
          <w:sz w:val="21"/>
        </w:rPr>
      </w:pPr>
      <w:r>
        <w:rPr>
          <w:spacing w:val="-1"/>
          <w:sz w:val="21"/>
        </w:rPr>
        <w:t>投标人踏勘现场发生的费用自理。</w:t>
      </w:r>
      <w:r>
        <w:rPr>
          <w:sz w:val="21"/>
        </w:rPr>
        <w:t xml:space="preserve"> </w:t>
      </w:r>
    </w:p>
    <w:p>
      <w:pPr>
        <w:pStyle w:val="12"/>
        <w:numPr>
          <w:ilvl w:val="2"/>
          <w:numId w:val="13"/>
        </w:numPr>
        <w:tabs>
          <w:tab w:val="left" w:pos="1469"/>
        </w:tabs>
        <w:spacing w:before="137" w:after="0" w:line="240" w:lineRule="auto"/>
        <w:ind w:left="1468" w:right="0" w:hanging="527"/>
        <w:jc w:val="left"/>
        <w:rPr>
          <w:sz w:val="21"/>
        </w:rPr>
      </w:pPr>
      <w:r>
        <w:rPr>
          <w:spacing w:val="-1"/>
          <w:sz w:val="21"/>
        </w:rPr>
        <w:t>除招标人的原因外，投标人自行负责在踏勘现场中所发生的人员伤亡和财产损失。</w:t>
      </w:r>
      <w:r>
        <w:rPr>
          <w:sz w:val="21"/>
        </w:rPr>
        <w:t xml:space="preserve"> </w:t>
      </w:r>
    </w:p>
    <w:p>
      <w:pPr>
        <w:pStyle w:val="12"/>
        <w:numPr>
          <w:ilvl w:val="2"/>
          <w:numId w:val="13"/>
        </w:numPr>
        <w:tabs>
          <w:tab w:val="left" w:pos="1469"/>
        </w:tabs>
        <w:spacing w:before="6" w:after="0" w:line="406" w:lineRule="exact"/>
        <w:ind w:left="521" w:right="771" w:firstLine="420"/>
        <w:jc w:val="left"/>
        <w:rPr>
          <w:sz w:val="21"/>
        </w:rPr>
      </w:pPr>
      <w:r>
        <w:rPr>
          <w:sz w:val="21"/>
        </w:rPr>
        <w:t>招标人在踏勘现场中介绍的工程场地和相关的周边环境情况，供投标人在编制投标</w:t>
      </w:r>
      <w:r>
        <w:rPr>
          <w:spacing w:val="-1"/>
          <w:sz w:val="21"/>
        </w:rPr>
        <w:t>文件时参考，招标人不对投标人据此作出的判断和决策负责。</w:t>
      </w:r>
      <w:r>
        <w:rPr>
          <w:sz w:val="21"/>
        </w:rPr>
        <w:t xml:space="preserve"> </w:t>
      </w:r>
    </w:p>
    <w:p>
      <w:pPr>
        <w:pStyle w:val="12"/>
        <w:numPr>
          <w:ilvl w:val="1"/>
          <w:numId w:val="17"/>
        </w:numPr>
        <w:tabs>
          <w:tab w:val="left" w:pos="1123"/>
        </w:tabs>
        <w:spacing w:before="0" w:after="0" w:line="357" w:lineRule="exact"/>
        <w:ind w:left="1122" w:right="0" w:hanging="602"/>
        <w:jc w:val="left"/>
        <w:rPr>
          <w:sz w:val="28"/>
        </w:rPr>
      </w:pPr>
      <w:r>
        <w:rPr>
          <w:sz w:val="28"/>
        </w:rPr>
        <w:t xml:space="preserve">分包 </w:t>
      </w:r>
    </w:p>
    <w:p>
      <w:pPr>
        <w:pStyle w:val="6"/>
        <w:spacing w:before="117"/>
        <w:ind w:left="942"/>
      </w:pPr>
      <w:r>
        <w:t xml:space="preserve">本项目严禁分包。 </w:t>
      </w:r>
    </w:p>
    <w:p>
      <w:pPr>
        <w:pStyle w:val="12"/>
        <w:numPr>
          <w:ilvl w:val="1"/>
          <w:numId w:val="17"/>
        </w:numPr>
        <w:tabs>
          <w:tab w:val="left" w:pos="1198"/>
        </w:tabs>
        <w:spacing w:before="21" w:after="0" w:line="240" w:lineRule="auto"/>
        <w:ind w:left="1198" w:right="0" w:hanging="677"/>
        <w:jc w:val="left"/>
        <w:rPr>
          <w:sz w:val="28"/>
        </w:rPr>
      </w:pPr>
      <w:r>
        <w:rPr>
          <w:spacing w:val="-8"/>
          <w:sz w:val="28"/>
        </w:rPr>
        <w:t>响应和偏差</w:t>
      </w:r>
      <w:r>
        <w:rPr>
          <w:sz w:val="28"/>
        </w:rPr>
        <w:t xml:space="preserve"> </w:t>
      </w:r>
    </w:p>
    <w:p>
      <w:pPr>
        <w:pStyle w:val="12"/>
        <w:numPr>
          <w:ilvl w:val="2"/>
          <w:numId w:val="17"/>
        </w:numPr>
        <w:tabs>
          <w:tab w:val="left" w:pos="1679"/>
        </w:tabs>
        <w:spacing w:before="117" w:after="0" w:line="348" w:lineRule="auto"/>
        <w:ind w:left="521" w:right="779" w:firstLine="420"/>
        <w:jc w:val="left"/>
        <w:rPr>
          <w:sz w:val="21"/>
        </w:rPr>
      </w:pPr>
      <w:r>
        <w:rPr>
          <w:spacing w:val="-1"/>
          <w:sz w:val="21"/>
        </w:rPr>
        <w:t>投标文件应当对招标文件的实质性要求和条件作出满足性或更有利于招标人的响</w:t>
      </w:r>
      <w:r>
        <w:rPr>
          <w:spacing w:val="-2"/>
          <w:sz w:val="21"/>
        </w:rPr>
        <w:t>应，否则，投标人的投标将被否决。实质性要求和条件见投标人须知前附表。</w:t>
      </w:r>
      <w:r>
        <w:rPr>
          <w:sz w:val="21"/>
        </w:rPr>
        <w:t xml:space="preserve"> </w:t>
      </w:r>
    </w:p>
    <w:p>
      <w:pPr>
        <w:pStyle w:val="12"/>
        <w:numPr>
          <w:ilvl w:val="2"/>
          <w:numId w:val="17"/>
        </w:numPr>
        <w:tabs>
          <w:tab w:val="left" w:pos="1574"/>
        </w:tabs>
        <w:spacing w:before="15" w:after="0" w:line="240" w:lineRule="auto"/>
        <w:ind w:left="1573" w:right="0" w:hanging="632"/>
        <w:jc w:val="left"/>
        <w:rPr>
          <w:sz w:val="21"/>
        </w:rPr>
      </w:pPr>
      <w:r>
        <w:rPr>
          <w:spacing w:val="-2"/>
          <w:sz w:val="21"/>
        </w:rPr>
        <w:t>投标人应根据招标文件的要求提供投标监理大纲等内容以对招标文件作出响应。</w:t>
      </w:r>
      <w:r>
        <w:rPr>
          <w:sz w:val="21"/>
        </w:rPr>
        <w:t xml:space="preserve"> </w:t>
      </w:r>
    </w:p>
    <w:p>
      <w:pPr>
        <w:pStyle w:val="12"/>
        <w:numPr>
          <w:ilvl w:val="2"/>
          <w:numId w:val="17"/>
        </w:numPr>
        <w:tabs>
          <w:tab w:val="left" w:pos="1634"/>
        </w:tabs>
        <w:spacing w:before="137" w:after="0" w:line="348" w:lineRule="auto"/>
        <w:ind w:left="521" w:right="756" w:firstLine="420"/>
        <w:jc w:val="left"/>
        <w:rPr>
          <w:sz w:val="21"/>
        </w:rPr>
      </w:pPr>
      <w:r>
        <w:rPr>
          <w:spacing w:val="-2"/>
          <w:sz w:val="21"/>
        </w:rPr>
        <w:t xml:space="preserve">投标人须知前附表允许投标文件偏离招标文件某些要求的，偏差应当符合招标文件规定的偏差范围和幅度。 </w:t>
      </w:r>
    </w:p>
    <w:p>
      <w:pPr>
        <w:spacing w:before="15"/>
        <w:ind w:left="521" w:right="0" w:firstLine="0"/>
        <w:jc w:val="left"/>
        <w:rPr>
          <w:sz w:val="21"/>
        </w:rPr>
      </w:pPr>
      <w:r>
        <w:rPr>
          <w:color w:val="000080"/>
          <w:spacing w:val="7"/>
          <w:w w:val="102"/>
          <w:sz w:val="19"/>
        </w:rPr>
        <w:t xml:space="preserve"> </w:t>
      </w:r>
      <w:r>
        <w:rPr>
          <w:color w:val="000080"/>
          <w:spacing w:val="-8"/>
          <w:w w:val="102"/>
          <w:sz w:val="19"/>
        </w:rPr>
        <w:t xml:space="preserve"> </w:t>
      </w:r>
      <w:r>
        <w:rPr>
          <w:color w:val="000080"/>
          <w:spacing w:val="8"/>
          <w:w w:val="102"/>
          <w:sz w:val="19"/>
        </w:rPr>
        <w:t xml:space="preserve"> </w:t>
      </w:r>
      <w:r>
        <w:rPr>
          <w:sz w:val="21"/>
        </w:rPr>
        <w:t xml:space="preserve"> </w:t>
      </w:r>
    </w:p>
    <w:p>
      <w:pPr>
        <w:pStyle w:val="6"/>
        <w:spacing w:before="9"/>
        <w:rPr>
          <w:sz w:val="22"/>
        </w:rPr>
      </w:pPr>
    </w:p>
    <w:p>
      <w:pPr>
        <w:pStyle w:val="3"/>
        <w:numPr>
          <w:ilvl w:val="0"/>
          <w:numId w:val="12"/>
        </w:numPr>
        <w:tabs>
          <w:tab w:val="left" w:pos="1078"/>
        </w:tabs>
        <w:spacing w:before="1" w:after="0" w:line="240" w:lineRule="auto"/>
        <w:ind w:left="1078" w:right="0" w:hanging="421"/>
        <w:jc w:val="left"/>
        <w:rPr>
          <w:rFonts w:hint="eastAsia" w:ascii="黑体" w:eastAsia="黑体"/>
        </w:rPr>
      </w:pPr>
      <w:bookmarkStart w:id="32" w:name="2. 招标文件"/>
      <w:bookmarkEnd w:id="32"/>
      <w:bookmarkStart w:id="33" w:name="_bookmark12"/>
      <w:bookmarkEnd w:id="33"/>
      <w:bookmarkStart w:id="34" w:name="_bookmark12"/>
      <w:bookmarkEnd w:id="34"/>
      <w:r>
        <w:rPr>
          <w:rFonts w:hint="eastAsia" w:ascii="黑体" w:eastAsia="黑体"/>
          <w:spacing w:val="6"/>
        </w:rPr>
        <w:t>招标文件</w:t>
      </w:r>
    </w:p>
    <w:p>
      <w:pPr>
        <w:pStyle w:val="6"/>
        <w:spacing w:before="12"/>
        <w:rPr>
          <w:rFonts w:ascii="黑体"/>
          <w:sz w:val="39"/>
        </w:rPr>
      </w:pPr>
    </w:p>
    <w:p>
      <w:pPr>
        <w:pStyle w:val="12"/>
        <w:numPr>
          <w:ilvl w:val="1"/>
          <w:numId w:val="18"/>
        </w:numPr>
        <w:tabs>
          <w:tab w:val="left" w:pos="973"/>
        </w:tabs>
        <w:spacing w:before="0" w:after="0" w:line="240" w:lineRule="auto"/>
        <w:ind w:left="972" w:right="0" w:hanging="452"/>
        <w:jc w:val="left"/>
        <w:rPr>
          <w:sz w:val="28"/>
        </w:rPr>
      </w:pPr>
      <w:r>
        <w:rPr>
          <w:sz w:val="28"/>
        </w:rPr>
        <w:t xml:space="preserve">招标文件的组成 </w:t>
      </w:r>
    </w:p>
    <w:p>
      <w:pPr>
        <w:pStyle w:val="6"/>
        <w:spacing w:before="117"/>
        <w:ind w:left="942"/>
      </w:pPr>
      <w:r>
        <w:t xml:space="preserve">本招标文件包括： </w:t>
      </w:r>
    </w:p>
    <w:p>
      <w:pPr>
        <w:pStyle w:val="12"/>
        <w:numPr>
          <w:ilvl w:val="2"/>
          <w:numId w:val="18"/>
        </w:numPr>
        <w:tabs>
          <w:tab w:val="left" w:pos="1469"/>
        </w:tabs>
        <w:spacing w:before="136" w:after="0" w:line="240" w:lineRule="auto"/>
        <w:ind w:left="1469" w:right="0" w:hanging="527"/>
        <w:jc w:val="left"/>
        <w:rPr>
          <w:sz w:val="21"/>
        </w:rPr>
      </w:pPr>
      <w:r>
        <w:rPr>
          <w:sz w:val="21"/>
        </w:rPr>
        <w:t>招标公告（或投标邀请书</w:t>
      </w:r>
      <w:r>
        <w:rPr>
          <w:spacing w:val="-105"/>
          <w:sz w:val="21"/>
        </w:rPr>
        <w:t>）</w:t>
      </w:r>
      <w:r>
        <w:rPr>
          <w:spacing w:val="-3"/>
          <w:sz w:val="21"/>
        </w:rPr>
        <w:t>；</w:t>
      </w:r>
      <w:r>
        <w:rPr>
          <w:sz w:val="21"/>
        </w:rPr>
        <w:t xml:space="preserve"> </w:t>
      </w:r>
    </w:p>
    <w:p>
      <w:pPr>
        <w:pStyle w:val="12"/>
        <w:numPr>
          <w:ilvl w:val="2"/>
          <w:numId w:val="18"/>
        </w:numPr>
        <w:tabs>
          <w:tab w:val="left" w:pos="1469"/>
        </w:tabs>
        <w:spacing w:before="121" w:after="0" w:line="240" w:lineRule="auto"/>
        <w:ind w:left="1469" w:right="0" w:hanging="527"/>
        <w:jc w:val="left"/>
        <w:rPr>
          <w:sz w:val="21"/>
        </w:rPr>
      </w:pPr>
      <w:r>
        <w:rPr>
          <w:sz w:val="21"/>
        </w:rPr>
        <w:t xml:space="preserve">投标人须知； </w:t>
      </w:r>
    </w:p>
    <w:p>
      <w:pPr>
        <w:pStyle w:val="12"/>
        <w:numPr>
          <w:ilvl w:val="2"/>
          <w:numId w:val="18"/>
        </w:numPr>
        <w:tabs>
          <w:tab w:val="left" w:pos="1469"/>
        </w:tabs>
        <w:spacing w:before="137" w:after="0" w:line="240" w:lineRule="auto"/>
        <w:ind w:left="1469" w:right="0" w:hanging="527"/>
        <w:jc w:val="left"/>
        <w:rPr>
          <w:sz w:val="21"/>
        </w:rPr>
      </w:pPr>
      <w:r>
        <w:rPr>
          <w:sz w:val="21"/>
        </w:rPr>
        <w:t xml:space="preserve">评标办法； </w:t>
      </w:r>
    </w:p>
    <w:p>
      <w:pPr>
        <w:pStyle w:val="12"/>
        <w:numPr>
          <w:ilvl w:val="2"/>
          <w:numId w:val="18"/>
        </w:numPr>
        <w:tabs>
          <w:tab w:val="left" w:pos="1469"/>
        </w:tabs>
        <w:spacing w:before="136" w:after="0" w:line="240" w:lineRule="auto"/>
        <w:ind w:left="1469" w:right="0" w:hanging="527"/>
        <w:jc w:val="left"/>
        <w:rPr>
          <w:sz w:val="21"/>
        </w:rPr>
      </w:pPr>
      <w:r>
        <w:rPr>
          <w:spacing w:val="-1"/>
          <w:sz w:val="21"/>
        </w:rPr>
        <w:t>合同条款及格式</w:t>
      </w:r>
      <w:r>
        <w:rPr>
          <w:sz w:val="21"/>
        </w:rPr>
        <w:t>（应明确专项条款主要内容</w:t>
      </w:r>
      <w:r>
        <w:rPr>
          <w:spacing w:val="-108"/>
          <w:sz w:val="21"/>
        </w:rPr>
        <w:t>）</w:t>
      </w:r>
      <w:r>
        <w:rPr>
          <w:sz w:val="21"/>
        </w:rPr>
        <w:t xml:space="preserve">； </w:t>
      </w:r>
    </w:p>
    <w:p>
      <w:pPr>
        <w:pStyle w:val="12"/>
        <w:numPr>
          <w:ilvl w:val="2"/>
          <w:numId w:val="18"/>
        </w:numPr>
        <w:tabs>
          <w:tab w:val="left" w:pos="1469"/>
        </w:tabs>
        <w:spacing w:before="121" w:after="0" w:line="240" w:lineRule="auto"/>
        <w:ind w:left="1469" w:right="0" w:hanging="527"/>
        <w:jc w:val="left"/>
        <w:rPr>
          <w:sz w:val="21"/>
        </w:rPr>
      </w:pPr>
      <w:r>
        <w:rPr>
          <w:sz w:val="21"/>
        </w:rPr>
        <w:t xml:space="preserve">委托人要求； </w:t>
      </w:r>
    </w:p>
    <w:p>
      <w:pPr>
        <w:pStyle w:val="12"/>
        <w:numPr>
          <w:ilvl w:val="2"/>
          <w:numId w:val="18"/>
        </w:numPr>
        <w:tabs>
          <w:tab w:val="left" w:pos="1469"/>
        </w:tabs>
        <w:spacing w:before="136" w:after="0" w:line="240" w:lineRule="auto"/>
        <w:ind w:left="1469" w:right="0" w:hanging="527"/>
        <w:jc w:val="left"/>
        <w:rPr>
          <w:sz w:val="21"/>
        </w:rPr>
      </w:pPr>
      <w:r>
        <w:rPr>
          <w:sz w:val="21"/>
        </w:rPr>
        <w:t xml:space="preserve">投标文件格式； </w:t>
      </w:r>
    </w:p>
    <w:p>
      <w:pPr>
        <w:pStyle w:val="12"/>
        <w:numPr>
          <w:ilvl w:val="2"/>
          <w:numId w:val="18"/>
        </w:numPr>
        <w:tabs>
          <w:tab w:val="left" w:pos="1469"/>
        </w:tabs>
        <w:spacing w:before="137" w:after="0" w:line="240" w:lineRule="auto"/>
        <w:ind w:left="1469" w:right="0" w:hanging="527"/>
        <w:jc w:val="left"/>
        <w:rPr>
          <w:sz w:val="21"/>
        </w:rPr>
      </w:pPr>
      <w:r>
        <w:rPr>
          <w:spacing w:val="-1"/>
          <w:sz w:val="21"/>
        </w:rPr>
        <w:t>投标人须知前附表规定的其他资料。</w:t>
      </w:r>
      <w:r>
        <w:rPr>
          <w:sz w:val="21"/>
        </w:rPr>
        <w:t xml:space="preserve"> </w:t>
      </w:r>
    </w:p>
    <w:p>
      <w:pPr>
        <w:spacing w:after="0" w:line="240" w:lineRule="auto"/>
        <w:jc w:val="left"/>
        <w:rPr>
          <w:sz w:val="21"/>
        </w:rPr>
        <w:sectPr>
          <w:pgSz w:w="12240" w:h="15840"/>
          <w:pgMar w:top="1380" w:right="1020" w:bottom="1160" w:left="1280" w:header="0" w:footer="899" w:gutter="0"/>
        </w:sectPr>
      </w:pPr>
    </w:p>
    <w:p>
      <w:pPr>
        <w:pStyle w:val="6"/>
        <w:spacing w:before="46"/>
        <w:ind w:left="942"/>
      </w:pPr>
      <w:r>
        <w:t>根据本章第 1.10 款、第 2.2 款和第 2.3 款对招标文件所作的澄清、修改，构成招标文件的</w:t>
      </w:r>
    </w:p>
    <w:p>
      <w:pPr>
        <w:pStyle w:val="6"/>
        <w:spacing w:before="137"/>
        <w:ind w:left="521"/>
      </w:pPr>
      <w:r>
        <w:t xml:space="preserve">组成部分。 </w:t>
      </w:r>
    </w:p>
    <w:p>
      <w:pPr>
        <w:pStyle w:val="12"/>
        <w:numPr>
          <w:ilvl w:val="1"/>
          <w:numId w:val="18"/>
        </w:numPr>
        <w:tabs>
          <w:tab w:val="left" w:pos="973"/>
        </w:tabs>
        <w:spacing w:before="6" w:after="0" w:line="240" w:lineRule="auto"/>
        <w:ind w:left="972" w:right="0" w:hanging="452"/>
        <w:jc w:val="left"/>
        <w:rPr>
          <w:sz w:val="28"/>
        </w:rPr>
      </w:pPr>
      <w:r>
        <w:rPr>
          <w:sz w:val="28"/>
        </w:rPr>
        <w:t xml:space="preserve">招标文件的澄清 </w:t>
      </w:r>
    </w:p>
    <w:p>
      <w:pPr>
        <w:pStyle w:val="12"/>
        <w:numPr>
          <w:ilvl w:val="2"/>
          <w:numId w:val="19"/>
        </w:numPr>
        <w:tabs>
          <w:tab w:val="left" w:pos="1529"/>
        </w:tabs>
        <w:spacing w:before="132" w:after="0" w:line="240" w:lineRule="auto"/>
        <w:ind w:left="1528" w:right="0" w:hanging="587"/>
        <w:jc w:val="left"/>
        <w:rPr>
          <w:sz w:val="21"/>
        </w:rPr>
      </w:pPr>
      <w:r>
        <w:rPr>
          <w:spacing w:val="-1"/>
          <w:sz w:val="21"/>
        </w:rPr>
        <w:t>投标人要求澄清招标文件</w:t>
      </w:r>
      <w:r>
        <w:rPr>
          <w:sz w:val="21"/>
        </w:rPr>
        <w:t xml:space="preserve">     </w:t>
      </w:r>
    </w:p>
    <w:p>
      <w:pPr>
        <w:pStyle w:val="6"/>
        <w:spacing w:before="121"/>
        <w:ind w:left="942"/>
      </w:pPr>
      <w:r>
        <w:t xml:space="preserve">详见投标人须知前附表第 2.2.1 项规定。 </w:t>
      </w:r>
    </w:p>
    <w:p>
      <w:pPr>
        <w:pStyle w:val="12"/>
        <w:numPr>
          <w:ilvl w:val="2"/>
          <w:numId w:val="19"/>
        </w:numPr>
        <w:tabs>
          <w:tab w:val="left" w:pos="1529"/>
        </w:tabs>
        <w:spacing w:before="136" w:after="0" w:line="240" w:lineRule="auto"/>
        <w:ind w:left="1528" w:right="0" w:hanging="587"/>
        <w:jc w:val="left"/>
        <w:rPr>
          <w:sz w:val="21"/>
        </w:rPr>
      </w:pPr>
      <w:r>
        <w:rPr>
          <w:spacing w:val="-1"/>
          <w:sz w:val="21"/>
        </w:rPr>
        <w:t>招标文件澄清发出的形式</w:t>
      </w:r>
      <w:r>
        <w:rPr>
          <w:sz w:val="21"/>
        </w:rPr>
        <w:t xml:space="preserve"> </w:t>
      </w:r>
    </w:p>
    <w:p>
      <w:pPr>
        <w:pStyle w:val="6"/>
        <w:spacing w:before="137"/>
        <w:ind w:left="942"/>
      </w:pPr>
      <w:r>
        <w:t xml:space="preserve">详见投标人须知前附表第 2.2.2 项规定。 </w:t>
      </w:r>
    </w:p>
    <w:p>
      <w:pPr>
        <w:pStyle w:val="12"/>
        <w:numPr>
          <w:ilvl w:val="2"/>
          <w:numId w:val="19"/>
        </w:numPr>
        <w:tabs>
          <w:tab w:val="left" w:pos="1529"/>
        </w:tabs>
        <w:spacing w:before="121" w:after="0" w:line="240" w:lineRule="auto"/>
        <w:ind w:left="1528" w:right="0" w:hanging="587"/>
        <w:jc w:val="left"/>
        <w:rPr>
          <w:sz w:val="21"/>
        </w:rPr>
      </w:pPr>
      <w:r>
        <w:rPr>
          <w:spacing w:val="-1"/>
          <w:sz w:val="21"/>
        </w:rPr>
        <w:t>投标人确认收到招标文件澄清</w:t>
      </w:r>
      <w:r>
        <w:rPr>
          <w:sz w:val="21"/>
        </w:rPr>
        <w:t xml:space="preserve"> </w:t>
      </w:r>
    </w:p>
    <w:p>
      <w:pPr>
        <w:pStyle w:val="6"/>
        <w:spacing w:before="136"/>
        <w:ind w:left="942"/>
      </w:pPr>
      <w:r>
        <w:t xml:space="preserve">详见投标人须知前附表第 2.2.3 项规定。 </w:t>
      </w:r>
    </w:p>
    <w:p>
      <w:pPr>
        <w:pStyle w:val="12"/>
        <w:numPr>
          <w:ilvl w:val="1"/>
          <w:numId w:val="18"/>
        </w:numPr>
        <w:tabs>
          <w:tab w:val="left" w:pos="973"/>
        </w:tabs>
        <w:spacing w:before="21" w:after="0" w:line="240" w:lineRule="auto"/>
        <w:ind w:left="972" w:right="0" w:hanging="452"/>
        <w:jc w:val="left"/>
        <w:rPr>
          <w:sz w:val="28"/>
        </w:rPr>
      </w:pPr>
      <w:r>
        <w:rPr>
          <w:sz w:val="28"/>
        </w:rPr>
        <w:t xml:space="preserve">招标文件的修改 </w:t>
      </w:r>
    </w:p>
    <w:p>
      <w:pPr>
        <w:pStyle w:val="12"/>
        <w:numPr>
          <w:ilvl w:val="2"/>
          <w:numId w:val="20"/>
        </w:numPr>
        <w:tabs>
          <w:tab w:val="left" w:pos="1529"/>
        </w:tabs>
        <w:spacing w:before="117" w:after="0" w:line="240" w:lineRule="auto"/>
        <w:ind w:left="1528" w:right="0" w:hanging="587"/>
        <w:jc w:val="left"/>
        <w:rPr>
          <w:sz w:val="21"/>
        </w:rPr>
      </w:pPr>
      <w:r>
        <w:rPr>
          <w:spacing w:val="-1"/>
          <w:sz w:val="21"/>
        </w:rPr>
        <w:t>招标文件修改发出的形式</w:t>
      </w:r>
      <w:r>
        <w:rPr>
          <w:sz w:val="21"/>
        </w:rPr>
        <w:t xml:space="preserve"> </w:t>
      </w:r>
    </w:p>
    <w:p>
      <w:pPr>
        <w:pStyle w:val="6"/>
        <w:spacing w:before="121"/>
        <w:ind w:left="942"/>
      </w:pPr>
      <w:r>
        <w:t xml:space="preserve">详见投标人须知前附表第 2.3.1 项规定。 </w:t>
      </w:r>
    </w:p>
    <w:p>
      <w:pPr>
        <w:pStyle w:val="12"/>
        <w:numPr>
          <w:ilvl w:val="2"/>
          <w:numId w:val="20"/>
        </w:numPr>
        <w:tabs>
          <w:tab w:val="left" w:pos="1529"/>
        </w:tabs>
        <w:spacing w:before="137" w:after="0" w:line="240" w:lineRule="auto"/>
        <w:ind w:left="1528" w:right="0" w:hanging="587"/>
        <w:jc w:val="left"/>
        <w:rPr>
          <w:sz w:val="21"/>
        </w:rPr>
      </w:pPr>
      <w:r>
        <w:rPr>
          <w:spacing w:val="-1"/>
          <w:sz w:val="21"/>
        </w:rPr>
        <w:t>投标人确认收到招标文件修改</w:t>
      </w:r>
      <w:r>
        <w:rPr>
          <w:sz w:val="21"/>
        </w:rPr>
        <w:t xml:space="preserve"> </w:t>
      </w:r>
    </w:p>
    <w:p>
      <w:pPr>
        <w:pStyle w:val="6"/>
        <w:spacing w:before="136"/>
        <w:ind w:left="942"/>
      </w:pPr>
      <w:r>
        <w:t xml:space="preserve">详见投标人须知前附表第 2.3.2 项规定。 </w:t>
      </w:r>
    </w:p>
    <w:p>
      <w:pPr>
        <w:pStyle w:val="12"/>
        <w:numPr>
          <w:ilvl w:val="1"/>
          <w:numId w:val="18"/>
        </w:numPr>
        <w:tabs>
          <w:tab w:val="left" w:pos="973"/>
        </w:tabs>
        <w:spacing w:before="6" w:after="0" w:line="240" w:lineRule="auto"/>
        <w:ind w:left="972" w:right="0" w:hanging="452"/>
        <w:jc w:val="left"/>
        <w:rPr>
          <w:sz w:val="28"/>
        </w:rPr>
      </w:pPr>
      <w:r>
        <w:rPr>
          <w:sz w:val="28"/>
        </w:rPr>
        <w:t xml:space="preserve">招标文件的异议 </w:t>
      </w:r>
    </w:p>
    <w:p>
      <w:pPr>
        <w:pStyle w:val="6"/>
        <w:spacing w:before="132" w:line="355" w:lineRule="auto"/>
        <w:ind w:left="521" w:right="764" w:firstLine="420"/>
        <w:jc w:val="both"/>
      </w:pPr>
      <w:r>
        <w:rPr>
          <w:spacing w:val="-5"/>
        </w:rPr>
        <w:t xml:space="preserve">投标人或者其他利害关系人对招标文件有异议的，应当在投标截止时间 </w:t>
      </w:r>
      <w:r>
        <w:t>10</w:t>
      </w:r>
      <w:r>
        <w:rPr>
          <w:spacing w:val="-14"/>
        </w:rPr>
        <w:t xml:space="preserve"> 日前以《青海省</w:t>
      </w:r>
      <w:r>
        <w:rPr>
          <w:spacing w:val="-13"/>
        </w:rPr>
        <w:t>电子招投标公共服务平台》电子招投标系统中的网上提问菜单提出。招标人将在收到异议之日</w:t>
      </w:r>
      <w:r>
        <w:rPr>
          <w:spacing w:val="-29"/>
        </w:rPr>
        <w:t xml:space="preserve">起 </w:t>
      </w:r>
      <w:r>
        <w:t>3</w:t>
      </w:r>
      <w:r>
        <w:rPr>
          <w:spacing w:val="-7"/>
        </w:rPr>
        <w:t xml:space="preserve"> 日内作出答复；作出答复前，将暂停招标投标活动。</w:t>
      </w:r>
      <w:r>
        <w:t xml:space="preserve"> </w:t>
      </w:r>
    </w:p>
    <w:p>
      <w:pPr>
        <w:spacing w:before="6"/>
        <w:ind w:left="521" w:right="0" w:firstLine="0"/>
        <w:jc w:val="left"/>
        <w:rPr>
          <w:sz w:val="21"/>
        </w:rPr>
      </w:pPr>
      <w:r>
        <w:rPr>
          <w:color w:val="000080"/>
          <w:spacing w:val="7"/>
          <w:w w:val="102"/>
          <w:sz w:val="19"/>
        </w:rPr>
        <w:t xml:space="preserve"> </w:t>
      </w:r>
      <w:r>
        <w:rPr>
          <w:color w:val="000080"/>
          <w:spacing w:val="-8"/>
          <w:w w:val="102"/>
          <w:sz w:val="19"/>
        </w:rPr>
        <w:t xml:space="preserve"> </w:t>
      </w:r>
      <w:r>
        <w:rPr>
          <w:color w:val="000080"/>
          <w:spacing w:val="8"/>
          <w:w w:val="102"/>
          <w:sz w:val="19"/>
        </w:rPr>
        <w:t xml:space="preserve"> </w:t>
      </w:r>
      <w:r>
        <w:rPr>
          <w:sz w:val="21"/>
        </w:rPr>
        <w:t xml:space="preserve"> </w:t>
      </w:r>
    </w:p>
    <w:p>
      <w:pPr>
        <w:pStyle w:val="6"/>
        <w:spacing w:before="8"/>
      </w:pPr>
    </w:p>
    <w:p>
      <w:pPr>
        <w:pStyle w:val="3"/>
        <w:numPr>
          <w:ilvl w:val="0"/>
          <w:numId w:val="12"/>
        </w:numPr>
        <w:tabs>
          <w:tab w:val="left" w:pos="1078"/>
        </w:tabs>
        <w:spacing w:before="0" w:after="0" w:line="240" w:lineRule="auto"/>
        <w:ind w:left="1078" w:right="0" w:hanging="421"/>
        <w:jc w:val="left"/>
        <w:rPr>
          <w:rFonts w:hint="eastAsia" w:ascii="黑体" w:eastAsia="黑体"/>
        </w:rPr>
      </w:pPr>
      <w:bookmarkStart w:id="35" w:name="_bookmark13"/>
      <w:bookmarkEnd w:id="35"/>
      <w:bookmarkStart w:id="36" w:name="_bookmark13"/>
      <w:bookmarkEnd w:id="36"/>
      <w:bookmarkStart w:id="37" w:name="3. 投标文件"/>
      <w:bookmarkEnd w:id="37"/>
      <w:r>
        <w:rPr>
          <w:rFonts w:hint="eastAsia" w:ascii="黑体" w:eastAsia="黑体"/>
          <w:spacing w:val="6"/>
        </w:rPr>
        <w:t>投标文件</w:t>
      </w:r>
    </w:p>
    <w:p>
      <w:pPr>
        <w:pStyle w:val="6"/>
        <w:spacing w:before="1"/>
        <w:rPr>
          <w:rFonts w:ascii="黑体"/>
          <w:sz w:val="41"/>
        </w:rPr>
      </w:pPr>
    </w:p>
    <w:p>
      <w:pPr>
        <w:pStyle w:val="12"/>
        <w:numPr>
          <w:ilvl w:val="1"/>
          <w:numId w:val="21"/>
        </w:numPr>
        <w:tabs>
          <w:tab w:val="left" w:pos="973"/>
        </w:tabs>
        <w:spacing w:before="0" w:after="0" w:line="240" w:lineRule="auto"/>
        <w:ind w:left="972" w:right="0" w:hanging="452"/>
        <w:jc w:val="left"/>
        <w:rPr>
          <w:sz w:val="28"/>
        </w:rPr>
      </w:pPr>
      <w:r>
        <w:rPr>
          <w:sz w:val="28"/>
        </w:rPr>
        <w:t xml:space="preserve">投标文件的组成 </w:t>
      </w:r>
    </w:p>
    <w:p>
      <w:pPr>
        <w:pStyle w:val="6"/>
        <w:spacing w:before="117"/>
        <w:ind w:left="942"/>
      </w:pPr>
      <w:r>
        <w:t xml:space="preserve">    3.1.1 投标文件应包括下列内容： </w:t>
      </w:r>
    </w:p>
    <w:p>
      <w:pPr>
        <w:pStyle w:val="12"/>
        <w:numPr>
          <w:ilvl w:val="2"/>
          <w:numId w:val="21"/>
        </w:numPr>
        <w:tabs>
          <w:tab w:val="left" w:pos="1469"/>
        </w:tabs>
        <w:spacing w:before="122" w:after="0" w:line="240" w:lineRule="auto"/>
        <w:ind w:left="1469" w:right="0" w:hanging="527"/>
        <w:jc w:val="left"/>
        <w:rPr>
          <w:sz w:val="21"/>
        </w:rPr>
      </w:pPr>
      <w:r>
        <w:rPr>
          <w:sz w:val="21"/>
        </w:rPr>
        <w:t xml:space="preserve">投标函及投标函附录； </w:t>
      </w:r>
    </w:p>
    <w:p>
      <w:pPr>
        <w:pStyle w:val="12"/>
        <w:numPr>
          <w:ilvl w:val="2"/>
          <w:numId w:val="21"/>
        </w:numPr>
        <w:tabs>
          <w:tab w:val="left" w:pos="1469"/>
        </w:tabs>
        <w:spacing w:before="136" w:after="0" w:line="240" w:lineRule="auto"/>
        <w:ind w:left="1469" w:right="0" w:hanging="527"/>
        <w:jc w:val="left"/>
        <w:rPr>
          <w:sz w:val="21"/>
        </w:rPr>
      </w:pPr>
      <w:r>
        <w:rPr>
          <w:spacing w:val="-1"/>
          <w:sz w:val="21"/>
        </w:rPr>
        <w:t>企业统一社会信用代码证书、企业资质证书及监理组织机构的有效证件复印件；</w:t>
      </w:r>
      <w:r>
        <w:rPr>
          <w:sz w:val="21"/>
        </w:rPr>
        <w:t xml:space="preserve"> </w:t>
      </w:r>
    </w:p>
    <w:p>
      <w:pPr>
        <w:pStyle w:val="12"/>
        <w:numPr>
          <w:ilvl w:val="2"/>
          <w:numId w:val="21"/>
        </w:numPr>
        <w:tabs>
          <w:tab w:val="left" w:pos="1469"/>
        </w:tabs>
        <w:spacing w:before="136" w:after="0" w:line="240" w:lineRule="auto"/>
        <w:ind w:left="1469" w:right="0" w:hanging="527"/>
        <w:jc w:val="left"/>
        <w:rPr>
          <w:sz w:val="21"/>
        </w:rPr>
      </w:pPr>
      <w:r>
        <w:rPr>
          <w:spacing w:val="-1"/>
          <w:sz w:val="21"/>
        </w:rPr>
        <w:t>法定代表人身份证明及授权委托书；</w:t>
      </w:r>
      <w:r>
        <w:rPr>
          <w:sz w:val="21"/>
        </w:rPr>
        <w:t xml:space="preserve"> </w:t>
      </w:r>
    </w:p>
    <w:p>
      <w:pPr>
        <w:pStyle w:val="12"/>
        <w:numPr>
          <w:ilvl w:val="2"/>
          <w:numId w:val="21"/>
        </w:numPr>
        <w:tabs>
          <w:tab w:val="left" w:pos="1469"/>
        </w:tabs>
        <w:spacing w:before="121" w:after="0" w:line="240" w:lineRule="auto"/>
        <w:ind w:left="1469" w:right="0" w:hanging="527"/>
        <w:jc w:val="left"/>
        <w:rPr>
          <w:sz w:val="21"/>
        </w:rPr>
      </w:pPr>
      <w:r>
        <w:rPr>
          <w:sz w:val="21"/>
        </w:rPr>
        <w:t xml:space="preserve">联合体协议书； </w:t>
      </w:r>
    </w:p>
    <w:p>
      <w:pPr>
        <w:pStyle w:val="12"/>
        <w:numPr>
          <w:ilvl w:val="2"/>
          <w:numId w:val="21"/>
        </w:numPr>
        <w:tabs>
          <w:tab w:val="left" w:pos="1469"/>
        </w:tabs>
        <w:spacing w:before="137" w:after="0" w:line="240" w:lineRule="auto"/>
        <w:ind w:left="1469" w:right="0" w:hanging="527"/>
        <w:jc w:val="left"/>
        <w:rPr>
          <w:sz w:val="21"/>
        </w:rPr>
      </w:pPr>
      <w:r>
        <w:rPr>
          <w:spacing w:val="-1"/>
          <w:sz w:val="21"/>
        </w:rPr>
        <w:t>投标保证金支付凭证或银行保函复印件。保证保险单</w:t>
      </w:r>
      <w:r>
        <w:rPr>
          <w:sz w:val="21"/>
        </w:rPr>
        <w:t>（系统已对接</w:t>
      </w:r>
      <w:r>
        <w:rPr>
          <w:spacing w:val="-106"/>
          <w:sz w:val="21"/>
        </w:rPr>
        <w:t>）</w:t>
      </w:r>
      <w:r>
        <w:rPr>
          <w:sz w:val="21"/>
        </w:rPr>
        <w:t xml:space="preserve">； </w:t>
      </w:r>
    </w:p>
    <w:p>
      <w:pPr>
        <w:pStyle w:val="12"/>
        <w:numPr>
          <w:ilvl w:val="2"/>
          <w:numId w:val="21"/>
        </w:numPr>
        <w:tabs>
          <w:tab w:val="left" w:pos="1469"/>
        </w:tabs>
        <w:spacing w:before="136" w:after="0" w:line="240" w:lineRule="auto"/>
        <w:ind w:left="1469" w:right="0" w:hanging="527"/>
        <w:jc w:val="left"/>
        <w:rPr>
          <w:sz w:val="21"/>
        </w:rPr>
      </w:pPr>
      <w:r>
        <w:rPr>
          <w:sz w:val="21"/>
        </w:rPr>
        <w:t xml:space="preserve">资格审查资料；     </w:t>
      </w:r>
    </w:p>
    <w:p>
      <w:pPr>
        <w:pStyle w:val="12"/>
        <w:numPr>
          <w:ilvl w:val="2"/>
          <w:numId w:val="21"/>
        </w:numPr>
        <w:tabs>
          <w:tab w:val="left" w:pos="1469"/>
        </w:tabs>
        <w:spacing w:before="121" w:after="0" w:line="362" w:lineRule="auto"/>
        <w:ind w:left="521" w:right="776" w:firstLine="420"/>
        <w:jc w:val="left"/>
        <w:rPr>
          <w:sz w:val="21"/>
        </w:rPr>
      </w:pPr>
      <w:r>
        <w:rPr>
          <w:spacing w:val="-9"/>
          <w:sz w:val="21"/>
        </w:rPr>
        <w:t>监理大纲：包括质量、进度、投资控制目标及措施，安全监理措施，对重点、难点问题的监理方法、对策和措施；</w:t>
      </w:r>
      <w:r>
        <w:rPr>
          <w:sz w:val="21"/>
        </w:rPr>
        <w:t xml:space="preserve"> </w:t>
      </w:r>
    </w:p>
    <w:p>
      <w:pPr>
        <w:spacing w:after="0" w:line="362" w:lineRule="auto"/>
        <w:jc w:val="left"/>
        <w:rPr>
          <w:sz w:val="21"/>
        </w:rPr>
        <w:sectPr>
          <w:pgSz w:w="12240" w:h="15840"/>
          <w:pgMar w:top="1500" w:right="1020" w:bottom="1160" w:left="1280" w:header="0" w:footer="899" w:gutter="0"/>
        </w:sectPr>
      </w:pPr>
    </w:p>
    <w:p>
      <w:pPr>
        <w:pStyle w:val="12"/>
        <w:numPr>
          <w:ilvl w:val="2"/>
          <w:numId w:val="21"/>
        </w:numPr>
        <w:tabs>
          <w:tab w:val="left" w:pos="1469"/>
        </w:tabs>
        <w:spacing w:before="46" w:after="0" w:line="362" w:lineRule="auto"/>
        <w:ind w:left="521" w:right="775" w:firstLine="420"/>
        <w:jc w:val="left"/>
        <w:rPr>
          <w:sz w:val="21"/>
        </w:rPr>
      </w:pPr>
      <w:r>
        <w:rPr>
          <w:spacing w:val="-3"/>
          <w:sz w:val="21"/>
        </w:rPr>
        <w:t xml:space="preserve">拟派项目监理机构及监理人员情况一览表，并附项目监理人员简历、业绩及资格证明文件的复印件； </w:t>
      </w:r>
    </w:p>
    <w:p>
      <w:pPr>
        <w:pStyle w:val="12"/>
        <w:numPr>
          <w:ilvl w:val="2"/>
          <w:numId w:val="21"/>
        </w:numPr>
        <w:tabs>
          <w:tab w:val="left" w:pos="1469"/>
        </w:tabs>
        <w:spacing w:before="0" w:after="0" w:line="252" w:lineRule="exact"/>
        <w:ind w:left="1469" w:right="0" w:hanging="527"/>
        <w:jc w:val="left"/>
        <w:rPr>
          <w:sz w:val="21"/>
        </w:rPr>
      </w:pPr>
      <w:r>
        <w:rPr>
          <w:spacing w:val="-1"/>
          <w:sz w:val="21"/>
        </w:rPr>
        <w:t>用于工程的常规检测设备、工具一览表；</w:t>
      </w:r>
      <w:r>
        <w:rPr>
          <w:sz w:val="21"/>
        </w:rPr>
        <w:t xml:space="preserve"> </w:t>
      </w:r>
    </w:p>
    <w:p>
      <w:pPr>
        <w:pStyle w:val="12"/>
        <w:numPr>
          <w:ilvl w:val="2"/>
          <w:numId w:val="21"/>
        </w:numPr>
        <w:tabs>
          <w:tab w:val="left" w:pos="1574"/>
        </w:tabs>
        <w:spacing w:before="137" w:after="0" w:line="240" w:lineRule="auto"/>
        <w:ind w:left="1574" w:right="0" w:hanging="632"/>
        <w:jc w:val="left"/>
        <w:rPr>
          <w:sz w:val="21"/>
        </w:rPr>
      </w:pPr>
      <w:r>
        <w:rPr>
          <w:sz w:val="21"/>
        </w:rPr>
        <w:t xml:space="preserve">监理费报价； </w:t>
      </w:r>
    </w:p>
    <w:p>
      <w:pPr>
        <w:pStyle w:val="12"/>
        <w:numPr>
          <w:ilvl w:val="2"/>
          <w:numId w:val="21"/>
        </w:numPr>
        <w:tabs>
          <w:tab w:val="left" w:pos="1574"/>
        </w:tabs>
        <w:spacing w:before="136" w:after="0" w:line="240" w:lineRule="auto"/>
        <w:ind w:left="1574" w:right="0" w:hanging="632"/>
        <w:jc w:val="left"/>
        <w:rPr>
          <w:sz w:val="21"/>
        </w:rPr>
      </w:pPr>
      <w:r>
        <w:rPr>
          <w:spacing w:val="-6"/>
          <w:sz w:val="21"/>
        </w:rPr>
        <w:t xml:space="preserve">《青海省省外建设工程企业信息登记册(监理单位)》； </w:t>
      </w:r>
    </w:p>
    <w:p>
      <w:pPr>
        <w:pStyle w:val="12"/>
        <w:numPr>
          <w:ilvl w:val="2"/>
          <w:numId w:val="21"/>
        </w:numPr>
        <w:tabs>
          <w:tab w:val="left" w:pos="1574"/>
        </w:tabs>
        <w:spacing w:before="121" w:after="0" w:line="240" w:lineRule="auto"/>
        <w:ind w:left="1574" w:right="0" w:hanging="632"/>
        <w:jc w:val="left"/>
        <w:rPr>
          <w:sz w:val="21"/>
        </w:rPr>
      </w:pPr>
      <w:r>
        <w:rPr>
          <w:spacing w:val="-1"/>
          <w:sz w:val="21"/>
        </w:rPr>
        <w:t xml:space="preserve">投标人须知前附表规定的其他资料。 </w:t>
      </w:r>
    </w:p>
    <w:p>
      <w:pPr>
        <w:pStyle w:val="6"/>
        <w:spacing w:before="137" w:line="362" w:lineRule="auto"/>
        <w:ind w:left="521" w:right="771" w:firstLine="420"/>
      </w:pPr>
      <w:r>
        <w:t xml:space="preserve">投标人在评标过程中作出的符合法律法规和招标文件规定的澄清确认，构成投标文件的组成部分。 </w:t>
      </w:r>
    </w:p>
    <w:p>
      <w:pPr>
        <w:pStyle w:val="12"/>
        <w:numPr>
          <w:ilvl w:val="2"/>
          <w:numId w:val="22"/>
        </w:numPr>
        <w:tabs>
          <w:tab w:val="left" w:pos="1469"/>
        </w:tabs>
        <w:spacing w:before="0" w:after="0" w:line="252" w:lineRule="exact"/>
        <w:ind w:left="1468" w:right="0" w:hanging="527"/>
        <w:jc w:val="left"/>
        <w:rPr>
          <w:sz w:val="21"/>
        </w:rPr>
      </w:pPr>
      <w:r>
        <w:rPr>
          <w:sz w:val="21"/>
        </w:rPr>
        <w:t>投标人须知前附表规定不接受联合体投标的，或投标人没有组成联合体的，投标文</w:t>
      </w:r>
    </w:p>
    <w:p>
      <w:pPr>
        <w:pStyle w:val="6"/>
        <w:spacing w:before="136"/>
        <w:ind w:left="521"/>
      </w:pPr>
      <w:r>
        <w:t xml:space="preserve">件不包括本章第 3.1.1（3）目所指的联合体协议书。 </w:t>
      </w:r>
    </w:p>
    <w:p>
      <w:pPr>
        <w:pStyle w:val="12"/>
        <w:numPr>
          <w:ilvl w:val="2"/>
          <w:numId w:val="22"/>
        </w:numPr>
        <w:tabs>
          <w:tab w:val="left" w:pos="1469"/>
        </w:tabs>
        <w:spacing w:before="16" w:after="0" w:line="390" w:lineRule="atLeast"/>
        <w:ind w:left="521" w:right="797" w:firstLine="420"/>
        <w:jc w:val="left"/>
        <w:rPr>
          <w:sz w:val="21"/>
        </w:rPr>
      </w:pPr>
      <w:r>
        <w:rPr>
          <w:spacing w:val="-3"/>
          <w:sz w:val="21"/>
        </w:rPr>
        <w:t xml:space="preserve">投标人须知前附表未要求提交投标保证金的，投标文件不包括本章第 </w:t>
      </w:r>
      <w:r>
        <w:rPr>
          <w:spacing w:val="-4"/>
          <w:sz w:val="21"/>
        </w:rPr>
        <w:t>3.1.1（4）</w:t>
      </w:r>
      <w:r>
        <w:rPr>
          <w:spacing w:val="-15"/>
          <w:sz w:val="21"/>
        </w:rPr>
        <w:t>目</w:t>
      </w:r>
      <w:r>
        <w:rPr>
          <w:sz w:val="21"/>
        </w:rPr>
        <w:t xml:space="preserve">所指的投标保证金。 </w:t>
      </w:r>
    </w:p>
    <w:p>
      <w:pPr>
        <w:pStyle w:val="12"/>
        <w:numPr>
          <w:ilvl w:val="1"/>
          <w:numId w:val="21"/>
        </w:numPr>
        <w:tabs>
          <w:tab w:val="left" w:pos="973"/>
        </w:tabs>
        <w:spacing w:before="21" w:after="0" w:line="240" w:lineRule="auto"/>
        <w:ind w:left="972" w:right="0" w:hanging="452"/>
        <w:jc w:val="left"/>
        <w:rPr>
          <w:sz w:val="28"/>
        </w:rPr>
      </w:pPr>
      <w:r>
        <w:rPr>
          <w:sz w:val="28"/>
        </w:rPr>
        <w:t xml:space="preserve">投标报价 </w:t>
      </w:r>
    </w:p>
    <w:p>
      <w:pPr>
        <w:pStyle w:val="12"/>
        <w:numPr>
          <w:ilvl w:val="2"/>
          <w:numId w:val="23"/>
        </w:numPr>
        <w:tabs>
          <w:tab w:val="left" w:pos="1574"/>
        </w:tabs>
        <w:spacing w:before="117" w:after="0" w:line="362" w:lineRule="auto"/>
        <w:ind w:left="521" w:right="771" w:firstLine="420"/>
        <w:jc w:val="both"/>
        <w:rPr>
          <w:sz w:val="21"/>
        </w:rPr>
      </w:pPr>
      <w:r>
        <w:rPr>
          <w:sz w:val="21"/>
        </w:rPr>
        <w:t>投标报价应包括国家规定的增值税税金，除投标人须知前附表另有规定外，增值税</w:t>
      </w:r>
      <w:r>
        <w:rPr>
          <w:spacing w:val="-1"/>
          <w:sz w:val="21"/>
        </w:rPr>
        <w:t xml:space="preserve">税金按一般计税方法计算。投标人应按第六章“投标文件格式”的要求在投标函中进行报价并填写监理报酬清单。 </w:t>
      </w:r>
    </w:p>
    <w:p>
      <w:pPr>
        <w:pStyle w:val="12"/>
        <w:numPr>
          <w:ilvl w:val="2"/>
          <w:numId w:val="23"/>
        </w:numPr>
        <w:tabs>
          <w:tab w:val="left" w:pos="1469"/>
        </w:tabs>
        <w:spacing w:before="0" w:after="0" w:line="251" w:lineRule="exact"/>
        <w:ind w:left="1468" w:right="0" w:hanging="527"/>
        <w:jc w:val="left"/>
        <w:rPr>
          <w:sz w:val="21"/>
        </w:rPr>
      </w:pPr>
      <w:r>
        <w:rPr>
          <w:spacing w:val="-1"/>
          <w:sz w:val="21"/>
        </w:rPr>
        <w:t>投标人应充分了解该项目的总体情况以及影响投标报价的其他要素。</w:t>
      </w:r>
      <w:r>
        <w:rPr>
          <w:sz w:val="21"/>
        </w:rPr>
        <w:t xml:space="preserve"> </w:t>
      </w:r>
    </w:p>
    <w:p>
      <w:pPr>
        <w:pStyle w:val="12"/>
        <w:numPr>
          <w:ilvl w:val="2"/>
          <w:numId w:val="23"/>
        </w:numPr>
        <w:tabs>
          <w:tab w:val="left" w:pos="1469"/>
        </w:tabs>
        <w:spacing w:before="137" w:after="0" w:line="355" w:lineRule="auto"/>
        <w:ind w:left="521" w:right="750" w:firstLine="420"/>
        <w:jc w:val="both"/>
        <w:rPr>
          <w:sz w:val="21"/>
        </w:rPr>
      </w:pPr>
      <w:r>
        <w:rPr>
          <w:spacing w:val="-1"/>
          <w:sz w:val="21"/>
          <w:u w:val="single"/>
        </w:rPr>
        <w:t>本项目的报价方式见投标人须知前附表。</w:t>
      </w:r>
      <w:r>
        <w:rPr>
          <w:sz w:val="21"/>
        </w:rPr>
        <w:t>投标人在投标截止时间前修改投标函中的</w:t>
      </w:r>
      <w:r>
        <w:rPr>
          <w:spacing w:val="-11"/>
          <w:sz w:val="21"/>
        </w:rPr>
        <w:t xml:space="preserve">投标报价总额，应同时修改投标文件“监理报酬清单”中的相应报价。此修改须符合本章第 </w:t>
      </w:r>
      <w:r>
        <w:rPr>
          <w:sz w:val="21"/>
        </w:rPr>
        <w:t xml:space="preserve">4.3 款的有关要求。 </w:t>
      </w:r>
    </w:p>
    <w:p>
      <w:pPr>
        <w:pStyle w:val="12"/>
        <w:numPr>
          <w:ilvl w:val="2"/>
          <w:numId w:val="23"/>
        </w:numPr>
        <w:tabs>
          <w:tab w:val="left" w:pos="1469"/>
        </w:tabs>
        <w:spacing w:before="6" w:after="0" w:line="362" w:lineRule="auto"/>
        <w:ind w:left="521" w:right="771" w:firstLine="420"/>
        <w:jc w:val="left"/>
        <w:rPr>
          <w:sz w:val="21"/>
        </w:rPr>
      </w:pPr>
      <w:r>
        <w:rPr>
          <w:sz w:val="21"/>
        </w:rPr>
        <w:t>招标人设有最高投标限价的，投标人的投标报价不得超过最高投标限价，最高投标</w:t>
      </w:r>
      <w:r>
        <w:rPr>
          <w:spacing w:val="-1"/>
          <w:sz w:val="21"/>
        </w:rPr>
        <w:t>限价在投标人须知前附表中载明。</w:t>
      </w:r>
      <w:r>
        <w:rPr>
          <w:sz w:val="21"/>
        </w:rPr>
        <w:t xml:space="preserve"> </w:t>
      </w:r>
    </w:p>
    <w:p>
      <w:pPr>
        <w:pStyle w:val="12"/>
        <w:numPr>
          <w:ilvl w:val="2"/>
          <w:numId w:val="23"/>
        </w:numPr>
        <w:tabs>
          <w:tab w:val="left" w:pos="1469"/>
        </w:tabs>
        <w:spacing w:before="0" w:after="0" w:line="252" w:lineRule="exact"/>
        <w:ind w:left="1468" w:right="0" w:hanging="527"/>
        <w:jc w:val="left"/>
        <w:rPr>
          <w:sz w:val="21"/>
        </w:rPr>
      </w:pPr>
      <w:r>
        <w:rPr>
          <w:spacing w:val="-1"/>
          <w:sz w:val="21"/>
        </w:rPr>
        <w:t>投标报价的其他要求见投标人须知前附表。</w:t>
      </w:r>
      <w:r>
        <w:rPr>
          <w:sz w:val="21"/>
        </w:rPr>
        <w:t xml:space="preserve"> </w:t>
      </w:r>
    </w:p>
    <w:p>
      <w:pPr>
        <w:pStyle w:val="12"/>
        <w:numPr>
          <w:ilvl w:val="1"/>
          <w:numId w:val="21"/>
        </w:numPr>
        <w:tabs>
          <w:tab w:val="left" w:pos="973"/>
        </w:tabs>
        <w:spacing w:before="21" w:after="0" w:line="240" w:lineRule="auto"/>
        <w:ind w:left="972" w:right="0" w:hanging="452"/>
        <w:jc w:val="left"/>
        <w:rPr>
          <w:sz w:val="28"/>
        </w:rPr>
      </w:pPr>
      <w:r>
        <w:rPr>
          <w:sz w:val="28"/>
        </w:rPr>
        <w:t xml:space="preserve">投标有效期 </w:t>
      </w:r>
    </w:p>
    <w:p>
      <w:pPr>
        <w:pStyle w:val="12"/>
        <w:numPr>
          <w:ilvl w:val="2"/>
          <w:numId w:val="24"/>
        </w:numPr>
        <w:tabs>
          <w:tab w:val="left" w:pos="1469"/>
        </w:tabs>
        <w:spacing w:before="117" w:after="0" w:line="240" w:lineRule="auto"/>
        <w:ind w:left="1468" w:right="0" w:hanging="527"/>
        <w:jc w:val="left"/>
        <w:rPr>
          <w:sz w:val="21"/>
        </w:rPr>
      </w:pPr>
      <w:r>
        <w:rPr>
          <w:spacing w:val="-3"/>
          <w:sz w:val="21"/>
        </w:rPr>
        <w:t xml:space="preserve">除投标人须知前附表另有规定外，投标有效期为 </w:t>
      </w:r>
      <w:r>
        <w:rPr>
          <w:sz w:val="21"/>
        </w:rPr>
        <w:t>90</w:t>
      </w:r>
      <w:r>
        <w:rPr>
          <w:spacing w:val="-16"/>
          <w:sz w:val="21"/>
        </w:rPr>
        <w:t xml:space="preserve"> 天。 </w:t>
      </w:r>
    </w:p>
    <w:p>
      <w:pPr>
        <w:pStyle w:val="12"/>
        <w:numPr>
          <w:ilvl w:val="2"/>
          <w:numId w:val="24"/>
        </w:numPr>
        <w:tabs>
          <w:tab w:val="left" w:pos="1469"/>
        </w:tabs>
        <w:spacing w:before="136" w:after="0" w:line="240" w:lineRule="auto"/>
        <w:ind w:left="1468" w:right="0" w:hanging="527"/>
        <w:jc w:val="left"/>
        <w:rPr>
          <w:sz w:val="21"/>
        </w:rPr>
      </w:pPr>
      <w:r>
        <w:rPr>
          <w:spacing w:val="-1"/>
          <w:sz w:val="21"/>
        </w:rPr>
        <w:t>在投标有效期内，投标人撤销投标文件的，应承担招标文件和法律规定的责任。</w:t>
      </w:r>
      <w:r>
        <w:rPr>
          <w:sz w:val="21"/>
        </w:rPr>
        <w:t xml:space="preserve"> </w:t>
      </w:r>
    </w:p>
    <w:p>
      <w:pPr>
        <w:pStyle w:val="12"/>
        <w:numPr>
          <w:ilvl w:val="2"/>
          <w:numId w:val="24"/>
        </w:numPr>
        <w:tabs>
          <w:tab w:val="left" w:pos="1469"/>
        </w:tabs>
        <w:spacing w:before="122" w:after="0" w:line="362" w:lineRule="auto"/>
        <w:ind w:left="521" w:right="770" w:firstLine="420"/>
        <w:jc w:val="both"/>
        <w:rPr>
          <w:sz w:val="21"/>
        </w:rPr>
      </w:pPr>
      <w:r>
        <w:rPr>
          <w:sz w:val="21"/>
        </w:rPr>
        <w:t>出现特殊情况需要延长投标有效期的，招标人以书面形式通知所有投标人延长投标有效期。投标人应予以书面答复，同意延长的，应相应延长其投标保证金的有效期，但不得要求或被允许修改其投标文件；投标人拒绝延长的，其投标失效，但投标人有权收回其投标保证</w:t>
      </w:r>
    </w:p>
    <w:p>
      <w:pPr>
        <w:pStyle w:val="6"/>
        <w:spacing w:line="251" w:lineRule="exact"/>
        <w:ind w:left="521"/>
      </w:pPr>
      <w:r>
        <w:t xml:space="preserve">金及以从基本账户转出形式递交的投标保证金的银行同期存款利息。 </w:t>
      </w:r>
    </w:p>
    <w:p>
      <w:pPr>
        <w:pStyle w:val="12"/>
        <w:numPr>
          <w:ilvl w:val="1"/>
          <w:numId w:val="21"/>
        </w:numPr>
        <w:tabs>
          <w:tab w:val="left" w:pos="973"/>
        </w:tabs>
        <w:spacing w:before="21" w:after="0" w:line="240" w:lineRule="auto"/>
        <w:ind w:left="972" w:right="0" w:hanging="452"/>
        <w:jc w:val="left"/>
        <w:rPr>
          <w:sz w:val="28"/>
        </w:rPr>
      </w:pPr>
      <w:r>
        <w:rPr>
          <w:sz w:val="28"/>
        </w:rPr>
        <w:t xml:space="preserve">投标保证金 </w:t>
      </w:r>
    </w:p>
    <w:p>
      <w:pPr>
        <w:pStyle w:val="12"/>
        <w:numPr>
          <w:ilvl w:val="2"/>
          <w:numId w:val="25"/>
        </w:numPr>
        <w:tabs>
          <w:tab w:val="left" w:pos="1574"/>
        </w:tabs>
        <w:spacing w:before="116" w:after="0" w:line="240" w:lineRule="auto"/>
        <w:ind w:left="1573" w:right="0" w:hanging="632"/>
        <w:jc w:val="left"/>
        <w:rPr>
          <w:sz w:val="21"/>
        </w:rPr>
      </w:pPr>
      <w:r>
        <w:rPr>
          <w:spacing w:val="-1"/>
          <w:sz w:val="21"/>
        </w:rPr>
        <w:t>投标人在递交投标文件的同时，应按投标人须知前附表规定的金额、担保形式递交</w:t>
      </w:r>
    </w:p>
    <w:p>
      <w:pPr>
        <w:spacing w:after="0" w:line="240" w:lineRule="auto"/>
        <w:jc w:val="left"/>
        <w:rPr>
          <w:sz w:val="21"/>
        </w:rPr>
        <w:sectPr>
          <w:pgSz w:w="12240" w:h="15840"/>
          <w:pgMar w:top="1500" w:right="1020" w:bottom="1160" w:left="1280" w:header="0" w:footer="899" w:gutter="0"/>
        </w:sectPr>
      </w:pPr>
    </w:p>
    <w:p>
      <w:pPr>
        <w:pStyle w:val="6"/>
        <w:spacing w:before="46" w:line="362" w:lineRule="auto"/>
        <w:ind w:left="521" w:right="770"/>
      </w:pPr>
      <w:r>
        <w:t xml:space="preserve">投标保证金，并作为其投标文件的组成部分。联合体投标的，其投标保证金由牵头人递交，并应符合投标人须知前附表的规定。 </w:t>
      </w:r>
    </w:p>
    <w:p>
      <w:pPr>
        <w:pStyle w:val="12"/>
        <w:numPr>
          <w:ilvl w:val="2"/>
          <w:numId w:val="25"/>
        </w:numPr>
        <w:tabs>
          <w:tab w:val="left" w:pos="1469"/>
        </w:tabs>
        <w:spacing w:before="0" w:after="0" w:line="252" w:lineRule="exact"/>
        <w:ind w:left="1468" w:right="0" w:hanging="527"/>
        <w:jc w:val="left"/>
        <w:rPr>
          <w:sz w:val="21"/>
        </w:rPr>
      </w:pPr>
      <w:r>
        <w:rPr>
          <w:spacing w:val="-6"/>
          <w:sz w:val="21"/>
        </w:rPr>
        <w:t xml:space="preserve">投标人不按本章第 </w:t>
      </w:r>
      <w:r>
        <w:rPr>
          <w:sz w:val="21"/>
        </w:rPr>
        <w:t>3.4.1</w:t>
      </w:r>
      <w:r>
        <w:rPr>
          <w:spacing w:val="-7"/>
          <w:sz w:val="21"/>
        </w:rPr>
        <w:t xml:space="preserve"> 项要求提交投标保证金的，评标委员会将否决其投标。</w:t>
      </w:r>
      <w:r>
        <w:rPr>
          <w:sz w:val="21"/>
        </w:rPr>
        <w:t xml:space="preserve"> </w:t>
      </w:r>
    </w:p>
    <w:p>
      <w:pPr>
        <w:pStyle w:val="12"/>
        <w:numPr>
          <w:ilvl w:val="2"/>
          <w:numId w:val="25"/>
        </w:numPr>
        <w:tabs>
          <w:tab w:val="left" w:pos="1469"/>
        </w:tabs>
        <w:spacing w:before="137" w:after="0" w:line="240" w:lineRule="auto"/>
        <w:ind w:left="1468" w:right="0" w:hanging="527"/>
        <w:jc w:val="left"/>
        <w:rPr>
          <w:sz w:val="21"/>
        </w:rPr>
      </w:pPr>
      <w:r>
        <w:rPr>
          <w:sz w:val="21"/>
        </w:rPr>
        <w:t xml:space="preserve">投标保证金退还：见投标须知前附表； </w:t>
      </w:r>
    </w:p>
    <w:p>
      <w:pPr>
        <w:pStyle w:val="12"/>
        <w:numPr>
          <w:ilvl w:val="2"/>
          <w:numId w:val="25"/>
        </w:numPr>
        <w:tabs>
          <w:tab w:val="left" w:pos="1469"/>
        </w:tabs>
        <w:spacing w:before="136" w:after="0" w:line="240" w:lineRule="auto"/>
        <w:ind w:left="1468" w:right="0" w:hanging="527"/>
        <w:jc w:val="left"/>
        <w:rPr>
          <w:sz w:val="21"/>
        </w:rPr>
      </w:pPr>
      <w:r>
        <w:rPr>
          <w:spacing w:val="-1"/>
          <w:sz w:val="21"/>
        </w:rPr>
        <w:t>有下列情形之一的，投标保证金将不予退还：</w:t>
      </w:r>
      <w:r>
        <w:rPr>
          <w:sz w:val="21"/>
        </w:rPr>
        <w:t xml:space="preserve"> </w:t>
      </w:r>
    </w:p>
    <w:p>
      <w:pPr>
        <w:pStyle w:val="12"/>
        <w:numPr>
          <w:ilvl w:val="0"/>
          <w:numId w:val="26"/>
        </w:numPr>
        <w:tabs>
          <w:tab w:val="left" w:pos="1469"/>
        </w:tabs>
        <w:spacing w:before="121" w:after="0" w:line="240" w:lineRule="auto"/>
        <w:ind w:left="1469" w:right="0" w:hanging="527"/>
        <w:jc w:val="left"/>
        <w:rPr>
          <w:sz w:val="21"/>
        </w:rPr>
      </w:pPr>
      <w:r>
        <w:rPr>
          <w:spacing w:val="-1"/>
          <w:sz w:val="21"/>
        </w:rPr>
        <w:t>投标人在投标有效期内撤销投标文件；</w:t>
      </w:r>
      <w:r>
        <w:rPr>
          <w:sz w:val="21"/>
        </w:rPr>
        <w:t xml:space="preserve"> </w:t>
      </w:r>
    </w:p>
    <w:p>
      <w:pPr>
        <w:pStyle w:val="12"/>
        <w:numPr>
          <w:ilvl w:val="0"/>
          <w:numId w:val="26"/>
        </w:numPr>
        <w:tabs>
          <w:tab w:val="left" w:pos="1469"/>
        </w:tabs>
        <w:spacing w:before="137" w:after="0" w:line="362" w:lineRule="auto"/>
        <w:ind w:left="521" w:right="775" w:firstLine="420"/>
        <w:jc w:val="left"/>
        <w:rPr>
          <w:sz w:val="21"/>
        </w:rPr>
      </w:pPr>
      <w:r>
        <w:rPr>
          <w:spacing w:val="-4"/>
          <w:sz w:val="21"/>
        </w:rPr>
        <w:t>中标人在收到中标通知书后，无正当理由不与招标人订立合同，在签订合同时向招</w:t>
      </w:r>
      <w:r>
        <w:rPr>
          <w:spacing w:val="-5"/>
          <w:sz w:val="21"/>
        </w:rPr>
        <w:t>标人提出附加条件，或者不按照招标文件要求提交履约保证金；</w:t>
      </w:r>
      <w:r>
        <w:rPr>
          <w:sz w:val="21"/>
        </w:rPr>
        <w:t xml:space="preserve"> </w:t>
      </w:r>
    </w:p>
    <w:p>
      <w:pPr>
        <w:pStyle w:val="12"/>
        <w:numPr>
          <w:ilvl w:val="0"/>
          <w:numId w:val="26"/>
        </w:numPr>
        <w:tabs>
          <w:tab w:val="left" w:pos="1469"/>
        </w:tabs>
        <w:spacing w:before="0" w:after="0" w:line="252" w:lineRule="exact"/>
        <w:ind w:left="1469" w:right="0" w:hanging="527"/>
        <w:jc w:val="left"/>
        <w:rPr>
          <w:sz w:val="21"/>
        </w:rPr>
      </w:pPr>
      <w:r>
        <w:rPr>
          <w:spacing w:val="-1"/>
          <w:sz w:val="21"/>
        </w:rPr>
        <w:t>发生投标人须知前附表规定的其他可以不予退还投标保证金的情形。</w:t>
      </w:r>
      <w:r>
        <w:rPr>
          <w:sz w:val="21"/>
        </w:rPr>
        <w:t xml:space="preserve"> </w:t>
      </w:r>
    </w:p>
    <w:p>
      <w:pPr>
        <w:pStyle w:val="12"/>
        <w:numPr>
          <w:ilvl w:val="1"/>
          <w:numId w:val="21"/>
        </w:numPr>
        <w:tabs>
          <w:tab w:val="left" w:pos="973"/>
        </w:tabs>
        <w:spacing w:before="21" w:after="0" w:line="240" w:lineRule="auto"/>
        <w:ind w:left="972" w:right="0" w:hanging="452"/>
        <w:jc w:val="left"/>
        <w:rPr>
          <w:sz w:val="28"/>
        </w:rPr>
      </w:pPr>
      <w:r>
        <w:rPr>
          <w:sz w:val="28"/>
        </w:rPr>
        <w:t>资格审查资料（</w:t>
      </w:r>
      <w:r>
        <w:rPr>
          <w:spacing w:val="-6"/>
          <w:sz w:val="28"/>
        </w:rPr>
        <w:t>适用于已进行资格预审的</w:t>
      </w:r>
      <w:r>
        <w:rPr>
          <w:spacing w:val="-18"/>
          <w:sz w:val="28"/>
        </w:rPr>
        <w:t>）</w:t>
      </w:r>
      <w:r>
        <w:rPr>
          <w:sz w:val="28"/>
        </w:rPr>
        <w:t xml:space="preserve"> </w:t>
      </w:r>
    </w:p>
    <w:p>
      <w:pPr>
        <w:pStyle w:val="6"/>
        <w:spacing w:before="117"/>
        <w:ind w:left="521" w:firstLine="420"/>
      </w:pPr>
      <w:r>
        <w:t>投标人在递交投标文件前，发生可能影响其投标资格的新情况的，应更新或补充其在申请</w:t>
      </w:r>
    </w:p>
    <w:p>
      <w:pPr>
        <w:pStyle w:val="6"/>
        <w:spacing w:before="5" w:line="400" w:lineRule="atLeast"/>
        <w:ind w:left="521" w:right="770"/>
      </w:pPr>
      <w:r>
        <w:t xml:space="preserve">资格预审时提供的资料，以证实其各项资格条件仍能继续满足资格预审文件的要求，且没有实质性降低。 </w:t>
      </w:r>
    </w:p>
    <w:p>
      <w:pPr>
        <w:pStyle w:val="12"/>
        <w:numPr>
          <w:ilvl w:val="1"/>
          <w:numId w:val="27"/>
        </w:numPr>
        <w:tabs>
          <w:tab w:val="left" w:pos="973"/>
        </w:tabs>
        <w:spacing w:before="12" w:after="0" w:line="240" w:lineRule="auto"/>
        <w:ind w:left="972" w:right="0" w:hanging="452"/>
        <w:jc w:val="left"/>
        <w:rPr>
          <w:sz w:val="28"/>
        </w:rPr>
      </w:pPr>
      <w:r>
        <w:rPr>
          <w:sz w:val="28"/>
        </w:rPr>
        <w:t>资格审查资料（</w:t>
      </w:r>
      <w:r>
        <w:rPr>
          <w:spacing w:val="-6"/>
          <w:sz w:val="28"/>
        </w:rPr>
        <w:t>适用于未进行资格预审的</w:t>
      </w:r>
      <w:r>
        <w:rPr>
          <w:spacing w:val="-18"/>
          <w:sz w:val="28"/>
        </w:rPr>
        <w:t>）</w:t>
      </w:r>
      <w:r>
        <w:rPr>
          <w:sz w:val="28"/>
        </w:rPr>
        <w:t xml:space="preserve"> </w:t>
      </w:r>
    </w:p>
    <w:p>
      <w:pPr>
        <w:pStyle w:val="6"/>
        <w:spacing w:before="117" w:line="362" w:lineRule="auto"/>
        <w:ind w:left="521" w:right="771" w:firstLine="420"/>
      </w:pPr>
      <w:r>
        <w:t xml:space="preserve">除投标人须知前附表另有规定外，投标人应按下列规定提供资格审查资料，以证明其满足本章第 1.4 款规定的资质信誉等要求。 </w:t>
      </w:r>
    </w:p>
    <w:p>
      <w:pPr>
        <w:pStyle w:val="12"/>
        <w:numPr>
          <w:ilvl w:val="2"/>
          <w:numId w:val="27"/>
        </w:numPr>
        <w:tabs>
          <w:tab w:val="left" w:pos="1469"/>
        </w:tabs>
        <w:spacing w:before="0" w:after="0" w:line="348" w:lineRule="auto"/>
        <w:ind w:left="521" w:right="778" w:firstLine="420"/>
        <w:jc w:val="left"/>
        <w:rPr>
          <w:sz w:val="21"/>
        </w:rPr>
      </w:pPr>
      <w:r>
        <w:rPr>
          <w:sz w:val="21"/>
        </w:rPr>
        <w:t xml:space="preserve">“投标人基本情况表”应附投标人统一社会信用代码，投标人监理资质证书副本等材料的复印件。 </w:t>
      </w:r>
    </w:p>
    <w:p>
      <w:pPr>
        <w:pStyle w:val="12"/>
        <w:numPr>
          <w:ilvl w:val="2"/>
          <w:numId w:val="27"/>
        </w:numPr>
        <w:tabs>
          <w:tab w:val="left" w:pos="1469"/>
        </w:tabs>
        <w:spacing w:before="13" w:after="0" w:line="362" w:lineRule="auto"/>
        <w:ind w:left="521" w:right="690" w:firstLine="420"/>
        <w:jc w:val="left"/>
        <w:rPr>
          <w:sz w:val="21"/>
        </w:rPr>
      </w:pPr>
      <w:r>
        <w:rPr>
          <w:spacing w:val="-1"/>
          <w:sz w:val="21"/>
        </w:rPr>
        <w:t>“近年发生的诉讼及仲裁情况”应说明投标人败诉的监理合同的相关情况，并附法院</w:t>
      </w:r>
      <w:r>
        <w:rPr>
          <w:spacing w:val="-3"/>
          <w:sz w:val="21"/>
        </w:rPr>
        <w:t>或仲裁机构作出的判决、裁决等有关法律文书复印件，具体时间要求见投标人须知前附表。</w:t>
      </w:r>
      <w:r>
        <w:rPr>
          <w:sz w:val="21"/>
        </w:rPr>
        <w:t xml:space="preserve"> </w:t>
      </w:r>
    </w:p>
    <w:p>
      <w:pPr>
        <w:pStyle w:val="6"/>
        <w:spacing w:line="252" w:lineRule="exact"/>
        <w:ind w:left="942"/>
      </w:pPr>
      <w:r>
        <w:t>3.5.6 “拟选定的总监理工程师和现场监理部主要管理人员汇总表”应填报满足本章第</w:t>
      </w:r>
    </w:p>
    <w:p>
      <w:pPr>
        <w:pStyle w:val="6"/>
        <w:spacing w:before="137" w:line="357" w:lineRule="auto"/>
        <w:ind w:left="521" w:right="776"/>
        <w:jc w:val="both"/>
      </w:pPr>
      <w:r>
        <w:t>1.4.1</w:t>
      </w:r>
      <w:r>
        <w:rPr>
          <w:spacing w:val="-3"/>
        </w:rPr>
        <w:t xml:space="preserve"> 项规定的总监理工程师和现场监理部主要管理人员。其中“总监理工程师”应附简历、</w:t>
      </w:r>
      <w:r>
        <w:rPr>
          <w:spacing w:val="-13"/>
        </w:rPr>
        <w:t>身份证、职称证、注册监理工程师执业证书和社保证明</w:t>
      </w:r>
      <w:r>
        <w:rPr>
          <w:spacing w:val="-18"/>
        </w:rPr>
        <w:t>；“现场监理部主要管理人员”应依据《青</w:t>
      </w:r>
      <w:r>
        <w:rPr>
          <w:spacing w:val="-17"/>
        </w:rPr>
        <w:t xml:space="preserve">海省建筑工程现场监理部主要管理人员配备标准》配备。其他主要人员应附身份证、岗位资格证书和社保证明。 </w:t>
      </w:r>
    </w:p>
    <w:p>
      <w:pPr>
        <w:pStyle w:val="12"/>
        <w:numPr>
          <w:ilvl w:val="2"/>
          <w:numId w:val="28"/>
        </w:numPr>
        <w:tabs>
          <w:tab w:val="left" w:pos="1469"/>
        </w:tabs>
        <w:spacing w:before="3" w:after="0" w:line="348" w:lineRule="auto"/>
        <w:ind w:left="521" w:right="750" w:firstLine="420"/>
        <w:jc w:val="both"/>
        <w:rPr>
          <w:sz w:val="21"/>
        </w:rPr>
      </w:pPr>
      <w:r>
        <w:rPr>
          <w:spacing w:val="-2"/>
          <w:sz w:val="21"/>
        </w:rPr>
        <w:t xml:space="preserve">“拟投入本项目的主要试验检测仪器设备表”应填报满足本章第 </w:t>
      </w:r>
      <w:r>
        <w:rPr>
          <w:sz w:val="21"/>
        </w:rPr>
        <w:t>1.4.1</w:t>
      </w:r>
      <w:r>
        <w:rPr>
          <w:spacing w:val="-6"/>
          <w:sz w:val="21"/>
        </w:rPr>
        <w:t xml:space="preserve"> 项规定的试验检测仪器设备。 </w:t>
      </w:r>
    </w:p>
    <w:p>
      <w:pPr>
        <w:pStyle w:val="12"/>
        <w:numPr>
          <w:ilvl w:val="2"/>
          <w:numId w:val="28"/>
        </w:numPr>
        <w:tabs>
          <w:tab w:val="left" w:pos="1469"/>
        </w:tabs>
        <w:spacing w:before="15" w:after="0" w:line="240" w:lineRule="auto"/>
        <w:ind w:left="1468" w:right="0" w:hanging="527"/>
        <w:jc w:val="both"/>
        <w:rPr>
          <w:sz w:val="21"/>
        </w:rPr>
      </w:pPr>
      <w:r>
        <w:rPr>
          <w:spacing w:val="-3"/>
          <w:sz w:val="21"/>
        </w:rPr>
        <w:t xml:space="preserve">投标人须知前附表规定接受联合体投标的，本章第 </w:t>
      </w:r>
      <w:r>
        <w:rPr>
          <w:sz w:val="21"/>
        </w:rPr>
        <w:t>3.5.1</w:t>
      </w:r>
      <w:r>
        <w:rPr>
          <w:spacing w:val="-19"/>
          <w:sz w:val="21"/>
        </w:rPr>
        <w:t xml:space="preserve"> 项至第 </w:t>
      </w:r>
      <w:r>
        <w:rPr>
          <w:sz w:val="21"/>
        </w:rPr>
        <w:t>3.5.7</w:t>
      </w:r>
      <w:r>
        <w:rPr>
          <w:spacing w:val="-9"/>
          <w:sz w:val="21"/>
        </w:rPr>
        <w:t xml:space="preserve"> 项规定的表</w:t>
      </w:r>
    </w:p>
    <w:p>
      <w:pPr>
        <w:pStyle w:val="6"/>
        <w:spacing w:before="136"/>
        <w:ind w:left="521"/>
      </w:pPr>
      <w:r>
        <w:t xml:space="preserve">格和资料应包括联合体各方相关情况。 </w:t>
      </w:r>
    </w:p>
    <w:p>
      <w:pPr>
        <w:pStyle w:val="12"/>
        <w:numPr>
          <w:ilvl w:val="1"/>
          <w:numId w:val="27"/>
        </w:numPr>
        <w:tabs>
          <w:tab w:val="left" w:pos="973"/>
        </w:tabs>
        <w:spacing w:before="6" w:after="0" w:line="240" w:lineRule="auto"/>
        <w:ind w:left="972" w:right="0" w:hanging="452"/>
        <w:jc w:val="left"/>
        <w:rPr>
          <w:sz w:val="28"/>
        </w:rPr>
      </w:pPr>
      <w:r>
        <w:rPr>
          <w:sz w:val="28"/>
        </w:rPr>
        <w:t xml:space="preserve">备选投标方案 </w:t>
      </w:r>
    </w:p>
    <w:p>
      <w:pPr>
        <w:pStyle w:val="12"/>
        <w:numPr>
          <w:ilvl w:val="2"/>
          <w:numId w:val="27"/>
        </w:numPr>
        <w:tabs>
          <w:tab w:val="left" w:pos="1469"/>
        </w:tabs>
        <w:spacing w:before="132" w:after="0" w:line="348" w:lineRule="auto"/>
        <w:ind w:left="521" w:right="771" w:firstLine="420"/>
        <w:jc w:val="left"/>
        <w:rPr>
          <w:sz w:val="21"/>
        </w:rPr>
      </w:pPr>
      <w:r>
        <w:rPr>
          <w:sz w:val="21"/>
        </w:rPr>
        <w:t xml:space="preserve">除投标人须知前附表规定允许外，投标人不得递交备选投标方案，否则其投标将被否决。 </w:t>
      </w:r>
    </w:p>
    <w:p>
      <w:pPr>
        <w:spacing w:after="0" w:line="348" w:lineRule="auto"/>
        <w:jc w:val="left"/>
        <w:rPr>
          <w:sz w:val="21"/>
        </w:rPr>
        <w:sectPr>
          <w:pgSz w:w="12240" w:h="15840"/>
          <w:pgMar w:top="1500" w:right="1020" w:bottom="1160" w:left="1280" w:header="0" w:footer="899" w:gutter="0"/>
        </w:sectPr>
      </w:pPr>
    </w:p>
    <w:p>
      <w:pPr>
        <w:pStyle w:val="12"/>
        <w:numPr>
          <w:ilvl w:val="2"/>
          <w:numId w:val="27"/>
        </w:numPr>
        <w:tabs>
          <w:tab w:val="left" w:pos="1469"/>
        </w:tabs>
        <w:spacing w:before="46" w:after="0" w:line="355" w:lineRule="auto"/>
        <w:ind w:left="521" w:right="651" w:firstLine="420"/>
        <w:jc w:val="left"/>
        <w:rPr>
          <w:sz w:val="21"/>
        </w:rPr>
      </w:pPr>
      <w:r>
        <w:rPr>
          <w:spacing w:val="-6"/>
          <w:sz w:val="21"/>
        </w:rPr>
        <w:t xml:space="preserve">允许投标人递交备选投标方案的，只有中标人所递交的备选投标方案方可予以考虑。评标委员会认为中标人的备选投标方案优于其按照招标文件要求编制的投标方案的，招标人可以接受该备选投标方案。 </w:t>
      </w:r>
    </w:p>
    <w:p>
      <w:pPr>
        <w:pStyle w:val="12"/>
        <w:numPr>
          <w:ilvl w:val="2"/>
          <w:numId w:val="27"/>
        </w:numPr>
        <w:tabs>
          <w:tab w:val="left" w:pos="1469"/>
        </w:tabs>
        <w:spacing w:before="7" w:after="0" w:line="240" w:lineRule="auto"/>
        <w:ind w:left="1468" w:right="0" w:hanging="527"/>
        <w:jc w:val="left"/>
        <w:rPr>
          <w:sz w:val="21"/>
        </w:rPr>
      </w:pPr>
      <w:r>
        <w:rPr>
          <w:sz w:val="21"/>
        </w:rPr>
        <w:t>投标人提供两个或两个以上投标报价，或者在投标文件中提供一个报价，但同时提</w:t>
      </w:r>
    </w:p>
    <w:p>
      <w:pPr>
        <w:pStyle w:val="6"/>
        <w:spacing w:before="136"/>
        <w:ind w:left="521"/>
      </w:pPr>
      <w:r>
        <w:t xml:space="preserve">供两个或两个以上监理方案的，视为提供备选方案。 </w:t>
      </w:r>
    </w:p>
    <w:p>
      <w:pPr>
        <w:pStyle w:val="12"/>
        <w:numPr>
          <w:ilvl w:val="1"/>
          <w:numId w:val="27"/>
        </w:numPr>
        <w:tabs>
          <w:tab w:val="left" w:pos="973"/>
        </w:tabs>
        <w:spacing w:before="6" w:after="0" w:line="240" w:lineRule="auto"/>
        <w:ind w:left="972" w:right="0" w:hanging="452"/>
        <w:jc w:val="left"/>
        <w:rPr>
          <w:sz w:val="28"/>
        </w:rPr>
      </w:pPr>
      <w:r>
        <w:rPr>
          <w:sz w:val="28"/>
        </w:rPr>
        <w:t xml:space="preserve">投标文件的编制 </w:t>
      </w:r>
    </w:p>
    <w:p>
      <w:pPr>
        <w:pStyle w:val="12"/>
        <w:numPr>
          <w:ilvl w:val="2"/>
          <w:numId w:val="27"/>
        </w:numPr>
        <w:tabs>
          <w:tab w:val="left" w:pos="1529"/>
        </w:tabs>
        <w:spacing w:before="132" w:after="0" w:line="240" w:lineRule="auto"/>
        <w:ind w:left="1528" w:right="0" w:hanging="587"/>
        <w:jc w:val="left"/>
        <w:rPr>
          <w:sz w:val="21"/>
        </w:rPr>
      </w:pPr>
      <w:r>
        <w:rPr>
          <w:spacing w:val="-3"/>
          <w:sz w:val="21"/>
        </w:rPr>
        <w:t xml:space="preserve">投标文件编制：见投标人须知前附表第 </w:t>
      </w:r>
      <w:r>
        <w:rPr>
          <w:sz w:val="21"/>
        </w:rPr>
        <w:t>3.7.1</w:t>
      </w:r>
      <w:r>
        <w:rPr>
          <w:spacing w:val="-10"/>
          <w:sz w:val="21"/>
        </w:rPr>
        <w:t xml:space="preserve"> 项规定； </w:t>
      </w:r>
    </w:p>
    <w:p>
      <w:pPr>
        <w:pStyle w:val="6"/>
        <w:spacing w:before="121" w:line="362" w:lineRule="auto"/>
        <w:ind w:left="521" w:right="771" w:firstLine="420"/>
      </w:pPr>
      <w:r>
        <w:t xml:space="preserve">其中，投标函附录在满足招标文件实质性要求的基础上，可以提出比招标文件要求更有利于招标人的承诺。 </w:t>
      </w:r>
    </w:p>
    <w:p>
      <w:pPr>
        <w:pStyle w:val="12"/>
        <w:numPr>
          <w:ilvl w:val="2"/>
          <w:numId w:val="27"/>
        </w:numPr>
        <w:tabs>
          <w:tab w:val="left" w:pos="1469"/>
        </w:tabs>
        <w:spacing w:before="0" w:after="0" w:line="348" w:lineRule="auto"/>
        <w:ind w:left="521" w:right="778" w:firstLine="420"/>
        <w:jc w:val="left"/>
        <w:rPr>
          <w:sz w:val="21"/>
        </w:rPr>
      </w:pPr>
      <w:r>
        <w:rPr>
          <w:spacing w:val="-1"/>
          <w:sz w:val="21"/>
        </w:rPr>
        <w:t xml:space="preserve">投标文件应当对招标文件有关监理服务期限、投标有效期、委托人要求、招标范围等实质性内容作出响应。 </w:t>
      </w:r>
    </w:p>
    <w:p>
      <w:pPr>
        <w:pStyle w:val="6"/>
        <w:rPr>
          <w:sz w:val="20"/>
        </w:rPr>
      </w:pPr>
    </w:p>
    <w:p>
      <w:pPr>
        <w:pStyle w:val="6"/>
        <w:spacing w:before="10"/>
        <w:rPr>
          <w:sz w:val="19"/>
        </w:rPr>
      </w:pPr>
    </w:p>
    <w:p>
      <w:pPr>
        <w:pStyle w:val="3"/>
        <w:numPr>
          <w:ilvl w:val="0"/>
          <w:numId w:val="12"/>
        </w:numPr>
        <w:tabs>
          <w:tab w:val="left" w:pos="1078"/>
        </w:tabs>
        <w:spacing w:before="65" w:after="0" w:line="240" w:lineRule="auto"/>
        <w:ind w:left="1078" w:right="0" w:hanging="421"/>
        <w:jc w:val="left"/>
        <w:rPr>
          <w:rFonts w:hint="eastAsia" w:ascii="黑体" w:eastAsia="黑体"/>
        </w:rPr>
      </w:pPr>
      <w:bookmarkStart w:id="38" w:name="4. 投标"/>
      <w:bookmarkEnd w:id="38"/>
      <w:bookmarkStart w:id="39" w:name="_bookmark14"/>
      <w:bookmarkEnd w:id="39"/>
      <w:bookmarkStart w:id="40" w:name="_bookmark14"/>
      <w:bookmarkEnd w:id="40"/>
      <w:r>
        <w:rPr>
          <w:rFonts w:hint="eastAsia" w:ascii="黑体" w:eastAsia="黑体"/>
          <w:spacing w:val="7"/>
        </w:rPr>
        <w:t>投标</w:t>
      </w:r>
    </w:p>
    <w:p>
      <w:pPr>
        <w:pStyle w:val="6"/>
        <w:spacing w:before="12"/>
        <w:rPr>
          <w:rFonts w:ascii="黑体"/>
          <w:sz w:val="39"/>
        </w:rPr>
      </w:pPr>
    </w:p>
    <w:p>
      <w:pPr>
        <w:pStyle w:val="12"/>
        <w:numPr>
          <w:ilvl w:val="1"/>
          <w:numId w:val="29"/>
        </w:numPr>
        <w:tabs>
          <w:tab w:val="left" w:pos="973"/>
        </w:tabs>
        <w:spacing w:before="0" w:after="0" w:line="240" w:lineRule="auto"/>
        <w:ind w:left="972" w:right="0" w:hanging="452"/>
        <w:jc w:val="left"/>
        <w:rPr>
          <w:sz w:val="28"/>
        </w:rPr>
      </w:pPr>
      <w:r>
        <w:rPr>
          <w:sz w:val="28"/>
        </w:rPr>
        <w:t xml:space="preserve">投标文件的加密 </w:t>
      </w:r>
    </w:p>
    <w:p>
      <w:pPr>
        <w:pStyle w:val="6"/>
        <w:spacing w:before="117"/>
        <w:ind w:left="942"/>
      </w:pPr>
      <w:r>
        <w:t xml:space="preserve">详见投标人须知前附表第 4.1 项规定。 </w:t>
      </w:r>
    </w:p>
    <w:p>
      <w:pPr>
        <w:pStyle w:val="12"/>
        <w:numPr>
          <w:ilvl w:val="1"/>
          <w:numId w:val="29"/>
        </w:numPr>
        <w:tabs>
          <w:tab w:val="left" w:pos="973"/>
        </w:tabs>
        <w:spacing w:before="21" w:after="0" w:line="240" w:lineRule="auto"/>
        <w:ind w:left="972" w:right="0" w:hanging="452"/>
        <w:jc w:val="left"/>
        <w:rPr>
          <w:sz w:val="28"/>
        </w:rPr>
      </w:pPr>
      <w:r>
        <w:rPr>
          <w:sz w:val="28"/>
        </w:rPr>
        <w:t xml:space="preserve">投标文件的递交 </w:t>
      </w:r>
    </w:p>
    <w:p>
      <w:pPr>
        <w:pStyle w:val="12"/>
        <w:numPr>
          <w:ilvl w:val="2"/>
          <w:numId w:val="29"/>
        </w:numPr>
        <w:tabs>
          <w:tab w:val="left" w:pos="1469"/>
        </w:tabs>
        <w:spacing w:before="117" w:after="0" w:line="240" w:lineRule="auto"/>
        <w:ind w:left="1468" w:right="0" w:hanging="527"/>
        <w:jc w:val="left"/>
        <w:rPr>
          <w:sz w:val="21"/>
        </w:rPr>
      </w:pPr>
      <w:r>
        <w:rPr>
          <w:spacing w:val="-1"/>
          <w:sz w:val="21"/>
        </w:rPr>
        <w:t>投标人应在投标人须知前附表规定的投标截止时间前递交投标文件。</w:t>
      </w:r>
      <w:r>
        <w:rPr>
          <w:sz w:val="21"/>
        </w:rPr>
        <w:t xml:space="preserve"> </w:t>
      </w:r>
    </w:p>
    <w:p>
      <w:pPr>
        <w:pStyle w:val="12"/>
        <w:numPr>
          <w:ilvl w:val="2"/>
          <w:numId w:val="29"/>
        </w:numPr>
        <w:tabs>
          <w:tab w:val="left" w:pos="1529"/>
        </w:tabs>
        <w:spacing w:before="136" w:after="0" w:line="240" w:lineRule="auto"/>
        <w:ind w:left="1528" w:right="0" w:hanging="587"/>
        <w:jc w:val="left"/>
        <w:rPr>
          <w:sz w:val="21"/>
        </w:rPr>
      </w:pPr>
      <w:r>
        <w:rPr>
          <w:sz w:val="21"/>
        </w:rPr>
        <w:t xml:space="preserve">投标文件的递交 </w:t>
      </w:r>
    </w:p>
    <w:p>
      <w:pPr>
        <w:pStyle w:val="6"/>
        <w:spacing w:before="121"/>
        <w:ind w:left="942"/>
      </w:pPr>
      <w:r>
        <w:t xml:space="preserve">详见投标人须知前附表第 4.2.2 项 </w:t>
      </w:r>
    </w:p>
    <w:p>
      <w:pPr>
        <w:pStyle w:val="12"/>
        <w:numPr>
          <w:ilvl w:val="1"/>
          <w:numId w:val="29"/>
        </w:numPr>
        <w:tabs>
          <w:tab w:val="left" w:pos="973"/>
        </w:tabs>
        <w:spacing w:before="22" w:after="0" w:line="240" w:lineRule="auto"/>
        <w:ind w:left="972" w:right="0" w:hanging="452"/>
        <w:jc w:val="left"/>
        <w:rPr>
          <w:sz w:val="28"/>
        </w:rPr>
      </w:pPr>
      <w:r>
        <w:rPr>
          <w:sz w:val="28"/>
        </w:rPr>
        <w:t xml:space="preserve">投标文件的修改与撤回 </w:t>
      </w:r>
    </w:p>
    <w:p>
      <w:pPr>
        <w:pStyle w:val="6"/>
        <w:spacing w:before="116"/>
        <w:ind w:left="942"/>
      </w:pPr>
      <w:r>
        <w:t xml:space="preserve">在本章第 4.2.1 项规定的投标截止时间前，投标人可以修改或撤回已递交的投标文件。 </w:t>
      </w:r>
      <w:r>
        <w:rPr>
          <w:color w:val="000080"/>
          <w:w w:val="102"/>
          <w:sz w:val="19"/>
        </w:rPr>
        <w:t xml:space="preserve">  </w:t>
      </w:r>
      <w:r>
        <w:t xml:space="preserve"> </w:t>
      </w:r>
    </w:p>
    <w:p>
      <w:pPr>
        <w:pStyle w:val="6"/>
        <w:spacing w:before="10"/>
        <w:rPr>
          <w:sz w:val="22"/>
        </w:rPr>
      </w:pPr>
    </w:p>
    <w:p>
      <w:pPr>
        <w:pStyle w:val="3"/>
        <w:numPr>
          <w:ilvl w:val="0"/>
          <w:numId w:val="12"/>
        </w:numPr>
        <w:tabs>
          <w:tab w:val="left" w:pos="1078"/>
        </w:tabs>
        <w:spacing w:before="0" w:after="0" w:line="240" w:lineRule="auto"/>
        <w:ind w:left="1078" w:right="0" w:hanging="421"/>
        <w:jc w:val="left"/>
        <w:rPr>
          <w:rFonts w:hint="eastAsia" w:ascii="黑体" w:eastAsia="黑体"/>
        </w:rPr>
      </w:pPr>
      <w:bookmarkStart w:id="41" w:name="5. 开标"/>
      <w:bookmarkEnd w:id="41"/>
      <w:bookmarkStart w:id="42" w:name="_bookmark15"/>
      <w:bookmarkEnd w:id="42"/>
      <w:bookmarkStart w:id="43" w:name="_bookmark15"/>
      <w:bookmarkEnd w:id="43"/>
      <w:r>
        <w:rPr>
          <w:rFonts w:hint="eastAsia" w:ascii="黑体" w:eastAsia="黑体"/>
          <w:spacing w:val="15"/>
        </w:rPr>
        <w:t>开标</w:t>
      </w:r>
    </w:p>
    <w:p>
      <w:pPr>
        <w:pStyle w:val="6"/>
        <w:spacing w:before="12"/>
        <w:rPr>
          <w:rFonts w:ascii="黑体"/>
          <w:sz w:val="39"/>
        </w:rPr>
      </w:pPr>
    </w:p>
    <w:p>
      <w:pPr>
        <w:pStyle w:val="12"/>
        <w:numPr>
          <w:ilvl w:val="1"/>
          <w:numId w:val="30"/>
        </w:numPr>
        <w:tabs>
          <w:tab w:val="left" w:pos="973"/>
        </w:tabs>
        <w:spacing w:before="0" w:after="0" w:line="240" w:lineRule="auto"/>
        <w:ind w:left="972" w:right="0" w:hanging="452"/>
        <w:jc w:val="left"/>
        <w:rPr>
          <w:sz w:val="28"/>
        </w:rPr>
      </w:pPr>
      <w:r>
        <w:rPr>
          <w:sz w:val="28"/>
        </w:rPr>
        <w:t xml:space="preserve">开标时间和地点 </w:t>
      </w:r>
    </w:p>
    <w:p>
      <w:pPr>
        <w:pStyle w:val="6"/>
        <w:spacing w:before="117"/>
        <w:ind w:left="942"/>
      </w:pPr>
      <w:r>
        <w:t xml:space="preserve">见投标人须知前附表。 </w:t>
      </w:r>
    </w:p>
    <w:p>
      <w:pPr>
        <w:pStyle w:val="12"/>
        <w:numPr>
          <w:ilvl w:val="1"/>
          <w:numId w:val="30"/>
        </w:numPr>
        <w:tabs>
          <w:tab w:val="left" w:pos="973"/>
        </w:tabs>
        <w:spacing w:before="21" w:after="0" w:line="240" w:lineRule="auto"/>
        <w:ind w:left="972" w:right="0" w:hanging="452"/>
        <w:jc w:val="left"/>
        <w:rPr>
          <w:sz w:val="28"/>
        </w:rPr>
      </w:pPr>
      <w:r>
        <w:rPr>
          <w:sz w:val="28"/>
        </w:rPr>
        <w:t xml:space="preserve">开标程序 </w:t>
      </w:r>
    </w:p>
    <w:p>
      <w:pPr>
        <w:pStyle w:val="6"/>
        <w:spacing w:before="117"/>
        <w:ind w:left="942"/>
      </w:pPr>
      <w:r>
        <w:t xml:space="preserve">开标程序：见投标人须知前附表 5.2 条。 </w:t>
      </w:r>
    </w:p>
    <w:p>
      <w:pPr>
        <w:pStyle w:val="12"/>
        <w:numPr>
          <w:ilvl w:val="1"/>
          <w:numId w:val="30"/>
        </w:numPr>
        <w:tabs>
          <w:tab w:val="left" w:pos="973"/>
        </w:tabs>
        <w:spacing w:before="21" w:after="0" w:line="240" w:lineRule="auto"/>
        <w:ind w:left="972" w:right="0" w:hanging="452"/>
        <w:jc w:val="left"/>
        <w:rPr>
          <w:sz w:val="28"/>
        </w:rPr>
      </w:pPr>
      <w:r>
        <w:rPr>
          <w:sz w:val="28"/>
        </w:rPr>
        <w:t xml:space="preserve">开标异议 </w:t>
      </w:r>
    </w:p>
    <w:p>
      <w:pPr>
        <w:pStyle w:val="6"/>
        <w:spacing w:before="117"/>
        <w:ind w:left="942"/>
      </w:pPr>
      <w:r>
        <w:t xml:space="preserve">投标人对开标有异议的，应当在开标现场提出，招标人当场作出答复，并记入开标记录。 </w:t>
      </w:r>
    </w:p>
    <w:p>
      <w:pPr>
        <w:spacing w:before="136"/>
        <w:ind w:left="521" w:right="0" w:firstLine="0"/>
        <w:jc w:val="left"/>
        <w:rPr>
          <w:sz w:val="21"/>
        </w:rPr>
      </w:pPr>
      <w:r>
        <w:rPr>
          <w:color w:val="000080"/>
          <w:spacing w:val="7"/>
          <w:w w:val="102"/>
          <w:sz w:val="19"/>
        </w:rPr>
        <w:t xml:space="preserve"> </w:t>
      </w:r>
      <w:r>
        <w:rPr>
          <w:color w:val="000080"/>
          <w:spacing w:val="-8"/>
          <w:w w:val="102"/>
          <w:sz w:val="19"/>
        </w:rPr>
        <w:t xml:space="preserve"> </w:t>
      </w:r>
      <w:r>
        <w:rPr>
          <w:color w:val="000080"/>
          <w:spacing w:val="8"/>
          <w:w w:val="102"/>
          <w:sz w:val="19"/>
        </w:rPr>
        <w:t xml:space="preserve"> </w:t>
      </w:r>
      <w:r>
        <w:rPr>
          <w:sz w:val="21"/>
        </w:rPr>
        <w:t xml:space="preserve"> </w:t>
      </w:r>
    </w:p>
    <w:p>
      <w:pPr>
        <w:spacing w:after="0"/>
        <w:jc w:val="left"/>
        <w:rPr>
          <w:sz w:val="21"/>
        </w:rPr>
        <w:sectPr>
          <w:pgSz w:w="12240" w:h="15840"/>
          <w:pgMar w:top="1500" w:right="1020" w:bottom="1160" w:left="1280" w:header="0" w:footer="899" w:gutter="0"/>
        </w:sectPr>
      </w:pPr>
    </w:p>
    <w:p>
      <w:pPr>
        <w:pStyle w:val="3"/>
        <w:numPr>
          <w:ilvl w:val="0"/>
          <w:numId w:val="12"/>
        </w:numPr>
        <w:tabs>
          <w:tab w:val="left" w:pos="1078"/>
        </w:tabs>
        <w:spacing w:before="46" w:after="0" w:line="240" w:lineRule="auto"/>
        <w:ind w:left="1078" w:right="0" w:hanging="421"/>
        <w:jc w:val="left"/>
        <w:rPr>
          <w:rFonts w:hint="eastAsia" w:ascii="黑体" w:eastAsia="黑体"/>
        </w:rPr>
      </w:pPr>
      <w:bookmarkStart w:id="44" w:name="6. 评标"/>
      <w:bookmarkEnd w:id="44"/>
      <w:bookmarkStart w:id="45" w:name="_bookmark16"/>
      <w:bookmarkEnd w:id="45"/>
      <w:bookmarkStart w:id="46" w:name="_bookmark16"/>
      <w:bookmarkEnd w:id="46"/>
      <w:r>
        <w:rPr>
          <w:rFonts w:hint="eastAsia" w:ascii="黑体" w:eastAsia="黑体"/>
          <w:spacing w:val="15"/>
        </w:rPr>
        <w:t>评标</w:t>
      </w:r>
    </w:p>
    <w:p>
      <w:pPr>
        <w:pStyle w:val="6"/>
        <w:rPr>
          <w:rFonts w:ascii="黑体"/>
          <w:sz w:val="40"/>
        </w:rPr>
      </w:pPr>
    </w:p>
    <w:p>
      <w:pPr>
        <w:pStyle w:val="12"/>
        <w:numPr>
          <w:ilvl w:val="1"/>
          <w:numId w:val="31"/>
        </w:numPr>
        <w:tabs>
          <w:tab w:val="left" w:pos="973"/>
        </w:tabs>
        <w:spacing w:before="0" w:after="0" w:line="240" w:lineRule="auto"/>
        <w:ind w:left="972" w:right="0" w:hanging="452"/>
        <w:jc w:val="left"/>
        <w:rPr>
          <w:sz w:val="28"/>
        </w:rPr>
      </w:pPr>
      <w:r>
        <w:rPr>
          <w:spacing w:val="1"/>
          <w:sz w:val="28"/>
        </w:rPr>
        <w:t>评标委员会.</w:t>
      </w:r>
      <w:r>
        <w:rPr>
          <w:sz w:val="28"/>
        </w:rPr>
        <w:t xml:space="preserve"> </w:t>
      </w:r>
    </w:p>
    <w:p>
      <w:pPr>
        <w:pStyle w:val="12"/>
        <w:numPr>
          <w:ilvl w:val="2"/>
          <w:numId w:val="31"/>
        </w:numPr>
        <w:tabs>
          <w:tab w:val="left" w:pos="1469"/>
        </w:tabs>
        <w:spacing w:before="117" w:after="0" w:line="355" w:lineRule="auto"/>
        <w:ind w:left="521" w:right="770" w:firstLine="420"/>
        <w:jc w:val="both"/>
        <w:rPr>
          <w:sz w:val="21"/>
        </w:rPr>
      </w:pPr>
      <w:r>
        <w:rPr>
          <w:sz w:val="21"/>
        </w:rPr>
        <w:t>评标由招标人依法组建的评标委员会负责。评标委员会由招标人或其委托的招标代理机构熟悉相关业务的代表，以及有关技术、经济等方面的专家组成。评标委员会成员人数以</w:t>
      </w:r>
      <w:r>
        <w:rPr>
          <w:spacing w:val="-1"/>
          <w:sz w:val="21"/>
        </w:rPr>
        <w:t>及技术、经济等方面专家的确定方式见投标人须知前附表。</w:t>
      </w:r>
      <w:r>
        <w:rPr>
          <w:sz w:val="21"/>
        </w:rPr>
        <w:t xml:space="preserve"> </w:t>
      </w:r>
    </w:p>
    <w:p>
      <w:pPr>
        <w:pStyle w:val="12"/>
        <w:numPr>
          <w:ilvl w:val="2"/>
          <w:numId w:val="31"/>
        </w:numPr>
        <w:tabs>
          <w:tab w:val="left" w:pos="1469"/>
        </w:tabs>
        <w:spacing w:before="6" w:after="0" w:line="240" w:lineRule="auto"/>
        <w:ind w:left="1468" w:right="0" w:hanging="527"/>
        <w:jc w:val="left"/>
        <w:rPr>
          <w:sz w:val="21"/>
        </w:rPr>
      </w:pPr>
      <w:r>
        <w:rPr>
          <w:spacing w:val="-1"/>
          <w:sz w:val="21"/>
        </w:rPr>
        <w:t>评标委员会成员有下列情形之一的，应当回避：</w:t>
      </w:r>
      <w:r>
        <w:rPr>
          <w:sz w:val="21"/>
        </w:rPr>
        <w:t xml:space="preserve"> </w:t>
      </w:r>
    </w:p>
    <w:p>
      <w:pPr>
        <w:pStyle w:val="12"/>
        <w:numPr>
          <w:ilvl w:val="0"/>
          <w:numId w:val="32"/>
        </w:numPr>
        <w:tabs>
          <w:tab w:val="left" w:pos="1469"/>
        </w:tabs>
        <w:spacing w:before="136" w:after="0" w:line="240" w:lineRule="auto"/>
        <w:ind w:left="1469" w:right="0" w:hanging="527"/>
        <w:jc w:val="left"/>
        <w:rPr>
          <w:sz w:val="21"/>
        </w:rPr>
      </w:pPr>
      <w:r>
        <w:rPr>
          <w:spacing w:val="-1"/>
          <w:sz w:val="21"/>
        </w:rPr>
        <w:t>投标人或投标人主要负责人的近亲属；</w:t>
      </w:r>
      <w:r>
        <w:rPr>
          <w:sz w:val="21"/>
        </w:rPr>
        <w:t xml:space="preserve"> </w:t>
      </w:r>
    </w:p>
    <w:p>
      <w:pPr>
        <w:pStyle w:val="12"/>
        <w:numPr>
          <w:ilvl w:val="0"/>
          <w:numId w:val="32"/>
        </w:numPr>
        <w:tabs>
          <w:tab w:val="left" w:pos="1469"/>
        </w:tabs>
        <w:spacing w:before="121" w:after="0" w:line="240" w:lineRule="auto"/>
        <w:ind w:left="1469" w:right="0" w:hanging="527"/>
        <w:jc w:val="left"/>
        <w:rPr>
          <w:sz w:val="21"/>
        </w:rPr>
      </w:pPr>
      <w:r>
        <w:rPr>
          <w:spacing w:val="-1"/>
          <w:sz w:val="21"/>
        </w:rPr>
        <w:t>项目主管部门或者行政监督部门的人员；</w:t>
      </w:r>
      <w:r>
        <w:rPr>
          <w:sz w:val="21"/>
        </w:rPr>
        <w:t xml:space="preserve"> </w:t>
      </w:r>
    </w:p>
    <w:p>
      <w:pPr>
        <w:pStyle w:val="12"/>
        <w:numPr>
          <w:ilvl w:val="0"/>
          <w:numId w:val="32"/>
        </w:numPr>
        <w:tabs>
          <w:tab w:val="left" w:pos="1469"/>
        </w:tabs>
        <w:spacing w:before="137" w:after="0" w:line="240" w:lineRule="auto"/>
        <w:ind w:left="1469" w:right="0" w:hanging="527"/>
        <w:jc w:val="left"/>
        <w:rPr>
          <w:sz w:val="21"/>
        </w:rPr>
      </w:pPr>
      <w:r>
        <w:rPr>
          <w:spacing w:val="-1"/>
          <w:sz w:val="21"/>
        </w:rPr>
        <w:t>与投标人有经济利益关系，可能影响对投标公正评审的；</w:t>
      </w:r>
      <w:r>
        <w:rPr>
          <w:sz w:val="21"/>
        </w:rPr>
        <w:t xml:space="preserve"> </w:t>
      </w:r>
    </w:p>
    <w:p>
      <w:pPr>
        <w:pStyle w:val="12"/>
        <w:numPr>
          <w:ilvl w:val="0"/>
          <w:numId w:val="32"/>
        </w:numPr>
        <w:tabs>
          <w:tab w:val="left" w:pos="1469"/>
        </w:tabs>
        <w:spacing w:before="136" w:after="0" w:line="348" w:lineRule="auto"/>
        <w:ind w:left="521" w:right="775" w:firstLine="420"/>
        <w:jc w:val="left"/>
        <w:rPr>
          <w:sz w:val="21"/>
        </w:rPr>
      </w:pPr>
      <w:r>
        <w:rPr>
          <w:spacing w:val="-7"/>
          <w:sz w:val="21"/>
        </w:rPr>
        <w:t xml:space="preserve">曾因在招标、评标以及其他与招标投标有关活动中从事违法行为而受过行政处罚或刑事处罚的； </w:t>
      </w:r>
    </w:p>
    <w:p>
      <w:pPr>
        <w:pStyle w:val="12"/>
        <w:numPr>
          <w:ilvl w:val="0"/>
          <w:numId w:val="32"/>
        </w:numPr>
        <w:tabs>
          <w:tab w:val="left" w:pos="1469"/>
        </w:tabs>
        <w:spacing w:before="16" w:after="0" w:line="240" w:lineRule="auto"/>
        <w:ind w:left="1469" w:right="0" w:hanging="527"/>
        <w:jc w:val="left"/>
        <w:rPr>
          <w:sz w:val="21"/>
        </w:rPr>
      </w:pPr>
      <w:r>
        <w:rPr>
          <w:spacing w:val="-1"/>
          <w:sz w:val="21"/>
        </w:rPr>
        <w:t>与投标人有其他利害关系。</w:t>
      </w:r>
      <w:r>
        <w:rPr>
          <w:sz w:val="21"/>
        </w:rPr>
        <w:t xml:space="preserve"> </w:t>
      </w:r>
    </w:p>
    <w:p>
      <w:pPr>
        <w:pStyle w:val="12"/>
        <w:numPr>
          <w:ilvl w:val="2"/>
          <w:numId w:val="31"/>
        </w:numPr>
        <w:tabs>
          <w:tab w:val="left" w:pos="1469"/>
        </w:tabs>
        <w:spacing w:before="136" w:after="0" w:line="348" w:lineRule="auto"/>
        <w:ind w:left="521" w:right="770" w:firstLine="420"/>
        <w:jc w:val="left"/>
        <w:rPr>
          <w:sz w:val="21"/>
        </w:rPr>
      </w:pPr>
      <w:r>
        <w:rPr>
          <w:sz w:val="21"/>
        </w:rPr>
        <w:t>评标过程中，评标委员会成员有回避事由、擅离职守或者因健康等原因不能继续评标的，招标人有权更换。被更换的评标委员会成员作出的评审结论无效，由更换后的评标委员</w:t>
      </w:r>
    </w:p>
    <w:p>
      <w:pPr>
        <w:pStyle w:val="6"/>
        <w:spacing w:before="16"/>
        <w:ind w:left="521"/>
      </w:pPr>
      <w:r>
        <w:t xml:space="preserve">会成员重新进行评审。 </w:t>
      </w:r>
    </w:p>
    <w:p>
      <w:pPr>
        <w:pStyle w:val="12"/>
        <w:numPr>
          <w:ilvl w:val="1"/>
          <w:numId w:val="31"/>
        </w:numPr>
        <w:tabs>
          <w:tab w:val="left" w:pos="973"/>
        </w:tabs>
        <w:spacing w:before="21" w:after="0" w:line="240" w:lineRule="auto"/>
        <w:ind w:left="972" w:right="0" w:hanging="452"/>
        <w:jc w:val="left"/>
        <w:rPr>
          <w:sz w:val="28"/>
        </w:rPr>
      </w:pPr>
      <w:r>
        <w:rPr>
          <w:sz w:val="28"/>
        </w:rPr>
        <w:t xml:space="preserve">评标原则 </w:t>
      </w:r>
    </w:p>
    <w:p>
      <w:pPr>
        <w:pStyle w:val="6"/>
        <w:spacing w:before="116"/>
        <w:ind w:left="942"/>
      </w:pPr>
      <w:r>
        <w:t xml:space="preserve">评标活动遵循公平、公正、科学和择优的原则。 </w:t>
      </w:r>
    </w:p>
    <w:p>
      <w:pPr>
        <w:pStyle w:val="12"/>
        <w:numPr>
          <w:ilvl w:val="1"/>
          <w:numId w:val="31"/>
        </w:numPr>
        <w:tabs>
          <w:tab w:val="left" w:pos="973"/>
        </w:tabs>
        <w:spacing w:before="22" w:after="0" w:line="240" w:lineRule="auto"/>
        <w:ind w:left="972" w:right="0" w:hanging="452"/>
        <w:jc w:val="left"/>
        <w:rPr>
          <w:sz w:val="28"/>
        </w:rPr>
      </w:pPr>
      <w:r>
        <w:rPr>
          <w:sz w:val="28"/>
        </w:rPr>
        <w:t xml:space="preserve">评标 </w:t>
      </w:r>
    </w:p>
    <w:p>
      <w:pPr>
        <w:pStyle w:val="12"/>
        <w:numPr>
          <w:ilvl w:val="2"/>
          <w:numId w:val="31"/>
        </w:numPr>
        <w:tabs>
          <w:tab w:val="left" w:pos="1574"/>
        </w:tabs>
        <w:spacing w:before="117" w:after="0" w:line="362" w:lineRule="auto"/>
        <w:ind w:left="521" w:right="777" w:firstLine="420"/>
        <w:jc w:val="left"/>
        <w:rPr>
          <w:sz w:val="21"/>
        </w:rPr>
      </w:pPr>
      <w:r>
        <w:rPr>
          <w:spacing w:val="-1"/>
          <w:sz w:val="21"/>
        </w:rPr>
        <w:t>评标委员会按照第三章“评标办法”规定的方法、评审因素、标准和程序对投标文</w:t>
      </w:r>
      <w:r>
        <w:rPr>
          <w:spacing w:val="-2"/>
          <w:sz w:val="21"/>
        </w:rPr>
        <w:t>件进行评审。第三章“评标办法”没有规定的方法、评审因素和标准，不作为评标依据。</w:t>
      </w:r>
      <w:r>
        <w:rPr>
          <w:sz w:val="21"/>
        </w:rPr>
        <w:t xml:space="preserve"> </w:t>
      </w:r>
    </w:p>
    <w:p>
      <w:pPr>
        <w:pStyle w:val="12"/>
        <w:numPr>
          <w:ilvl w:val="2"/>
          <w:numId w:val="31"/>
        </w:numPr>
        <w:tabs>
          <w:tab w:val="left" w:pos="1574"/>
        </w:tabs>
        <w:spacing w:before="0" w:after="0" w:line="252" w:lineRule="exact"/>
        <w:ind w:left="1573" w:right="0" w:hanging="632"/>
        <w:jc w:val="left"/>
        <w:rPr>
          <w:sz w:val="21"/>
        </w:rPr>
      </w:pPr>
      <w:r>
        <w:rPr>
          <w:sz w:val="21"/>
        </w:rPr>
        <w:t>评标完成后，评标委员会应当向招标人提交书面评标报告，并推荐不超过三个合格</w:t>
      </w:r>
    </w:p>
    <w:p>
      <w:pPr>
        <w:pStyle w:val="6"/>
        <w:spacing w:before="136"/>
        <w:ind w:left="521"/>
      </w:pPr>
      <w:r>
        <w:t xml:space="preserve">的中标候选人。除招标人明确要求排序外，中标候选人不标明排序。 </w:t>
      </w:r>
    </w:p>
    <w:p>
      <w:pPr>
        <w:spacing w:before="136"/>
        <w:ind w:left="521" w:right="0" w:firstLine="0"/>
        <w:jc w:val="left"/>
        <w:rPr>
          <w:sz w:val="21"/>
        </w:rPr>
      </w:pPr>
      <w:r>
        <w:rPr>
          <w:color w:val="000080"/>
          <w:spacing w:val="7"/>
          <w:w w:val="102"/>
          <w:sz w:val="19"/>
        </w:rPr>
        <w:t xml:space="preserve"> </w:t>
      </w:r>
      <w:r>
        <w:rPr>
          <w:color w:val="000080"/>
          <w:spacing w:val="-8"/>
          <w:w w:val="102"/>
          <w:sz w:val="19"/>
        </w:rPr>
        <w:t xml:space="preserve"> </w:t>
      </w:r>
      <w:r>
        <w:rPr>
          <w:color w:val="000080"/>
          <w:spacing w:val="8"/>
          <w:w w:val="102"/>
          <w:sz w:val="19"/>
        </w:rPr>
        <w:t xml:space="preserve"> </w:t>
      </w:r>
      <w:r>
        <w:rPr>
          <w:sz w:val="21"/>
        </w:rPr>
        <w:t xml:space="preserve"> </w:t>
      </w:r>
    </w:p>
    <w:p>
      <w:pPr>
        <w:pStyle w:val="6"/>
        <w:spacing w:before="8"/>
      </w:pPr>
    </w:p>
    <w:p>
      <w:pPr>
        <w:pStyle w:val="3"/>
        <w:numPr>
          <w:ilvl w:val="0"/>
          <w:numId w:val="12"/>
        </w:numPr>
        <w:tabs>
          <w:tab w:val="left" w:pos="1078"/>
        </w:tabs>
        <w:spacing w:before="0" w:after="0" w:line="240" w:lineRule="auto"/>
        <w:ind w:left="1078" w:right="0" w:hanging="421"/>
        <w:jc w:val="left"/>
        <w:rPr>
          <w:rFonts w:hint="eastAsia" w:ascii="黑体" w:eastAsia="黑体"/>
        </w:rPr>
      </w:pPr>
      <w:bookmarkStart w:id="47" w:name="_bookmark17"/>
      <w:bookmarkEnd w:id="47"/>
      <w:bookmarkStart w:id="48" w:name="7. 合同授予"/>
      <w:bookmarkEnd w:id="48"/>
      <w:bookmarkStart w:id="49" w:name="_bookmark17"/>
      <w:bookmarkEnd w:id="49"/>
      <w:r>
        <w:rPr>
          <w:rFonts w:hint="eastAsia" w:ascii="黑体" w:eastAsia="黑体"/>
          <w:spacing w:val="6"/>
        </w:rPr>
        <w:t>合同授予</w:t>
      </w:r>
    </w:p>
    <w:p>
      <w:pPr>
        <w:pStyle w:val="6"/>
        <w:spacing w:before="12"/>
        <w:rPr>
          <w:rFonts w:ascii="黑体"/>
          <w:sz w:val="39"/>
        </w:rPr>
      </w:pPr>
    </w:p>
    <w:p>
      <w:pPr>
        <w:pStyle w:val="12"/>
        <w:numPr>
          <w:ilvl w:val="1"/>
          <w:numId w:val="33"/>
        </w:numPr>
        <w:tabs>
          <w:tab w:val="left" w:pos="973"/>
        </w:tabs>
        <w:spacing w:before="0" w:after="0" w:line="240" w:lineRule="auto"/>
        <w:ind w:left="972" w:right="0" w:hanging="452"/>
        <w:jc w:val="left"/>
        <w:rPr>
          <w:sz w:val="28"/>
        </w:rPr>
      </w:pPr>
      <w:r>
        <w:rPr>
          <w:sz w:val="28"/>
        </w:rPr>
        <w:t xml:space="preserve">中标候选人公示 </w:t>
      </w:r>
    </w:p>
    <w:p>
      <w:pPr>
        <w:pStyle w:val="6"/>
        <w:spacing w:before="132"/>
        <w:ind w:left="942"/>
      </w:pPr>
      <w:r>
        <w:t>招标人在收到评标报告之日起 3 日内，按照投标人须知前附表规定的公示媒介和期限公示</w:t>
      </w:r>
    </w:p>
    <w:p>
      <w:pPr>
        <w:pStyle w:val="6"/>
        <w:spacing w:before="121"/>
        <w:ind w:left="521"/>
      </w:pPr>
      <w:r>
        <w:t xml:space="preserve">中标候选人和公告中标人，公示期不得少于 3 天。 </w:t>
      </w:r>
    </w:p>
    <w:p>
      <w:pPr>
        <w:pStyle w:val="12"/>
        <w:numPr>
          <w:ilvl w:val="1"/>
          <w:numId w:val="33"/>
        </w:numPr>
        <w:tabs>
          <w:tab w:val="left" w:pos="973"/>
        </w:tabs>
        <w:spacing w:before="21" w:after="0" w:line="240" w:lineRule="auto"/>
        <w:ind w:left="972" w:right="0" w:hanging="452"/>
        <w:jc w:val="left"/>
        <w:rPr>
          <w:sz w:val="28"/>
        </w:rPr>
      </w:pPr>
      <w:r>
        <w:rPr>
          <w:sz w:val="28"/>
        </w:rPr>
        <w:t xml:space="preserve">评标结果异议 </w:t>
      </w:r>
    </w:p>
    <w:p>
      <w:pPr>
        <w:pStyle w:val="6"/>
        <w:spacing w:before="117"/>
        <w:ind w:left="942"/>
      </w:pPr>
      <w:r>
        <w:t>投标人或者其他利害关系人对评标结果有异议的，应当在中标候选人公示期间提出。招标</w:t>
      </w:r>
    </w:p>
    <w:p>
      <w:pPr>
        <w:spacing w:after="0"/>
        <w:sectPr>
          <w:pgSz w:w="12240" w:h="15840"/>
          <w:pgMar w:top="1400" w:right="1020" w:bottom="1160" w:left="1280" w:header="0" w:footer="899" w:gutter="0"/>
        </w:sectPr>
      </w:pPr>
    </w:p>
    <w:p>
      <w:pPr>
        <w:pStyle w:val="6"/>
        <w:spacing w:before="46"/>
        <w:ind w:left="521"/>
      </w:pPr>
      <w:r>
        <w:t xml:space="preserve">人将在收到异议之日起 3 日内作出答复；作出答复前，将暂停招标投标活动。 </w:t>
      </w:r>
    </w:p>
    <w:p>
      <w:pPr>
        <w:pStyle w:val="12"/>
        <w:numPr>
          <w:ilvl w:val="1"/>
          <w:numId w:val="33"/>
        </w:numPr>
        <w:tabs>
          <w:tab w:val="left" w:pos="973"/>
        </w:tabs>
        <w:spacing w:before="22" w:after="0" w:line="240" w:lineRule="auto"/>
        <w:ind w:left="972" w:right="0" w:hanging="452"/>
        <w:jc w:val="left"/>
        <w:rPr>
          <w:sz w:val="28"/>
        </w:rPr>
      </w:pPr>
      <w:r>
        <w:rPr>
          <w:sz w:val="28"/>
        </w:rPr>
        <w:t xml:space="preserve">中标候选人履约能力审查 </w:t>
      </w:r>
    </w:p>
    <w:p>
      <w:pPr>
        <w:pStyle w:val="6"/>
        <w:spacing w:before="1" w:line="406" w:lineRule="exact"/>
        <w:ind w:left="521" w:right="586" w:firstLine="420"/>
      </w:pPr>
      <w:r>
        <w:t xml:space="preserve">中标候选人的履约能力发生较大变化或存在违法行为，招标人认为可能影响其履约能力的， 将在发出中标通知书前提请原评标委员会按照招标文件规定的标准和方法进行审查确认。 </w:t>
      </w:r>
    </w:p>
    <w:p>
      <w:pPr>
        <w:pStyle w:val="12"/>
        <w:numPr>
          <w:ilvl w:val="1"/>
          <w:numId w:val="33"/>
        </w:numPr>
        <w:tabs>
          <w:tab w:val="left" w:pos="973"/>
        </w:tabs>
        <w:spacing w:before="0" w:after="0" w:line="342" w:lineRule="exact"/>
        <w:ind w:left="972" w:right="0" w:hanging="452"/>
        <w:jc w:val="left"/>
        <w:rPr>
          <w:sz w:val="28"/>
        </w:rPr>
      </w:pPr>
      <w:r>
        <w:rPr>
          <w:sz w:val="28"/>
        </w:rPr>
        <w:t xml:space="preserve">定标 </w:t>
      </w:r>
    </w:p>
    <w:p>
      <w:pPr>
        <w:pStyle w:val="6"/>
        <w:spacing w:before="117"/>
        <w:ind w:left="942"/>
      </w:pPr>
      <w:r>
        <w:t xml:space="preserve">见投标人须知前附表 7.4 条。 </w:t>
      </w:r>
    </w:p>
    <w:p>
      <w:pPr>
        <w:pStyle w:val="12"/>
        <w:numPr>
          <w:ilvl w:val="1"/>
          <w:numId w:val="33"/>
        </w:numPr>
        <w:tabs>
          <w:tab w:val="left" w:pos="973"/>
        </w:tabs>
        <w:spacing w:before="22" w:after="0" w:line="240" w:lineRule="auto"/>
        <w:ind w:left="972" w:right="0" w:hanging="452"/>
        <w:jc w:val="left"/>
        <w:rPr>
          <w:sz w:val="28"/>
        </w:rPr>
      </w:pPr>
      <w:r>
        <w:rPr>
          <w:sz w:val="28"/>
        </w:rPr>
        <w:t xml:space="preserve">中标通知 </w:t>
      </w:r>
    </w:p>
    <w:p>
      <w:pPr>
        <w:pStyle w:val="6"/>
        <w:spacing w:before="1" w:line="406" w:lineRule="exact"/>
        <w:ind w:left="521" w:right="741" w:firstLine="420"/>
      </w:pPr>
      <w:r>
        <w:rPr>
          <w:spacing w:val="-6"/>
        </w:rPr>
        <w:t xml:space="preserve">在本章第 </w:t>
      </w:r>
      <w:r>
        <w:t>3.3</w:t>
      </w:r>
      <w:r>
        <w:rPr>
          <w:spacing w:val="-6"/>
        </w:rPr>
        <w:t xml:space="preserve"> 款规定的投标有效期内，招标人以书面形式向中标人发出中标通知书，同时将中标结果通知未中标的投标人。</w:t>
      </w:r>
      <w:r>
        <w:t xml:space="preserve"> </w:t>
      </w:r>
    </w:p>
    <w:p>
      <w:pPr>
        <w:pStyle w:val="12"/>
        <w:numPr>
          <w:ilvl w:val="1"/>
          <w:numId w:val="33"/>
        </w:numPr>
        <w:tabs>
          <w:tab w:val="left" w:pos="973"/>
        </w:tabs>
        <w:spacing w:before="0" w:after="0" w:line="358" w:lineRule="exact"/>
        <w:ind w:left="972" w:right="0" w:hanging="452"/>
        <w:jc w:val="left"/>
        <w:rPr>
          <w:sz w:val="28"/>
        </w:rPr>
      </w:pPr>
      <w:r>
        <w:rPr>
          <w:sz w:val="28"/>
        </w:rPr>
        <w:t xml:space="preserve">履约保证金 </w:t>
      </w:r>
    </w:p>
    <w:p>
      <w:pPr>
        <w:pStyle w:val="12"/>
        <w:numPr>
          <w:ilvl w:val="2"/>
          <w:numId w:val="33"/>
        </w:numPr>
        <w:tabs>
          <w:tab w:val="left" w:pos="1469"/>
        </w:tabs>
        <w:spacing w:before="117" w:after="0" w:line="357" w:lineRule="auto"/>
        <w:ind w:left="521" w:right="674" w:firstLine="420"/>
        <w:jc w:val="left"/>
        <w:rPr>
          <w:sz w:val="21"/>
        </w:rPr>
      </w:pPr>
      <w:r>
        <w:rPr>
          <w:sz w:val="21"/>
        </w:rPr>
        <w:t>在签订合同前，中标人应按投标人须知前附表规定的形式、金额和招标文件第四章 “合同条款及格式”规定的或者事先经过招标人书面认可的履约保证金格式向招标人提交履约</w:t>
      </w:r>
      <w:r>
        <w:rPr>
          <w:spacing w:val="-7"/>
          <w:sz w:val="21"/>
        </w:rPr>
        <w:t xml:space="preserve">保证金。除投标人须知前附表另有规定外，履约保证金为中标合同金额的 </w:t>
      </w:r>
      <w:r>
        <w:rPr>
          <w:sz w:val="21"/>
        </w:rPr>
        <w:t>10%</w:t>
      </w:r>
      <w:r>
        <w:rPr>
          <w:spacing w:val="-4"/>
          <w:sz w:val="21"/>
        </w:rPr>
        <w:t xml:space="preserve">。联合体中标的， </w:t>
      </w:r>
      <w:r>
        <w:rPr>
          <w:spacing w:val="-5"/>
          <w:sz w:val="21"/>
        </w:rPr>
        <w:t>其履约保证金以联合体各方或者联合体中牵头人的名义提交。</w:t>
      </w:r>
      <w:r>
        <w:rPr>
          <w:sz w:val="21"/>
        </w:rPr>
        <w:t xml:space="preserve"> </w:t>
      </w:r>
    </w:p>
    <w:p>
      <w:pPr>
        <w:pStyle w:val="12"/>
        <w:numPr>
          <w:ilvl w:val="2"/>
          <w:numId w:val="33"/>
        </w:numPr>
        <w:tabs>
          <w:tab w:val="left" w:pos="526"/>
        </w:tabs>
        <w:spacing w:before="3" w:after="0" w:line="240" w:lineRule="auto"/>
        <w:ind w:left="1468" w:right="744" w:hanging="1469"/>
        <w:jc w:val="right"/>
        <w:rPr>
          <w:sz w:val="21"/>
        </w:rPr>
      </w:pPr>
      <w:r>
        <w:rPr>
          <w:spacing w:val="-4"/>
          <w:sz w:val="21"/>
        </w:rPr>
        <w:t xml:space="preserve">中标人不能按本章第 </w:t>
      </w:r>
      <w:r>
        <w:rPr>
          <w:sz w:val="21"/>
        </w:rPr>
        <w:t>7.6.1</w:t>
      </w:r>
      <w:r>
        <w:rPr>
          <w:spacing w:val="-6"/>
          <w:sz w:val="21"/>
        </w:rPr>
        <w:t xml:space="preserve"> 项要求提交履约保证金的，视为放弃中标，其投标保证</w:t>
      </w:r>
    </w:p>
    <w:p>
      <w:pPr>
        <w:pStyle w:val="6"/>
        <w:spacing w:before="121"/>
        <w:ind w:right="660"/>
        <w:jc w:val="right"/>
      </w:pPr>
      <w:r>
        <w:t xml:space="preserve">金不予退还，给招标人造成的损失超过投标保证金数额的，中标人还应当对超过部分予以赔偿。 </w:t>
      </w:r>
    </w:p>
    <w:p>
      <w:pPr>
        <w:pStyle w:val="12"/>
        <w:numPr>
          <w:ilvl w:val="1"/>
          <w:numId w:val="33"/>
        </w:numPr>
        <w:tabs>
          <w:tab w:val="left" w:pos="973"/>
        </w:tabs>
        <w:spacing w:before="21" w:after="0" w:line="240" w:lineRule="auto"/>
        <w:ind w:left="972" w:right="0" w:hanging="452"/>
        <w:jc w:val="left"/>
        <w:rPr>
          <w:sz w:val="28"/>
        </w:rPr>
      </w:pPr>
      <w:r>
        <w:rPr>
          <w:sz w:val="28"/>
        </w:rPr>
        <w:t xml:space="preserve">签订合同 </w:t>
      </w:r>
    </w:p>
    <w:p>
      <w:pPr>
        <w:pStyle w:val="12"/>
        <w:numPr>
          <w:ilvl w:val="2"/>
          <w:numId w:val="33"/>
        </w:numPr>
        <w:tabs>
          <w:tab w:val="left" w:pos="1469"/>
        </w:tabs>
        <w:spacing w:before="117" w:after="0" w:line="357" w:lineRule="auto"/>
        <w:ind w:left="521" w:right="748" w:firstLine="420"/>
        <w:jc w:val="both"/>
        <w:rPr>
          <w:sz w:val="21"/>
        </w:rPr>
      </w:pPr>
      <w:r>
        <w:rPr>
          <w:spacing w:val="-3"/>
          <w:sz w:val="21"/>
        </w:rPr>
        <w:t xml:space="preserve">招标人和中标人应当在中标通知书发出之日起 </w:t>
      </w:r>
      <w:r>
        <w:rPr>
          <w:sz w:val="21"/>
        </w:rPr>
        <w:t>30</w:t>
      </w:r>
      <w:r>
        <w:rPr>
          <w:spacing w:val="-12"/>
          <w:sz w:val="21"/>
        </w:rPr>
        <w:t xml:space="preserve"> 日内，根据招标文件和中标人的投</w:t>
      </w:r>
      <w:r>
        <w:rPr>
          <w:spacing w:val="-11"/>
          <w:sz w:val="21"/>
        </w:rPr>
        <w:t>标文件订立书面合同。中标人无正当理由拒签合同，在签订合同时向招标人提出附加条件，或者不按照招标文件要求提交履约保证金的，招标人有权取消其中标资格，其投标保证金不予退还；给招标人造成的损失超过投标保证金数额的，中标人还应当对超过部分予以赔偿。</w:t>
      </w:r>
      <w:r>
        <w:rPr>
          <w:sz w:val="21"/>
        </w:rPr>
        <w:t xml:space="preserve"> </w:t>
      </w:r>
    </w:p>
    <w:p>
      <w:pPr>
        <w:pStyle w:val="12"/>
        <w:numPr>
          <w:ilvl w:val="2"/>
          <w:numId w:val="33"/>
        </w:numPr>
        <w:tabs>
          <w:tab w:val="left" w:pos="1469"/>
        </w:tabs>
        <w:spacing w:before="3" w:after="0" w:line="348" w:lineRule="auto"/>
        <w:ind w:left="521" w:right="781" w:firstLine="420"/>
        <w:jc w:val="left"/>
        <w:rPr>
          <w:sz w:val="21"/>
        </w:rPr>
      </w:pPr>
      <w:r>
        <w:rPr>
          <w:spacing w:val="-1"/>
          <w:sz w:val="21"/>
        </w:rPr>
        <w:t>发出中标通知书后，招标人无正当理由拒签合同，或者在签订合同时向中标人提出</w:t>
      </w:r>
      <w:r>
        <w:rPr>
          <w:spacing w:val="-2"/>
          <w:sz w:val="21"/>
        </w:rPr>
        <w:t>附加条件的，招标人向中标人退还投标保证金；给中标人造成损失的，还应当赔偿损失。</w:t>
      </w:r>
      <w:r>
        <w:rPr>
          <w:sz w:val="21"/>
        </w:rPr>
        <w:t xml:space="preserve"> </w:t>
      </w:r>
    </w:p>
    <w:p>
      <w:pPr>
        <w:pStyle w:val="12"/>
        <w:numPr>
          <w:ilvl w:val="2"/>
          <w:numId w:val="33"/>
        </w:numPr>
        <w:tabs>
          <w:tab w:val="left" w:pos="1574"/>
        </w:tabs>
        <w:spacing w:before="15" w:after="0" w:line="362" w:lineRule="auto"/>
        <w:ind w:left="521" w:right="771" w:firstLine="420"/>
        <w:jc w:val="left"/>
        <w:rPr>
          <w:sz w:val="21"/>
        </w:rPr>
      </w:pPr>
      <w:r>
        <w:rPr>
          <w:sz w:val="21"/>
        </w:rPr>
        <w:t xml:space="preserve">联合体中标的，联合体各方应当共同与招标人签订合同，就中标项目向招标人承担连带责任。 </w:t>
      </w:r>
    </w:p>
    <w:p>
      <w:pPr>
        <w:spacing w:before="0" w:line="252" w:lineRule="exact"/>
        <w:ind w:left="521" w:right="0" w:firstLine="0"/>
        <w:jc w:val="left"/>
        <w:rPr>
          <w:sz w:val="21"/>
        </w:rPr>
      </w:pPr>
      <w:r>
        <w:rPr>
          <w:color w:val="000080"/>
          <w:spacing w:val="7"/>
          <w:w w:val="102"/>
          <w:sz w:val="19"/>
        </w:rPr>
        <w:t xml:space="preserve"> </w:t>
      </w:r>
      <w:r>
        <w:rPr>
          <w:color w:val="000080"/>
          <w:spacing w:val="-8"/>
          <w:w w:val="102"/>
          <w:sz w:val="19"/>
        </w:rPr>
        <w:t xml:space="preserve"> </w:t>
      </w:r>
      <w:r>
        <w:rPr>
          <w:color w:val="000080"/>
          <w:spacing w:val="8"/>
          <w:w w:val="102"/>
          <w:sz w:val="19"/>
        </w:rPr>
        <w:t xml:space="preserve"> </w:t>
      </w:r>
      <w:r>
        <w:rPr>
          <w:sz w:val="21"/>
        </w:rPr>
        <w:t xml:space="preserve"> </w:t>
      </w:r>
    </w:p>
    <w:p>
      <w:pPr>
        <w:pStyle w:val="6"/>
        <w:spacing w:before="9"/>
        <w:rPr>
          <w:sz w:val="22"/>
        </w:rPr>
      </w:pPr>
    </w:p>
    <w:p>
      <w:pPr>
        <w:pStyle w:val="12"/>
        <w:numPr>
          <w:ilvl w:val="0"/>
          <w:numId w:val="12"/>
        </w:numPr>
        <w:tabs>
          <w:tab w:val="left" w:pos="958"/>
        </w:tabs>
        <w:spacing w:before="1" w:after="0" w:line="240" w:lineRule="auto"/>
        <w:ind w:left="957" w:right="0" w:hanging="301"/>
        <w:jc w:val="left"/>
        <w:rPr>
          <w:rFonts w:hint="eastAsia" w:ascii="黑体" w:eastAsia="黑体"/>
          <w:sz w:val="28"/>
        </w:rPr>
      </w:pPr>
      <w:bookmarkStart w:id="50" w:name="8.纪律和监督"/>
      <w:bookmarkEnd w:id="50"/>
      <w:bookmarkStart w:id="51" w:name="_bookmark18"/>
      <w:bookmarkEnd w:id="51"/>
      <w:bookmarkStart w:id="52" w:name="_bookmark18"/>
      <w:bookmarkEnd w:id="52"/>
      <w:r>
        <w:rPr>
          <w:rFonts w:hint="eastAsia" w:ascii="黑体" w:eastAsia="黑体"/>
          <w:spacing w:val="-1"/>
          <w:sz w:val="28"/>
        </w:rPr>
        <w:t>纪律和监督</w:t>
      </w:r>
    </w:p>
    <w:p>
      <w:pPr>
        <w:pStyle w:val="6"/>
        <w:spacing w:before="12"/>
        <w:rPr>
          <w:rFonts w:ascii="黑体"/>
          <w:sz w:val="39"/>
        </w:rPr>
      </w:pPr>
    </w:p>
    <w:p>
      <w:pPr>
        <w:pStyle w:val="12"/>
        <w:numPr>
          <w:ilvl w:val="1"/>
          <w:numId w:val="12"/>
        </w:numPr>
        <w:tabs>
          <w:tab w:val="left" w:pos="973"/>
        </w:tabs>
        <w:spacing w:before="0" w:after="0" w:line="240" w:lineRule="auto"/>
        <w:ind w:left="972" w:right="0" w:hanging="452"/>
        <w:jc w:val="left"/>
        <w:rPr>
          <w:sz w:val="28"/>
        </w:rPr>
      </w:pPr>
      <w:r>
        <w:rPr>
          <w:sz w:val="28"/>
        </w:rPr>
        <w:t xml:space="preserve">对招标人的纪律要求 </w:t>
      </w:r>
    </w:p>
    <w:p>
      <w:pPr>
        <w:pStyle w:val="6"/>
        <w:spacing w:before="2" w:line="406" w:lineRule="exact"/>
        <w:ind w:left="521" w:right="585" w:firstLine="420"/>
      </w:pPr>
      <w:r>
        <w:t xml:space="preserve">招标人不得泄露招标投标活动中应当保密的情况和资料，不得与投标人串通损害国家利益、社会公共利益或者他人合法权益。 </w:t>
      </w:r>
    </w:p>
    <w:p>
      <w:pPr>
        <w:pStyle w:val="12"/>
        <w:numPr>
          <w:ilvl w:val="1"/>
          <w:numId w:val="12"/>
        </w:numPr>
        <w:tabs>
          <w:tab w:val="left" w:pos="973"/>
        </w:tabs>
        <w:spacing w:before="0" w:after="0" w:line="357" w:lineRule="exact"/>
        <w:ind w:left="972" w:right="0" w:hanging="452"/>
        <w:jc w:val="left"/>
        <w:rPr>
          <w:sz w:val="28"/>
        </w:rPr>
      </w:pPr>
      <w:r>
        <w:rPr>
          <w:sz w:val="28"/>
        </w:rPr>
        <w:t xml:space="preserve">对投标人的纪律要求 </w:t>
      </w:r>
    </w:p>
    <w:p>
      <w:pPr>
        <w:spacing w:after="0" w:line="357" w:lineRule="exact"/>
        <w:jc w:val="left"/>
        <w:rPr>
          <w:sz w:val="28"/>
        </w:rPr>
        <w:sectPr>
          <w:pgSz w:w="12240" w:h="15840"/>
          <w:pgMar w:top="1500" w:right="1020" w:bottom="1160" w:left="1280" w:header="0" w:footer="899" w:gutter="0"/>
        </w:sectPr>
      </w:pPr>
    </w:p>
    <w:p>
      <w:pPr>
        <w:pStyle w:val="6"/>
        <w:spacing w:before="46"/>
        <w:ind w:left="521" w:firstLine="420"/>
      </w:pPr>
      <w:r>
        <w:t>投标人不得相互串通投标或者与招标人串通投标，不得向招标人或者评标委员会成员行贿</w:t>
      </w:r>
    </w:p>
    <w:p>
      <w:pPr>
        <w:pStyle w:val="6"/>
        <w:spacing w:before="16" w:line="390" w:lineRule="atLeast"/>
        <w:ind w:left="521" w:right="770"/>
      </w:pPr>
      <w:r>
        <w:t xml:space="preserve">谋取中标，不得以他人名义投标或者以其他方式弄虚作假骗取中标；投标人不得以任何方式干扰、影响评标工作。 </w:t>
      </w:r>
    </w:p>
    <w:p>
      <w:pPr>
        <w:pStyle w:val="12"/>
        <w:numPr>
          <w:ilvl w:val="1"/>
          <w:numId w:val="12"/>
        </w:numPr>
        <w:tabs>
          <w:tab w:val="left" w:pos="973"/>
        </w:tabs>
        <w:spacing w:before="21" w:after="0" w:line="240" w:lineRule="auto"/>
        <w:ind w:left="972" w:right="0" w:hanging="452"/>
        <w:jc w:val="left"/>
        <w:rPr>
          <w:sz w:val="28"/>
        </w:rPr>
      </w:pPr>
      <w:r>
        <w:rPr>
          <w:spacing w:val="-2"/>
          <w:sz w:val="28"/>
        </w:rPr>
        <w:t xml:space="preserve">对评标委员会成员的纪律要求 </w:t>
      </w:r>
    </w:p>
    <w:p>
      <w:pPr>
        <w:pStyle w:val="6"/>
        <w:spacing w:before="117" w:line="362" w:lineRule="auto"/>
        <w:ind w:left="521" w:right="770" w:firstLine="420"/>
        <w:jc w:val="both"/>
      </w:pPr>
      <w: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w:t>
      </w:r>
    </w:p>
    <w:p>
      <w:pPr>
        <w:pStyle w:val="6"/>
        <w:spacing w:line="251" w:lineRule="exact"/>
        <w:ind w:left="521"/>
      </w:pPr>
      <w:r>
        <w:t xml:space="preserve">三章“评标办法”没有规定的评审因素和标准进行评标。 </w:t>
      </w:r>
    </w:p>
    <w:p>
      <w:pPr>
        <w:pStyle w:val="12"/>
        <w:numPr>
          <w:ilvl w:val="1"/>
          <w:numId w:val="12"/>
        </w:numPr>
        <w:tabs>
          <w:tab w:val="left" w:pos="973"/>
        </w:tabs>
        <w:spacing w:before="21" w:after="0" w:line="240" w:lineRule="auto"/>
        <w:ind w:left="972" w:right="0" w:hanging="452"/>
        <w:jc w:val="left"/>
        <w:rPr>
          <w:sz w:val="28"/>
        </w:rPr>
      </w:pPr>
      <w:r>
        <w:rPr>
          <w:spacing w:val="-3"/>
          <w:sz w:val="28"/>
        </w:rPr>
        <w:t>对与评标活动有关的工作人员的纪律要求</w:t>
      </w:r>
      <w:r>
        <w:rPr>
          <w:sz w:val="28"/>
        </w:rPr>
        <w:t xml:space="preserve"> </w:t>
      </w:r>
    </w:p>
    <w:p>
      <w:pPr>
        <w:pStyle w:val="6"/>
        <w:spacing w:before="117"/>
        <w:ind w:left="521" w:firstLine="420"/>
      </w:pPr>
      <w:r>
        <w:t>与评标活动有关的工作人员不得收受他人的财物或者其他好处，不得向他人透露对投标文</w:t>
      </w:r>
    </w:p>
    <w:p>
      <w:pPr>
        <w:pStyle w:val="6"/>
        <w:spacing w:before="15" w:line="390" w:lineRule="atLeast"/>
        <w:ind w:left="521" w:right="770"/>
      </w:pPr>
      <w:r>
        <w:t xml:space="preserve">件的评审和比较、中标候选人的推荐情况以及评标有关的其他情况。在评标活动中，与评标活动有关的工作人员不得擅离职守，影响评标程序正常进行。 </w:t>
      </w:r>
    </w:p>
    <w:p>
      <w:pPr>
        <w:pStyle w:val="12"/>
        <w:numPr>
          <w:ilvl w:val="1"/>
          <w:numId w:val="12"/>
        </w:numPr>
        <w:tabs>
          <w:tab w:val="left" w:pos="973"/>
        </w:tabs>
        <w:spacing w:before="22" w:after="0" w:line="240" w:lineRule="auto"/>
        <w:ind w:left="972" w:right="0" w:hanging="452"/>
        <w:jc w:val="left"/>
        <w:rPr>
          <w:sz w:val="28"/>
        </w:rPr>
      </w:pPr>
      <w:r>
        <w:rPr>
          <w:sz w:val="28"/>
        </w:rPr>
        <w:t xml:space="preserve">投诉 </w:t>
      </w:r>
    </w:p>
    <w:p>
      <w:pPr>
        <w:pStyle w:val="12"/>
        <w:numPr>
          <w:ilvl w:val="2"/>
          <w:numId w:val="12"/>
        </w:numPr>
        <w:tabs>
          <w:tab w:val="left" w:pos="1469"/>
        </w:tabs>
        <w:spacing w:before="117" w:after="0" w:line="362" w:lineRule="auto"/>
        <w:ind w:left="521" w:right="744" w:firstLine="420"/>
        <w:jc w:val="both"/>
        <w:rPr>
          <w:sz w:val="21"/>
        </w:rPr>
      </w:pPr>
      <w:r>
        <w:rPr>
          <w:sz w:val="21"/>
        </w:rPr>
        <w:t>投标人或者其他利害关系人认为招标投标活动不符合法律、行政法规规定的，可以</w:t>
      </w:r>
      <w:r>
        <w:rPr>
          <w:spacing w:val="-4"/>
          <w:sz w:val="21"/>
        </w:rPr>
        <w:t xml:space="preserve">自知道或者应当知道之日起 </w:t>
      </w:r>
      <w:r>
        <w:rPr>
          <w:sz w:val="21"/>
        </w:rPr>
        <w:t>10</w:t>
      </w:r>
      <w:r>
        <w:rPr>
          <w:spacing w:val="-12"/>
          <w:sz w:val="21"/>
        </w:rPr>
        <w:t xml:space="preserve"> 日内向有关行政监督部门投诉。投诉应当有明确的请求和必要的证明材料。 </w:t>
      </w:r>
    </w:p>
    <w:p>
      <w:pPr>
        <w:pStyle w:val="12"/>
        <w:numPr>
          <w:ilvl w:val="2"/>
          <w:numId w:val="12"/>
        </w:numPr>
        <w:tabs>
          <w:tab w:val="left" w:pos="1469"/>
        </w:tabs>
        <w:spacing w:before="0" w:after="0" w:line="251" w:lineRule="exact"/>
        <w:ind w:left="1468" w:right="0" w:hanging="527"/>
        <w:jc w:val="left"/>
        <w:rPr>
          <w:sz w:val="21"/>
        </w:rPr>
      </w:pPr>
      <w:r>
        <w:rPr>
          <w:sz w:val="21"/>
        </w:rPr>
        <w:t>投标人或者其他利害关系人对招标文件、开标和评标结果提出投诉的，应当按照投</w:t>
      </w:r>
    </w:p>
    <w:p>
      <w:pPr>
        <w:pStyle w:val="6"/>
        <w:spacing w:before="136"/>
        <w:ind w:left="521"/>
      </w:pPr>
      <w:r>
        <w:t>标人须知第 2.4 款、第 5.3 款和第 7.2 款的规定先向招标人提出异议。异议答复期间不计算在</w:t>
      </w:r>
    </w:p>
    <w:p>
      <w:pPr>
        <w:pStyle w:val="6"/>
        <w:spacing w:before="137"/>
        <w:ind w:left="521"/>
      </w:pPr>
      <w:r>
        <w:t xml:space="preserve">第 8.5.1 项规定的期限内。 </w:t>
      </w:r>
    </w:p>
    <w:p>
      <w:pPr>
        <w:spacing w:before="121"/>
        <w:ind w:left="521" w:right="0" w:firstLine="0"/>
        <w:jc w:val="left"/>
        <w:rPr>
          <w:sz w:val="21"/>
        </w:rPr>
      </w:pPr>
      <w:r>
        <w:rPr>
          <w:color w:val="000080"/>
          <w:spacing w:val="7"/>
          <w:w w:val="102"/>
          <w:sz w:val="19"/>
        </w:rPr>
        <w:t xml:space="preserve"> </w:t>
      </w:r>
      <w:r>
        <w:rPr>
          <w:color w:val="000080"/>
          <w:spacing w:val="-8"/>
          <w:w w:val="102"/>
          <w:sz w:val="19"/>
        </w:rPr>
        <w:t xml:space="preserve"> </w:t>
      </w:r>
      <w:r>
        <w:rPr>
          <w:color w:val="000080"/>
          <w:spacing w:val="8"/>
          <w:w w:val="102"/>
          <w:sz w:val="19"/>
        </w:rPr>
        <w:t xml:space="preserve"> </w:t>
      </w:r>
      <w:r>
        <w:rPr>
          <w:sz w:val="21"/>
        </w:rPr>
        <w:t xml:space="preserve"> </w:t>
      </w:r>
    </w:p>
    <w:p>
      <w:pPr>
        <w:pStyle w:val="6"/>
        <w:spacing w:before="10"/>
        <w:rPr>
          <w:sz w:val="22"/>
        </w:rPr>
      </w:pPr>
    </w:p>
    <w:p>
      <w:pPr>
        <w:pStyle w:val="12"/>
        <w:numPr>
          <w:ilvl w:val="0"/>
          <w:numId w:val="12"/>
        </w:numPr>
        <w:tabs>
          <w:tab w:val="left" w:pos="1078"/>
        </w:tabs>
        <w:spacing w:before="0" w:after="0" w:line="240" w:lineRule="auto"/>
        <w:ind w:left="1078" w:right="0" w:hanging="421"/>
        <w:jc w:val="left"/>
        <w:rPr>
          <w:rFonts w:hint="eastAsia" w:ascii="黑体" w:eastAsia="黑体"/>
          <w:sz w:val="28"/>
        </w:rPr>
      </w:pPr>
      <w:bookmarkStart w:id="53" w:name="9. 需要补充的其他内容"/>
      <w:bookmarkEnd w:id="53"/>
      <w:bookmarkStart w:id="54" w:name="_bookmark19"/>
      <w:bookmarkEnd w:id="54"/>
      <w:bookmarkStart w:id="55" w:name="_bookmark19"/>
      <w:bookmarkEnd w:id="55"/>
      <w:r>
        <w:rPr>
          <w:rFonts w:hint="eastAsia" w:ascii="黑体" w:eastAsia="黑体"/>
          <w:spacing w:val="-2"/>
          <w:sz w:val="28"/>
        </w:rPr>
        <w:t>需要补充的其他内容</w:t>
      </w:r>
    </w:p>
    <w:p>
      <w:pPr>
        <w:pStyle w:val="6"/>
        <w:rPr>
          <w:rFonts w:ascii="黑体"/>
          <w:sz w:val="28"/>
        </w:rPr>
      </w:pPr>
    </w:p>
    <w:p>
      <w:pPr>
        <w:pStyle w:val="6"/>
        <w:spacing w:before="11"/>
        <w:rPr>
          <w:rFonts w:ascii="黑体"/>
          <w:sz w:val="20"/>
        </w:rPr>
      </w:pPr>
    </w:p>
    <w:p>
      <w:pPr>
        <w:pStyle w:val="6"/>
        <w:spacing w:before="1"/>
        <w:ind w:left="942"/>
      </w:pPr>
      <w:r>
        <w:t xml:space="preserve">见投标人须知前附表第 9 条。 </w:t>
      </w:r>
    </w:p>
    <w:p>
      <w:pPr>
        <w:spacing w:before="66"/>
        <w:ind w:left="521" w:right="0" w:firstLine="0"/>
        <w:jc w:val="left"/>
        <w:rPr>
          <w:sz w:val="28"/>
        </w:rPr>
      </w:pPr>
      <w:r>
        <w:rPr>
          <w:color w:val="000080"/>
          <w:spacing w:val="7"/>
          <w:w w:val="102"/>
          <w:sz w:val="19"/>
        </w:rPr>
        <w:t xml:space="preserve"> </w:t>
      </w:r>
      <w:r>
        <w:rPr>
          <w:color w:val="000080"/>
          <w:spacing w:val="-8"/>
          <w:w w:val="102"/>
          <w:sz w:val="19"/>
        </w:rPr>
        <w:t xml:space="preserve"> </w:t>
      </w:r>
      <w:r>
        <w:rPr>
          <w:color w:val="000080"/>
          <w:spacing w:val="8"/>
          <w:w w:val="102"/>
          <w:sz w:val="19"/>
        </w:rPr>
        <w:t xml:space="preserve"> </w:t>
      </w:r>
      <w:r>
        <w:rPr>
          <w:w w:val="101"/>
          <w:sz w:val="28"/>
        </w:rPr>
        <w:t xml:space="preserve"> </w:t>
      </w:r>
    </w:p>
    <w:p>
      <w:pPr>
        <w:spacing w:after="0"/>
        <w:jc w:val="left"/>
        <w:rPr>
          <w:sz w:val="28"/>
        </w:rPr>
        <w:sectPr>
          <w:pgSz w:w="12240" w:h="15840"/>
          <w:pgMar w:top="1500" w:right="1020" w:bottom="1160" w:left="1280" w:header="0" w:footer="899" w:gutter="0"/>
        </w:sectPr>
      </w:pPr>
    </w:p>
    <w:p>
      <w:pPr>
        <w:pStyle w:val="6"/>
        <w:spacing w:before="8"/>
        <w:rPr>
          <w:sz w:val="10"/>
        </w:rPr>
      </w:pPr>
    </w:p>
    <w:p>
      <w:pPr>
        <w:spacing w:before="66"/>
        <w:ind w:left="657" w:right="0" w:firstLine="0"/>
        <w:jc w:val="left"/>
        <w:rPr>
          <w:rFonts w:hint="eastAsia" w:ascii="黑体" w:eastAsia="黑体"/>
          <w:sz w:val="28"/>
        </w:rPr>
      </w:pPr>
      <w:bookmarkStart w:id="56" w:name="_bookmark20"/>
      <w:bookmarkEnd w:id="56"/>
      <w:bookmarkStart w:id="57" w:name="附件一：开标记录表"/>
      <w:bookmarkEnd w:id="57"/>
      <w:r>
        <w:rPr>
          <w:rFonts w:hint="eastAsia" w:ascii="黑体" w:eastAsia="黑体"/>
          <w:sz w:val="28"/>
        </w:rPr>
        <w:t>附件一：开标记录表</w:t>
      </w:r>
    </w:p>
    <w:p>
      <w:pPr>
        <w:pStyle w:val="6"/>
        <w:rPr>
          <w:rFonts w:ascii="黑体"/>
          <w:sz w:val="20"/>
        </w:rPr>
      </w:pPr>
    </w:p>
    <w:p>
      <w:pPr>
        <w:pStyle w:val="6"/>
        <w:spacing w:before="11"/>
        <w:rPr>
          <w:rFonts w:ascii="黑体"/>
        </w:rPr>
      </w:pPr>
    </w:p>
    <w:p>
      <w:pPr>
        <w:spacing w:before="66"/>
        <w:ind w:left="537" w:right="652" w:firstLine="0"/>
        <w:jc w:val="center"/>
        <w:rPr>
          <w:sz w:val="28"/>
        </w:rPr>
      </w:pPr>
      <w:r>
        <w:rPr>
          <w:sz w:val="28"/>
        </w:rPr>
        <w:t xml:space="preserve">开标记录表 </w:t>
      </w:r>
    </w:p>
    <w:p>
      <w:pPr>
        <w:pStyle w:val="6"/>
        <w:spacing w:before="236"/>
        <w:ind w:left="1918"/>
      </w:pPr>
      <w:r>
        <w:t>开 标 时 间 ：</w:t>
      </w:r>
      <w:r>
        <w:rPr>
          <w:u w:val="single"/>
        </w:rPr>
        <w:t xml:space="preserve"> </w:t>
      </w:r>
      <w:r>
        <w:t>年</w:t>
      </w:r>
      <w:r>
        <w:rPr>
          <w:u w:val="single"/>
        </w:rPr>
        <w:t xml:space="preserve"> </w:t>
      </w:r>
      <w:r>
        <w:t>月</w:t>
      </w:r>
      <w:r>
        <w:rPr>
          <w:u w:val="single"/>
        </w:rPr>
        <w:t xml:space="preserve"> </w:t>
      </w:r>
      <w:r>
        <w:t>日</w:t>
      </w:r>
      <w:r>
        <w:rPr>
          <w:u w:val="single"/>
        </w:rPr>
        <w:t xml:space="preserve"> </w:t>
      </w:r>
      <w:r>
        <w:t>时</w:t>
      </w:r>
      <w:r>
        <w:rPr>
          <w:u w:val="single"/>
        </w:rPr>
        <w:t xml:space="preserve"> </w:t>
      </w:r>
      <w:r>
        <w:t xml:space="preserve">分 </w:t>
      </w:r>
    </w:p>
    <w:p>
      <w:pPr>
        <w:pStyle w:val="6"/>
        <w:spacing w:before="8"/>
        <w:rPr>
          <w:sz w:val="10"/>
        </w:rPr>
      </w:pPr>
    </w:p>
    <w:tbl>
      <w:tblPr>
        <w:tblStyle w:val="9"/>
        <w:tblW w:w="0" w:type="auto"/>
        <w:tblInd w:w="41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46"/>
        <w:gridCol w:w="1021"/>
        <w:gridCol w:w="992"/>
        <w:gridCol w:w="991"/>
        <w:gridCol w:w="1141"/>
        <w:gridCol w:w="856"/>
        <w:gridCol w:w="991"/>
        <w:gridCol w:w="992"/>
        <w:gridCol w:w="1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06" w:hRule="atLeast"/>
        </w:trPr>
        <w:tc>
          <w:tcPr>
            <w:tcW w:w="646" w:type="dxa"/>
          </w:tcPr>
          <w:p>
            <w:pPr>
              <w:pStyle w:val="13"/>
              <w:rPr>
                <w:sz w:val="18"/>
              </w:rPr>
            </w:pPr>
          </w:p>
          <w:p>
            <w:pPr>
              <w:pStyle w:val="13"/>
              <w:spacing w:before="6"/>
              <w:rPr>
                <w:sz w:val="19"/>
              </w:rPr>
            </w:pPr>
          </w:p>
          <w:p>
            <w:pPr>
              <w:pStyle w:val="13"/>
              <w:ind w:left="142"/>
              <w:rPr>
                <w:sz w:val="18"/>
              </w:rPr>
            </w:pPr>
            <w:r>
              <w:rPr>
                <w:sz w:val="18"/>
              </w:rPr>
              <w:t xml:space="preserve">序号 </w:t>
            </w:r>
          </w:p>
        </w:tc>
        <w:tc>
          <w:tcPr>
            <w:tcW w:w="1021" w:type="dxa"/>
          </w:tcPr>
          <w:p>
            <w:pPr>
              <w:pStyle w:val="13"/>
              <w:rPr>
                <w:sz w:val="18"/>
              </w:rPr>
            </w:pPr>
          </w:p>
          <w:p>
            <w:pPr>
              <w:pStyle w:val="13"/>
              <w:spacing w:before="6"/>
              <w:rPr>
                <w:sz w:val="19"/>
              </w:rPr>
            </w:pPr>
          </w:p>
          <w:p>
            <w:pPr>
              <w:pStyle w:val="13"/>
              <w:ind w:left="247"/>
              <w:rPr>
                <w:sz w:val="18"/>
              </w:rPr>
            </w:pPr>
            <w:r>
              <w:rPr>
                <w:sz w:val="18"/>
              </w:rPr>
              <w:t xml:space="preserve">投标人 </w:t>
            </w:r>
          </w:p>
        </w:tc>
        <w:tc>
          <w:tcPr>
            <w:tcW w:w="992" w:type="dxa"/>
          </w:tcPr>
          <w:p>
            <w:pPr>
              <w:pStyle w:val="13"/>
              <w:rPr>
                <w:sz w:val="18"/>
              </w:rPr>
            </w:pPr>
          </w:p>
          <w:p>
            <w:pPr>
              <w:pStyle w:val="13"/>
              <w:spacing w:before="6"/>
              <w:rPr>
                <w:sz w:val="19"/>
              </w:rPr>
            </w:pPr>
          </w:p>
          <w:p>
            <w:pPr>
              <w:pStyle w:val="13"/>
              <w:ind w:left="112"/>
              <w:rPr>
                <w:sz w:val="18"/>
              </w:rPr>
            </w:pPr>
            <w:r>
              <w:rPr>
                <w:sz w:val="18"/>
              </w:rPr>
              <w:t xml:space="preserve">密封情况 </w:t>
            </w:r>
          </w:p>
        </w:tc>
        <w:tc>
          <w:tcPr>
            <w:tcW w:w="991" w:type="dxa"/>
          </w:tcPr>
          <w:p>
            <w:pPr>
              <w:pStyle w:val="13"/>
              <w:spacing w:before="9" w:line="496" w:lineRule="exact"/>
              <w:ind w:left="412" w:right="112" w:hanging="271"/>
              <w:rPr>
                <w:sz w:val="18"/>
              </w:rPr>
            </w:pPr>
            <w:r>
              <w:rPr>
                <w:sz w:val="18"/>
              </w:rPr>
              <w:t xml:space="preserve">投标保证金 </w:t>
            </w:r>
          </w:p>
        </w:tc>
        <w:tc>
          <w:tcPr>
            <w:tcW w:w="1141" w:type="dxa"/>
          </w:tcPr>
          <w:p>
            <w:pPr>
              <w:pStyle w:val="13"/>
              <w:spacing w:before="7"/>
              <w:rPr>
                <w:sz w:val="17"/>
              </w:rPr>
            </w:pPr>
          </w:p>
          <w:p>
            <w:pPr>
              <w:pStyle w:val="13"/>
              <w:ind w:left="202"/>
              <w:rPr>
                <w:sz w:val="18"/>
              </w:rPr>
            </w:pPr>
            <w:r>
              <w:rPr>
                <w:sz w:val="18"/>
              </w:rPr>
              <w:t xml:space="preserve">投标报价 </w:t>
            </w:r>
          </w:p>
          <w:p>
            <w:pPr>
              <w:pStyle w:val="13"/>
              <w:spacing w:before="9"/>
              <w:rPr>
                <w:sz w:val="20"/>
              </w:rPr>
            </w:pPr>
          </w:p>
          <w:p>
            <w:pPr>
              <w:pStyle w:val="13"/>
              <w:ind w:left="112"/>
              <w:rPr>
                <w:sz w:val="18"/>
              </w:rPr>
            </w:pPr>
            <w:r>
              <w:rPr>
                <w:sz w:val="18"/>
              </w:rPr>
              <w:t>（</w:t>
            </w:r>
            <w:r>
              <w:rPr>
                <w:sz w:val="18"/>
                <w:u w:val="single"/>
              </w:rPr>
              <w:t xml:space="preserve"> </w:t>
            </w:r>
            <w:r>
              <w:rPr>
                <w:sz w:val="18"/>
              </w:rPr>
              <w:t xml:space="preserve">万 元 </w:t>
            </w:r>
            <w:r>
              <w:rPr>
                <w:spacing w:val="-75"/>
                <w:sz w:val="18"/>
              </w:rPr>
              <w:t>）</w:t>
            </w:r>
            <w:r>
              <w:rPr>
                <w:sz w:val="18"/>
              </w:rPr>
              <w:t xml:space="preserve"> </w:t>
            </w:r>
          </w:p>
        </w:tc>
        <w:tc>
          <w:tcPr>
            <w:tcW w:w="856" w:type="dxa"/>
          </w:tcPr>
          <w:p>
            <w:pPr>
              <w:pStyle w:val="13"/>
              <w:spacing w:before="9" w:line="496" w:lineRule="exact"/>
              <w:ind w:left="157" w:right="51"/>
              <w:rPr>
                <w:sz w:val="18"/>
              </w:rPr>
            </w:pPr>
            <w:r>
              <w:rPr>
                <w:sz w:val="18"/>
              </w:rPr>
              <w:t xml:space="preserve">总监理工程师 </w:t>
            </w:r>
          </w:p>
        </w:tc>
        <w:tc>
          <w:tcPr>
            <w:tcW w:w="991" w:type="dxa"/>
          </w:tcPr>
          <w:p>
            <w:pPr>
              <w:pStyle w:val="13"/>
              <w:spacing w:before="9" w:line="496" w:lineRule="exact"/>
              <w:ind w:left="323" w:right="110" w:hanging="181"/>
              <w:rPr>
                <w:sz w:val="18"/>
              </w:rPr>
            </w:pPr>
            <w:r>
              <w:rPr>
                <w:sz w:val="18"/>
              </w:rPr>
              <w:t xml:space="preserve">监理服务期限 </w:t>
            </w:r>
          </w:p>
        </w:tc>
        <w:tc>
          <w:tcPr>
            <w:tcW w:w="992" w:type="dxa"/>
          </w:tcPr>
          <w:p>
            <w:pPr>
              <w:pStyle w:val="13"/>
              <w:rPr>
                <w:sz w:val="18"/>
              </w:rPr>
            </w:pPr>
          </w:p>
          <w:p>
            <w:pPr>
              <w:pStyle w:val="13"/>
              <w:spacing w:before="6"/>
              <w:rPr>
                <w:sz w:val="19"/>
              </w:rPr>
            </w:pPr>
          </w:p>
          <w:p>
            <w:pPr>
              <w:pStyle w:val="13"/>
              <w:ind w:left="322"/>
              <w:rPr>
                <w:sz w:val="18"/>
              </w:rPr>
            </w:pPr>
            <w:r>
              <w:rPr>
                <w:sz w:val="18"/>
              </w:rPr>
              <w:t xml:space="preserve">备注 </w:t>
            </w:r>
          </w:p>
        </w:tc>
        <w:tc>
          <w:tcPr>
            <w:tcW w:w="1126" w:type="dxa"/>
          </w:tcPr>
          <w:p>
            <w:pPr>
              <w:pStyle w:val="13"/>
              <w:spacing w:before="9" w:line="496" w:lineRule="exact"/>
              <w:ind w:left="382" w:right="96" w:hanging="271"/>
              <w:rPr>
                <w:sz w:val="18"/>
              </w:rPr>
            </w:pPr>
            <w:r>
              <w:rPr>
                <w:sz w:val="18"/>
              </w:rPr>
              <w:t xml:space="preserve">投标人代表签名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646" w:type="dxa"/>
          </w:tcPr>
          <w:p>
            <w:pPr>
              <w:pStyle w:val="13"/>
              <w:spacing w:before="1"/>
              <w:rPr>
                <w:sz w:val="14"/>
              </w:rPr>
            </w:pPr>
          </w:p>
          <w:p>
            <w:pPr>
              <w:pStyle w:val="13"/>
              <w:ind w:left="112"/>
              <w:rPr>
                <w:sz w:val="21"/>
              </w:rPr>
            </w:pPr>
            <w:r>
              <w:rPr>
                <w:sz w:val="21"/>
              </w:rPr>
              <w:t xml:space="preserve"> </w:t>
            </w:r>
          </w:p>
        </w:tc>
        <w:tc>
          <w:tcPr>
            <w:tcW w:w="1021" w:type="dxa"/>
          </w:tcPr>
          <w:p>
            <w:pPr>
              <w:pStyle w:val="13"/>
              <w:spacing w:before="1"/>
              <w:rPr>
                <w:sz w:val="14"/>
              </w:rPr>
            </w:pPr>
          </w:p>
          <w:p>
            <w:pPr>
              <w:pStyle w:val="13"/>
              <w:ind w:left="112"/>
              <w:rPr>
                <w:sz w:val="21"/>
              </w:rPr>
            </w:pPr>
            <w:r>
              <w:rPr>
                <w:sz w:val="21"/>
              </w:rPr>
              <w:t xml:space="preserve"> </w:t>
            </w:r>
          </w:p>
        </w:tc>
        <w:tc>
          <w:tcPr>
            <w:tcW w:w="992" w:type="dxa"/>
          </w:tcPr>
          <w:p>
            <w:pPr>
              <w:pStyle w:val="13"/>
              <w:spacing w:before="1"/>
              <w:rPr>
                <w:sz w:val="14"/>
              </w:rPr>
            </w:pPr>
          </w:p>
          <w:p>
            <w:pPr>
              <w:pStyle w:val="13"/>
              <w:ind w:left="112"/>
              <w:rPr>
                <w:sz w:val="21"/>
              </w:rPr>
            </w:pPr>
            <w:r>
              <w:rPr>
                <w:sz w:val="21"/>
              </w:rPr>
              <w:t xml:space="preserve"> </w:t>
            </w:r>
          </w:p>
        </w:tc>
        <w:tc>
          <w:tcPr>
            <w:tcW w:w="991" w:type="dxa"/>
          </w:tcPr>
          <w:p>
            <w:pPr>
              <w:pStyle w:val="13"/>
              <w:spacing w:before="1"/>
              <w:rPr>
                <w:sz w:val="14"/>
              </w:rPr>
            </w:pPr>
          </w:p>
          <w:p>
            <w:pPr>
              <w:pStyle w:val="13"/>
              <w:ind w:left="111"/>
              <w:rPr>
                <w:sz w:val="21"/>
              </w:rPr>
            </w:pPr>
            <w:r>
              <w:rPr>
                <w:sz w:val="21"/>
              </w:rPr>
              <w:t xml:space="preserve"> </w:t>
            </w:r>
          </w:p>
        </w:tc>
        <w:tc>
          <w:tcPr>
            <w:tcW w:w="1141" w:type="dxa"/>
          </w:tcPr>
          <w:p>
            <w:pPr>
              <w:pStyle w:val="13"/>
              <w:spacing w:before="1"/>
              <w:rPr>
                <w:sz w:val="14"/>
              </w:rPr>
            </w:pPr>
          </w:p>
          <w:p>
            <w:pPr>
              <w:pStyle w:val="13"/>
              <w:ind w:left="112"/>
              <w:rPr>
                <w:sz w:val="21"/>
              </w:rPr>
            </w:pPr>
            <w:r>
              <w:rPr>
                <w:sz w:val="21"/>
              </w:rPr>
              <w:t xml:space="preserve"> </w:t>
            </w:r>
          </w:p>
        </w:tc>
        <w:tc>
          <w:tcPr>
            <w:tcW w:w="856" w:type="dxa"/>
          </w:tcPr>
          <w:p>
            <w:pPr>
              <w:pStyle w:val="13"/>
              <w:spacing w:before="1"/>
              <w:rPr>
                <w:sz w:val="14"/>
              </w:rPr>
            </w:pPr>
          </w:p>
          <w:p>
            <w:pPr>
              <w:pStyle w:val="13"/>
              <w:ind w:left="112"/>
              <w:rPr>
                <w:sz w:val="21"/>
              </w:rPr>
            </w:pPr>
            <w:r>
              <w:rPr>
                <w:sz w:val="21"/>
              </w:rPr>
              <w:t xml:space="preserve"> </w:t>
            </w:r>
          </w:p>
        </w:tc>
        <w:tc>
          <w:tcPr>
            <w:tcW w:w="991" w:type="dxa"/>
          </w:tcPr>
          <w:p>
            <w:pPr>
              <w:pStyle w:val="13"/>
              <w:spacing w:before="1"/>
              <w:rPr>
                <w:sz w:val="14"/>
              </w:rPr>
            </w:pPr>
          </w:p>
          <w:p>
            <w:pPr>
              <w:pStyle w:val="13"/>
              <w:ind w:left="112"/>
              <w:rPr>
                <w:sz w:val="21"/>
              </w:rPr>
            </w:pPr>
            <w:r>
              <w:rPr>
                <w:sz w:val="21"/>
              </w:rPr>
              <w:t xml:space="preserve"> </w:t>
            </w:r>
          </w:p>
        </w:tc>
        <w:tc>
          <w:tcPr>
            <w:tcW w:w="992" w:type="dxa"/>
          </w:tcPr>
          <w:p>
            <w:pPr>
              <w:pStyle w:val="13"/>
              <w:spacing w:before="1"/>
              <w:rPr>
                <w:sz w:val="14"/>
              </w:rPr>
            </w:pPr>
          </w:p>
          <w:p>
            <w:pPr>
              <w:pStyle w:val="13"/>
              <w:ind w:left="112"/>
              <w:rPr>
                <w:sz w:val="21"/>
              </w:rPr>
            </w:pPr>
            <w:r>
              <w:rPr>
                <w:sz w:val="21"/>
              </w:rPr>
              <w:t xml:space="preserve"> </w:t>
            </w:r>
          </w:p>
        </w:tc>
        <w:tc>
          <w:tcPr>
            <w:tcW w:w="1126" w:type="dxa"/>
          </w:tcPr>
          <w:p>
            <w:pPr>
              <w:pStyle w:val="13"/>
              <w:spacing w:before="1"/>
              <w:rPr>
                <w:sz w:val="14"/>
              </w:rPr>
            </w:pPr>
          </w:p>
          <w:p>
            <w:pPr>
              <w:pStyle w:val="13"/>
              <w:ind w:left="112"/>
              <w:rPr>
                <w:sz w:val="21"/>
              </w:rPr>
            </w:pP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646" w:type="dxa"/>
          </w:tcPr>
          <w:p>
            <w:pPr>
              <w:pStyle w:val="13"/>
              <w:spacing w:before="1"/>
              <w:rPr>
                <w:sz w:val="14"/>
              </w:rPr>
            </w:pPr>
          </w:p>
          <w:p>
            <w:pPr>
              <w:pStyle w:val="13"/>
              <w:ind w:left="112"/>
              <w:rPr>
                <w:sz w:val="21"/>
              </w:rPr>
            </w:pPr>
            <w:r>
              <w:rPr>
                <w:sz w:val="21"/>
              </w:rPr>
              <w:t xml:space="preserve"> </w:t>
            </w:r>
          </w:p>
        </w:tc>
        <w:tc>
          <w:tcPr>
            <w:tcW w:w="1021" w:type="dxa"/>
          </w:tcPr>
          <w:p>
            <w:pPr>
              <w:pStyle w:val="13"/>
              <w:spacing w:before="1"/>
              <w:rPr>
                <w:sz w:val="14"/>
              </w:rPr>
            </w:pPr>
          </w:p>
          <w:p>
            <w:pPr>
              <w:pStyle w:val="13"/>
              <w:ind w:left="112"/>
              <w:rPr>
                <w:sz w:val="21"/>
              </w:rPr>
            </w:pPr>
            <w:r>
              <w:rPr>
                <w:sz w:val="21"/>
              </w:rPr>
              <w:t xml:space="preserve"> </w:t>
            </w:r>
          </w:p>
        </w:tc>
        <w:tc>
          <w:tcPr>
            <w:tcW w:w="992" w:type="dxa"/>
          </w:tcPr>
          <w:p>
            <w:pPr>
              <w:pStyle w:val="13"/>
              <w:spacing w:before="1"/>
              <w:rPr>
                <w:sz w:val="14"/>
              </w:rPr>
            </w:pPr>
          </w:p>
          <w:p>
            <w:pPr>
              <w:pStyle w:val="13"/>
              <w:ind w:left="112"/>
              <w:rPr>
                <w:sz w:val="21"/>
              </w:rPr>
            </w:pPr>
            <w:r>
              <w:rPr>
                <w:sz w:val="21"/>
              </w:rPr>
              <w:t xml:space="preserve"> </w:t>
            </w:r>
          </w:p>
        </w:tc>
        <w:tc>
          <w:tcPr>
            <w:tcW w:w="991" w:type="dxa"/>
          </w:tcPr>
          <w:p>
            <w:pPr>
              <w:pStyle w:val="13"/>
              <w:spacing w:before="1"/>
              <w:rPr>
                <w:sz w:val="14"/>
              </w:rPr>
            </w:pPr>
          </w:p>
          <w:p>
            <w:pPr>
              <w:pStyle w:val="13"/>
              <w:ind w:left="111"/>
              <w:rPr>
                <w:sz w:val="21"/>
              </w:rPr>
            </w:pPr>
            <w:r>
              <w:rPr>
                <w:sz w:val="21"/>
              </w:rPr>
              <w:t xml:space="preserve"> </w:t>
            </w:r>
          </w:p>
        </w:tc>
        <w:tc>
          <w:tcPr>
            <w:tcW w:w="1141" w:type="dxa"/>
          </w:tcPr>
          <w:p>
            <w:pPr>
              <w:pStyle w:val="13"/>
              <w:spacing w:before="1"/>
              <w:rPr>
                <w:sz w:val="14"/>
              </w:rPr>
            </w:pPr>
          </w:p>
          <w:p>
            <w:pPr>
              <w:pStyle w:val="13"/>
              <w:ind w:left="112"/>
              <w:rPr>
                <w:sz w:val="21"/>
              </w:rPr>
            </w:pPr>
            <w:r>
              <w:rPr>
                <w:sz w:val="21"/>
              </w:rPr>
              <w:t xml:space="preserve"> </w:t>
            </w:r>
          </w:p>
        </w:tc>
        <w:tc>
          <w:tcPr>
            <w:tcW w:w="856" w:type="dxa"/>
          </w:tcPr>
          <w:p>
            <w:pPr>
              <w:pStyle w:val="13"/>
              <w:spacing w:before="1"/>
              <w:rPr>
                <w:sz w:val="14"/>
              </w:rPr>
            </w:pPr>
          </w:p>
          <w:p>
            <w:pPr>
              <w:pStyle w:val="13"/>
              <w:ind w:left="112"/>
              <w:rPr>
                <w:sz w:val="21"/>
              </w:rPr>
            </w:pPr>
            <w:r>
              <w:rPr>
                <w:sz w:val="21"/>
              </w:rPr>
              <w:t xml:space="preserve"> </w:t>
            </w:r>
          </w:p>
        </w:tc>
        <w:tc>
          <w:tcPr>
            <w:tcW w:w="991" w:type="dxa"/>
          </w:tcPr>
          <w:p>
            <w:pPr>
              <w:pStyle w:val="13"/>
              <w:spacing w:before="1"/>
              <w:rPr>
                <w:sz w:val="14"/>
              </w:rPr>
            </w:pPr>
          </w:p>
          <w:p>
            <w:pPr>
              <w:pStyle w:val="13"/>
              <w:ind w:left="112"/>
              <w:rPr>
                <w:sz w:val="21"/>
              </w:rPr>
            </w:pPr>
            <w:r>
              <w:rPr>
                <w:sz w:val="21"/>
              </w:rPr>
              <w:t xml:space="preserve"> </w:t>
            </w:r>
          </w:p>
        </w:tc>
        <w:tc>
          <w:tcPr>
            <w:tcW w:w="992" w:type="dxa"/>
          </w:tcPr>
          <w:p>
            <w:pPr>
              <w:pStyle w:val="13"/>
              <w:spacing w:before="1"/>
              <w:rPr>
                <w:sz w:val="14"/>
              </w:rPr>
            </w:pPr>
          </w:p>
          <w:p>
            <w:pPr>
              <w:pStyle w:val="13"/>
              <w:ind w:left="112"/>
              <w:rPr>
                <w:sz w:val="21"/>
              </w:rPr>
            </w:pPr>
            <w:r>
              <w:rPr>
                <w:sz w:val="21"/>
              </w:rPr>
              <w:t xml:space="preserve"> </w:t>
            </w:r>
          </w:p>
        </w:tc>
        <w:tc>
          <w:tcPr>
            <w:tcW w:w="1126" w:type="dxa"/>
          </w:tcPr>
          <w:p>
            <w:pPr>
              <w:pStyle w:val="13"/>
              <w:spacing w:before="1"/>
              <w:rPr>
                <w:sz w:val="14"/>
              </w:rPr>
            </w:pPr>
          </w:p>
          <w:p>
            <w:pPr>
              <w:pStyle w:val="13"/>
              <w:ind w:left="112"/>
              <w:rPr>
                <w:sz w:val="21"/>
              </w:rPr>
            </w:pP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646" w:type="dxa"/>
          </w:tcPr>
          <w:p>
            <w:pPr>
              <w:pStyle w:val="13"/>
              <w:spacing w:before="180"/>
              <w:ind w:left="112"/>
              <w:rPr>
                <w:sz w:val="21"/>
              </w:rPr>
            </w:pPr>
            <w:r>
              <w:rPr>
                <w:sz w:val="21"/>
              </w:rPr>
              <w:t xml:space="preserve"> </w:t>
            </w:r>
          </w:p>
        </w:tc>
        <w:tc>
          <w:tcPr>
            <w:tcW w:w="1021" w:type="dxa"/>
          </w:tcPr>
          <w:p>
            <w:pPr>
              <w:pStyle w:val="13"/>
              <w:spacing w:before="180"/>
              <w:ind w:left="112"/>
              <w:rPr>
                <w:sz w:val="21"/>
              </w:rPr>
            </w:pPr>
            <w:r>
              <w:rPr>
                <w:sz w:val="21"/>
              </w:rPr>
              <w:t xml:space="preserve"> </w:t>
            </w:r>
          </w:p>
        </w:tc>
        <w:tc>
          <w:tcPr>
            <w:tcW w:w="992" w:type="dxa"/>
          </w:tcPr>
          <w:p>
            <w:pPr>
              <w:pStyle w:val="13"/>
              <w:spacing w:before="180"/>
              <w:ind w:left="112"/>
              <w:rPr>
                <w:sz w:val="21"/>
              </w:rPr>
            </w:pPr>
            <w:r>
              <w:rPr>
                <w:sz w:val="21"/>
              </w:rPr>
              <w:t xml:space="preserve"> </w:t>
            </w:r>
          </w:p>
        </w:tc>
        <w:tc>
          <w:tcPr>
            <w:tcW w:w="991" w:type="dxa"/>
          </w:tcPr>
          <w:p>
            <w:pPr>
              <w:pStyle w:val="13"/>
              <w:spacing w:before="180"/>
              <w:ind w:left="111"/>
              <w:rPr>
                <w:sz w:val="21"/>
              </w:rPr>
            </w:pPr>
            <w:r>
              <w:rPr>
                <w:sz w:val="21"/>
              </w:rPr>
              <w:t xml:space="preserve"> </w:t>
            </w:r>
          </w:p>
        </w:tc>
        <w:tc>
          <w:tcPr>
            <w:tcW w:w="1141" w:type="dxa"/>
          </w:tcPr>
          <w:p>
            <w:pPr>
              <w:pStyle w:val="13"/>
              <w:spacing w:before="180"/>
              <w:ind w:left="112"/>
              <w:rPr>
                <w:sz w:val="21"/>
              </w:rPr>
            </w:pPr>
            <w:r>
              <w:rPr>
                <w:sz w:val="21"/>
              </w:rPr>
              <w:t xml:space="preserve"> </w:t>
            </w:r>
          </w:p>
        </w:tc>
        <w:tc>
          <w:tcPr>
            <w:tcW w:w="856" w:type="dxa"/>
          </w:tcPr>
          <w:p>
            <w:pPr>
              <w:pStyle w:val="13"/>
              <w:spacing w:before="180"/>
              <w:ind w:left="112"/>
              <w:rPr>
                <w:sz w:val="21"/>
              </w:rPr>
            </w:pPr>
            <w:r>
              <w:rPr>
                <w:sz w:val="21"/>
              </w:rPr>
              <w:t xml:space="preserve"> </w:t>
            </w:r>
          </w:p>
        </w:tc>
        <w:tc>
          <w:tcPr>
            <w:tcW w:w="991" w:type="dxa"/>
          </w:tcPr>
          <w:p>
            <w:pPr>
              <w:pStyle w:val="13"/>
              <w:spacing w:before="180"/>
              <w:ind w:left="112"/>
              <w:rPr>
                <w:sz w:val="21"/>
              </w:rPr>
            </w:pPr>
            <w:r>
              <w:rPr>
                <w:sz w:val="21"/>
              </w:rPr>
              <w:t xml:space="preserve"> </w:t>
            </w:r>
          </w:p>
        </w:tc>
        <w:tc>
          <w:tcPr>
            <w:tcW w:w="992" w:type="dxa"/>
          </w:tcPr>
          <w:p>
            <w:pPr>
              <w:pStyle w:val="13"/>
              <w:spacing w:before="180"/>
              <w:ind w:left="112"/>
              <w:rPr>
                <w:sz w:val="21"/>
              </w:rPr>
            </w:pPr>
            <w:r>
              <w:rPr>
                <w:sz w:val="21"/>
              </w:rPr>
              <w:t xml:space="preserve"> </w:t>
            </w:r>
          </w:p>
        </w:tc>
        <w:tc>
          <w:tcPr>
            <w:tcW w:w="1126" w:type="dxa"/>
          </w:tcPr>
          <w:p>
            <w:pPr>
              <w:pStyle w:val="13"/>
              <w:spacing w:before="180"/>
              <w:ind w:left="112"/>
              <w:rPr>
                <w:sz w:val="21"/>
              </w:rPr>
            </w:pP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646" w:type="dxa"/>
          </w:tcPr>
          <w:p>
            <w:pPr>
              <w:pStyle w:val="13"/>
              <w:spacing w:before="180"/>
              <w:ind w:left="112"/>
              <w:rPr>
                <w:sz w:val="21"/>
              </w:rPr>
            </w:pPr>
            <w:r>
              <w:rPr>
                <w:sz w:val="21"/>
              </w:rPr>
              <w:t xml:space="preserve"> </w:t>
            </w:r>
          </w:p>
        </w:tc>
        <w:tc>
          <w:tcPr>
            <w:tcW w:w="1021" w:type="dxa"/>
          </w:tcPr>
          <w:p>
            <w:pPr>
              <w:pStyle w:val="13"/>
              <w:spacing w:before="180"/>
              <w:ind w:left="112"/>
              <w:rPr>
                <w:sz w:val="21"/>
              </w:rPr>
            </w:pPr>
            <w:r>
              <w:rPr>
                <w:sz w:val="21"/>
              </w:rPr>
              <w:t xml:space="preserve"> </w:t>
            </w:r>
          </w:p>
        </w:tc>
        <w:tc>
          <w:tcPr>
            <w:tcW w:w="992" w:type="dxa"/>
          </w:tcPr>
          <w:p>
            <w:pPr>
              <w:pStyle w:val="13"/>
              <w:spacing w:before="180"/>
              <w:ind w:left="112"/>
              <w:rPr>
                <w:sz w:val="21"/>
              </w:rPr>
            </w:pPr>
            <w:r>
              <w:rPr>
                <w:sz w:val="21"/>
              </w:rPr>
              <w:t xml:space="preserve"> </w:t>
            </w:r>
          </w:p>
        </w:tc>
        <w:tc>
          <w:tcPr>
            <w:tcW w:w="991" w:type="dxa"/>
          </w:tcPr>
          <w:p>
            <w:pPr>
              <w:pStyle w:val="13"/>
              <w:spacing w:before="180"/>
              <w:ind w:left="111"/>
              <w:rPr>
                <w:sz w:val="21"/>
              </w:rPr>
            </w:pPr>
            <w:r>
              <w:rPr>
                <w:sz w:val="21"/>
              </w:rPr>
              <w:t xml:space="preserve"> </w:t>
            </w:r>
          </w:p>
        </w:tc>
        <w:tc>
          <w:tcPr>
            <w:tcW w:w="1141" w:type="dxa"/>
          </w:tcPr>
          <w:p>
            <w:pPr>
              <w:pStyle w:val="13"/>
              <w:spacing w:before="180"/>
              <w:ind w:left="112"/>
              <w:rPr>
                <w:sz w:val="21"/>
              </w:rPr>
            </w:pPr>
            <w:r>
              <w:rPr>
                <w:sz w:val="21"/>
              </w:rPr>
              <w:t xml:space="preserve"> </w:t>
            </w:r>
          </w:p>
        </w:tc>
        <w:tc>
          <w:tcPr>
            <w:tcW w:w="856" w:type="dxa"/>
          </w:tcPr>
          <w:p>
            <w:pPr>
              <w:pStyle w:val="13"/>
              <w:spacing w:before="180"/>
              <w:ind w:left="112"/>
              <w:rPr>
                <w:sz w:val="21"/>
              </w:rPr>
            </w:pPr>
            <w:r>
              <w:rPr>
                <w:sz w:val="21"/>
              </w:rPr>
              <w:t xml:space="preserve"> </w:t>
            </w:r>
          </w:p>
        </w:tc>
        <w:tc>
          <w:tcPr>
            <w:tcW w:w="991" w:type="dxa"/>
          </w:tcPr>
          <w:p>
            <w:pPr>
              <w:pStyle w:val="13"/>
              <w:spacing w:before="180"/>
              <w:ind w:left="112"/>
              <w:rPr>
                <w:sz w:val="21"/>
              </w:rPr>
            </w:pPr>
            <w:r>
              <w:rPr>
                <w:sz w:val="21"/>
              </w:rPr>
              <w:t xml:space="preserve"> </w:t>
            </w:r>
          </w:p>
        </w:tc>
        <w:tc>
          <w:tcPr>
            <w:tcW w:w="992" w:type="dxa"/>
          </w:tcPr>
          <w:p>
            <w:pPr>
              <w:pStyle w:val="13"/>
              <w:spacing w:before="180"/>
              <w:ind w:left="112"/>
              <w:rPr>
                <w:sz w:val="21"/>
              </w:rPr>
            </w:pPr>
            <w:r>
              <w:rPr>
                <w:sz w:val="21"/>
              </w:rPr>
              <w:t xml:space="preserve"> </w:t>
            </w:r>
          </w:p>
        </w:tc>
        <w:tc>
          <w:tcPr>
            <w:tcW w:w="1126" w:type="dxa"/>
          </w:tcPr>
          <w:p>
            <w:pPr>
              <w:pStyle w:val="13"/>
              <w:spacing w:before="180"/>
              <w:ind w:left="112"/>
              <w:rPr>
                <w:sz w:val="21"/>
              </w:rPr>
            </w:pP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646" w:type="dxa"/>
          </w:tcPr>
          <w:p>
            <w:pPr>
              <w:pStyle w:val="13"/>
              <w:spacing w:before="180"/>
              <w:ind w:left="112"/>
              <w:rPr>
                <w:sz w:val="21"/>
              </w:rPr>
            </w:pPr>
            <w:r>
              <w:rPr>
                <w:sz w:val="21"/>
              </w:rPr>
              <w:t xml:space="preserve"> </w:t>
            </w:r>
          </w:p>
        </w:tc>
        <w:tc>
          <w:tcPr>
            <w:tcW w:w="1021" w:type="dxa"/>
          </w:tcPr>
          <w:p>
            <w:pPr>
              <w:pStyle w:val="13"/>
              <w:spacing w:before="180"/>
              <w:ind w:left="112"/>
              <w:rPr>
                <w:sz w:val="21"/>
              </w:rPr>
            </w:pPr>
            <w:r>
              <w:rPr>
                <w:sz w:val="21"/>
              </w:rPr>
              <w:t xml:space="preserve"> </w:t>
            </w:r>
          </w:p>
        </w:tc>
        <w:tc>
          <w:tcPr>
            <w:tcW w:w="992" w:type="dxa"/>
          </w:tcPr>
          <w:p>
            <w:pPr>
              <w:pStyle w:val="13"/>
              <w:spacing w:before="180"/>
              <w:ind w:left="112"/>
              <w:rPr>
                <w:sz w:val="21"/>
              </w:rPr>
            </w:pPr>
            <w:r>
              <w:rPr>
                <w:sz w:val="21"/>
              </w:rPr>
              <w:t xml:space="preserve"> </w:t>
            </w:r>
          </w:p>
        </w:tc>
        <w:tc>
          <w:tcPr>
            <w:tcW w:w="991" w:type="dxa"/>
          </w:tcPr>
          <w:p>
            <w:pPr>
              <w:pStyle w:val="13"/>
              <w:spacing w:before="180"/>
              <w:ind w:left="111"/>
              <w:rPr>
                <w:sz w:val="21"/>
              </w:rPr>
            </w:pPr>
            <w:r>
              <w:rPr>
                <w:sz w:val="21"/>
              </w:rPr>
              <w:t xml:space="preserve"> </w:t>
            </w:r>
          </w:p>
        </w:tc>
        <w:tc>
          <w:tcPr>
            <w:tcW w:w="1141" w:type="dxa"/>
          </w:tcPr>
          <w:p>
            <w:pPr>
              <w:pStyle w:val="13"/>
              <w:spacing w:before="180"/>
              <w:ind w:left="112"/>
              <w:rPr>
                <w:sz w:val="21"/>
              </w:rPr>
            </w:pPr>
            <w:r>
              <w:rPr>
                <w:sz w:val="21"/>
              </w:rPr>
              <w:t xml:space="preserve"> </w:t>
            </w:r>
          </w:p>
        </w:tc>
        <w:tc>
          <w:tcPr>
            <w:tcW w:w="856" w:type="dxa"/>
          </w:tcPr>
          <w:p>
            <w:pPr>
              <w:pStyle w:val="13"/>
              <w:spacing w:before="180"/>
              <w:ind w:left="112"/>
              <w:rPr>
                <w:sz w:val="21"/>
              </w:rPr>
            </w:pPr>
            <w:r>
              <w:rPr>
                <w:sz w:val="21"/>
              </w:rPr>
              <w:t xml:space="preserve"> </w:t>
            </w:r>
          </w:p>
        </w:tc>
        <w:tc>
          <w:tcPr>
            <w:tcW w:w="991" w:type="dxa"/>
          </w:tcPr>
          <w:p>
            <w:pPr>
              <w:pStyle w:val="13"/>
              <w:spacing w:before="180"/>
              <w:ind w:left="112"/>
              <w:rPr>
                <w:sz w:val="21"/>
              </w:rPr>
            </w:pPr>
            <w:r>
              <w:rPr>
                <w:sz w:val="21"/>
              </w:rPr>
              <w:t xml:space="preserve"> </w:t>
            </w:r>
          </w:p>
        </w:tc>
        <w:tc>
          <w:tcPr>
            <w:tcW w:w="992" w:type="dxa"/>
          </w:tcPr>
          <w:p>
            <w:pPr>
              <w:pStyle w:val="13"/>
              <w:spacing w:before="180"/>
              <w:ind w:left="112"/>
              <w:rPr>
                <w:sz w:val="21"/>
              </w:rPr>
            </w:pPr>
            <w:r>
              <w:rPr>
                <w:sz w:val="21"/>
              </w:rPr>
              <w:t xml:space="preserve"> </w:t>
            </w:r>
          </w:p>
        </w:tc>
        <w:tc>
          <w:tcPr>
            <w:tcW w:w="1126" w:type="dxa"/>
          </w:tcPr>
          <w:p>
            <w:pPr>
              <w:pStyle w:val="13"/>
              <w:spacing w:before="180"/>
              <w:ind w:left="112"/>
              <w:rPr>
                <w:sz w:val="21"/>
              </w:rPr>
            </w:pP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646" w:type="dxa"/>
          </w:tcPr>
          <w:p>
            <w:pPr>
              <w:pStyle w:val="13"/>
              <w:rPr>
                <w:sz w:val="14"/>
              </w:rPr>
            </w:pPr>
          </w:p>
          <w:p>
            <w:pPr>
              <w:pStyle w:val="13"/>
              <w:ind w:left="112"/>
              <w:rPr>
                <w:sz w:val="21"/>
              </w:rPr>
            </w:pPr>
            <w:r>
              <w:rPr>
                <w:sz w:val="21"/>
              </w:rPr>
              <w:t xml:space="preserve"> </w:t>
            </w:r>
          </w:p>
        </w:tc>
        <w:tc>
          <w:tcPr>
            <w:tcW w:w="1021" w:type="dxa"/>
          </w:tcPr>
          <w:p>
            <w:pPr>
              <w:pStyle w:val="13"/>
              <w:rPr>
                <w:sz w:val="14"/>
              </w:rPr>
            </w:pPr>
          </w:p>
          <w:p>
            <w:pPr>
              <w:pStyle w:val="13"/>
              <w:ind w:left="112"/>
              <w:rPr>
                <w:sz w:val="21"/>
              </w:rPr>
            </w:pPr>
            <w:r>
              <w:rPr>
                <w:sz w:val="21"/>
              </w:rPr>
              <w:t xml:space="preserve"> </w:t>
            </w:r>
          </w:p>
        </w:tc>
        <w:tc>
          <w:tcPr>
            <w:tcW w:w="992" w:type="dxa"/>
          </w:tcPr>
          <w:p>
            <w:pPr>
              <w:pStyle w:val="13"/>
              <w:rPr>
                <w:sz w:val="14"/>
              </w:rPr>
            </w:pPr>
          </w:p>
          <w:p>
            <w:pPr>
              <w:pStyle w:val="13"/>
              <w:ind w:left="112"/>
              <w:rPr>
                <w:sz w:val="21"/>
              </w:rPr>
            </w:pPr>
            <w:r>
              <w:rPr>
                <w:sz w:val="21"/>
              </w:rPr>
              <w:t xml:space="preserve"> </w:t>
            </w:r>
          </w:p>
        </w:tc>
        <w:tc>
          <w:tcPr>
            <w:tcW w:w="991" w:type="dxa"/>
          </w:tcPr>
          <w:p>
            <w:pPr>
              <w:pStyle w:val="13"/>
              <w:rPr>
                <w:sz w:val="14"/>
              </w:rPr>
            </w:pPr>
          </w:p>
          <w:p>
            <w:pPr>
              <w:pStyle w:val="13"/>
              <w:ind w:left="111"/>
              <w:rPr>
                <w:sz w:val="21"/>
              </w:rPr>
            </w:pPr>
            <w:r>
              <w:rPr>
                <w:sz w:val="21"/>
              </w:rPr>
              <w:t xml:space="preserve"> </w:t>
            </w:r>
          </w:p>
        </w:tc>
        <w:tc>
          <w:tcPr>
            <w:tcW w:w="1141" w:type="dxa"/>
          </w:tcPr>
          <w:p>
            <w:pPr>
              <w:pStyle w:val="13"/>
              <w:rPr>
                <w:sz w:val="14"/>
              </w:rPr>
            </w:pPr>
          </w:p>
          <w:p>
            <w:pPr>
              <w:pStyle w:val="13"/>
              <w:ind w:left="112"/>
              <w:rPr>
                <w:sz w:val="21"/>
              </w:rPr>
            </w:pPr>
            <w:r>
              <w:rPr>
                <w:sz w:val="21"/>
              </w:rPr>
              <w:t xml:space="preserve"> </w:t>
            </w:r>
          </w:p>
        </w:tc>
        <w:tc>
          <w:tcPr>
            <w:tcW w:w="856" w:type="dxa"/>
          </w:tcPr>
          <w:p>
            <w:pPr>
              <w:pStyle w:val="13"/>
              <w:rPr>
                <w:sz w:val="14"/>
              </w:rPr>
            </w:pPr>
          </w:p>
          <w:p>
            <w:pPr>
              <w:pStyle w:val="13"/>
              <w:ind w:left="112"/>
              <w:rPr>
                <w:sz w:val="21"/>
              </w:rPr>
            </w:pPr>
            <w:r>
              <w:rPr>
                <w:sz w:val="21"/>
              </w:rPr>
              <w:t xml:space="preserve"> </w:t>
            </w:r>
          </w:p>
        </w:tc>
        <w:tc>
          <w:tcPr>
            <w:tcW w:w="991" w:type="dxa"/>
          </w:tcPr>
          <w:p>
            <w:pPr>
              <w:pStyle w:val="13"/>
              <w:rPr>
                <w:sz w:val="14"/>
              </w:rPr>
            </w:pPr>
          </w:p>
          <w:p>
            <w:pPr>
              <w:pStyle w:val="13"/>
              <w:ind w:left="112"/>
              <w:rPr>
                <w:sz w:val="21"/>
              </w:rPr>
            </w:pPr>
            <w:r>
              <w:rPr>
                <w:sz w:val="21"/>
              </w:rPr>
              <w:t xml:space="preserve"> </w:t>
            </w:r>
          </w:p>
        </w:tc>
        <w:tc>
          <w:tcPr>
            <w:tcW w:w="992" w:type="dxa"/>
          </w:tcPr>
          <w:p>
            <w:pPr>
              <w:pStyle w:val="13"/>
              <w:rPr>
                <w:sz w:val="14"/>
              </w:rPr>
            </w:pPr>
          </w:p>
          <w:p>
            <w:pPr>
              <w:pStyle w:val="13"/>
              <w:ind w:left="112"/>
              <w:rPr>
                <w:sz w:val="21"/>
              </w:rPr>
            </w:pPr>
            <w:r>
              <w:rPr>
                <w:sz w:val="21"/>
              </w:rPr>
              <w:t xml:space="preserve"> </w:t>
            </w:r>
          </w:p>
        </w:tc>
        <w:tc>
          <w:tcPr>
            <w:tcW w:w="1126" w:type="dxa"/>
          </w:tcPr>
          <w:p>
            <w:pPr>
              <w:pStyle w:val="13"/>
              <w:rPr>
                <w:sz w:val="14"/>
              </w:rPr>
            </w:pPr>
          </w:p>
          <w:p>
            <w:pPr>
              <w:pStyle w:val="13"/>
              <w:ind w:left="112"/>
              <w:rPr>
                <w:sz w:val="21"/>
              </w:rPr>
            </w:pP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646" w:type="dxa"/>
          </w:tcPr>
          <w:p>
            <w:pPr>
              <w:pStyle w:val="13"/>
              <w:spacing w:before="180"/>
              <w:ind w:left="112"/>
              <w:rPr>
                <w:sz w:val="21"/>
              </w:rPr>
            </w:pPr>
            <w:r>
              <w:rPr>
                <w:sz w:val="21"/>
              </w:rPr>
              <w:t xml:space="preserve"> </w:t>
            </w:r>
          </w:p>
        </w:tc>
        <w:tc>
          <w:tcPr>
            <w:tcW w:w="1021" w:type="dxa"/>
          </w:tcPr>
          <w:p>
            <w:pPr>
              <w:pStyle w:val="13"/>
              <w:spacing w:before="180"/>
              <w:ind w:left="112"/>
              <w:rPr>
                <w:sz w:val="21"/>
              </w:rPr>
            </w:pPr>
            <w:r>
              <w:rPr>
                <w:sz w:val="21"/>
              </w:rPr>
              <w:t xml:space="preserve"> </w:t>
            </w:r>
          </w:p>
        </w:tc>
        <w:tc>
          <w:tcPr>
            <w:tcW w:w="992" w:type="dxa"/>
          </w:tcPr>
          <w:p>
            <w:pPr>
              <w:pStyle w:val="13"/>
              <w:spacing w:before="180"/>
              <w:ind w:left="112"/>
              <w:rPr>
                <w:sz w:val="21"/>
              </w:rPr>
            </w:pPr>
            <w:r>
              <w:rPr>
                <w:sz w:val="21"/>
              </w:rPr>
              <w:t xml:space="preserve"> </w:t>
            </w:r>
          </w:p>
        </w:tc>
        <w:tc>
          <w:tcPr>
            <w:tcW w:w="991" w:type="dxa"/>
          </w:tcPr>
          <w:p>
            <w:pPr>
              <w:pStyle w:val="13"/>
              <w:spacing w:before="180"/>
              <w:ind w:left="111"/>
              <w:rPr>
                <w:sz w:val="21"/>
              </w:rPr>
            </w:pPr>
            <w:r>
              <w:rPr>
                <w:sz w:val="21"/>
              </w:rPr>
              <w:t xml:space="preserve"> </w:t>
            </w:r>
          </w:p>
        </w:tc>
        <w:tc>
          <w:tcPr>
            <w:tcW w:w="1141" w:type="dxa"/>
          </w:tcPr>
          <w:p>
            <w:pPr>
              <w:pStyle w:val="13"/>
              <w:spacing w:before="180"/>
              <w:ind w:left="112"/>
              <w:rPr>
                <w:sz w:val="21"/>
              </w:rPr>
            </w:pPr>
            <w:r>
              <w:rPr>
                <w:sz w:val="21"/>
              </w:rPr>
              <w:t xml:space="preserve"> </w:t>
            </w:r>
          </w:p>
        </w:tc>
        <w:tc>
          <w:tcPr>
            <w:tcW w:w="856" w:type="dxa"/>
          </w:tcPr>
          <w:p>
            <w:pPr>
              <w:pStyle w:val="13"/>
              <w:spacing w:before="180"/>
              <w:ind w:left="112"/>
              <w:rPr>
                <w:sz w:val="21"/>
              </w:rPr>
            </w:pPr>
            <w:r>
              <w:rPr>
                <w:sz w:val="21"/>
              </w:rPr>
              <w:t xml:space="preserve"> </w:t>
            </w:r>
          </w:p>
        </w:tc>
        <w:tc>
          <w:tcPr>
            <w:tcW w:w="991" w:type="dxa"/>
          </w:tcPr>
          <w:p>
            <w:pPr>
              <w:pStyle w:val="13"/>
              <w:spacing w:before="180"/>
              <w:ind w:left="112"/>
              <w:rPr>
                <w:sz w:val="21"/>
              </w:rPr>
            </w:pPr>
            <w:r>
              <w:rPr>
                <w:sz w:val="21"/>
              </w:rPr>
              <w:t xml:space="preserve"> </w:t>
            </w:r>
          </w:p>
        </w:tc>
        <w:tc>
          <w:tcPr>
            <w:tcW w:w="992" w:type="dxa"/>
          </w:tcPr>
          <w:p>
            <w:pPr>
              <w:pStyle w:val="13"/>
              <w:spacing w:before="180"/>
              <w:ind w:left="112"/>
              <w:rPr>
                <w:sz w:val="21"/>
              </w:rPr>
            </w:pPr>
            <w:r>
              <w:rPr>
                <w:sz w:val="21"/>
              </w:rPr>
              <w:t xml:space="preserve"> </w:t>
            </w:r>
          </w:p>
        </w:tc>
        <w:tc>
          <w:tcPr>
            <w:tcW w:w="1126" w:type="dxa"/>
          </w:tcPr>
          <w:p>
            <w:pPr>
              <w:pStyle w:val="13"/>
              <w:spacing w:before="180"/>
              <w:ind w:left="112"/>
              <w:rPr>
                <w:sz w:val="21"/>
              </w:rPr>
            </w:pP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2" w:hRule="atLeast"/>
        </w:trPr>
        <w:tc>
          <w:tcPr>
            <w:tcW w:w="646" w:type="dxa"/>
            <w:tcBorders>
              <w:bottom w:val="single" w:color="000000" w:sz="8" w:space="0"/>
            </w:tcBorders>
          </w:tcPr>
          <w:p>
            <w:pPr>
              <w:pStyle w:val="13"/>
              <w:spacing w:before="180"/>
              <w:ind w:left="112"/>
              <w:rPr>
                <w:sz w:val="21"/>
              </w:rPr>
            </w:pPr>
            <w:r>
              <w:rPr>
                <w:sz w:val="21"/>
              </w:rPr>
              <w:t xml:space="preserve"> </w:t>
            </w:r>
          </w:p>
        </w:tc>
        <w:tc>
          <w:tcPr>
            <w:tcW w:w="1021" w:type="dxa"/>
            <w:tcBorders>
              <w:bottom w:val="single" w:color="000000" w:sz="8" w:space="0"/>
            </w:tcBorders>
          </w:tcPr>
          <w:p>
            <w:pPr>
              <w:pStyle w:val="13"/>
              <w:spacing w:before="180"/>
              <w:ind w:left="112"/>
              <w:rPr>
                <w:sz w:val="21"/>
              </w:rPr>
            </w:pPr>
            <w:r>
              <w:rPr>
                <w:sz w:val="21"/>
              </w:rPr>
              <w:t xml:space="preserve"> </w:t>
            </w:r>
          </w:p>
        </w:tc>
        <w:tc>
          <w:tcPr>
            <w:tcW w:w="992" w:type="dxa"/>
            <w:tcBorders>
              <w:bottom w:val="single" w:color="000000" w:sz="8" w:space="0"/>
            </w:tcBorders>
          </w:tcPr>
          <w:p>
            <w:pPr>
              <w:pStyle w:val="13"/>
              <w:spacing w:before="180"/>
              <w:ind w:left="112"/>
              <w:rPr>
                <w:sz w:val="21"/>
              </w:rPr>
            </w:pPr>
            <w:r>
              <w:rPr>
                <w:sz w:val="21"/>
              </w:rPr>
              <w:t xml:space="preserve"> </w:t>
            </w:r>
          </w:p>
        </w:tc>
        <w:tc>
          <w:tcPr>
            <w:tcW w:w="991" w:type="dxa"/>
            <w:tcBorders>
              <w:bottom w:val="single" w:color="000000" w:sz="8" w:space="0"/>
            </w:tcBorders>
          </w:tcPr>
          <w:p>
            <w:pPr>
              <w:pStyle w:val="13"/>
              <w:spacing w:before="180"/>
              <w:ind w:left="111"/>
              <w:rPr>
                <w:sz w:val="21"/>
              </w:rPr>
            </w:pPr>
            <w:r>
              <w:rPr>
                <w:sz w:val="21"/>
              </w:rPr>
              <w:t xml:space="preserve"> </w:t>
            </w:r>
          </w:p>
        </w:tc>
        <w:tc>
          <w:tcPr>
            <w:tcW w:w="1141" w:type="dxa"/>
            <w:tcBorders>
              <w:bottom w:val="single" w:color="000000" w:sz="8" w:space="0"/>
            </w:tcBorders>
          </w:tcPr>
          <w:p>
            <w:pPr>
              <w:pStyle w:val="13"/>
              <w:spacing w:before="180"/>
              <w:ind w:left="112"/>
              <w:rPr>
                <w:sz w:val="21"/>
              </w:rPr>
            </w:pPr>
            <w:r>
              <w:rPr>
                <w:sz w:val="21"/>
              </w:rPr>
              <w:t xml:space="preserve"> </w:t>
            </w:r>
          </w:p>
        </w:tc>
        <w:tc>
          <w:tcPr>
            <w:tcW w:w="856" w:type="dxa"/>
            <w:tcBorders>
              <w:bottom w:val="single" w:color="000000" w:sz="8" w:space="0"/>
            </w:tcBorders>
          </w:tcPr>
          <w:p>
            <w:pPr>
              <w:pStyle w:val="13"/>
              <w:spacing w:before="180"/>
              <w:ind w:left="112"/>
              <w:rPr>
                <w:sz w:val="21"/>
              </w:rPr>
            </w:pPr>
            <w:r>
              <w:rPr>
                <w:sz w:val="21"/>
              </w:rPr>
              <w:t xml:space="preserve"> </w:t>
            </w:r>
          </w:p>
        </w:tc>
        <w:tc>
          <w:tcPr>
            <w:tcW w:w="991" w:type="dxa"/>
            <w:tcBorders>
              <w:bottom w:val="single" w:color="000000" w:sz="8" w:space="0"/>
            </w:tcBorders>
          </w:tcPr>
          <w:p>
            <w:pPr>
              <w:pStyle w:val="13"/>
              <w:spacing w:before="180"/>
              <w:ind w:left="112"/>
              <w:rPr>
                <w:sz w:val="21"/>
              </w:rPr>
            </w:pPr>
            <w:r>
              <w:rPr>
                <w:sz w:val="21"/>
              </w:rPr>
              <w:t xml:space="preserve"> </w:t>
            </w:r>
          </w:p>
        </w:tc>
        <w:tc>
          <w:tcPr>
            <w:tcW w:w="992" w:type="dxa"/>
            <w:tcBorders>
              <w:bottom w:val="single" w:color="000000" w:sz="8" w:space="0"/>
            </w:tcBorders>
          </w:tcPr>
          <w:p>
            <w:pPr>
              <w:pStyle w:val="13"/>
              <w:spacing w:before="180"/>
              <w:ind w:left="112"/>
              <w:rPr>
                <w:sz w:val="21"/>
              </w:rPr>
            </w:pPr>
            <w:r>
              <w:rPr>
                <w:sz w:val="21"/>
              </w:rPr>
              <w:t xml:space="preserve"> </w:t>
            </w:r>
          </w:p>
        </w:tc>
        <w:tc>
          <w:tcPr>
            <w:tcW w:w="1126" w:type="dxa"/>
            <w:tcBorders>
              <w:bottom w:val="single" w:color="000000" w:sz="8" w:space="0"/>
            </w:tcBorders>
          </w:tcPr>
          <w:p>
            <w:pPr>
              <w:pStyle w:val="13"/>
              <w:spacing w:before="180"/>
              <w:ind w:left="112"/>
              <w:rPr>
                <w:sz w:val="21"/>
              </w:rPr>
            </w:pP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7" w:hRule="atLeast"/>
        </w:trPr>
        <w:tc>
          <w:tcPr>
            <w:tcW w:w="2659" w:type="dxa"/>
            <w:gridSpan w:val="3"/>
            <w:tcBorders>
              <w:top w:val="single" w:color="000000" w:sz="8" w:space="0"/>
            </w:tcBorders>
          </w:tcPr>
          <w:p>
            <w:pPr>
              <w:pStyle w:val="13"/>
              <w:spacing w:before="177"/>
              <w:ind w:left="112"/>
              <w:rPr>
                <w:sz w:val="21"/>
              </w:rPr>
            </w:pPr>
            <w:r>
              <w:rPr>
                <w:sz w:val="21"/>
              </w:rPr>
              <w:t xml:space="preserve">最高投标限价： </w:t>
            </w:r>
          </w:p>
        </w:tc>
        <w:tc>
          <w:tcPr>
            <w:tcW w:w="6097" w:type="dxa"/>
            <w:gridSpan w:val="6"/>
            <w:tcBorders>
              <w:top w:val="single" w:color="000000" w:sz="8" w:space="0"/>
            </w:tcBorders>
          </w:tcPr>
          <w:p>
            <w:pPr>
              <w:pStyle w:val="13"/>
              <w:spacing w:before="177"/>
              <w:ind w:left="111"/>
              <w:rPr>
                <w:sz w:val="21"/>
              </w:rPr>
            </w:pPr>
            <w:r>
              <w:rPr>
                <w:sz w:val="21"/>
              </w:rPr>
              <w:t xml:space="preserve"> </w:t>
            </w:r>
          </w:p>
        </w:tc>
      </w:tr>
    </w:tbl>
    <w:p>
      <w:pPr>
        <w:pStyle w:val="6"/>
        <w:rPr>
          <w:sz w:val="20"/>
        </w:rPr>
      </w:pPr>
    </w:p>
    <w:p>
      <w:pPr>
        <w:pStyle w:val="6"/>
        <w:rPr>
          <w:sz w:val="20"/>
        </w:rPr>
      </w:pPr>
    </w:p>
    <w:p>
      <w:pPr>
        <w:pStyle w:val="6"/>
        <w:spacing w:before="5"/>
        <w:rPr>
          <w:sz w:val="17"/>
        </w:rPr>
      </w:pPr>
    </w:p>
    <w:p>
      <w:pPr>
        <w:pStyle w:val="6"/>
        <w:ind w:left="521"/>
      </w:pPr>
      <w:r>
        <w:t>招标人代表： 记录人： 监标人：</w:t>
      </w:r>
      <w:r>
        <w:rPr>
          <w:u w:val="single"/>
        </w:rPr>
        <w:t xml:space="preserve"> </w:t>
      </w:r>
      <w:r>
        <w:t xml:space="preserve"> </w:t>
      </w:r>
    </w:p>
    <w:p>
      <w:pPr>
        <w:pStyle w:val="6"/>
        <w:spacing w:before="7"/>
      </w:pPr>
    </w:p>
    <w:p>
      <w:pPr>
        <w:pStyle w:val="6"/>
        <w:spacing w:before="71"/>
        <w:ind w:right="273"/>
        <w:jc w:val="center"/>
      </w:pPr>
      <w:r>
        <w:rPr>
          <w:u w:val="single"/>
        </w:rPr>
        <w:t xml:space="preserve">       </w:t>
      </w:r>
      <w:r>
        <w:t>年</w:t>
      </w:r>
      <w:r>
        <w:rPr>
          <w:u w:val="single"/>
        </w:rPr>
        <w:t xml:space="preserve">       </w:t>
      </w:r>
      <w:r>
        <w:t>月</w:t>
      </w:r>
      <w:r>
        <w:rPr>
          <w:u w:val="single"/>
        </w:rPr>
        <w:t xml:space="preserve">       </w:t>
      </w:r>
      <w:r>
        <w:t xml:space="preserve">日 </w:t>
      </w:r>
    </w:p>
    <w:p>
      <w:pPr>
        <w:spacing w:after="0"/>
        <w:jc w:val="center"/>
        <w:sectPr>
          <w:pgSz w:w="12240" w:h="15840"/>
          <w:pgMar w:top="1500" w:right="1020" w:bottom="1160" w:left="1280" w:header="0" w:footer="899" w:gutter="0"/>
        </w:sectPr>
      </w:pPr>
    </w:p>
    <w:p>
      <w:pPr>
        <w:pStyle w:val="6"/>
        <w:rPr>
          <w:sz w:val="20"/>
        </w:rPr>
      </w:pPr>
    </w:p>
    <w:p>
      <w:pPr>
        <w:pStyle w:val="6"/>
        <w:spacing w:before="8"/>
        <w:rPr>
          <w:sz w:val="24"/>
        </w:rPr>
      </w:pPr>
    </w:p>
    <w:p>
      <w:pPr>
        <w:spacing w:before="65"/>
        <w:ind w:left="657" w:right="0" w:firstLine="0"/>
        <w:jc w:val="left"/>
        <w:rPr>
          <w:rFonts w:hint="eastAsia" w:ascii="黑体" w:eastAsia="黑体"/>
          <w:sz w:val="28"/>
        </w:rPr>
      </w:pPr>
      <w:bookmarkStart w:id="58" w:name="附件二：中标通知书"/>
      <w:bookmarkEnd w:id="58"/>
      <w:bookmarkStart w:id="59" w:name="_bookmark21"/>
      <w:bookmarkEnd w:id="59"/>
      <w:r>
        <w:rPr>
          <w:rFonts w:hint="eastAsia" w:ascii="黑体" w:eastAsia="黑体"/>
          <w:sz w:val="28"/>
        </w:rPr>
        <w:t>附件二：中标通知书</w:t>
      </w:r>
    </w:p>
    <w:p>
      <w:pPr>
        <w:pStyle w:val="6"/>
        <w:rPr>
          <w:rFonts w:ascii="黑体"/>
          <w:sz w:val="20"/>
        </w:rPr>
      </w:pPr>
    </w:p>
    <w:p>
      <w:pPr>
        <w:pStyle w:val="6"/>
        <w:rPr>
          <w:rFonts w:ascii="黑体"/>
          <w:sz w:val="20"/>
        </w:rPr>
      </w:pPr>
    </w:p>
    <w:p>
      <w:pPr>
        <w:pStyle w:val="6"/>
        <w:rPr>
          <w:rFonts w:ascii="黑体"/>
          <w:sz w:val="20"/>
        </w:rPr>
      </w:pPr>
    </w:p>
    <w:p>
      <w:pPr>
        <w:spacing w:before="194"/>
        <w:ind w:left="537" w:right="652" w:firstLine="0"/>
        <w:jc w:val="center"/>
        <w:rPr>
          <w:sz w:val="28"/>
        </w:rPr>
      </w:pPr>
      <w:r>
        <w:rPr>
          <w:sz w:val="28"/>
        </w:rPr>
        <w:t xml:space="preserve">中标通知书 </w:t>
      </w:r>
    </w:p>
    <w:p>
      <w:pPr>
        <w:pStyle w:val="6"/>
        <w:rPr>
          <w:sz w:val="20"/>
        </w:rPr>
      </w:pPr>
    </w:p>
    <w:p>
      <w:pPr>
        <w:pStyle w:val="6"/>
        <w:spacing w:before="3"/>
        <w:rPr>
          <w:sz w:val="15"/>
        </w:rPr>
      </w:pPr>
    </w:p>
    <w:p>
      <w:pPr>
        <w:pStyle w:val="6"/>
        <w:spacing w:before="71"/>
        <w:ind w:left="521"/>
      </w:pPr>
      <w:r>
        <w:rPr>
          <w:u w:val="single"/>
        </w:rPr>
        <w:t xml:space="preserve">                       </w:t>
      </w:r>
      <w:r>
        <w:rPr>
          <w:spacing w:val="3"/>
          <w:u w:val="single"/>
        </w:rPr>
        <w:t xml:space="preserve"> </w:t>
      </w:r>
      <w:r>
        <w:t>（中标人名称</w:t>
      </w:r>
      <w:r>
        <w:rPr>
          <w:spacing w:val="-105"/>
        </w:rPr>
        <w:t>）</w:t>
      </w:r>
      <w:r>
        <w:rPr>
          <w:spacing w:val="-1"/>
        </w:rPr>
        <w:t>：</w:t>
      </w:r>
      <w:r>
        <w:t xml:space="preserve"> </w:t>
      </w:r>
    </w:p>
    <w:p>
      <w:pPr>
        <w:pStyle w:val="6"/>
        <w:spacing w:before="121"/>
        <w:ind w:left="521"/>
      </w:pPr>
      <w:r>
        <w:t xml:space="preserve"> </w:t>
      </w:r>
    </w:p>
    <w:p>
      <w:pPr>
        <w:pStyle w:val="6"/>
        <w:spacing w:before="136" w:line="362" w:lineRule="auto"/>
        <w:ind w:left="521" w:right="751"/>
      </w:pPr>
      <w:r>
        <w:t xml:space="preserve">    你方于</w:t>
      </w:r>
      <w:r>
        <w:rPr>
          <w:u w:val="single"/>
        </w:rPr>
        <w:t xml:space="preserve">               </w:t>
      </w:r>
      <w:r>
        <w:t>（投标日期）所递交的</w:t>
      </w:r>
      <w:r>
        <w:rPr>
          <w:u w:val="single"/>
        </w:rPr>
        <w:t xml:space="preserve">               </w:t>
      </w:r>
      <w:r>
        <w:t xml:space="preserve">（项目名称）监理招标的投标文件已被我方接受，被确定为中标人。 </w:t>
      </w:r>
    </w:p>
    <w:p>
      <w:pPr>
        <w:pStyle w:val="6"/>
        <w:spacing w:line="252" w:lineRule="exact"/>
        <w:ind w:left="927"/>
      </w:pPr>
      <w:r>
        <w:t>中 标 价 ：</w:t>
      </w:r>
      <w:r>
        <w:rPr>
          <w:u w:val="single"/>
        </w:rPr>
        <w:t xml:space="preserve">            </w:t>
      </w:r>
      <w:r>
        <w:t xml:space="preserve">元 。 </w:t>
      </w:r>
    </w:p>
    <w:p>
      <w:pPr>
        <w:pStyle w:val="6"/>
        <w:spacing w:before="136"/>
        <w:ind w:left="927"/>
      </w:pPr>
      <w:r>
        <w:t>监理服务期限：</w:t>
      </w:r>
      <w:r>
        <w:rPr>
          <w:spacing w:val="20"/>
          <w:u w:val="single"/>
        </w:rPr>
        <w:t xml:space="preserve">     </w:t>
      </w:r>
      <w:r>
        <w:t xml:space="preserve">日历天。 </w:t>
      </w:r>
    </w:p>
    <w:p>
      <w:pPr>
        <w:pStyle w:val="6"/>
        <w:spacing w:before="137"/>
        <w:ind w:left="927"/>
      </w:pPr>
      <w:r>
        <w:t>总 监 理 工 程 师 ：</w:t>
      </w:r>
      <w:r>
        <w:rPr>
          <w:u w:val="single"/>
        </w:rPr>
        <w:t xml:space="preserve"> </w:t>
      </w:r>
      <w:r>
        <w:t xml:space="preserve">（ 姓 名 </w:t>
      </w:r>
      <w:r>
        <w:rPr>
          <w:spacing w:val="-105"/>
        </w:rPr>
        <w:t>）</w:t>
      </w:r>
      <w:r>
        <w:t xml:space="preserve">。 </w:t>
      </w:r>
    </w:p>
    <w:p>
      <w:pPr>
        <w:pStyle w:val="6"/>
        <w:spacing w:before="121" w:line="362" w:lineRule="auto"/>
        <w:ind w:left="521" w:right="779" w:firstLine="420"/>
      </w:pPr>
      <w:r>
        <w:t>请你方在接到本通知书后的</w:t>
      </w:r>
      <w:r>
        <w:rPr>
          <w:u w:val="single"/>
        </w:rPr>
        <w:t xml:space="preserve">        </w:t>
      </w:r>
      <w:r>
        <w:t>日内到</w:t>
      </w:r>
      <w:r>
        <w:rPr>
          <w:u w:val="single"/>
        </w:rPr>
        <w:t xml:space="preserve">                 （</w:t>
      </w:r>
      <w:r>
        <w:t xml:space="preserve">指定地点）与我方签订监理合同，并按招标文件第二章“投标人须知”第 7.6 款规定向我方提交履约保证金。 </w:t>
      </w:r>
    </w:p>
    <w:p>
      <w:pPr>
        <w:pStyle w:val="6"/>
        <w:spacing w:line="267" w:lineRule="exact"/>
        <w:ind w:left="521"/>
      </w:pPr>
      <w:r>
        <w:t xml:space="preserve">    特此通知。 </w:t>
      </w:r>
    </w:p>
    <w:p>
      <w:pPr>
        <w:pStyle w:val="6"/>
        <w:spacing w:before="121"/>
        <w:ind w:left="521"/>
      </w:pPr>
      <w:r>
        <w:t xml:space="preserve"> </w:t>
      </w:r>
    </w:p>
    <w:p>
      <w:pPr>
        <w:pStyle w:val="6"/>
        <w:spacing w:before="137" w:line="362" w:lineRule="auto"/>
        <w:ind w:left="3766" w:right="915"/>
      </w:pPr>
      <w:r>
        <w:t>招 标 人 ：</w:t>
      </w:r>
      <w:r>
        <w:rPr>
          <w:u w:val="single"/>
        </w:rPr>
        <w:t xml:space="preserve">                    </w:t>
      </w:r>
      <w:r>
        <w:t>（ 盖 单 位 章 ） 法 定 代 表 人 ：</w:t>
      </w:r>
      <w:r>
        <w:rPr>
          <w:spacing w:val="1"/>
          <w:u w:val="single"/>
        </w:rPr>
        <w:t xml:space="preserve"> </w:t>
      </w:r>
      <w:r>
        <w:t xml:space="preserve">（ 签 字 ） </w:t>
      </w:r>
    </w:p>
    <w:p>
      <w:pPr>
        <w:pStyle w:val="6"/>
        <w:spacing w:line="252" w:lineRule="exact"/>
        <w:ind w:left="5358"/>
      </w:pPr>
      <w:r>
        <w:rPr>
          <w:u w:val="single"/>
        </w:rPr>
        <w:t xml:space="preserve">       </w:t>
      </w:r>
      <w:r>
        <w:t>年</w:t>
      </w:r>
      <w:r>
        <w:rPr>
          <w:u w:val="single"/>
        </w:rPr>
        <w:t xml:space="preserve"> </w:t>
      </w:r>
      <w:r>
        <w:t>月</w:t>
      </w:r>
      <w:r>
        <w:rPr>
          <w:u w:val="single"/>
        </w:rPr>
        <w:t xml:space="preserve"> </w:t>
      </w:r>
      <w:r>
        <w:t xml:space="preserve">日 </w:t>
      </w:r>
    </w:p>
    <w:p>
      <w:pPr>
        <w:spacing w:after="0" w:line="252" w:lineRule="exact"/>
        <w:sectPr>
          <w:pgSz w:w="12240" w:h="15840"/>
          <w:pgMar w:top="1500" w:right="1020" w:bottom="1160" w:left="1280" w:header="0" w:footer="899" w:gutter="0"/>
        </w:sectPr>
      </w:pPr>
    </w:p>
    <w:p>
      <w:pPr>
        <w:pStyle w:val="6"/>
        <w:rPr>
          <w:sz w:val="20"/>
        </w:rPr>
      </w:pPr>
    </w:p>
    <w:p>
      <w:pPr>
        <w:pStyle w:val="6"/>
        <w:spacing w:before="3"/>
        <w:rPr>
          <w:sz w:val="22"/>
        </w:rPr>
      </w:pPr>
    </w:p>
    <w:p>
      <w:pPr>
        <w:spacing w:before="66"/>
        <w:ind w:left="657" w:right="0" w:firstLine="0"/>
        <w:jc w:val="left"/>
        <w:rPr>
          <w:rFonts w:hint="eastAsia" w:ascii="黑体" w:eastAsia="黑体"/>
          <w:sz w:val="28"/>
        </w:rPr>
      </w:pPr>
      <w:bookmarkStart w:id="60" w:name="_bookmark22"/>
      <w:bookmarkEnd w:id="60"/>
      <w:bookmarkStart w:id="61" w:name="附件三：中标结果通知书"/>
      <w:bookmarkEnd w:id="61"/>
      <w:r>
        <w:rPr>
          <w:rFonts w:hint="eastAsia" w:ascii="黑体" w:eastAsia="黑体"/>
          <w:sz w:val="28"/>
        </w:rPr>
        <w:t>附件三：中标结果通知书</w:t>
      </w:r>
    </w:p>
    <w:p>
      <w:pPr>
        <w:pStyle w:val="6"/>
        <w:rPr>
          <w:rFonts w:ascii="黑体"/>
          <w:sz w:val="20"/>
        </w:rPr>
      </w:pPr>
    </w:p>
    <w:p>
      <w:pPr>
        <w:pStyle w:val="6"/>
        <w:rPr>
          <w:rFonts w:ascii="黑体"/>
          <w:sz w:val="20"/>
        </w:rPr>
      </w:pPr>
    </w:p>
    <w:p>
      <w:pPr>
        <w:pStyle w:val="6"/>
        <w:rPr>
          <w:rFonts w:ascii="黑体"/>
          <w:sz w:val="20"/>
        </w:rPr>
      </w:pPr>
    </w:p>
    <w:p>
      <w:pPr>
        <w:spacing w:before="193"/>
        <w:ind w:left="537" w:right="652" w:firstLine="0"/>
        <w:jc w:val="center"/>
        <w:rPr>
          <w:sz w:val="28"/>
        </w:rPr>
      </w:pPr>
      <w:r>
        <w:rPr>
          <w:sz w:val="28"/>
        </w:rPr>
        <w:t xml:space="preserve">中标结果通知书 </w:t>
      </w:r>
    </w:p>
    <w:p>
      <w:pPr>
        <w:pStyle w:val="6"/>
        <w:rPr>
          <w:sz w:val="20"/>
        </w:rPr>
      </w:pPr>
    </w:p>
    <w:p>
      <w:pPr>
        <w:pStyle w:val="6"/>
        <w:spacing w:before="1"/>
        <w:rPr>
          <w:sz w:val="14"/>
        </w:rPr>
      </w:pPr>
    </w:p>
    <w:p>
      <w:pPr>
        <w:pStyle w:val="6"/>
        <w:spacing w:before="71"/>
        <w:ind w:left="521"/>
      </w:pPr>
      <w:r>
        <w:rPr>
          <w:u w:val="single"/>
        </w:rPr>
        <w:t xml:space="preserve">                    </w:t>
      </w:r>
      <w:r>
        <w:rPr>
          <w:spacing w:val="3"/>
          <w:u w:val="single"/>
        </w:rPr>
        <w:t xml:space="preserve"> </w:t>
      </w:r>
      <w:r>
        <w:t>（未中标人名称</w:t>
      </w:r>
      <w:r>
        <w:rPr>
          <w:spacing w:val="-105"/>
        </w:rPr>
        <w:t>）</w:t>
      </w:r>
      <w:r>
        <w:rPr>
          <w:spacing w:val="-2"/>
        </w:rPr>
        <w:t>：</w:t>
      </w:r>
      <w:r>
        <w:t xml:space="preserve"> </w:t>
      </w:r>
    </w:p>
    <w:p>
      <w:pPr>
        <w:pStyle w:val="6"/>
        <w:spacing w:before="136"/>
        <w:ind w:left="521"/>
      </w:pPr>
      <w:r>
        <w:t xml:space="preserve"> </w:t>
      </w:r>
    </w:p>
    <w:p>
      <w:pPr>
        <w:pStyle w:val="6"/>
        <w:spacing w:before="122" w:line="362" w:lineRule="auto"/>
        <w:ind w:left="521" w:right="781" w:firstLine="420"/>
      </w:pPr>
      <w:r>
        <w:t>我方已接受</w:t>
      </w:r>
      <w:r>
        <w:rPr>
          <w:u w:val="single"/>
        </w:rPr>
        <w:t xml:space="preserve">         （</w:t>
      </w:r>
      <w:r>
        <w:t>中标人名称</w:t>
      </w:r>
      <w:r>
        <w:rPr>
          <w:spacing w:val="-105"/>
        </w:rPr>
        <w:t>）</w:t>
      </w:r>
      <w:r>
        <w:t>于</w:t>
      </w:r>
      <w:r>
        <w:rPr>
          <w:u w:val="single"/>
        </w:rPr>
        <w:t xml:space="preserve">       （</w:t>
      </w:r>
      <w:r>
        <w:rPr>
          <w:spacing w:val="3"/>
        </w:rPr>
        <w:t>投标日期</w:t>
      </w:r>
      <w:r>
        <w:rPr>
          <w:spacing w:val="-105"/>
        </w:rPr>
        <w:t>）</w:t>
      </w:r>
      <w:r>
        <w:t>所递交的</w:t>
      </w:r>
      <w:r>
        <w:rPr>
          <w:u w:val="single"/>
        </w:rPr>
        <w:t xml:space="preserve">             （</w:t>
      </w:r>
      <w:r>
        <w:t>项目名称）监理招标的投标文件，确定</w:t>
      </w:r>
      <w:r>
        <w:rPr>
          <w:spacing w:val="103"/>
          <w:u w:val="single"/>
        </w:rPr>
        <w:t xml:space="preserve"> </w:t>
      </w:r>
      <w:r>
        <w:t xml:space="preserve">（中标人名称）为中标人。 </w:t>
      </w:r>
    </w:p>
    <w:p>
      <w:pPr>
        <w:pStyle w:val="6"/>
        <w:spacing w:line="267" w:lineRule="exact"/>
        <w:ind w:left="521"/>
      </w:pPr>
      <w:r>
        <w:t xml:space="preserve">    感谢你单位对招标项目的参与！ </w:t>
      </w:r>
    </w:p>
    <w:p>
      <w:pPr>
        <w:pStyle w:val="6"/>
        <w:spacing w:before="121"/>
        <w:ind w:left="521"/>
      </w:pPr>
      <w:r>
        <w:t xml:space="preserve"> </w:t>
      </w:r>
    </w:p>
    <w:p>
      <w:pPr>
        <w:pStyle w:val="6"/>
        <w:spacing w:before="137"/>
        <w:ind w:left="521"/>
      </w:pPr>
      <w:r>
        <w:t xml:space="preserve"> </w:t>
      </w:r>
    </w:p>
    <w:p>
      <w:pPr>
        <w:pStyle w:val="6"/>
        <w:spacing w:before="136"/>
        <w:ind w:left="521"/>
      </w:pPr>
      <w:r>
        <w:t xml:space="preserve"> </w:t>
      </w:r>
    </w:p>
    <w:p>
      <w:pPr>
        <w:pStyle w:val="6"/>
        <w:spacing w:before="121"/>
        <w:ind w:left="3571"/>
      </w:pPr>
      <w:r>
        <w:t>招 标 人 ：</w:t>
      </w:r>
      <w:r>
        <w:rPr>
          <w:spacing w:val="97"/>
          <w:u w:val="single"/>
        </w:rPr>
        <w:t xml:space="preserve"> </w:t>
      </w:r>
      <w:r>
        <w:t xml:space="preserve">（ 盖 单 位 章 ） </w:t>
      </w:r>
    </w:p>
    <w:p>
      <w:pPr>
        <w:pStyle w:val="6"/>
        <w:rPr>
          <w:sz w:val="28"/>
        </w:rPr>
      </w:pPr>
    </w:p>
    <w:p>
      <w:pPr>
        <w:pStyle w:val="6"/>
        <w:spacing w:before="183"/>
        <w:ind w:right="660"/>
        <w:jc w:val="right"/>
      </w:pPr>
      <w:r>
        <w:rPr>
          <w:u w:val="single"/>
        </w:rPr>
        <w:t xml:space="preserve">      </w:t>
      </w:r>
      <w:r>
        <w:t>年</w:t>
      </w:r>
      <w:r>
        <w:rPr>
          <w:u w:val="single"/>
        </w:rPr>
        <w:t xml:space="preserve"> </w:t>
      </w:r>
      <w:r>
        <w:t>月</w:t>
      </w:r>
      <w:r>
        <w:rPr>
          <w:u w:val="single"/>
        </w:rPr>
        <w:t xml:space="preserve"> </w:t>
      </w:r>
      <w:r>
        <w:t xml:space="preserve">日 </w:t>
      </w:r>
    </w:p>
    <w:p>
      <w:pPr>
        <w:spacing w:after="0"/>
        <w:jc w:val="right"/>
        <w:sectPr>
          <w:pgSz w:w="12240" w:h="15840"/>
          <w:pgMar w:top="1500" w:right="1020" w:bottom="1160" w:left="1280" w:header="0" w:footer="899" w:gutter="0"/>
        </w:sectPr>
      </w:pPr>
    </w:p>
    <w:p>
      <w:pPr>
        <w:pStyle w:val="2"/>
        <w:spacing w:before="27"/>
      </w:pPr>
      <w:bookmarkStart w:id="62" w:name="第三章  评标办法"/>
      <w:bookmarkEnd w:id="62"/>
      <w:bookmarkStart w:id="63" w:name="_bookmark23"/>
      <w:bookmarkEnd w:id="63"/>
      <w:r>
        <w:t>第三章 评标办法</w:t>
      </w:r>
      <w:r>
        <w:rPr>
          <w:w w:val="100"/>
        </w:rPr>
        <w:t xml:space="preserve"> </w:t>
      </w:r>
    </w:p>
    <w:p>
      <w:pPr>
        <w:pStyle w:val="6"/>
        <w:rPr>
          <w:b/>
          <w:sz w:val="20"/>
        </w:rPr>
      </w:pPr>
    </w:p>
    <w:p>
      <w:pPr>
        <w:pStyle w:val="6"/>
        <w:rPr>
          <w:b/>
          <w:sz w:val="20"/>
        </w:rPr>
      </w:pPr>
    </w:p>
    <w:p>
      <w:pPr>
        <w:pStyle w:val="6"/>
        <w:rPr>
          <w:b/>
          <w:sz w:val="20"/>
        </w:rPr>
      </w:pPr>
    </w:p>
    <w:p>
      <w:pPr>
        <w:pStyle w:val="6"/>
        <w:spacing w:before="7"/>
        <w:rPr>
          <w:b/>
          <w:sz w:val="24"/>
        </w:rPr>
      </w:pPr>
    </w:p>
    <w:p>
      <w:pPr>
        <w:spacing w:before="62"/>
        <w:ind w:left="521" w:right="0" w:firstLine="0"/>
        <w:jc w:val="left"/>
        <w:rPr>
          <w:b/>
          <w:sz w:val="31"/>
        </w:rPr>
      </w:pPr>
      <w:bookmarkStart w:id="64" w:name="评标办法前附表"/>
      <w:bookmarkEnd w:id="64"/>
      <w:bookmarkStart w:id="65" w:name="_bookmark24"/>
      <w:bookmarkEnd w:id="65"/>
      <w:r>
        <w:rPr>
          <w:b/>
          <w:sz w:val="31"/>
        </w:rPr>
        <w:t>评标办法前附表</w:t>
      </w:r>
      <w:r>
        <w:rPr>
          <w:b/>
          <w:w w:val="100"/>
          <w:sz w:val="31"/>
        </w:rPr>
        <w:t xml:space="preserve"> </w:t>
      </w:r>
    </w:p>
    <w:p>
      <w:pPr>
        <w:pStyle w:val="6"/>
        <w:spacing w:before="2"/>
        <w:rPr>
          <w:b/>
          <w:sz w:val="45"/>
        </w:rPr>
      </w:pPr>
    </w:p>
    <w:p>
      <w:pPr>
        <w:spacing w:before="0" w:after="7"/>
        <w:ind w:left="521" w:right="0" w:firstLine="0"/>
        <w:jc w:val="left"/>
        <w:rPr>
          <w:sz w:val="19"/>
        </w:rPr>
      </w:pPr>
      <w:r>
        <w:rPr>
          <w:color w:val="000080"/>
          <w:w w:val="102"/>
          <w:sz w:val="19"/>
        </w:rPr>
        <w:t xml:space="preserve"> </w:t>
      </w:r>
    </w:p>
    <w:tbl>
      <w:tblPr>
        <w:tblStyle w:val="9"/>
        <w:tblW w:w="0" w:type="auto"/>
        <w:tblInd w:w="41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67"/>
        <w:gridCol w:w="1051"/>
        <w:gridCol w:w="2493"/>
        <w:gridCol w:w="425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2118" w:type="dxa"/>
            <w:gridSpan w:val="2"/>
          </w:tcPr>
          <w:p>
            <w:pPr>
              <w:pStyle w:val="13"/>
              <w:spacing w:before="90"/>
              <w:ind w:left="743"/>
              <w:rPr>
                <w:sz w:val="21"/>
              </w:rPr>
            </w:pPr>
            <w:r>
              <w:rPr>
                <w:sz w:val="21"/>
              </w:rPr>
              <w:t xml:space="preserve">条款号 </w:t>
            </w:r>
          </w:p>
        </w:tc>
        <w:tc>
          <w:tcPr>
            <w:tcW w:w="2493" w:type="dxa"/>
          </w:tcPr>
          <w:p>
            <w:pPr>
              <w:pStyle w:val="13"/>
              <w:spacing w:before="90"/>
              <w:ind w:left="832"/>
              <w:rPr>
                <w:sz w:val="21"/>
              </w:rPr>
            </w:pPr>
            <w:r>
              <w:rPr>
                <w:sz w:val="21"/>
              </w:rPr>
              <w:t xml:space="preserve">评审因素 </w:t>
            </w:r>
          </w:p>
        </w:tc>
        <w:tc>
          <w:tcPr>
            <w:tcW w:w="4250" w:type="dxa"/>
          </w:tcPr>
          <w:p>
            <w:pPr>
              <w:pStyle w:val="13"/>
              <w:spacing w:before="90"/>
              <w:ind w:left="135" w:right="16"/>
              <w:jc w:val="center"/>
              <w:rPr>
                <w:sz w:val="21"/>
              </w:rPr>
            </w:pPr>
            <w:r>
              <w:rPr>
                <w:sz w:val="21"/>
              </w:rPr>
              <w:t xml:space="preserve">评审标准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067" w:type="dxa"/>
            <w:vMerge w:val="restart"/>
          </w:tcPr>
          <w:p>
            <w:pPr>
              <w:pStyle w:val="13"/>
              <w:rPr>
                <w:sz w:val="20"/>
              </w:rPr>
            </w:pPr>
          </w:p>
          <w:p>
            <w:pPr>
              <w:pStyle w:val="13"/>
              <w:rPr>
                <w:sz w:val="20"/>
              </w:rPr>
            </w:pPr>
          </w:p>
          <w:p>
            <w:pPr>
              <w:pStyle w:val="13"/>
              <w:rPr>
                <w:sz w:val="20"/>
              </w:rPr>
            </w:pPr>
          </w:p>
          <w:p>
            <w:pPr>
              <w:pStyle w:val="13"/>
              <w:rPr>
                <w:sz w:val="20"/>
              </w:rPr>
            </w:pPr>
          </w:p>
          <w:p>
            <w:pPr>
              <w:pStyle w:val="13"/>
              <w:spacing w:before="161"/>
              <w:ind w:left="263"/>
              <w:rPr>
                <w:sz w:val="21"/>
              </w:rPr>
            </w:pPr>
            <w:r>
              <w:rPr>
                <w:sz w:val="21"/>
              </w:rPr>
              <w:t xml:space="preserve">2.1.1 </w:t>
            </w:r>
          </w:p>
        </w:tc>
        <w:tc>
          <w:tcPr>
            <w:tcW w:w="1051" w:type="dxa"/>
            <w:vMerge w:val="restart"/>
          </w:tcPr>
          <w:p>
            <w:pPr>
              <w:pStyle w:val="13"/>
              <w:rPr>
                <w:sz w:val="20"/>
              </w:rPr>
            </w:pPr>
          </w:p>
          <w:p>
            <w:pPr>
              <w:pStyle w:val="13"/>
              <w:rPr>
                <w:sz w:val="20"/>
              </w:rPr>
            </w:pPr>
          </w:p>
          <w:p>
            <w:pPr>
              <w:pStyle w:val="13"/>
              <w:rPr>
                <w:sz w:val="20"/>
              </w:rPr>
            </w:pPr>
          </w:p>
          <w:p>
            <w:pPr>
              <w:pStyle w:val="13"/>
              <w:rPr>
                <w:sz w:val="22"/>
              </w:rPr>
            </w:pPr>
          </w:p>
          <w:p>
            <w:pPr>
              <w:pStyle w:val="13"/>
              <w:spacing w:before="1"/>
              <w:ind w:left="322" w:right="79" w:hanging="210"/>
              <w:rPr>
                <w:sz w:val="21"/>
              </w:rPr>
            </w:pPr>
            <w:r>
              <w:rPr>
                <w:sz w:val="21"/>
              </w:rPr>
              <w:t xml:space="preserve">形式评审标准 </w:t>
            </w:r>
          </w:p>
        </w:tc>
        <w:tc>
          <w:tcPr>
            <w:tcW w:w="2493" w:type="dxa"/>
          </w:tcPr>
          <w:p>
            <w:pPr>
              <w:pStyle w:val="13"/>
              <w:spacing w:before="7"/>
              <w:rPr>
                <w:sz w:val="17"/>
              </w:rPr>
            </w:pPr>
          </w:p>
          <w:p>
            <w:pPr>
              <w:pStyle w:val="13"/>
              <w:ind w:left="127"/>
              <w:rPr>
                <w:sz w:val="21"/>
              </w:rPr>
            </w:pPr>
            <w:r>
              <w:rPr>
                <w:sz w:val="21"/>
              </w:rPr>
              <w:t xml:space="preserve">投标人名称 </w:t>
            </w:r>
          </w:p>
        </w:tc>
        <w:tc>
          <w:tcPr>
            <w:tcW w:w="4250" w:type="dxa"/>
          </w:tcPr>
          <w:p>
            <w:pPr>
              <w:pStyle w:val="13"/>
              <w:spacing w:before="90"/>
              <w:ind w:left="112" w:right="122"/>
              <w:rPr>
                <w:sz w:val="21"/>
              </w:rPr>
            </w:pPr>
            <w:r>
              <w:rPr>
                <w:sz w:val="21"/>
              </w:rPr>
              <w:t xml:space="preserve">与统一社会信用代码证书、资质证书、安全生产许可证名称一致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067" w:type="dxa"/>
            <w:vMerge w:val="continue"/>
            <w:tcBorders>
              <w:top w:val="nil"/>
            </w:tcBorders>
          </w:tcPr>
          <w:p>
            <w:pPr>
              <w:rPr>
                <w:sz w:val="2"/>
                <w:szCs w:val="2"/>
              </w:rPr>
            </w:pPr>
          </w:p>
        </w:tc>
        <w:tc>
          <w:tcPr>
            <w:tcW w:w="1051" w:type="dxa"/>
            <w:vMerge w:val="continue"/>
            <w:tcBorders>
              <w:top w:val="nil"/>
            </w:tcBorders>
          </w:tcPr>
          <w:p>
            <w:pPr>
              <w:rPr>
                <w:sz w:val="2"/>
                <w:szCs w:val="2"/>
              </w:rPr>
            </w:pPr>
          </w:p>
        </w:tc>
        <w:tc>
          <w:tcPr>
            <w:tcW w:w="2493" w:type="dxa"/>
          </w:tcPr>
          <w:p>
            <w:pPr>
              <w:pStyle w:val="13"/>
              <w:spacing w:before="90"/>
              <w:ind w:left="127"/>
              <w:rPr>
                <w:sz w:val="21"/>
              </w:rPr>
            </w:pPr>
            <w:r>
              <w:rPr>
                <w:sz w:val="21"/>
              </w:rPr>
              <w:t xml:space="preserve">投标函签字盖章 </w:t>
            </w:r>
          </w:p>
        </w:tc>
        <w:tc>
          <w:tcPr>
            <w:tcW w:w="4250" w:type="dxa"/>
          </w:tcPr>
          <w:p>
            <w:pPr>
              <w:pStyle w:val="13"/>
              <w:spacing w:before="90"/>
              <w:ind w:left="112"/>
              <w:rPr>
                <w:sz w:val="21"/>
              </w:rPr>
            </w:pPr>
            <w:r>
              <w:rPr>
                <w:sz w:val="21"/>
              </w:rPr>
              <w:t xml:space="preserve">法定代表人、单位电子印章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067" w:type="dxa"/>
            <w:vMerge w:val="continue"/>
            <w:tcBorders>
              <w:top w:val="nil"/>
            </w:tcBorders>
          </w:tcPr>
          <w:p>
            <w:pPr>
              <w:rPr>
                <w:sz w:val="2"/>
                <w:szCs w:val="2"/>
              </w:rPr>
            </w:pPr>
          </w:p>
        </w:tc>
        <w:tc>
          <w:tcPr>
            <w:tcW w:w="1051" w:type="dxa"/>
            <w:vMerge w:val="continue"/>
            <w:tcBorders>
              <w:top w:val="nil"/>
            </w:tcBorders>
          </w:tcPr>
          <w:p>
            <w:pPr>
              <w:rPr>
                <w:sz w:val="2"/>
                <w:szCs w:val="2"/>
              </w:rPr>
            </w:pPr>
          </w:p>
        </w:tc>
        <w:tc>
          <w:tcPr>
            <w:tcW w:w="2493" w:type="dxa"/>
          </w:tcPr>
          <w:p>
            <w:pPr>
              <w:pStyle w:val="13"/>
              <w:spacing w:before="90"/>
              <w:ind w:left="127"/>
              <w:rPr>
                <w:sz w:val="21"/>
              </w:rPr>
            </w:pPr>
            <w:r>
              <w:rPr>
                <w:sz w:val="21"/>
              </w:rPr>
              <w:t xml:space="preserve">投标文件格式 </w:t>
            </w:r>
          </w:p>
        </w:tc>
        <w:tc>
          <w:tcPr>
            <w:tcW w:w="4250" w:type="dxa"/>
          </w:tcPr>
          <w:p>
            <w:pPr>
              <w:pStyle w:val="13"/>
              <w:spacing w:before="90"/>
              <w:ind w:left="112"/>
              <w:rPr>
                <w:sz w:val="21"/>
              </w:rPr>
            </w:pPr>
            <w:r>
              <w:rPr>
                <w:sz w:val="21"/>
              </w:rPr>
              <w:t xml:space="preserve">符合第六章“投标文件格式”的要求；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067" w:type="dxa"/>
            <w:vMerge w:val="continue"/>
            <w:tcBorders>
              <w:top w:val="nil"/>
            </w:tcBorders>
          </w:tcPr>
          <w:p>
            <w:pPr>
              <w:rPr>
                <w:sz w:val="2"/>
                <w:szCs w:val="2"/>
              </w:rPr>
            </w:pPr>
          </w:p>
        </w:tc>
        <w:tc>
          <w:tcPr>
            <w:tcW w:w="1051" w:type="dxa"/>
            <w:vMerge w:val="continue"/>
            <w:tcBorders>
              <w:top w:val="nil"/>
            </w:tcBorders>
          </w:tcPr>
          <w:p>
            <w:pPr>
              <w:rPr>
                <w:sz w:val="2"/>
                <w:szCs w:val="2"/>
              </w:rPr>
            </w:pPr>
          </w:p>
        </w:tc>
        <w:tc>
          <w:tcPr>
            <w:tcW w:w="2493" w:type="dxa"/>
          </w:tcPr>
          <w:p>
            <w:pPr>
              <w:pStyle w:val="13"/>
              <w:spacing w:before="90"/>
              <w:ind w:left="127"/>
              <w:rPr>
                <w:sz w:val="21"/>
              </w:rPr>
            </w:pPr>
            <w:r>
              <w:rPr>
                <w:sz w:val="21"/>
              </w:rPr>
              <w:t xml:space="preserve">报价唯一 </w:t>
            </w:r>
          </w:p>
        </w:tc>
        <w:tc>
          <w:tcPr>
            <w:tcW w:w="4250" w:type="dxa"/>
          </w:tcPr>
          <w:p>
            <w:pPr>
              <w:pStyle w:val="13"/>
              <w:spacing w:before="90"/>
              <w:ind w:left="112"/>
              <w:rPr>
                <w:sz w:val="21"/>
              </w:rPr>
            </w:pPr>
            <w:r>
              <w:rPr>
                <w:sz w:val="21"/>
              </w:rPr>
              <w:t xml:space="preserve">只能有一个有效报价。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067" w:type="dxa"/>
            <w:vMerge w:val="continue"/>
            <w:tcBorders>
              <w:top w:val="nil"/>
            </w:tcBorders>
          </w:tcPr>
          <w:p>
            <w:pPr>
              <w:rPr>
                <w:sz w:val="2"/>
                <w:szCs w:val="2"/>
              </w:rPr>
            </w:pPr>
          </w:p>
        </w:tc>
        <w:tc>
          <w:tcPr>
            <w:tcW w:w="1051" w:type="dxa"/>
            <w:vMerge w:val="continue"/>
            <w:tcBorders>
              <w:top w:val="nil"/>
            </w:tcBorders>
          </w:tcPr>
          <w:p>
            <w:pPr>
              <w:rPr>
                <w:sz w:val="2"/>
                <w:szCs w:val="2"/>
              </w:rPr>
            </w:pPr>
          </w:p>
        </w:tc>
        <w:tc>
          <w:tcPr>
            <w:tcW w:w="2493" w:type="dxa"/>
          </w:tcPr>
          <w:p>
            <w:pPr>
              <w:pStyle w:val="13"/>
              <w:spacing w:before="90"/>
              <w:ind w:left="127"/>
              <w:rPr>
                <w:sz w:val="21"/>
              </w:rPr>
            </w:pPr>
            <w:r>
              <w:rPr>
                <w:sz w:val="21"/>
              </w:rPr>
              <w:t xml:space="preserve">电子投标文件 </w:t>
            </w:r>
          </w:p>
        </w:tc>
        <w:tc>
          <w:tcPr>
            <w:tcW w:w="4250" w:type="dxa"/>
          </w:tcPr>
          <w:p>
            <w:pPr>
              <w:pStyle w:val="13"/>
              <w:spacing w:before="90"/>
              <w:ind w:left="112"/>
              <w:rPr>
                <w:sz w:val="21"/>
              </w:rPr>
            </w:pPr>
            <w:r>
              <w:rPr>
                <w:sz w:val="21"/>
              </w:rPr>
              <w:t xml:space="preserve">按招标文件规定提交电子投标文件。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067" w:type="dxa"/>
            <w:vMerge w:val="restart"/>
          </w:tcPr>
          <w:p>
            <w:pPr>
              <w:pStyle w:val="13"/>
              <w:rPr>
                <w:sz w:val="20"/>
              </w:rPr>
            </w:pPr>
          </w:p>
          <w:p>
            <w:pPr>
              <w:pStyle w:val="13"/>
              <w:rPr>
                <w:sz w:val="20"/>
              </w:rPr>
            </w:pPr>
          </w:p>
          <w:p>
            <w:pPr>
              <w:pStyle w:val="13"/>
              <w:rPr>
                <w:sz w:val="20"/>
              </w:rPr>
            </w:pPr>
          </w:p>
          <w:p>
            <w:pPr>
              <w:pStyle w:val="13"/>
              <w:rPr>
                <w:sz w:val="20"/>
              </w:rPr>
            </w:pPr>
          </w:p>
          <w:p>
            <w:pPr>
              <w:pStyle w:val="13"/>
              <w:rPr>
                <w:sz w:val="20"/>
              </w:rPr>
            </w:pPr>
          </w:p>
          <w:p>
            <w:pPr>
              <w:pStyle w:val="13"/>
              <w:rPr>
                <w:sz w:val="20"/>
              </w:rPr>
            </w:pPr>
          </w:p>
          <w:p>
            <w:pPr>
              <w:pStyle w:val="13"/>
              <w:rPr>
                <w:sz w:val="20"/>
              </w:rPr>
            </w:pPr>
          </w:p>
          <w:p>
            <w:pPr>
              <w:pStyle w:val="13"/>
              <w:rPr>
                <w:sz w:val="20"/>
              </w:rPr>
            </w:pPr>
          </w:p>
          <w:p>
            <w:pPr>
              <w:pStyle w:val="13"/>
              <w:spacing w:before="6"/>
              <w:rPr>
                <w:sz w:val="27"/>
              </w:rPr>
            </w:pPr>
          </w:p>
          <w:p>
            <w:pPr>
              <w:pStyle w:val="13"/>
              <w:ind w:left="263"/>
              <w:rPr>
                <w:sz w:val="21"/>
              </w:rPr>
            </w:pPr>
            <w:r>
              <w:rPr>
                <w:sz w:val="21"/>
              </w:rPr>
              <w:t xml:space="preserve">2.1.2 </w:t>
            </w:r>
          </w:p>
        </w:tc>
        <w:tc>
          <w:tcPr>
            <w:tcW w:w="1051" w:type="dxa"/>
            <w:vMerge w:val="restart"/>
          </w:tcPr>
          <w:p>
            <w:pPr>
              <w:pStyle w:val="13"/>
              <w:rPr>
                <w:sz w:val="20"/>
              </w:rPr>
            </w:pPr>
          </w:p>
          <w:p>
            <w:pPr>
              <w:pStyle w:val="13"/>
              <w:rPr>
                <w:sz w:val="20"/>
              </w:rPr>
            </w:pPr>
          </w:p>
          <w:p>
            <w:pPr>
              <w:pStyle w:val="13"/>
              <w:rPr>
                <w:sz w:val="20"/>
              </w:rPr>
            </w:pPr>
          </w:p>
          <w:p>
            <w:pPr>
              <w:pStyle w:val="13"/>
              <w:rPr>
                <w:sz w:val="20"/>
              </w:rPr>
            </w:pPr>
          </w:p>
          <w:p>
            <w:pPr>
              <w:pStyle w:val="13"/>
              <w:rPr>
                <w:sz w:val="20"/>
              </w:rPr>
            </w:pPr>
          </w:p>
          <w:p>
            <w:pPr>
              <w:pStyle w:val="13"/>
              <w:rPr>
                <w:sz w:val="20"/>
              </w:rPr>
            </w:pPr>
          </w:p>
          <w:p>
            <w:pPr>
              <w:pStyle w:val="13"/>
              <w:rPr>
                <w:sz w:val="20"/>
              </w:rPr>
            </w:pPr>
          </w:p>
          <w:p>
            <w:pPr>
              <w:pStyle w:val="13"/>
              <w:rPr>
                <w:sz w:val="20"/>
              </w:rPr>
            </w:pPr>
          </w:p>
          <w:p>
            <w:pPr>
              <w:pStyle w:val="13"/>
              <w:spacing w:before="12"/>
              <w:rPr>
                <w:sz w:val="16"/>
              </w:rPr>
            </w:pPr>
          </w:p>
          <w:p>
            <w:pPr>
              <w:pStyle w:val="13"/>
              <w:ind w:left="322" w:right="79" w:hanging="210"/>
              <w:rPr>
                <w:sz w:val="21"/>
              </w:rPr>
            </w:pPr>
            <w:r>
              <w:rPr>
                <w:sz w:val="21"/>
              </w:rPr>
              <w:t xml:space="preserve">资格评审标准 </w:t>
            </w:r>
          </w:p>
        </w:tc>
        <w:tc>
          <w:tcPr>
            <w:tcW w:w="2493" w:type="dxa"/>
          </w:tcPr>
          <w:p>
            <w:pPr>
              <w:pStyle w:val="13"/>
              <w:spacing w:before="90"/>
              <w:ind w:left="127"/>
              <w:rPr>
                <w:sz w:val="21"/>
              </w:rPr>
            </w:pPr>
            <w:r>
              <w:rPr>
                <w:sz w:val="21"/>
              </w:rPr>
              <w:t xml:space="preserve">统一社会信用代码证书 </w:t>
            </w:r>
          </w:p>
        </w:tc>
        <w:tc>
          <w:tcPr>
            <w:tcW w:w="4250" w:type="dxa"/>
          </w:tcPr>
          <w:p>
            <w:pPr>
              <w:pStyle w:val="13"/>
              <w:spacing w:before="90"/>
              <w:ind w:left="112"/>
              <w:rPr>
                <w:sz w:val="21"/>
              </w:rPr>
            </w:pPr>
            <w:r>
              <w:rPr>
                <w:sz w:val="21"/>
              </w:rPr>
              <w:t xml:space="preserve">具备有效的统一社会信用代码证书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067" w:type="dxa"/>
            <w:vMerge w:val="continue"/>
            <w:tcBorders>
              <w:top w:val="nil"/>
            </w:tcBorders>
          </w:tcPr>
          <w:p>
            <w:pPr>
              <w:rPr>
                <w:sz w:val="2"/>
                <w:szCs w:val="2"/>
              </w:rPr>
            </w:pPr>
          </w:p>
        </w:tc>
        <w:tc>
          <w:tcPr>
            <w:tcW w:w="1051" w:type="dxa"/>
            <w:vMerge w:val="continue"/>
            <w:tcBorders>
              <w:top w:val="nil"/>
            </w:tcBorders>
          </w:tcPr>
          <w:p>
            <w:pPr>
              <w:rPr>
                <w:sz w:val="2"/>
                <w:szCs w:val="2"/>
              </w:rPr>
            </w:pPr>
          </w:p>
        </w:tc>
        <w:tc>
          <w:tcPr>
            <w:tcW w:w="2493" w:type="dxa"/>
          </w:tcPr>
          <w:p>
            <w:pPr>
              <w:pStyle w:val="13"/>
              <w:spacing w:before="90"/>
              <w:ind w:left="127"/>
              <w:rPr>
                <w:sz w:val="21"/>
              </w:rPr>
            </w:pPr>
            <w:r>
              <w:rPr>
                <w:sz w:val="21"/>
              </w:rPr>
              <w:t xml:space="preserve">资质等级 </w:t>
            </w:r>
          </w:p>
        </w:tc>
        <w:tc>
          <w:tcPr>
            <w:tcW w:w="4250" w:type="dxa"/>
          </w:tcPr>
          <w:p>
            <w:pPr>
              <w:pStyle w:val="13"/>
              <w:spacing w:before="90"/>
              <w:ind w:left="112"/>
              <w:rPr>
                <w:sz w:val="21"/>
              </w:rPr>
            </w:pPr>
            <w:r>
              <w:rPr>
                <w:sz w:val="21"/>
              </w:rPr>
              <w:t xml:space="preserve">符合第二章“投标人须知”第 1.4.1 项规定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067" w:type="dxa"/>
            <w:vMerge w:val="continue"/>
            <w:tcBorders>
              <w:top w:val="nil"/>
            </w:tcBorders>
          </w:tcPr>
          <w:p>
            <w:pPr>
              <w:rPr>
                <w:sz w:val="2"/>
                <w:szCs w:val="2"/>
              </w:rPr>
            </w:pPr>
          </w:p>
        </w:tc>
        <w:tc>
          <w:tcPr>
            <w:tcW w:w="1051" w:type="dxa"/>
            <w:vMerge w:val="continue"/>
            <w:tcBorders>
              <w:top w:val="nil"/>
            </w:tcBorders>
          </w:tcPr>
          <w:p>
            <w:pPr>
              <w:rPr>
                <w:sz w:val="2"/>
                <w:szCs w:val="2"/>
              </w:rPr>
            </w:pPr>
          </w:p>
        </w:tc>
        <w:tc>
          <w:tcPr>
            <w:tcW w:w="2493" w:type="dxa"/>
          </w:tcPr>
          <w:p>
            <w:pPr>
              <w:pStyle w:val="13"/>
              <w:spacing w:before="90"/>
              <w:ind w:left="127"/>
              <w:rPr>
                <w:sz w:val="21"/>
              </w:rPr>
            </w:pPr>
            <w:r>
              <w:rPr>
                <w:sz w:val="21"/>
              </w:rPr>
              <w:t xml:space="preserve">企业信用 </w:t>
            </w:r>
          </w:p>
        </w:tc>
        <w:tc>
          <w:tcPr>
            <w:tcW w:w="4250" w:type="dxa"/>
          </w:tcPr>
          <w:p>
            <w:pPr>
              <w:pStyle w:val="13"/>
              <w:spacing w:before="90"/>
              <w:ind w:left="112"/>
              <w:rPr>
                <w:sz w:val="21"/>
              </w:rPr>
            </w:pPr>
            <w:r>
              <w:rPr>
                <w:sz w:val="21"/>
              </w:rPr>
              <w:t xml:space="preserve">符合第二章“投标人须知”第 1.4.1 项规定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067" w:type="dxa"/>
            <w:vMerge w:val="continue"/>
            <w:tcBorders>
              <w:top w:val="nil"/>
            </w:tcBorders>
          </w:tcPr>
          <w:p>
            <w:pPr>
              <w:rPr>
                <w:sz w:val="2"/>
                <w:szCs w:val="2"/>
              </w:rPr>
            </w:pPr>
          </w:p>
        </w:tc>
        <w:tc>
          <w:tcPr>
            <w:tcW w:w="1051" w:type="dxa"/>
            <w:vMerge w:val="continue"/>
            <w:tcBorders>
              <w:top w:val="nil"/>
            </w:tcBorders>
          </w:tcPr>
          <w:p>
            <w:pPr>
              <w:rPr>
                <w:sz w:val="2"/>
                <w:szCs w:val="2"/>
              </w:rPr>
            </w:pPr>
          </w:p>
        </w:tc>
        <w:tc>
          <w:tcPr>
            <w:tcW w:w="2493" w:type="dxa"/>
          </w:tcPr>
          <w:p>
            <w:pPr>
              <w:pStyle w:val="13"/>
              <w:spacing w:before="90"/>
              <w:ind w:left="127"/>
              <w:rPr>
                <w:sz w:val="21"/>
              </w:rPr>
            </w:pPr>
            <w:r>
              <w:rPr>
                <w:sz w:val="21"/>
              </w:rPr>
              <w:t xml:space="preserve">总监理工程师要求 </w:t>
            </w:r>
          </w:p>
        </w:tc>
        <w:tc>
          <w:tcPr>
            <w:tcW w:w="4250" w:type="dxa"/>
          </w:tcPr>
          <w:p>
            <w:pPr>
              <w:pStyle w:val="13"/>
              <w:spacing w:before="90"/>
              <w:ind w:left="112"/>
              <w:rPr>
                <w:sz w:val="21"/>
              </w:rPr>
            </w:pPr>
            <w:r>
              <w:rPr>
                <w:sz w:val="21"/>
              </w:rPr>
              <w:t xml:space="preserve">符合第二章“投标人须知”第 1.4.1 项规定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067" w:type="dxa"/>
            <w:vMerge w:val="continue"/>
            <w:tcBorders>
              <w:top w:val="nil"/>
            </w:tcBorders>
          </w:tcPr>
          <w:p>
            <w:pPr>
              <w:rPr>
                <w:sz w:val="2"/>
                <w:szCs w:val="2"/>
              </w:rPr>
            </w:pPr>
          </w:p>
        </w:tc>
        <w:tc>
          <w:tcPr>
            <w:tcW w:w="1051" w:type="dxa"/>
            <w:vMerge w:val="continue"/>
            <w:tcBorders>
              <w:top w:val="nil"/>
            </w:tcBorders>
          </w:tcPr>
          <w:p>
            <w:pPr>
              <w:rPr>
                <w:sz w:val="2"/>
                <w:szCs w:val="2"/>
              </w:rPr>
            </w:pPr>
          </w:p>
        </w:tc>
        <w:tc>
          <w:tcPr>
            <w:tcW w:w="2493" w:type="dxa"/>
          </w:tcPr>
          <w:p>
            <w:pPr>
              <w:pStyle w:val="13"/>
              <w:spacing w:before="90"/>
              <w:ind w:left="127" w:right="243"/>
              <w:rPr>
                <w:sz w:val="21"/>
              </w:rPr>
            </w:pPr>
            <w:r>
              <w:rPr>
                <w:sz w:val="21"/>
              </w:rPr>
              <w:t xml:space="preserve">现场监理部主要管理人员 </w:t>
            </w:r>
          </w:p>
        </w:tc>
        <w:tc>
          <w:tcPr>
            <w:tcW w:w="4250" w:type="dxa"/>
          </w:tcPr>
          <w:p>
            <w:pPr>
              <w:pStyle w:val="13"/>
              <w:spacing w:before="7"/>
              <w:rPr>
                <w:sz w:val="17"/>
              </w:rPr>
            </w:pPr>
          </w:p>
          <w:p>
            <w:pPr>
              <w:pStyle w:val="13"/>
              <w:ind w:left="112"/>
              <w:rPr>
                <w:sz w:val="21"/>
              </w:rPr>
            </w:pPr>
            <w:r>
              <w:rPr>
                <w:sz w:val="21"/>
              </w:rPr>
              <w:t xml:space="preserve">符合第二章“投标人须知”第 1.4.1 项规定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067" w:type="dxa"/>
            <w:vMerge w:val="continue"/>
            <w:tcBorders>
              <w:top w:val="nil"/>
            </w:tcBorders>
          </w:tcPr>
          <w:p>
            <w:pPr>
              <w:rPr>
                <w:sz w:val="2"/>
                <w:szCs w:val="2"/>
              </w:rPr>
            </w:pPr>
          </w:p>
        </w:tc>
        <w:tc>
          <w:tcPr>
            <w:tcW w:w="1051" w:type="dxa"/>
            <w:vMerge w:val="continue"/>
            <w:tcBorders>
              <w:top w:val="nil"/>
            </w:tcBorders>
          </w:tcPr>
          <w:p>
            <w:pPr>
              <w:rPr>
                <w:sz w:val="2"/>
                <w:szCs w:val="2"/>
              </w:rPr>
            </w:pPr>
          </w:p>
        </w:tc>
        <w:tc>
          <w:tcPr>
            <w:tcW w:w="2493" w:type="dxa"/>
          </w:tcPr>
          <w:p>
            <w:pPr>
              <w:pStyle w:val="13"/>
              <w:spacing w:before="90"/>
              <w:ind w:left="127"/>
              <w:rPr>
                <w:sz w:val="21"/>
              </w:rPr>
            </w:pPr>
            <w:r>
              <w:rPr>
                <w:sz w:val="21"/>
              </w:rPr>
              <w:t xml:space="preserve">主要试验检测仪器设备 </w:t>
            </w:r>
          </w:p>
        </w:tc>
        <w:tc>
          <w:tcPr>
            <w:tcW w:w="4250" w:type="dxa"/>
          </w:tcPr>
          <w:p>
            <w:pPr>
              <w:pStyle w:val="13"/>
              <w:spacing w:before="90"/>
              <w:ind w:left="112"/>
              <w:rPr>
                <w:sz w:val="21"/>
              </w:rPr>
            </w:pPr>
            <w:r>
              <w:rPr>
                <w:sz w:val="21"/>
              </w:rPr>
              <w:t xml:space="preserve">符合第二章“投标人须知”第 1.4.1 项规定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06" w:hRule="atLeast"/>
        </w:trPr>
        <w:tc>
          <w:tcPr>
            <w:tcW w:w="1067" w:type="dxa"/>
            <w:vMerge w:val="continue"/>
            <w:tcBorders>
              <w:top w:val="nil"/>
            </w:tcBorders>
          </w:tcPr>
          <w:p>
            <w:pPr>
              <w:rPr>
                <w:sz w:val="2"/>
                <w:szCs w:val="2"/>
              </w:rPr>
            </w:pPr>
          </w:p>
        </w:tc>
        <w:tc>
          <w:tcPr>
            <w:tcW w:w="1051" w:type="dxa"/>
            <w:vMerge w:val="continue"/>
            <w:tcBorders>
              <w:top w:val="nil"/>
            </w:tcBorders>
          </w:tcPr>
          <w:p>
            <w:pPr>
              <w:rPr>
                <w:sz w:val="2"/>
                <w:szCs w:val="2"/>
              </w:rPr>
            </w:pPr>
          </w:p>
        </w:tc>
        <w:tc>
          <w:tcPr>
            <w:tcW w:w="2493" w:type="dxa"/>
          </w:tcPr>
          <w:p>
            <w:pPr>
              <w:pStyle w:val="13"/>
              <w:spacing w:before="90"/>
              <w:ind w:left="127" w:right="79"/>
              <w:jc w:val="both"/>
              <w:rPr>
                <w:sz w:val="21"/>
              </w:rPr>
            </w:pPr>
            <w:r>
              <w:rPr>
                <w:spacing w:val="-8"/>
                <w:sz w:val="21"/>
              </w:rPr>
              <w:t>外省企业《进青建筑企业登记证书》或行业主管部</w:t>
            </w:r>
            <w:r>
              <w:rPr>
                <w:sz w:val="21"/>
              </w:rPr>
              <w:t xml:space="preserve">门要求的登记 </w:t>
            </w:r>
          </w:p>
        </w:tc>
        <w:tc>
          <w:tcPr>
            <w:tcW w:w="4250" w:type="dxa"/>
          </w:tcPr>
          <w:p>
            <w:pPr>
              <w:pStyle w:val="13"/>
              <w:spacing w:before="1"/>
              <w:rPr>
                <w:sz w:val="28"/>
              </w:rPr>
            </w:pPr>
          </w:p>
          <w:p>
            <w:pPr>
              <w:pStyle w:val="13"/>
              <w:spacing w:before="1"/>
              <w:ind w:left="112"/>
              <w:rPr>
                <w:sz w:val="21"/>
              </w:rPr>
            </w:pPr>
            <w:r>
              <w:rPr>
                <w:sz w:val="21"/>
              </w:rPr>
              <w:t xml:space="preserve">符合第二章“投标人须知”第 1.4.1 项规定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067" w:type="dxa"/>
            <w:vMerge w:val="continue"/>
            <w:tcBorders>
              <w:top w:val="nil"/>
            </w:tcBorders>
          </w:tcPr>
          <w:p>
            <w:pPr>
              <w:rPr>
                <w:sz w:val="2"/>
                <w:szCs w:val="2"/>
              </w:rPr>
            </w:pPr>
          </w:p>
        </w:tc>
        <w:tc>
          <w:tcPr>
            <w:tcW w:w="1051" w:type="dxa"/>
            <w:vMerge w:val="continue"/>
            <w:tcBorders>
              <w:top w:val="nil"/>
            </w:tcBorders>
          </w:tcPr>
          <w:p>
            <w:pPr>
              <w:rPr>
                <w:sz w:val="2"/>
                <w:szCs w:val="2"/>
              </w:rPr>
            </w:pPr>
          </w:p>
        </w:tc>
        <w:tc>
          <w:tcPr>
            <w:tcW w:w="2493" w:type="dxa"/>
          </w:tcPr>
          <w:p>
            <w:pPr>
              <w:pStyle w:val="13"/>
              <w:spacing w:before="90"/>
              <w:ind w:left="127"/>
              <w:rPr>
                <w:sz w:val="21"/>
              </w:rPr>
            </w:pPr>
            <w:r>
              <w:rPr>
                <w:sz w:val="21"/>
              </w:rPr>
              <w:t xml:space="preserve">不可竞争费用 </w:t>
            </w:r>
          </w:p>
        </w:tc>
        <w:tc>
          <w:tcPr>
            <w:tcW w:w="4250" w:type="dxa"/>
          </w:tcPr>
          <w:p>
            <w:pPr>
              <w:pStyle w:val="13"/>
              <w:spacing w:before="90"/>
              <w:ind w:left="112"/>
              <w:rPr>
                <w:sz w:val="21"/>
              </w:rPr>
            </w:pPr>
            <w:r>
              <w:rPr>
                <w:sz w:val="21"/>
              </w:rPr>
              <w:t xml:space="preserve">符合第二章“投标人须知”第 1.4.1 项规定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067" w:type="dxa"/>
            <w:vMerge w:val="continue"/>
            <w:tcBorders>
              <w:top w:val="nil"/>
            </w:tcBorders>
          </w:tcPr>
          <w:p>
            <w:pPr>
              <w:rPr>
                <w:sz w:val="2"/>
                <w:szCs w:val="2"/>
              </w:rPr>
            </w:pPr>
          </w:p>
        </w:tc>
        <w:tc>
          <w:tcPr>
            <w:tcW w:w="1051" w:type="dxa"/>
            <w:vMerge w:val="continue"/>
            <w:tcBorders>
              <w:top w:val="nil"/>
            </w:tcBorders>
          </w:tcPr>
          <w:p>
            <w:pPr>
              <w:rPr>
                <w:sz w:val="2"/>
                <w:szCs w:val="2"/>
              </w:rPr>
            </w:pPr>
          </w:p>
        </w:tc>
        <w:tc>
          <w:tcPr>
            <w:tcW w:w="2493" w:type="dxa"/>
          </w:tcPr>
          <w:p>
            <w:pPr>
              <w:pStyle w:val="13"/>
              <w:spacing w:before="90"/>
              <w:ind w:left="127"/>
              <w:rPr>
                <w:sz w:val="21"/>
              </w:rPr>
            </w:pPr>
            <w:r>
              <w:rPr>
                <w:sz w:val="21"/>
              </w:rPr>
              <w:t xml:space="preserve">联合体投标人 </w:t>
            </w:r>
          </w:p>
        </w:tc>
        <w:tc>
          <w:tcPr>
            <w:tcW w:w="4250" w:type="dxa"/>
          </w:tcPr>
          <w:p>
            <w:pPr>
              <w:pStyle w:val="13"/>
              <w:spacing w:before="90"/>
              <w:ind w:left="112"/>
              <w:rPr>
                <w:sz w:val="21"/>
              </w:rPr>
            </w:pPr>
            <w:r>
              <w:rPr>
                <w:sz w:val="21"/>
              </w:rPr>
              <w:t xml:space="preserve">符合第二章“投标人须知”第 1.4.2 项规定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067" w:type="dxa"/>
            <w:vMerge w:val="restart"/>
          </w:tcPr>
          <w:p>
            <w:pPr>
              <w:pStyle w:val="13"/>
              <w:rPr>
                <w:sz w:val="20"/>
              </w:rPr>
            </w:pPr>
          </w:p>
          <w:p>
            <w:pPr>
              <w:pStyle w:val="13"/>
              <w:rPr>
                <w:sz w:val="20"/>
              </w:rPr>
            </w:pPr>
          </w:p>
          <w:p>
            <w:pPr>
              <w:pStyle w:val="13"/>
              <w:rPr>
                <w:sz w:val="15"/>
              </w:rPr>
            </w:pPr>
          </w:p>
          <w:p>
            <w:pPr>
              <w:pStyle w:val="13"/>
              <w:spacing w:before="1"/>
              <w:ind w:left="263"/>
              <w:rPr>
                <w:sz w:val="21"/>
              </w:rPr>
            </w:pPr>
            <w:r>
              <w:rPr>
                <w:sz w:val="21"/>
              </w:rPr>
              <w:t xml:space="preserve">2.1.3 </w:t>
            </w:r>
          </w:p>
        </w:tc>
        <w:tc>
          <w:tcPr>
            <w:tcW w:w="1051" w:type="dxa"/>
            <w:vMerge w:val="restart"/>
          </w:tcPr>
          <w:p>
            <w:pPr>
              <w:pStyle w:val="13"/>
              <w:rPr>
                <w:sz w:val="20"/>
              </w:rPr>
            </w:pPr>
          </w:p>
          <w:p>
            <w:pPr>
              <w:pStyle w:val="13"/>
              <w:spacing w:before="6"/>
              <w:rPr>
                <w:sz w:val="24"/>
              </w:rPr>
            </w:pPr>
          </w:p>
          <w:p>
            <w:pPr>
              <w:pStyle w:val="13"/>
              <w:spacing w:before="1"/>
              <w:ind w:left="217" w:right="79" w:hanging="105"/>
              <w:rPr>
                <w:sz w:val="21"/>
              </w:rPr>
            </w:pPr>
            <w:r>
              <w:rPr>
                <w:sz w:val="21"/>
              </w:rPr>
              <w:t xml:space="preserve">响应性评审标准 </w:t>
            </w:r>
          </w:p>
        </w:tc>
        <w:tc>
          <w:tcPr>
            <w:tcW w:w="2493" w:type="dxa"/>
          </w:tcPr>
          <w:p>
            <w:pPr>
              <w:pStyle w:val="13"/>
              <w:spacing w:before="7"/>
              <w:rPr>
                <w:sz w:val="17"/>
              </w:rPr>
            </w:pPr>
          </w:p>
          <w:p>
            <w:pPr>
              <w:pStyle w:val="13"/>
              <w:ind w:left="127"/>
              <w:rPr>
                <w:sz w:val="21"/>
              </w:rPr>
            </w:pPr>
            <w:r>
              <w:rPr>
                <w:sz w:val="21"/>
              </w:rPr>
              <w:t xml:space="preserve">监理费报价 </w:t>
            </w:r>
          </w:p>
        </w:tc>
        <w:tc>
          <w:tcPr>
            <w:tcW w:w="4250" w:type="dxa"/>
          </w:tcPr>
          <w:p>
            <w:pPr>
              <w:pStyle w:val="13"/>
              <w:spacing w:before="90" w:line="254" w:lineRule="auto"/>
              <w:ind w:left="112" w:right="14"/>
              <w:rPr>
                <w:sz w:val="21"/>
              </w:rPr>
            </w:pPr>
            <w:r>
              <w:rPr>
                <w:sz w:val="21"/>
              </w:rPr>
              <w:t xml:space="preserve">符合第二章“投标人须知”第 3.2.4、3.2.5 项规定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067" w:type="dxa"/>
            <w:vMerge w:val="continue"/>
            <w:tcBorders>
              <w:top w:val="nil"/>
            </w:tcBorders>
          </w:tcPr>
          <w:p>
            <w:pPr>
              <w:rPr>
                <w:sz w:val="2"/>
                <w:szCs w:val="2"/>
              </w:rPr>
            </w:pPr>
          </w:p>
        </w:tc>
        <w:tc>
          <w:tcPr>
            <w:tcW w:w="1051" w:type="dxa"/>
            <w:vMerge w:val="continue"/>
            <w:tcBorders>
              <w:top w:val="nil"/>
            </w:tcBorders>
          </w:tcPr>
          <w:p>
            <w:pPr>
              <w:rPr>
                <w:sz w:val="2"/>
                <w:szCs w:val="2"/>
              </w:rPr>
            </w:pPr>
          </w:p>
        </w:tc>
        <w:tc>
          <w:tcPr>
            <w:tcW w:w="2493" w:type="dxa"/>
          </w:tcPr>
          <w:p>
            <w:pPr>
              <w:pStyle w:val="13"/>
              <w:spacing w:before="90"/>
              <w:ind w:left="127"/>
              <w:rPr>
                <w:sz w:val="21"/>
              </w:rPr>
            </w:pPr>
            <w:r>
              <w:rPr>
                <w:sz w:val="21"/>
              </w:rPr>
              <w:t xml:space="preserve">投标内容 </w:t>
            </w:r>
          </w:p>
        </w:tc>
        <w:tc>
          <w:tcPr>
            <w:tcW w:w="4250" w:type="dxa"/>
          </w:tcPr>
          <w:p>
            <w:pPr>
              <w:pStyle w:val="13"/>
              <w:spacing w:before="90"/>
              <w:ind w:left="112" w:right="-29"/>
              <w:rPr>
                <w:sz w:val="21"/>
              </w:rPr>
            </w:pPr>
            <w:r>
              <w:rPr>
                <w:spacing w:val="-5"/>
                <w:sz w:val="21"/>
              </w:rPr>
              <w:t xml:space="preserve">符合第二章“投标人须知”第 </w:t>
            </w:r>
            <w:r>
              <w:rPr>
                <w:sz w:val="21"/>
              </w:rPr>
              <w:t>1.3.1</w:t>
            </w:r>
            <w:r>
              <w:rPr>
                <w:spacing w:val="-1"/>
                <w:sz w:val="21"/>
              </w:rPr>
              <w:t xml:space="preserve"> 项规定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067" w:type="dxa"/>
            <w:vMerge w:val="continue"/>
            <w:tcBorders>
              <w:top w:val="nil"/>
            </w:tcBorders>
          </w:tcPr>
          <w:p>
            <w:pPr>
              <w:rPr>
                <w:sz w:val="2"/>
                <w:szCs w:val="2"/>
              </w:rPr>
            </w:pPr>
          </w:p>
        </w:tc>
        <w:tc>
          <w:tcPr>
            <w:tcW w:w="1051" w:type="dxa"/>
            <w:vMerge w:val="continue"/>
            <w:tcBorders>
              <w:top w:val="nil"/>
            </w:tcBorders>
          </w:tcPr>
          <w:p>
            <w:pPr>
              <w:rPr>
                <w:sz w:val="2"/>
                <w:szCs w:val="2"/>
              </w:rPr>
            </w:pPr>
          </w:p>
        </w:tc>
        <w:tc>
          <w:tcPr>
            <w:tcW w:w="2493" w:type="dxa"/>
          </w:tcPr>
          <w:p>
            <w:pPr>
              <w:pStyle w:val="13"/>
              <w:spacing w:before="90"/>
              <w:ind w:left="127"/>
              <w:rPr>
                <w:sz w:val="21"/>
              </w:rPr>
            </w:pPr>
            <w:r>
              <w:rPr>
                <w:sz w:val="21"/>
              </w:rPr>
              <w:t xml:space="preserve">监理服务期限 </w:t>
            </w:r>
          </w:p>
        </w:tc>
        <w:tc>
          <w:tcPr>
            <w:tcW w:w="4250" w:type="dxa"/>
          </w:tcPr>
          <w:p>
            <w:pPr>
              <w:pStyle w:val="13"/>
              <w:spacing w:before="90"/>
              <w:ind w:left="112" w:right="-29"/>
              <w:rPr>
                <w:sz w:val="21"/>
              </w:rPr>
            </w:pPr>
            <w:r>
              <w:rPr>
                <w:spacing w:val="-5"/>
                <w:sz w:val="21"/>
              </w:rPr>
              <w:t xml:space="preserve">符合第二章“投标人须知”第 </w:t>
            </w:r>
            <w:r>
              <w:rPr>
                <w:sz w:val="21"/>
              </w:rPr>
              <w:t>1.3.2</w:t>
            </w:r>
            <w:r>
              <w:rPr>
                <w:spacing w:val="-1"/>
                <w:sz w:val="21"/>
              </w:rPr>
              <w:t xml:space="preserve"> 项规定 </w:t>
            </w:r>
          </w:p>
        </w:tc>
      </w:tr>
    </w:tbl>
    <w:p>
      <w:pPr>
        <w:spacing w:after="0"/>
        <w:rPr>
          <w:sz w:val="21"/>
        </w:rPr>
        <w:sectPr>
          <w:pgSz w:w="12240" w:h="15840"/>
          <w:pgMar w:top="1420" w:right="1020" w:bottom="1160" w:left="1280" w:header="0" w:footer="899" w:gutter="0"/>
        </w:sectPr>
      </w:pPr>
    </w:p>
    <w:tbl>
      <w:tblPr>
        <w:tblStyle w:val="9"/>
        <w:tblW w:w="0" w:type="auto"/>
        <w:tblInd w:w="41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67"/>
        <w:gridCol w:w="1051"/>
        <w:gridCol w:w="2493"/>
        <w:gridCol w:w="425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067" w:type="dxa"/>
            <w:vMerge w:val="restart"/>
          </w:tcPr>
          <w:p>
            <w:pPr>
              <w:pStyle w:val="13"/>
              <w:rPr>
                <w:rFonts w:ascii="Times New Roman"/>
                <w:sz w:val="20"/>
              </w:rPr>
            </w:pPr>
          </w:p>
        </w:tc>
        <w:tc>
          <w:tcPr>
            <w:tcW w:w="1051" w:type="dxa"/>
            <w:vMerge w:val="restart"/>
          </w:tcPr>
          <w:p>
            <w:pPr>
              <w:pStyle w:val="13"/>
              <w:rPr>
                <w:rFonts w:ascii="Times New Roman"/>
                <w:sz w:val="20"/>
              </w:rPr>
            </w:pPr>
          </w:p>
        </w:tc>
        <w:tc>
          <w:tcPr>
            <w:tcW w:w="2493" w:type="dxa"/>
          </w:tcPr>
          <w:p>
            <w:pPr>
              <w:pStyle w:val="13"/>
              <w:spacing w:before="90"/>
              <w:ind w:left="127"/>
              <w:rPr>
                <w:sz w:val="21"/>
              </w:rPr>
            </w:pPr>
            <w:r>
              <w:rPr>
                <w:sz w:val="21"/>
              </w:rPr>
              <w:t xml:space="preserve">质量标准 </w:t>
            </w:r>
          </w:p>
        </w:tc>
        <w:tc>
          <w:tcPr>
            <w:tcW w:w="4250" w:type="dxa"/>
          </w:tcPr>
          <w:p>
            <w:pPr>
              <w:pStyle w:val="13"/>
              <w:spacing w:before="90"/>
              <w:ind w:left="157" w:right="16"/>
              <w:jc w:val="center"/>
              <w:rPr>
                <w:sz w:val="21"/>
              </w:rPr>
            </w:pPr>
            <w:r>
              <w:rPr>
                <w:spacing w:val="-5"/>
                <w:sz w:val="21"/>
              </w:rPr>
              <w:t xml:space="preserve">符合第二章“投标人须知”第 </w:t>
            </w:r>
            <w:r>
              <w:rPr>
                <w:sz w:val="21"/>
              </w:rPr>
              <w:t>1.3.3</w:t>
            </w:r>
            <w:r>
              <w:rPr>
                <w:spacing w:val="-1"/>
                <w:sz w:val="21"/>
              </w:rPr>
              <w:t xml:space="preserve"> 项规定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067" w:type="dxa"/>
            <w:vMerge w:val="continue"/>
            <w:tcBorders>
              <w:top w:val="nil"/>
            </w:tcBorders>
          </w:tcPr>
          <w:p>
            <w:pPr>
              <w:rPr>
                <w:sz w:val="2"/>
                <w:szCs w:val="2"/>
              </w:rPr>
            </w:pPr>
          </w:p>
        </w:tc>
        <w:tc>
          <w:tcPr>
            <w:tcW w:w="1051" w:type="dxa"/>
            <w:vMerge w:val="continue"/>
            <w:tcBorders>
              <w:top w:val="nil"/>
            </w:tcBorders>
          </w:tcPr>
          <w:p>
            <w:pPr>
              <w:rPr>
                <w:sz w:val="2"/>
                <w:szCs w:val="2"/>
              </w:rPr>
            </w:pPr>
          </w:p>
        </w:tc>
        <w:tc>
          <w:tcPr>
            <w:tcW w:w="2493" w:type="dxa"/>
          </w:tcPr>
          <w:p>
            <w:pPr>
              <w:pStyle w:val="13"/>
              <w:spacing w:before="90"/>
              <w:ind w:left="127"/>
              <w:rPr>
                <w:sz w:val="21"/>
              </w:rPr>
            </w:pPr>
            <w:r>
              <w:rPr>
                <w:sz w:val="21"/>
              </w:rPr>
              <w:t xml:space="preserve">投标有效期 </w:t>
            </w:r>
          </w:p>
        </w:tc>
        <w:tc>
          <w:tcPr>
            <w:tcW w:w="4250" w:type="dxa"/>
          </w:tcPr>
          <w:p>
            <w:pPr>
              <w:pStyle w:val="13"/>
              <w:spacing w:before="90"/>
              <w:ind w:left="157" w:right="16"/>
              <w:jc w:val="center"/>
              <w:rPr>
                <w:sz w:val="21"/>
              </w:rPr>
            </w:pPr>
            <w:r>
              <w:rPr>
                <w:spacing w:val="-5"/>
                <w:sz w:val="21"/>
              </w:rPr>
              <w:t xml:space="preserve">符合第二章“投标人须知”第 </w:t>
            </w:r>
            <w:r>
              <w:rPr>
                <w:sz w:val="21"/>
              </w:rPr>
              <w:t>3.3.1</w:t>
            </w:r>
            <w:r>
              <w:rPr>
                <w:spacing w:val="-1"/>
                <w:sz w:val="21"/>
              </w:rPr>
              <w:t xml:space="preserve"> 项规定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067" w:type="dxa"/>
            <w:vMerge w:val="continue"/>
            <w:tcBorders>
              <w:top w:val="nil"/>
            </w:tcBorders>
          </w:tcPr>
          <w:p>
            <w:pPr>
              <w:rPr>
                <w:sz w:val="2"/>
                <w:szCs w:val="2"/>
              </w:rPr>
            </w:pPr>
          </w:p>
        </w:tc>
        <w:tc>
          <w:tcPr>
            <w:tcW w:w="1051" w:type="dxa"/>
            <w:vMerge w:val="continue"/>
            <w:tcBorders>
              <w:top w:val="nil"/>
            </w:tcBorders>
          </w:tcPr>
          <w:p>
            <w:pPr>
              <w:rPr>
                <w:sz w:val="2"/>
                <w:szCs w:val="2"/>
              </w:rPr>
            </w:pPr>
          </w:p>
        </w:tc>
        <w:tc>
          <w:tcPr>
            <w:tcW w:w="2493" w:type="dxa"/>
          </w:tcPr>
          <w:p>
            <w:pPr>
              <w:pStyle w:val="13"/>
              <w:spacing w:before="90"/>
              <w:ind w:left="127"/>
              <w:rPr>
                <w:sz w:val="21"/>
              </w:rPr>
            </w:pPr>
            <w:r>
              <w:rPr>
                <w:sz w:val="21"/>
              </w:rPr>
              <w:t xml:space="preserve">投标保证金 </w:t>
            </w:r>
          </w:p>
        </w:tc>
        <w:tc>
          <w:tcPr>
            <w:tcW w:w="4250" w:type="dxa"/>
          </w:tcPr>
          <w:p>
            <w:pPr>
              <w:pStyle w:val="13"/>
              <w:spacing w:before="90"/>
              <w:ind w:left="157" w:right="16"/>
              <w:jc w:val="center"/>
              <w:rPr>
                <w:sz w:val="21"/>
              </w:rPr>
            </w:pPr>
            <w:r>
              <w:rPr>
                <w:spacing w:val="-5"/>
                <w:sz w:val="21"/>
              </w:rPr>
              <w:t xml:space="preserve">符合第二章“投标人须知”第 </w:t>
            </w:r>
            <w:r>
              <w:rPr>
                <w:sz w:val="21"/>
              </w:rPr>
              <w:t>3.4.1</w:t>
            </w:r>
            <w:r>
              <w:rPr>
                <w:spacing w:val="-1"/>
                <w:sz w:val="21"/>
              </w:rPr>
              <w:t xml:space="preserve"> 项规定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20" w:hRule="atLeast"/>
        </w:trPr>
        <w:tc>
          <w:tcPr>
            <w:tcW w:w="1067" w:type="dxa"/>
            <w:vMerge w:val="continue"/>
            <w:tcBorders>
              <w:top w:val="nil"/>
            </w:tcBorders>
          </w:tcPr>
          <w:p>
            <w:pPr>
              <w:rPr>
                <w:sz w:val="2"/>
                <w:szCs w:val="2"/>
              </w:rPr>
            </w:pPr>
          </w:p>
        </w:tc>
        <w:tc>
          <w:tcPr>
            <w:tcW w:w="1051" w:type="dxa"/>
            <w:vMerge w:val="continue"/>
            <w:tcBorders>
              <w:top w:val="nil"/>
            </w:tcBorders>
          </w:tcPr>
          <w:p>
            <w:pPr>
              <w:rPr>
                <w:sz w:val="2"/>
                <w:szCs w:val="2"/>
              </w:rPr>
            </w:pPr>
          </w:p>
        </w:tc>
        <w:tc>
          <w:tcPr>
            <w:tcW w:w="2493" w:type="dxa"/>
          </w:tcPr>
          <w:p>
            <w:pPr>
              <w:pStyle w:val="13"/>
              <w:spacing w:before="4"/>
              <w:rPr>
                <w:sz w:val="29"/>
              </w:rPr>
            </w:pPr>
          </w:p>
          <w:p>
            <w:pPr>
              <w:pStyle w:val="13"/>
              <w:ind w:left="127"/>
              <w:rPr>
                <w:sz w:val="21"/>
              </w:rPr>
            </w:pPr>
            <w:r>
              <w:rPr>
                <w:sz w:val="21"/>
              </w:rPr>
              <w:t xml:space="preserve">权利义务 </w:t>
            </w:r>
          </w:p>
        </w:tc>
        <w:tc>
          <w:tcPr>
            <w:tcW w:w="4250" w:type="dxa"/>
          </w:tcPr>
          <w:p>
            <w:pPr>
              <w:pStyle w:val="13"/>
              <w:spacing w:before="90" w:line="247" w:lineRule="auto"/>
              <w:ind w:left="112" w:right="124"/>
              <w:rPr>
                <w:sz w:val="21"/>
              </w:rPr>
            </w:pPr>
            <w:r>
              <w:rPr>
                <w:spacing w:val="-4"/>
                <w:sz w:val="21"/>
              </w:rPr>
              <w:t xml:space="preserve">符合第二章“投标人须知”第 </w:t>
            </w:r>
            <w:r>
              <w:rPr>
                <w:sz w:val="21"/>
              </w:rPr>
              <w:t>1.12.1</w:t>
            </w:r>
            <w:r>
              <w:rPr>
                <w:spacing w:val="-16"/>
                <w:sz w:val="21"/>
              </w:rPr>
              <w:t xml:space="preserve"> 项规定和第四章“合同条款及格式”中的实质性要求和条件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6" w:hRule="atLeast"/>
        </w:trPr>
        <w:tc>
          <w:tcPr>
            <w:tcW w:w="1067" w:type="dxa"/>
            <w:vMerge w:val="continue"/>
            <w:tcBorders>
              <w:top w:val="nil"/>
            </w:tcBorders>
          </w:tcPr>
          <w:p>
            <w:pPr>
              <w:rPr>
                <w:sz w:val="2"/>
                <w:szCs w:val="2"/>
              </w:rPr>
            </w:pPr>
          </w:p>
        </w:tc>
        <w:tc>
          <w:tcPr>
            <w:tcW w:w="1051" w:type="dxa"/>
            <w:vMerge w:val="continue"/>
            <w:tcBorders>
              <w:top w:val="nil"/>
            </w:tcBorders>
          </w:tcPr>
          <w:p>
            <w:pPr>
              <w:rPr>
                <w:sz w:val="2"/>
                <w:szCs w:val="2"/>
              </w:rPr>
            </w:pPr>
          </w:p>
        </w:tc>
        <w:tc>
          <w:tcPr>
            <w:tcW w:w="2493" w:type="dxa"/>
          </w:tcPr>
          <w:p>
            <w:pPr>
              <w:pStyle w:val="13"/>
              <w:spacing w:before="7"/>
              <w:rPr>
                <w:sz w:val="17"/>
              </w:rPr>
            </w:pPr>
          </w:p>
          <w:p>
            <w:pPr>
              <w:pStyle w:val="13"/>
              <w:ind w:left="127"/>
              <w:rPr>
                <w:sz w:val="21"/>
              </w:rPr>
            </w:pPr>
            <w:r>
              <w:rPr>
                <w:sz w:val="21"/>
              </w:rPr>
              <w:t xml:space="preserve">监理大纲 </w:t>
            </w:r>
          </w:p>
        </w:tc>
        <w:tc>
          <w:tcPr>
            <w:tcW w:w="4250" w:type="dxa"/>
          </w:tcPr>
          <w:p>
            <w:pPr>
              <w:pStyle w:val="13"/>
              <w:spacing w:before="90"/>
              <w:ind w:left="112" w:right="125"/>
              <w:rPr>
                <w:sz w:val="21"/>
              </w:rPr>
            </w:pPr>
            <w:r>
              <w:rPr>
                <w:sz w:val="21"/>
              </w:rPr>
              <w:t xml:space="preserve">符合第五章“委托人要求”中实质性要求和条件。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067" w:type="dxa"/>
            <w:vMerge w:val="continue"/>
            <w:tcBorders>
              <w:top w:val="nil"/>
            </w:tcBorders>
          </w:tcPr>
          <w:p>
            <w:pPr>
              <w:rPr>
                <w:sz w:val="2"/>
                <w:szCs w:val="2"/>
              </w:rPr>
            </w:pPr>
          </w:p>
        </w:tc>
        <w:tc>
          <w:tcPr>
            <w:tcW w:w="1051" w:type="dxa"/>
            <w:vMerge w:val="continue"/>
            <w:tcBorders>
              <w:top w:val="nil"/>
            </w:tcBorders>
          </w:tcPr>
          <w:p>
            <w:pPr>
              <w:rPr>
                <w:sz w:val="2"/>
                <w:szCs w:val="2"/>
              </w:rPr>
            </w:pPr>
          </w:p>
        </w:tc>
        <w:tc>
          <w:tcPr>
            <w:tcW w:w="2493" w:type="dxa"/>
          </w:tcPr>
          <w:p>
            <w:pPr>
              <w:pStyle w:val="13"/>
              <w:spacing w:before="7"/>
              <w:rPr>
                <w:sz w:val="17"/>
              </w:rPr>
            </w:pPr>
          </w:p>
          <w:p>
            <w:pPr>
              <w:pStyle w:val="13"/>
              <w:ind w:left="127"/>
              <w:rPr>
                <w:sz w:val="21"/>
              </w:rPr>
            </w:pPr>
            <w:r>
              <w:rPr>
                <w:sz w:val="21"/>
              </w:rPr>
              <w:t xml:space="preserve">不得有违法行为 </w:t>
            </w:r>
          </w:p>
        </w:tc>
        <w:tc>
          <w:tcPr>
            <w:tcW w:w="4250" w:type="dxa"/>
          </w:tcPr>
          <w:p>
            <w:pPr>
              <w:pStyle w:val="13"/>
              <w:spacing w:before="90"/>
              <w:ind w:left="112" w:right="122"/>
              <w:rPr>
                <w:sz w:val="21"/>
              </w:rPr>
            </w:pPr>
            <w:r>
              <w:rPr>
                <w:sz w:val="21"/>
              </w:rPr>
              <w:t xml:space="preserve">严禁投标人有串通投标、弄虚作假、行贿等违法行为。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2118" w:type="dxa"/>
            <w:gridSpan w:val="2"/>
          </w:tcPr>
          <w:p>
            <w:pPr>
              <w:pStyle w:val="13"/>
              <w:spacing w:before="90"/>
              <w:ind w:left="743"/>
              <w:rPr>
                <w:sz w:val="21"/>
              </w:rPr>
            </w:pPr>
            <w:r>
              <w:rPr>
                <w:sz w:val="21"/>
              </w:rPr>
              <w:t xml:space="preserve">条款号 </w:t>
            </w:r>
          </w:p>
        </w:tc>
        <w:tc>
          <w:tcPr>
            <w:tcW w:w="2493" w:type="dxa"/>
          </w:tcPr>
          <w:p>
            <w:pPr>
              <w:pStyle w:val="13"/>
              <w:spacing w:before="90"/>
              <w:ind w:left="832"/>
              <w:rPr>
                <w:sz w:val="21"/>
              </w:rPr>
            </w:pPr>
            <w:r>
              <w:rPr>
                <w:sz w:val="21"/>
              </w:rPr>
              <w:t xml:space="preserve">条款内容 </w:t>
            </w:r>
          </w:p>
        </w:tc>
        <w:tc>
          <w:tcPr>
            <w:tcW w:w="4250" w:type="dxa"/>
          </w:tcPr>
          <w:p>
            <w:pPr>
              <w:pStyle w:val="13"/>
              <w:spacing w:before="90"/>
              <w:ind w:left="135" w:right="16"/>
              <w:jc w:val="center"/>
              <w:rPr>
                <w:sz w:val="21"/>
              </w:rPr>
            </w:pPr>
            <w:r>
              <w:rPr>
                <w:sz w:val="21"/>
              </w:rPr>
              <w:t xml:space="preserve">编列内容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21" w:hRule="atLeast"/>
        </w:trPr>
        <w:tc>
          <w:tcPr>
            <w:tcW w:w="2118" w:type="dxa"/>
            <w:gridSpan w:val="2"/>
          </w:tcPr>
          <w:p>
            <w:pPr>
              <w:pStyle w:val="13"/>
              <w:spacing w:before="4"/>
              <w:rPr>
                <w:sz w:val="29"/>
              </w:rPr>
            </w:pPr>
          </w:p>
          <w:p>
            <w:pPr>
              <w:pStyle w:val="13"/>
              <w:ind w:left="112"/>
              <w:rPr>
                <w:sz w:val="21"/>
              </w:rPr>
            </w:pPr>
            <w:r>
              <w:rPr>
                <w:sz w:val="21"/>
              </w:rPr>
              <w:t xml:space="preserve">2.2.1 </w:t>
            </w:r>
          </w:p>
        </w:tc>
        <w:tc>
          <w:tcPr>
            <w:tcW w:w="2493" w:type="dxa"/>
          </w:tcPr>
          <w:p>
            <w:pPr>
              <w:pStyle w:val="13"/>
              <w:spacing w:before="4"/>
              <w:rPr>
                <w:sz w:val="29"/>
              </w:rPr>
            </w:pPr>
          </w:p>
          <w:p>
            <w:pPr>
              <w:pStyle w:val="13"/>
              <w:ind w:left="127"/>
              <w:rPr>
                <w:sz w:val="21"/>
              </w:rPr>
            </w:pPr>
            <w:r>
              <w:rPr>
                <w:sz w:val="21"/>
              </w:rPr>
              <w:t xml:space="preserve">分值构成 </w:t>
            </w:r>
          </w:p>
        </w:tc>
        <w:tc>
          <w:tcPr>
            <w:tcW w:w="4250" w:type="dxa"/>
          </w:tcPr>
          <w:p>
            <w:pPr>
              <w:pStyle w:val="13"/>
              <w:spacing w:before="90" w:line="247" w:lineRule="auto"/>
              <w:ind w:left="112" w:right="1853"/>
              <w:jc w:val="both"/>
              <w:rPr>
                <w:sz w:val="21"/>
              </w:rPr>
            </w:pPr>
            <w:r>
              <w:rPr>
                <w:sz w:val="21"/>
              </w:rPr>
              <w:t>资信业绩部分:35.0</w:t>
            </w:r>
            <w:r>
              <w:rPr>
                <w:spacing w:val="-16"/>
                <w:sz w:val="21"/>
              </w:rPr>
              <w:t xml:space="preserve"> 分; 监理大纲部分:45.0 分; 投标报价:20.0 分;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01" w:hRule="atLeast"/>
        </w:trPr>
        <w:tc>
          <w:tcPr>
            <w:tcW w:w="2118" w:type="dxa"/>
            <w:gridSpan w:val="2"/>
          </w:tcPr>
          <w:p>
            <w:pPr>
              <w:pStyle w:val="13"/>
              <w:rPr>
                <w:sz w:val="20"/>
              </w:rPr>
            </w:pPr>
          </w:p>
          <w:p>
            <w:pPr>
              <w:pStyle w:val="13"/>
              <w:rPr>
                <w:sz w:val="20"/>
              </w:rPr>
            </w:pPr>
          </w:p>
          <w:p>
            <w:pPr>
              <w:pStyle w:val="13"/>
              <w:spacing w:before="9"/>
              <w:rPr>
                <w:sz w:val="19"/>
              </w:rPr>
            </w:pPr>
          </w:p>
          <w:p>
            <w:pPr>
              <w:pStyle w:val="13"/>
              <w:spacing w:before="1"/>
              <w:ind w:left="112"/>
              <w:rPr>
                <w:sz w:val="21"/>
              </w:rPr>
            </w:pPr>
            <w:r>
              <w:rPr>
                <w:sz w:val="21"/>
              </w:rPr>
              <w:t xml:space="preserve">2.2.2 </w:t>
            </w:r>
          </w:p>
        </w:tc>
        <w:tc>
          <w:tcPr>
            <w:tcW w:w="2493" w:type="dxa"/>
          </w:tcPr>
          <w:p>
            <w:pPr>
              <w:pStyle w:val="13"/>
              <w:rPr>
                <w:sz w:val="20"/>
              </w:rPr>
            </w:pPr>
          </w:p>
          <w:p>
            <w:pPr>
              <w:pStyle w:val="13"/>
              <w:spacing w:before="2"/>
              <w:rPr>
                <w:sz w:val="29"/>
              </w:rPr>
            </w:pPr>
          </w:p>
          <w:p>
            <w:pPr>
              <w:pStyle w:val="13"/>
              <w:spacing w:before="1"/>
              <w:ind w:left="127" w:right="245"/>
              <w:rPr>
                <w:sz w:val="21"/>
              </w:rPr>
            </w:pPr>
            <w:r>
              <w:rPr>
                <w:sz w:val="21"/>
              </w:rPr>
              <w:t xml:space="preserve">1.评标基准价的合成范围确定 </w:t>
            </w:r>
          </w:p>
        </w:tc>
        <w:tc>
          <w:tcPr>
            <w:tcW w:w="4250" w:type="dxa"/>
          </w:tcPr>
          <w:p>
            <w:pPr>
              <w:pStyle w:val="13"/>
              <w:spacing w:before="90"/>
              <w:ind w:left="112"/>
              <w:rPr>
                <w:sz w:val="21"/>
              </w:rPr>
            </w:pPr>
            <w:r>
              <w:rPr>
                <w:sz w:val="21"/>
              </w:rPr>
              <w:t>当投标报价低于最高投标限价的的投标人</w:t>
            </w:r>
          </w:p>
          <w:p>
            <w:pPr>
              <w:pStyle w:val="13"/>
              <w:spacing w:before="1"/>
              <w:ind w:left="112" w:right="-44"/>
              <w:rPr>
                <w:sz w:val="21"/>
              </w:rPr>
            </w:pPr>
            <w:r>
              <w:rPr>
                <w:sz w:val="21"/>
              </w:rPr>
              <w:t>≥5</w:t>
            </w:r>
            <w:r>
              <w:rPr>
                <w:spacing w:val="-10"/>
                <w:sz w:val="21"/>
              </w:rPr>
              <w:t xml:space="preserve"> 家时，去掉投标报价最高的 </w:t>
            </w:r>
            <w:r>
              <w:rPr>
                <w:sz w:val="21"/>
              </w:rPr>
              <w:t>10%</w:t>
            </w:r>
            <w:r>
              <w:rPr>
                <w:spacing w:val="-61"/>
                <w:sz w:val="21"/>
              </w:rPr>
              <w:t>家</w:t>
            </w:r>
            <w:r>
              <w:rPr>
                <w:sz w:val="21"/>
              </w:rPr>
              <w:t>（四舍五入取整）</w:t>
            </w:r>
            <w:r>
              <w:rPr>
                <w:spacing w:val="-10"/>
                <w:sz w:val="21"/>
              </w:rPr>
              <w:t xml:space="preserve">和最低的 </w:t>
            </w:r>
            <w:r>
              <w:rPr>
                <w:sz w:val="21"/>
              </w:rPr>
              <w:t>10%家（四舍五入取整） 后进行算术平均；当投标报价低于最高投标限价的投标人＜5</w:t>
            </w:r>
            <w:r>
              <w:rPr>
                <w:spacing w:val="-7"/>
                <w:sz w:val="21"/>
              </w:rPr>
              <w:t xml:space="preserve"> 家时，全部进行算术平</w:t>
            </w:r>
          </w:p>
          <w:p>
            <w:pPr>
              <w:pStyle w:val="13"/>
              <w:spacing w:before="5"/>
              <w:ind w:left="112"/>
              <w:rPr>
                <w:sz w:val="21"/>
              </w:rPr>
            </w:pPr>
            <w:r>
              <w:rPr>
                <w:sz w:val="21"/>
              </w:rPr>
              <w:t xml:space="preserve">均。 </w:t>
            </w:r>
          </w:p>
        </w:tc>
      </w:tr>
    </w:tbl>
    <w:p>
      <w:pPr>
        <w:spacing w:after="0"/>
        <w:rPr>
          <w:sz w:val="21"/>
        </w:rPr>
        <w:sectPr>
          <w:pgSz w:w="12240" w:h="15840"/>
          <w:pgMar w:top="1440" w:right="1020" w:bottom="1080" w:left="1280" w:header="0" w:footer="899" w:gutter="0"/>
        </w:sectPr>
      </w:pPr>
    </w:p>
    <w:tbl>
      <w:tblPr>
        <w:tblStyle w:val="9"/>
        <w:tblW w:w="0" w:type="auto"/>
        <w:tblInd w:w="41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123"/>
        <w:gridCol w:w="2487"/>
        <w:gridCol w:w="425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15" w:hRule="atLeast"/>
        </w:trPr>
        <w:tc>
          <w:tcPr>
            <w:tcW w:w="2123" w:type="dxa"/>
            <w:vMerge w:val="restart"/>
          </w:tcPr>
          <w:p>
            <w:pPr>
              <w:pStyle w:val="13"/>
              <w:rPr>
                <w:rFonts w:ascii="Times New Roman"/>
                <w:sz w:val="20"/>
              </w:rPr>
            </w:pPr>
          </w:p>
        </w:tc>
        <w:tc>
          <w:tcPr>
            <w:tcW w:w="2487" w:type="dxa"/>
          </w:tcPr>
          <w:p>
            <w:pPr>
              <w:pStyle w:val="13"/>
              <w:rPr>
                <w:sz w:val="20"/>
              </w:rPr>
            </w:pPr>
          </w:p>
          <w:p>
            <w:pPr>
              <w:pStyle w:val="13"/>
              <w:rPr>
                <w:sz w:val="20"/>
              </w:rPr>
            </w:pPr>
          </w:p>
          <w:p>
            <w:pPr>
              <w:pStyle w:val="13"/>
              <w:rPr>
                <w:sz w:val="20"/>
              </w:rPr>
            </w:pPr>
          </w:p>
          <w:p>
            <w:pPr>
              <w:pStyle w:val="13"/>
              <w:rPr>
                <w:sz w:val="20"/>
              </w:rPr>
            </w:pPr>
          </w:p>
          <w:p>
            <w:pPr>
              <w:pStyle w:val="13"/>
              <w:rPr>
                <w:sz w:val="20"/>
              </w:rPr>
            </w:pPr>
          </w:p>
          <w:p>
            <w:pPr>
              <w:pStyle w:val="13"/>
              <w:rPr>
                <w:sz w:val="20"/>
              </w:rPr>
            </w:pPr>
          </w:p>
          <w:p>
            <w:pPr>
              <w:pStyle w:val="13"/>
              <w:rPr>
                <w:sz w:val="20"/>
              </w:rPr>
            </w:pPr>
          </w:p>
          <w:p>
            <w:pPr>
              <w:pStyle w:val="13"/>
              <w:rPr>
                <w:sz w:val="20"/>
              </w:rPr>
            </w:pPr>
          </w:p>
          <w:p>
            <w:pPr>
              <w:pStyle w:val="13"/>
              <w:rPr>
                <w:sz w:val="20"/>
              </w:rPr>
            </w:pPr>
          </w:p>
          <w:p>
            <w:pPr>
              <w:pStyle w:val="13"/>
              <w:rPr>
                <w:sz w:val="20"/>
              </w:rPr>
            </w:pPr>
          </w:p>
          <w:p>
            <w:pPr>
              <w:pStyle w:val="13"/>
              <w:spacing w:before="3"/>
              <w:rPr>
                <w:sz w:val="20"/>
              </w:rPr>
            </w:pPr>
          </w:p>
          <w:p>
            <w:pPr>
              <w:pStyle w:val="13"/>
              <w:ind w:left="122"/>
              <w:rPr>
                <w:sz w:val="21"/>
              </w:rPr>
            </w:pPr>
            <w:r>
              <w:rPr>
                <w:sz w:val="21"/>
              </w:rPr>
              <w:t xml:space="preserve">2.评标基准价合成 </w:t>
            </w:r>
          </w:p>
        </w:tc>
        <w:tc>
          <w:tcPr>
            <w:tcW w:w="4250" w:type="dxa"/>
          </w:tcPr>
          <w:p>
            <w:pPr>
              <w:pStyle w:val="13"/>
              <w:spacing w:before="90"/>
              <w:ind w:left="113"/>
              <w:rPr>
                <w:sz w:val="21"/>
              </w:rPr>
            </w:pPr>
            <w:r>
              <w:rPr>
                <w:sz w:val="21"/>
              </w:rPr>
              <w:t xml:space="preserve">一、基准价合成方式一： </w:t>
            </w:r>
          </w:p>
          <w:p>
            <w:pPr>
              <w:pStyle w:val="13"/>
              <w:spacing w:before="1"/>
              <w:ind w:left="113" w:right="123"/>
              <w:rPr>
                <w:sz w:val="21"/>
              </w:rPr>
            </w:pPr>
            <w:r>
              <w:rPr>
                <w:sz w:val="21"/>
              </w:rPr>
              <w:t xml:space="preserve">评标基准价=最高投标限价×A%+合成范围内的投标报价算术平均值×B%。 </w:t>
            </w:r>
          </w:p>
          <w:p>
            <w:pPr>
              <w:pStyle w:val="13"/>
              <w:spacing w:before="2" w:line="247" w:lineRule="auto"/>
              <w:ind w:left="113" w:right="64"/>
              <w:rPr>
                <w:sz w:val="21"/>
              </w:rPr>
            </w:pPr>
            <w:r>
              <w:rPr>
                <w:spacing w:val="22"/>
                <w:sz w:val="21"/>
              </w:rPr>
              <w:t>系数</w:t>
            </w:r>
            <w:r>
              <w:rPr>
                <w:sz w:val="21"/>
              </w:rPr>
              <w:t>A</w:t>
            </w:r>
            <w:r>
              <w:rPr>
                <w:spacing w:val="-40"/>
                <w:sz w:val="21"/>
              </w:rPr>
              <w:t xml:space="preserve"> 为 </w:t>
            </w:r>
            <w:r>
              <w:rPr>
                <w:sz w:val="21"/>
              </w:rPr>
              <w:t>80、70、60</w:t>
            </w:r>
            <w:r>
              <w:rPr>
                <w:spacing w:val="-3"/>
                <w:sz w:val="21"/>
              </w:rPr>
              <w:t xml:space="preserve"> 中的一位，系数</w:t>
            </w:r>
            <w:r>
              <w:rPr>
                <w:sz w:val="21"/>
              </w:rPr>
              <w:t>B</w:t>
            </w:r>
            <w:r>
              <w:rPr>
                <w:spacing w:val="-20"/>
                <w:sz w:val="21"/>
              </w:rPr>
              <w:t xml:space="preserve"> 是与</w:t>
            </w:r>
            <w:r>
              <w:rPr>
                <w:spacing w:val="-29"/>
                <w:sz w:val="21"/>
              </w:rPr>
              <w:t xml:space="preserve">系数 </w:t>
            </w:r>
            <w:r>
              <w:rPr>
                <w:sz w:val="21"/>
              </w:rPr>
              <w:t>A</w:t>
            </w:r>
            <w:r>
              <w:rPr>
                <w:spacing w:val="-10"/>
                <w:sz w:val="21"/>
              </w:rPr>
              <w:t xml:space="preserve"> 依次对应的整数，对应依次为 </w:t>
            </w:r>
            <w:r>
              <w:rPr>
                <w:sz w:val="21"/>
              </w:rPr>
              <w:t xml:space="preserve">20、30、40。 </w:t>
            </w:r>
          </w:p>
          <w:p>
            <w:pPr>
              <w:pStyle w:val="13"/>
              <w:spacing w:line="242" w:lineRule="auto"/>
              <w:ind w:left="113" w:right="92"/>
              <w:jc w:val="both"/>
              <w:rPr>
                <w:sz w:val="21"/>
              </w:rPr>
            </w:pPr>
            <w:r>
              <w:rPr>
                <w:spacing w:val="-16"/>
                <w:sz w:val="21"/>
              </w:rPr>
              <w:t xml:space="preserve">系数 </w:t>
            </w:r>
            <w:r>
              <w:rPr>
                <w:sz w:val="21"/>
              </w:rPr>
              <w:t>A</w:t>
            </w:r>
            <w:r>
              <w:rPr>
                <w:spacing w:val="-13"/>
                <w:sz w:val="21"/>
              </w:rPr>
              <w:t xml:space="preserve"> 的抽取及系数 </w:t>
            </w:r>
            <w:r>
              <w:rPr>
                <w:sz w:val="21"/>
              </w:rPr>
              <w:t>B</w:t>
            </w:r>
            <w:r>
              <w:rPr>
                <w:spacing w:val="-7"/>
                <w:sz w:val="21"/>
              </w:rPr>
              <w:t xml:space="preserve"> 的确定，开标时，由招标人代表或监督单位代表随机抽取一名投标人代表，并由该投标人代表在各方监督下</w:t>
            </w:r>
            <w:r>
              <w:rPr>
                <w:spacing w:val="-15"/>
                <w:sz w:val="21"/>
              </w:rPr>
              <w:t xml:space="preserve">随机抽取 </w:t>
            </w:r>
            <w:r>
              <w:rPr>
                <w:sz w:val="21"/>
              </w:rPr>
              <w:t>A</w:t>
            </w:r>
            <w:r>
              <w:rPr>
                <w:spacing w:val="-16"/>
                <w:sz w:val="21"/>
              </w:rPr>
              <w:t xml:space="preserve"> 值、确定 </w:t>
            </w:r>
            <w:r>
              <w:rPr>
                <w:sz w:val="21"/>
              </w:rPr>
              <w:t>B</w:t>
            </w:r>
            <w:r>
              <w:rPr>
                <w:spacing w:val="-8"/>
                <w:sz w:val="21"/>
              </w:rPr>
              <w:t xml:space="preserve"> 值，由招标人</w:t>
            </w:r>
            <w:r>
              <w:rPr>
                <w:sz w:val="21"/>
              </w:rPr>
              <w:t xml:space="preserve">（代理机构）公布结果。实行电子开标的，上述方法通过发出招标文件的电子招标投标交易平台完成。 </w:t>
            </w:r>
          </w:p>
          <w:p>
            <w:pPr>
              <w:pStyle w:val="13"/>
              <w:ind w:left="113"/>
              <w:rPr>
                <w:sz w:val="21"/>
              </w:rPr>
            </w:pPr>
            <w:r>
              <w:rPr>
                <w:sz w:val="21"/>
              </w:rPr>
              <w:t xml:space="preserve">二、基准价合成方式二： </w:t>
            </w:r>
          </w:p>
          <w:p>
            <w:pPr>
              <w:pStyle w:val="13"/>
              <w:spacing w:line="244" w:lineRule="auto"/>
              <w:ind w:left="113" w:right="226"/>
              <w:jc w:val="both"/>
              <w:rPr>
                <w:sz w:val="21"/>
              </w:rPr>
            </w:pPr>
            <w:r>
              <w:rPr>
                <w:sz w:val="21"/>
              </w:rPr>
              <w:t xml:space="preserve">评标基准价=合成范围内的投标报价算术平均值×50%＋合成范围内资信业绩评分第一的投标报价×25%＋合成范围内监理大纲评分第一的投标报价×25% </w:t>
            </w:r>
          </w:p>
          <w:p>
            <w:pPr>
              <w:pStyle w:val="13"/>
              <w:ind w:left="113" w:right="121"/>
              <w:rPr>
                <w:sz w:val="21"/>
              </w:rPr>
            </w:pPr>
            <w:r>
              <w:rPr>
                <w:sz w:val="21"/>
              </w:rPr>
              <w:t xml:space="preserve">两个及以上资信评分或者监理大纲评分并列第一的，取其投标报价平均值进行计算。 </w:t>
            </w:r>
          </w:p>
          <w:p>
            <w:pPr>
              <w:pStyle w:val="13"/>
              <w:spacing w:before="1"/>
              <w:ind w:left="113"/>
              <w:rPr>
                <w:sz w:val="21"/>
              </w:rPr>
            </w:pP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31" w:hRule="atLeast"/>
        </w:trPr>
        <w:tc>
          <w:tcPr>
            <w:tcW w:w="2123" w:type="dxa"/>
            <w:vMerge w:val="continue"/>
            <w:tcBorders>
              <w:top w:val="nil"/>
            </w:tcBorders>
          </w:tcPr>
          <w:p>
            <w:pPr>
              <w:rPr>
                <w:sz w:val="2"/>
                <w:szCs w:val="2"/>
              </w:rPr>
            </w:pPr>
          </w:p>
        </w:tc>
        <w:tc>
          <w:tcPr>
            <w:tcW w:w="2487" w:type="dxa"/>
          </w:tcPr>
          <w:p>
            <w:pPr>
              <w:pStyle w:val="13"/>
              <w:rPr>
                <w:sz w:val="20"/>
              </w:rPr>
            </w:pPr>
          </w:p>
          <w:p>
            <w:pPr>
              <w:pStyle w:val="13"/>
              <w:spacing w:before="2"/>
              <w:rPr>
                <w:sz w:val="29"/>
              </w:rPr>
            </w:pPr>
          </w:p>
          <w:p>
            <w:pPr>
              <w:pStyle w:val="13"/>
              <w:ind w:left="122" w:right="137"/>
              <w:rPr>
                <w:sz w:val="21"/>
              </w:rPr>
            </w:pPr>
            <w:r>
              <w:rPr>
                <w:sz w:val="21"/>
              </w:rPr>
              <w:t xml:space="preserve">3．基准价合成方式的确定 </w:t>
            </w:r>
          </w:p>
        </w:tc>
        <w:tc>
          <w:tcPr>
            <w:tcW w:w="4250" w:type="dxa"/>
          </w:tcPr>
          <w:p>
            <w:pPr>
              <w:pStyle w:val="13"/>
              <w:spacing w:before="90" w:line="244" w:lineRule="auto"/>
              <w:ind w:left="113" w:right="121"/>
              <w:rPr>
                <w:sz w:val="21"/>
              </w:rPr>
            </w:pPr>
            <w:r>
              <w:rPr>
                <w:sz w:val="21"/>
              </w:rPr>
              <w:t xml:space="preserve">评标基准价合成方式在开标过程中采用随机抽取方式确定。在开标过程中，由招标人代表或监督单位代表随机抽取一名投标人代 表，并由该投标人代表在各方监督下随机抽取一种基准价合成方式，由招标人（代理机构）公布结果。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21" w:hRule="atLeast"/>
        </w:trPr>
        <w:tc>
          <w:tcPr>
            <w:tcW w:w="2123" w:type="dxa"/>
            <w:vMerge w:val="continue"/>
            <w:tcBorders>
              <w:top w:val="nil"/>
            </w:tcBorders>
          </w:tcPr>
          <w:p>
            <w:pPr>
              <w:rPr>
                <w:sz w:val="2"/>
                <w:szCs w:val="2"/>
              </w:rPr>
            </w:pPr>
          </w:p>
        </w:tc>
        <w:tc>
          <w:tcPr>
            <w:tcW w:w="2487" w:type="dxa"/>
          </w:tcPr>
          <w:p>
            <w:pPr>
              <w:pStyle w:val="13"/>
              <w:spacing w:before="7"/>
              <w:rPr>
                <w:sz w:val="17"/>
              </w:rPr>
            </w:pPr>
          </w:p>
          <w:p>
            <w:pPr>
              <w:pStyle w:val="13"/>
              <w:ind w:left="122"/>
              <w:rPr>
                <w:sz w:val="21"/>
              </w:rPr>
            </w:pPr>
            <w:r>
              <w:rPr>
                <w:sz w:val="21"/>
              </w:rPr>
              <w:t xml:space="preserve">4.偏差率 </w:t>
            </w:r>
          </w:p>
        </w:tc>
        <w:tc>
          <w:tcPr>
            <w:tcW w:w="4250" w:type="dxa"/>
          </w:tcPr>
          <w:p>
            <w:pPr>
              <w:pStyle w:val="13"/>
              <w:spacing w:before="90"/>
              <w:ind w:left="113" w:right="125"/>
              <w:rPr>
                <w:sz w:val="21"/>
              </w:rPr>
            </w:pPr>
            <w:r>
              <w:rPr>
                <w:sz w:val="21"/>
              </w:rPr>
              <w:t xml:space="preserve">偏差率=|投标人报价－评标基准价|/评标基准价×100% </w:t>
            </w:r>
          </w:p>
        </w:tc>
      </w:tr>
    </w:tbl>
    <w:p>
      <w:pPr>
        <w:spacing w:before="5"/>
        <w:ind w:left="521" w:right="0" w:firstLine="0"/>
        <w:jc w:val="left"/>
        <w:rPr>
          <w:sz w:val="19"/>
        </w:rPr>
      </w:pPr>
      <w:r>
        <w:rPr>
          <w:color w:val="000080"/>
          <w:w w:val="102"/>
          <w:sz w:val="19"/>
        </w:rPr>
        <w:t xml:space="preserve"> </w:t>
      </w:r>
    </w:p>
    <w:p>
      <w:pPr>
        <w:pStyle w:val="6"/>
        <w:rPr>
          <w:sz w:val="20"/>
        </w:rPr>
      </w:pPr>
    </w:p>
    <w:p>
      <w:pPr>
        <w:pStyle w:val="6"/>
        <w:spacing w:before="12"/>
        <w:rPr>
          <w:sz w:val="10"/>
        </w:rPr>
      </w:pPr>
    </w:p>
    <w:tbl>
      <w:tblPr>
        <w:tblStyle w:val="9"/>
        <w:tblW w:w="0" w:type="auto"/>
        <w:tblInd w:w="41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07"/>
        <w:gridCol w:w="1968"/>
        <w:gridCol w:w="992"/>
        <w:gridCol w:w="459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3275" w:type="dxa"/>
            <w:gridSpan w:val="2"/>
          </w:tcPr>
          <w:p>
            <w:pPr>
              <w:pStyle w:val="13"/>
              <w:spacing w:before="7"/>
              <w:rPr>
                <w:sz w:val="17"/>
              </w:rPr>
            </w:pPr>
          </w:p>
          <w:p>
            <w:pPr>
              <w:pStyle w:val="13"/>
              <w:ind w:left="1362" w:right="1228"/>
              <w:jc w:val="center"/>
              <w:rPr>
                <w:sz w:val="21"/>
              </w:rPr>
            </w:pPr>
            <w:r>
              <w:rPr>
                <w:sz w:val="21"/>
              </w:rPr>
              <w:t xml:space="preserve">条款号 </w:t>
            </w:r>
          </w:p>
        </w:tc>
        <w:tc>
          <w:tcPr>
            <w:tcW w:w="992" w:type="dxa"/>
          </w:tcPr>
          <w:p>
            <w:pPr>
              <w:pStyle w:val="13"/>
              <w:spacing w:before="90"/>
              <w:ind w:left="397" w:right="156" w:hanging="210"/>
              <w:rPr>
                <w:sz w:val="21"/>
              </w:rPr>
            </w:pPr>
            <w:r>
              <w:rPr>
                <w:sz w:val="21"/>
              </w:rPr>
              <w:t xml:space="preserve">评分因素 </w:t>
            </w:r>
          </w:p>
        </w:tc>
        <w:tc>
          <w:tcPr>
            <w:tcW w:w="4597" w:type="dxa"/>
          </w:tcPr>
          <w:p>
            <w:pPr>
              <w:pStyle w:val="13"/>
              <w:spacing w:before="7"/>
              <w:rPr>
                <w:sz w:val="17"/>
              </w:rPr>
            </w:pPr>
          </w:p>
          <w:p>
            <w:pPr>
              <w:pStyle w:val="13"/>
              <w:ind w:left="1916" w:right="1786"/>
              <w:jc w:val="center"/>
              <w:rPr>
                <w:sz w:val="21"/>
              </w:rPr>
            </w:pPr>
            <w:r>
              <w:rPr>
                <w:sz w:val="21"/>
              </w:rPr>
              <w:t xml:space="preserve">评分标准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12" w:hRule="atLeast"/>
        </w:trPr>
        <w:tc>
          <w:tcPr>
            <w:tcW w:w="1307" w:type="dxa"/>
          </w:tcPr>
          <w:p>
            <w:pPr>
              <w:pStyle w:val="13"/>
              <w:rPr>
                <w:sz w:val="20"/>
              </w:rPr>
            </w:pPr>
          </w:p>
          <w:p>
            <w:pPr>
              <w:pStyle w:val="13"/>
              <w:rPr>
                <w:sz w:val="20"/>
              </w:rPr>
            </w:pPr>
          </w:p>
          <w:p>
            <w:pPr>
              <w:pStyle w:val="13"/>
              <w:rPr>
                <w:sz w:val="20"/>
              </w:rPr>
            </w:pPr>
          </w:p>
          <w:p>
            <w:pPr>
              <w:pStyle w:val="13"/>
              <w:rPr>
                <w:sz w:val="20"/>
              </w:rPr>
            </w:pPr>
          </w:p>
          <w:p>
            <w:pPr>
              <w:pStyle w:val="13"/>
              <w:spacing w:before="1"/>
              <w:rPr>
                <w:sz w:val="23"/>
              </w:rPr>
            </w:pPr>
          </w:p>
          <w:p>
            <w:pPr>
              <w:pStyle w:val="13"/>
              <w:ind w:left="293"/>
              <w:rPr>
                <w:sz w:val="21"/>
              </w:rPr>
            </w:pPr>
            <w:r>
              <w:rPr>
                <w:sz w:val="21"/>
              </w:rPr>
              <w:t xml:space="preserve">2.2.4.1 </w:t>
            </w:r>
          </w:p>
        </w:tc>
        <w:tc>
          <w:tcPr>
            <w:tcW w:w="1968" w:type="dxa"/>
          </w:tcPr>
          <w:p>
            <w:pPr>
              <w:pStyle w:val="13"/>
              <w:rPr>
                <w:sz w:val="20"/>
              </w:rPr>
            </w:pPr>
          </w:p>
          <w:p>
            <w:pPr>
              <w:pStyle w:val="13"/>
              <w:spacing w:before="3"/>
              <w:rPr>
                <w:sz w:val="29"/>
              </w:rPr>
            </w:pPr>
          </w:p>
          <w:p>
            <w:pPr>
              <w:pStyle w:val="13"/>
              <w:ind w:left="596" w:right="477"/>
              <w:jc w:val="center"/>
              <w:rPr>
                <w:sz w:val="21"/>
              </w:rPr>
            </w:pPr>
            <w:r>
              <w:rPr>
                <w:sz w:val="21"/>
              </w:rPr>
              <w:t xml:space="preserve">资信业绩 </w:t>
            </w:r>
          </w:p>
          <w:p>
            <w:pPr>
              <w:pStyle w:val="13"/>
              <w:spacing w:before="16"/>
              <w:ind w:left="142" w:right="66" w:firstLine="45"/>
              <w:jc w:val="center"/>
              <w:rPr>
                <w:sz w:val="21"/>
              </w:rPr>
            </w:pPr>
            <w:r>
              <w:rPr>
                <w:sz w:val="21"/>
              </w:rPr>
              <w:t xml:space="preserve">（满分 35.0 分） 资信业绩由投标人建筑市场信用、监理班子组成 </w:t>
            </w:r>
          </w:p>
          <w:p>
            <w:pPr>
              <w:pStyle w:val="13"/>
              <w:spacing w:before="5"/>
              <w:ind w:left="119"/>
              <w:jc w:val="center"/>
              <w:rPr>
                <w:sz w:val="21"/>
              </w:rPr>
            </w:pPr>
            <w:r>
              <w:rPr>
                <w:sz w:val="21"/>
              </w:rPr>
              <w:t xml:space="preserve"> </w:t>
            </w:r>
          </w:p>
        </w:tc>
        <w:tc>
          <w:tcPr>
            <w:tcW w:w="992" w:type="dxa"/>
          </w:tcPr>
          <w:p>
            <w:pPr>
              <w:pStyle w:val="13"/>
              <w:rPr>
                <w:sz w:val="20"/>
              </w:rPr>
            </w:pPr>
          </w:p>
          <w:p>
            <w:pPr>
              <w:pStyle w:val="13"/>
              <w:rPr>
                <w:sz w:val="20"/>
              </w:rPr>
            </w:pPr>
          </w:p>
          <w:p>
            <w:pPr>
              <w:pStyle w:val="13"/>
              <w:rPr>
                <w:sz w:val="20"/>
              </w:rPr>
            </w:pPr>
          </w:p>
          <w:p>
            <w:pPr>
              <w:pStyle w:val="13"/>
              <w:spacing w:before="147"/>
              <w:ind w:left="126" w:right="218"/>
              <w:jc w:val="both"/>
              <w:rPr>
                <w:sz w:val="21"/>
              </w:rPr>
            </w:pPr>
            <w:r>
              <w:rPr>
                <w:sz w:val="21"/>
              </w:rPr>
              <w:t>投标人建筑市场信用</w:t>
            </w:r>
          </w:p>
          <w:p>
            <w:pPr>
              <w:pStyle w:val="13"/>
              <w:spacing w:before="4"/>
              <w:ind w:left="126"/>
              <w:jc w:val="both"/>
              <w:rPr>
                <w:sz w:val="21"/>
              </w:rPr>
            </w:pPr>
            <w:r>
              <w:rPr>
                <w:sz w:val="21"/>
              </w:rPr>
              <w:t>（15</w:t>
            </w:r>
            <w:r>
              <w:rPr>
                <w:spacing w:val="-38"/>
                <w:sz w:val="21"/>
              </w:rPr>
              <w:t xml:space="preserve"> 分</w:t>
            </w:r>
            <w:r>
              <w:rPr>
                <w:spacing w:val="-106"/>
                <w:sz w:val="21"/>
              </w:rPr>
              <w:t>）</w:t>
            </w:r>
            <w:r>
              <w:rPr>
                <w:sz w:val="21"/>
              </w:rPr>
              <w:t xml:space="preserve"> </w:t>
            </w:r>
          </w:p>
        </w:tc>
        <w:tc>
          <w:tcPr>
            <w:tcW w:w="4597" w:type="dxa"/>
          </w:tcPr>
          <w:p>
            <w:pPr>
              <w:pStyle w:val="13"/>
              <w:spacing w:before="90"/>
              <w:ind w:left="111" w:right="258"/>
              <w:rPr>
                <w:sz w:val="21"/>
              </w:rPr>
            </w:pPr>
            <w:r>
              <w:rPr>
                <w:sz w:val="21"/>
              </w:rPr>
              <w:t xml:space="preserve">建筑市场信用得分由投标人上年度建筑市场信用得分和本年度动态管理得分组成。 </w:t>
            </w:r>
          </w:p>
          <w:p>
            <w:pPr>
              <w:pStyle w:val="13"/>
              <w:spacing w:before="3" w:line="254" w:lineRule="auto"/>
              <w:ind w:left="111" w:right="30"/>
              <w:rPr>
                <w:sz w:val="21"/>
              </w:rPr>
            </w:pPr>
            <w:r>
              <w:rPr>
                <w:sz w:val="21"/>
              </w:rPr>
              <w:t>1.上年度投标人建筑市场得分。依据《青海省建筑市场信用管理办法》规定，按照投标人上年度</w:t>
            </w:r>
          </w:p>
          <w:p>
            <w:pPr>
              <w:pStyle w:val="13"/>
              <w:spacing w:line="254" w:lineRule="exact"/>
              <w:ind w:left="111"/>
              <w:rPr>
                <w:sz w:val="21"/>
              </w:rPr>
            </w:pPr>
            <w:r>
              <w:rPr>
                <w:sz w:val="21"/>
              </w:rPr>
              <w:t>《青海省建筑市场各方主体和从业人员评分标</w:t>
            </w:r>
          </w:p>
          <w:p>
            <w:pPr>
              <w:pStyle w:val="13"/>
              <w:spacing w:before="1"/>
              <w:ind w:left="111" w:right="69"/>
              <w:jc w:val="both"/>
              <w:rPr>
                <w:sz w:val="21"/>
              </w:rPr>
            </w:pPr>
            <w:r>
              <w:rPr>
                <w:spacing w:val="-5"/>
                <w:sz w:val="21"/>
              </w:rPr>
              <w:t xml:space="preserve">准》的评定等级，评为 </w:t>
            </w:r>
            <w:r>
              <w:rPr>
                <w:sz w:val="21"/>
              </w:rPr>
              <w:t>A</w:t>
            </w:r>
            <w:r>
              <w:rPr>
                <w:spacing w:val="-19"/>
                <w:sz w:val="21"/>
              </w:rPr>
              <w:t xml:space="preserve"> 级的加 </w:t>
            </w:r>
            <w:r>
              <w:rPr>
                <w:sz w:val="21"/>
              </w:rPr>
              <w:t>2</w:t>
            </w:r>
            <w:r>
              <w:rPr>
                <w:spacing w:val="-23"/>
                <w:sz w:val="21"/>
              </w:rPr>
              <w:t xml:space="preserve"> 分</w:t>
            </w:r>
            <w:r>
              <w:rPr>
                <w:sz w:val="21"/>
              </w:rPr>
              <w:t>，B</w:t>
            </w:r>
            <w:r>
              <w:rPr>
                <w:spacing w:val="-15"/>
                <w:sz w:val="21"/>
              </w:rPr>
              <w:t xml:space="preserve"> 级的不</w:t>
            </w:r>
            <w:r>
              <w:rPr>
                <w:sz w:val="21"/>
              </w:rPr>
              <w:t>加减分，C</w:t>
            </w:r>
            <w:r>
              <w:rPr>
                <w:spacing w:val="-7"/>
                <w:sz w:val="21"/>
              </w:rPr>
              <w:t xml:space="preserve"> 级的半年内不得参与投标活动，半年</w:t>
            </w:r>
            <w:r>
              <w:rPr>
                <w:spacing w:val="-15"/>
                <w:sz w:val="21"/>
              </w:rPr>
              <w:t xml:space="preserve">后投标扣 </w:t>
            </w:r>
            <w:r>
              <w:rPr>
                <w:sz w:val="21"/>
              </w:rPr>
              <w:t>2</w:t>
            </w:r>
            <w:r>
              <w:rPr>
                <w:spacing w:val="-23"/>
                <w:sz w:val="21"/>
              </w:rPr>
              <w:t xml:space="preserve"> 分</w:t>
            </w:r>
            <w:r>
              <w:rPr>
                <w:sz w:val="21"/>
              </w:rPr>
              <w:t>，D</w:t>
            </w:r>
            <w:r>
              <w:rPr>
                <w:spacing w:val="-7"/>
                <w:sz w:val="21"/>
              </w:rPr>
              <w:t xml:space="preserve"> 级的一年内不得投标。</w:t>
            </w:r>
            <w:r>
              <w:rPr>
                <w:sz w:val="21"/>
              </w:rPr>
              <w:t xml:space="preserve"> </w:t>
            </w:r>
          </w:p>
          <w:p>
            <w:pPr>
              <w:pStyle w:val="13"/>
              <w:spacing w:before="3" w:line="254" w:lineRule="auto"/>
              <w:ind w:left="111" w:right="78"/>
              <w:rPr>
                <w:sz w:val="21"/>
              </w:rPr>
            </w:pPr>
            <w:r>
              <w:rPr>
                <w:sz w:val="21"/>
              </w:rPr>
              <w:t xml:space="preserve">    2.本年度投标人信用得分实行动态管理。</w:t>
            </w:r>
            <w:r>
              <w:rPr>
                <w:spacing w:val="-3"/>
                <w:sz w:val="21"/>
              </w:rPr>
              <w:t>按照投标人上月最后一天《青海省建筑市场各方</w:t>
            </w:r>
          </w:p>
        </w:tc>
      </w:tr>
    </w:tbl>
    <w:p>
      <w:pPr>
        <w:spacing w:after="0" w:line="254" w:lineRule="auto"/>
        <w:rPr>
          <w:sz w:val="21"/>
        </w:rPr>
        <w:sectPr>
          <w:pgSz w:w="12240" w:h="15840"/>
          <w:pgMar w:top="1440" w:right="1020" w:bottom="1080" w:left="1280" w:header="0" w:footer="899" w:gutter="0"/>
        </w:sectPr>
      </w:pPr>
    </w:p>
    <w:tbl>
      <w:tblPr>
        <w:tblStyle w:val="9"/>
        <w:tblW w:w="0" w:type="auto"/>
        <w:tblInd w:w="41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07"/>
        <w:gridCol w:w="1968"/>
        <w:gridCol w:w="992"/>
        <w:gridCol w:w="3290"/>
        <w:gridCol w:w="130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31" w:hRule="atLeast"/>
        </w:trPr>
        <w:tc>
          <w:tcPr>
            <w:tcW w:w="1307" w:type="dxa"/>
            <w:vMerge w:val="restart"/>
          </w:tcPr>
          <w:p>
            <w:pPr>
              <w:pStyle w:val="13"/>
              <w:rPr>
                <w:rFonts w:ascii="Times New Roman"/>
                <w:sz w:val="20"/>
              </w:rPr>
            </w:pPr>
          </w:p>
        </w:tc>
        <w:tc>
          <w:tcPr>
            <w:tcW w:w="1968" w:type="dxa"/>
            <w:vMerge w:val="restart"/>
          </w:tcPr>
          <w:p>
            <w:pPr>
              <w:pStyle w:val="13"/>
              <w:rPr>
                <w:rFonts w:ascii="Times New Roman"/>
                <w:sz w:val="20"/>
              </w:rPr>
            </w:pPr>
          </w:p>
        </w:tc>
        <w:tc>
          <w:tcPr>
            <w:tcW w:w="992" w:type="dxa"/>
          </w:tcPr>
          <w:p>
            <w:pPr>
              <w:pStyle w:val="13"/>
              <w:rPr>
                <w:rFonts w:ascii="Times New Roman"/>
                <w:sz w:val="20"/>
              </w:rPr>
            </w:pPr>
          </w:p>
        </w:tc>
        <w:tc>
          <w:tcPr>
            <w:tcW w:w="4598" w:type="dxa"/>
            <w:gridSpan w:val="2"/>
          </w:tcPr>
          <w:p>
            <w:pPr>
              <w:pStyle w:val="13"/>
              <w:spacing w:before="90"/>
              <w:ind w:left="111" w:right="85"/>
              <w:rPr>
                <w:sz w:val="21"/>
              </w:rPr>
            </w:pPr>
            <w:r>
              <w:rPr>
                <w:spacing w:val="-11"/>
                <w:sz w:val="21"/>
              </w:rPr>
              <w:t xml:space="preserve">主体和从业人员评分标准》评定分值的 </w:t>
            </w:r>
            <w:r>
              <w:rPr>
                <w:sz w:val="21"/>
              </w:rPr>
              <w:t>8%计取得分。如当月发生监理单位信用等级评定标准中</w:t>
            </w:r>
            <w:r>
              <w:rPr>
                <w:spacing w:val="1"/>
                <w:sz w:val="21"/>
              </w:rPr>
              <w:t>“一票否决项”，信用等级被降为</w:t>
            </w:r>
            <w:r>
              <w:rPr>
                <w:sz w:val="21"/>
              </w:rPr>
              <w:t>D</w:t>
            </w:r>
            <w:r>
              <w:rPr>
                <w:spacing w:val="-14"/>
                <w:sz w:val="21"/>
              </w:rPr>
              <w:t xml:space="preserve"> 级的，从处罚决定生效之日起，一年内不得参加投标活</w:t>
            </w:r>
          </w:p>
          <w:p>
            <w:pPr>
              <w:pStyle w:val="13"/>
              <w:spacing w:before="19"/>
              <w:ind w:left="111"/>
              <w:rPr>
                <w:sz w:val="21"/>
              </w:rPr>
            </w:pPr>
            <w:r>
              <w:rPr>
                <w:sz w:val="21"/>
              </w:rPr>
              <w:t xml:space="preserve">动。 </w:t>
            </w:r>
          </w:p>
          <w:p>
            <w:pPr>
              <w:pStyle w:val="13"/>
              <w:spacing w:before="2"/>
              <w:ind w:left="111"/>
              <w:rPr>
                <w:sz w:val="21"/>
              </w:rPr>
            </w:pPr>
            <w:r>
              <w:rPr>
                <w:sz w:val="21"/>
              </w:rPr>
              <w:t xml:space="preserve">以上两项得分合计不得超过 15 分。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56" w:hRule="atLeast"/>
        </w:trPr>
        <w:tc>
          <w:tcPr>
            <w:tcW w:w="1307" w:type="dxa"/>
            <w:vMerge w:val="continue"/>
            <w:tcBorders>
              <w:top w:val="nil"/>
            </w:tcBorders>
          </w:tcPr>
          <w:p>
            <w:pPr>
              <w:rPr>
                <w:sz w:val="2"/>
                <w:szCs w:val="2"/>
              </w:rPr>
            </w:pPr>
          </w:p>
        </w:tc>
        <w:tc>
          <w:tcPr>
            <w:tcW w:w="1968" w:type="dxa"/>
            <w:vMerge w:val="continue"/>
            <w:tcBorders>
              <w:top w:val="nil"/>
            </w:tcBorders>
          </w:tcPr>
          <w:p>
            <w:pPr>
              <w:rPr>
                <w:sz w:val="2"/>
                <w:szCs w:val="2"/>
              </w:rPr>
            </w:pPr>
          </w:p>
        </w:tc>
        <w:tc>
          <w:tcPr>
            <w:tcW w:w="992" w:type="dxa"/>
          </w:tcPr>
          <w:p>
            <w:pPr>
              <w:pStyle w:val="13"/>
              <w:rPr>
                <w:sz w:val="20"/>
              </w:rPr>
            </w:pPr>
          </w:p>
          <w:p>
            <w:pPr>
              <w:pStyle w:val="13"/>
              <w:rPr>
                <w:sz w:val="20"/>
              </w:rPr>
            </w:pPr>
          </w:p>
          <w:p>
            <w:pPr>
              <w:pStyle w:val="13"/>
              <w:rPr>
                <w:sz w:val="20"/>
              </w:rPr>
            </w:pPr>
          </w:p>
          <w:p>
            <w:pPr>
              <w:pStyle w:val="13"/>
              <w:rPr>
                <w:sz w:val="20"/>
              </w:rPr>
            </w:pPr>
          </w:p>
          <w:p>
            <w:pPr>
              <w:pStyle w:val="13"/>
              <w:rPr>
                <w:sz w:val="20"/>
              </w:rPr>
            </w:pPr>
          </w:p>
          <w:p>
            <w:pPr>
              <w:pStyle w:val="13"/>
              <w:rPr>
                <w:sz w:val="20"/>
              </w:rPr>
            </w:pPr>
          </w:p>
          <w:p>
            <w:pPr>
              <w:pStyle w:val="13"/>
              <w:rPr>
                <w:sz w:val="20"/>
              </w:rPr>
            </w:pPr>
          </w:p>
          <w:p>
            <w:pPr>
              <w:pStyle w:val="13"/>
              <w:rPr>
                <w:sz w:val="20"/>
              </w:rPr>
            </w:pPr>
          </w:p>
          <w:p>
            <w:pPr>
              <w:pStyle w:val="13"/>
              <w:rPr>
                <w:sz w:val="20"/>
              </w:rPr>
            </w:pPr>
          </w:p>
          <w:p>
            <w:pPr>
              <w:pStyle w:val="13"/>
              <w:rPr>
                <w:sz w:val="20"/>
              </w:rPr>
            </w:pPr>
          </w:p>
          <w:p>
            <w:pPr>
              <w:pStyle w:val="13"/>
              <w:spacing w:before="2"/>
              <w:rPr>
                <w:sz w:val="19"/>
              </w:rPr>
            </w:pPr>
          </w:p>
          <w:p>
            <w:pPr>
              <w:pStyle w:val="13"/>
              <w:ind w:left="126" w:right="218"/>
              <w:jc w:val="both"/>
              <w:rPr>
                <w:sz w:val="21"/>
              </w:rPr>
            </w:pPr>
            <w:r>
              <w:rPr>
                <w:sz w:val="21"/>
              </w:rPr>
              <w:t xml:space="preserve">监理班子（20 分） </w:t>
            </w:r>
          </w:p>
        </w:tc>
        <w:tc>
          <w:tcPr>
            <w:tcW w:w="4598" w:type="dxa"/>
            <w:gridSpan w:val="2"/>
          </w:tcPr>
          <w:p>
            <w:pPr>
              <w:pStyle w:val="13"/>
              <w:spacing w:before="90"/>
              <w:ind w:left="111"/>
              <w:rPr>
                <w:sz w:val="21"/>
              </w:rPr>
            </w:pPr>
            <w:r>
              <w:rPr>
                <w:sz w:val="21"/>
              </w:rPr>
              <w:t xml:space="preserve">1.总监理工程师 12 分 </w:t>
            </w:r>
          </w:p>
          <w:p>
            <w:pPr>
              <w:pStyle w:val="13"/>
              <w:numPr>
                <w:ilvl w:val="0"/>
                <w:numId w:val="34"/>
              </w:numPr>
              <w:tabs>
                <w:tab w:val="left" w:pos="638"/>
              </w:tabs>
              <w:spacing w:before="1" w:after="0" w:line="244" w:lineRule="auto"/>
              <w:ind w:left="111" w:right="79" w:firstLine="0"/>
              <w:jc w:val="left"/>
              <w:rPr>
                <w:sz w:val="21"/>
              </w:rPr>
            </w:pPr>
            <w:r>
              <w:rPr>
                <w:sz w:val="21"/>
              </w:rPr>
              <w:t>依据《青海省建筑市场信用管理办法》规</w:t>
            </w:r>
            <w:r>
              <w:rPr>
                <w:spacing w:val="-3"/>
                <w:sz w:val="21"/>
              </w:rPr>
              <w:t>定，按照总监工程师上年度《青海省建筑市场各</w:t>
            </w:r>
            <w:r>
              <w:rPr>
                <w:spacing w:val="-6"/>
                <w:sz w:val="21"/>
              </w:rPr>
              <w:t>方主体和从业人员评分标准》的评定等级，评为A</w:t>
            </w:r>
            <w:r>
              <w:rPr>
                <w:spacing w:val="-13"/>
                <w:sz w:val="21"/>
              </w:rPr>
              <w:t xml:space="preserve"> 级的加</w:t>
            </w:r>
            <w:r>
              <w:rPr>
                <w:sz w:val="21"/>
              </w:rPr>
              <w:t>2</w:t>
            </w:r>
            <w:r>
              <w:rPr>
                <w:spacing w:val="-38"/>
                <w:sz w:val="21"/>
              </w:rPr>
              <w:t xml:space="preserve"> 分</w:t>
            </w:r>
            <w:r>
              <w:rPr>
                <w:sz w:val="21"/>
              </w:rPr>
              <w:t>，B</w:t>
            </w:r>
            <w:r>
              <w:rPr>
                <w:spacing w:val="-10"/>
                <w:sz w:val="21"/>
              </w:rPr>
              <w:t xml:space="preserve"> 级的不加减分，</w:t>
            </w:r>
            <w:r>
              <w:rPr>
                <w:spacing w:val="7"/>
                <w:sz w:val="21"/>
              </w:rPr>
              <w:t>C</w:t>
            </w:r>
            <w:r>
              <w:rPr>
                <w:spacing w:val="-12"/>
                <w:sz w:val="21"/>
              </w:rPr>
              <w:t xml:space="preserve"> 级的半年内不</w:t>
            </w:r>
            <w:r>
              <w:rPr>
                <w:spacing w:val="-15"/>
                <w:sz w:val="21"/>
              </w:rPr>
              <w:t xml:space="preserve">得参与投标活动，半年后投标扣 </w:t>
            </w:r>
            <w:r>
              <w:rPr>
                <w:sz w:val="21"/>
              </w:rPr>
              <w:t>2</w:t>
            </w:r>
            <w:r>
              <w:rPr>
                <w:spacing w:val="-23"/>
                <w:sz w:val="21"/>
              </w:rPr>
              <w:t xml:space="preserve"> 分</w:t>
            </w:r>
            <w:r>
              <w:rPr>
                <w:sz w:val="21"/>
              </w:rPr>
              <w:t>，D</w:t>
            </w:r>
            <w:r>
              <w:rPr>
                <w:spacing w:val="-12"/>
                <w:sz w:val="21"/>
              </w:rPr>
              <w:t xml:space="preserve"> 级的一年内不得投标。 </w:t>
            </w:r>
          </w:p>
          <w:p>
            <w:pPr>
              <w:pStyle w:val="13"/>
              <w:numPr>
                <w:ilvl w:val="0"/>
                <w:numId w:val="34"/>
              </w:numPr>
              <w:tabs>
                <w:tab w:val="left" w:pos="638"/>
              </w:tabs>
              <w:spacing w:before="0" w:after="0" w:line="242" w:lineRule="auto"/>
              <w:ind w:left="111" w:right="79" w:firstLine="0"/>
              <w:jc w:val="left"/>
              <w:rPr>
                <w:sz w:val="21"/>
              </w:rPr>
            </w:pPr>
            <w:r>
              <w:rPr>
                <w:sz w:val="21"/>
              </w:rPr>
              <w:t xml:space="preserve">本年度总监工程师信用得分实行动态管 </w:t>
            </w:r>
            <w:r>
              <w:rPr>
                <w:spacing w:val="-2"/>
                <w:sz w:val="21"/>
              </w:rPr>
              <w:t>理。按照总监理工程师上月最后一天《青海省建</w:t>
            </w:r>
            <w:r>
              <w:rPr>
                <w:spacing w:val="-4"/>
                <w:sz w:val="21"/>
              </w:rPr>
              <w:t>筑市场各方主体和从业人员评分标准》评定分值</w:t>
            </w:r>
            <w:r>
              <w:rPr>
                <w:spacing w:val="-25"/>
                <w:sz w:val="21"/>
              </w:rPr>
              <w:t xml:space="preserve">的 </w:t>
            </w:r>
            <w:r>
              <w:rPr>
                <w:sz w:val="21"/>
              </w:rPr>
              <w:t>6%计取得分。如当月发生项目总监信用等级评定标准中的“一票否决项”，信用等级被降</w:t>
            </w:r>
            <w:r>
              <w:rPr>
                <w:spacing w:val="30"/>
                <w:sz w:val="21"/>
              </w:rPr>
              <w:t>为</w:t>
            </w:r>
            <w:r>
              <w:rPr>
                <w:sz w:val="21"/>
              </w:rPr>
              <w:t>D</w:t>
            </w:r>
            <w:r>
              <w:rPr>
                <w:spacing w:val="-9"/>
                <w:sz w:val="21"/>
              </w:rPr>
              <w:t xml:space="preserve"> 级的，从处罚决定生效之日起，一年内不得参加投标活动。 </w:t>
            </w:r>
          </w:p>
          <w:p>
            <w:pPr>
              <w:pStyle w:val="13"/>
              <w:ind w:left="111"/>
              <w:rPr>
                <w:sz w:val="21"/>
              </w:rPr>
            </w:pPr>
            <w:r>
              <w:rPr>
                <w:sz w:val="21"/>
              </w:rPr>
              <w:t xml:space="preserve">以上二项合计得分不得超过 12 分。 </w:t>
            </w:r>
          </w:p>
          <w:p>
            <w:pPr>
              <w:pStyle w:val="13"/>
              <w:ind w:left="111"/>
              <w:rPr>
                <w:sz w:val="21"/>
              </w:rPr>
            </w:pPr>
            <w:r>
              <w:rPr>
                <w:sz w:val="21"/>
              </w:rPr>
              <w:t xml:space="preserve">2.现场监理部主要管理人员 8 分 </w:t>
            </w:r>
          </w:p>
          <w:p>
            <w:pPr>
              <w:pStyle w:val="13"/>
              <w:spacing w:line="242" w:lineRule="auto"/>
              <w:ind w:left="111" w:right="56"/>
              <w:rPr>
                <w:sz w:val="21"/>
              </w:rPr>
            </w:pPr>
            <w:r>
              <w:rPr>
                <w:sz w:val="21"/>
              </w:rPr>
              <w:t xml:space="preserve">现场监理部主要管理人员依据《青海省建筑工程现场监理部主要管理人员配备标准》配备（附现场监理部主要管理人员配备标准）。项目管理班子成员配备齐全，得8 分。每缺少一人扣分值根据本项目规模在招标文件中明确，扣完为止。现场监理部主要管理人员需提供岗位资格证书和社保证明。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3" w:hRule="atLeast"/>
        </w:trPr>
        <w:tc>
          <w:tcPr>
            <w:tcW w:w="1307" w:type="dxa"/>
            <w:vMerge w:val="restart"/>
          </w:tcPr>
          <w:p>
            <w:pPr>
              <w:pStyle w:val="13"/>
              <w:rPr>
                <w:sz w:val="20"/>
              </w:rPr>
            </w:pPr>
          </w:p>
          <w:p>
            <w:pPr>
              <w:pStyle w:val="13"/>
              <w:rPr>
                <w:sz w:val="20"/>
              </w:rPr>
            </w:pPr>
          </w:p>
          <w:p>
            <w:pPr>
              <w:pStyle w:val="13"/>
              <w:rPr>
                <w:sz w:val="20"/>
              </w:rPr>
            </w:pPr>
          </w:p>
          <w:p>
            <w:pPr>
              <w:pStyle w:val="13"/>
              <w:rPr>
                <w:sz w:val="20"/>
              </w:rPr>
            </w:pPr>
          </w:p>
          <w:p>
            <w:pPr>
              <w:pStyle w:val="13"/>
              <w:rPr>
                <w:sz w:val="20"/>
              </w:rPr>
            </w:pPr>
          </w:p>
          <w:p>
            <w:pPr>
              <w:pStyle w:val="13"/>
              <w:rPr>
                <w:sz w:val="20"/>
              </w:rPr>
            </w:pPr>
          </w:p>
          <w:p>
            <w:pPr>
              <w:pStyle w:val="13"/>
              <w:rPr>
                <w:sz w:val="20"/>
              </w:rPr>
            </w:pPr>
          </w:p>
          <w:p>
            <w:pPr>
              <w:pStyle w:val="13"/>
              <w:spacing w:before="9"/>
              <w:rPr>
                <w:sz w:val="21"/>
              </w:rPr>
            </w:pPr>
          </w:p>
          <w:p>
            <w:pPr>
              <w:pStyle w:val="13"/>
              <w:ind w:left="293"/>
              <w:rPr>
                <w:sz w:val="21"/>
              </w:rPr>
            </w:pPr>
            <w:r>
              <w:rPr>
                <w:sz w:val="21"/>
              </w:rPr>
              <w:t xml:space="preserve">2.2.4.2 </w:t>
            </w:r>
          </w:p>
        </w:tc>
        <w:tc>
          <w:tcPr>
            <w:tcW w:w="1968" w:type="dxa"/>
            <w:vMerge w:val="restart"/>
          </w:tcPr>
          <w:p>
            <w:pPr>
              <w:pStyle w:val="13"/>
              <w:rPr>
                <w:sz w:val="20"/>
              </w:rPr>
            </w:pPr>
          </w:p>
          <w:p>
            <w:pPr>
              <w:pStyle w:val="13"/>
              <w:rPr>
                <w:sz w:val="20"/>
              </w:rPr>
            </w:pPr>
          </w:p>
          <w:p>
            <w:pPr>
              <w:pStyle w:val="13"/>
              <w:rPr>
                <w:sz w:val="20"/>
              </w:rPr>
            </w:pPr>
          </w:p>
          <w:p>
            <w:pPr>
              <w:pStyle w:val="13"/>
              <w:spacing w:before="2"/>
              <w:rPr>
                <w:sz w:val="16"/>
              </w:rPr>
            </w:pPr>
          </w:p>
          <w:p>
            <w:pPr>
              <w:pStyle w:val="13"/>
              <w:spacing w:before="1" w:line="242" w:lineRule="auto"/>
              <w:ind w:left="112" w:right="-15"/>
              <w:rPr>
                <w:sz w:val="21"/>
              </w:rPr>
            </w:pPr>
            <w:r>
              <w:rPr>
                <w:sz w:val="21"/>
              </w:rPr>
              <w:t>监理大纲（45</w:t>
            </w:r>
            <w:r>
              <w:rPr>
                <w:spacing w:val="-23"/>
                <w:sz w:val="21"/>
              </w:rPr>
              <w:t xml:space="preserve"> 分</w:t>
            </w:r>
            <w:r>
              <w:rPr>
                <w:sz w:val="21"/>
              </w:rPr>
              <w:t>） 缺项或者完全不符合大纲评分要求时</w:t>
            </w:r>
            <w:r>
              <w:rPr>
                <w:spacing w:val="-15"/>
                <w:sz w:val="21"/>
              </w:rPr>
              <w:t xml:space="preserve">可打 </w:t>
            </w:r>
            <w:r>
              <w:rPr>
                <w:sz w:val="21"/>
              </w:rPr>
              <w:t>0</w:t>
            </w:r>
            <w:r>
              <w:rPr>
                <w:spacing w:val="-19"/>
                <w:sz w:val="21"/>
              </w:rPr>
              <w:t xml:space="preserve"> 分，非 </w:t>
            </w:r>
            <w:r>
              <w:rPr>
                <w:sz w:val="21"/>
              </w:rPr>
              <w:t>0</w:t>
            </w:r>
            <w:r>
              <w:rPr>
                <w:spacing w:val="-23"/>
                <w:sz w:val="21"/>
              </w:rPr>
              <w:t xml:space="preserve"> 分项不应低于该项满</w:t>
            </w:r>
            <w:r>
              <w:rPr>
                <w:spacing w:val="-27"/>
                <w:sz w:val="21"/>
              </w:rPr>
              <w:t xml:space="preserve">分的 </w:t>
            </w:r>
            <w:r>
              <w:rPr>
                <w:sz w:val="21"/>
              </w:rPr>
              <w:t>60%。对某项打</w:t>
            </w:r>
            <w:r>
              <w:rPr>
                <w:spacing w:val="-45"/>
                <w:sz w:val="21"/>
              </w:rPr>
              <w:t xml:space="preserve"> </w:t>
            </w:r>
            <w:r>
              <w:rPr>
                <w:sz w:val="21"/>
              </w:rPr>
              <w:t>0</w:t>
            </w:r>
            <w:r>
              <w:rPr>
                <w:spacing w:val="-7"/>
                <w:sz w:val="21"/>
              </w:rPr>
              <w:t xml:space="preserve"> 分的，评标专家应当说明理由。 </w:t>
            </w:r>
          </w:p>
          <w:p>
            <w:pPr>
              <w:pStyle w:val="13"/>
              <w:spacing w:before="2"/>
              <w:ind w:left="112"/>
              <w:rPr>
                <w:sz w:val="21"/>
              </w:rPr>
            </w:pPr>
            <w:r>
              <w:rPr>
                <w:sz w:val="21"/>
              </w:rPr>
              <w:t xml:space="preserve"> </w:t>
            </w:r>
          </w:p>
        </w:tc>
        <w:tc>
          <w:tcPr>
            <w:tcW w:w="992" w:type="dxa"/>
            <w:vMerge w:val="restart"/>
          </w:tcPr>
          <w:p>
            <w:pPr>
              <w:pStyle w:val="13"/>
              <w:spacing w:before="90"/>
              <w:ind w:left="126" w:right="216"/>
              <w:rPr>
                <w:sz w:val="21"/>
              </w:rPr>
            </w:pPr>
            <w:r>
              <w:rPr>
                <w:sz w:val="21"/>
              </w:rPr>
              <w:t xml:space="preserve">1.质量控制 </w:t>
            </w:r>
          </w:p>
          <w:p>
            <w:pPr>
              <w:pStyle w:val="13"/>
              <w:spacing w:before="3"/>
              <w:ind w:left="126" w:right="-29"/>
              <w:rPr>
                <w:sz w:val="21"/>
              </w:rPr>
            </w:pPr>
            <w:r>
              <w:rPr>
                <w:sz w:val="21"/>
              </w:rPr>
              <w:t>（8</w:t>
            </w:r>
            <w:r>
              <w:rPr>
                <w:spacing w:val="-23"/>
                <w:sz w:val="21"/>
              </w:rPr>
              <w:t xml:space="preserve"> 分</w:t>
            </w:r>
            <w:r>
              <w:rPr>
                <w:spacing w:val="-31"/>
                <w:sz w:val="21"/>
              </w:rPr>
              <w:t>）</w:t>
            </w:r>
            <w:r>
              <w:rPr>
                <w:sz w:val="21"/>
              </w:rPr>
              <w:t xml:space="preserve"> </w:t>
            </w:r>
          </w:p>
          <w:p>
            <w:pPr>
              <w:pStyle w:val="13"/>
              <w:spacing w:before="1"/>
              <w:ind w:left="126"/>
              <w:rPr>
                <w:sz w:val="21"/>
              </w:rPr>
            </w:pPr>
            <w:r>
              <w:rPr>
                <w:sz w:val="21"/>
              </w:rPr>
              <w:t xml:space="preserve"> </w:t>
            </w:r>
          </w:p>
        </w:tc>
        <w:tc>
          <w:tcPr>
            <w:tcW w:w="3290" w:type="dxa"/>
            <w:vMerge w:val="restart"/>
          </w:tcPr>
          <w:p>
            <w:pPr>
              <w:pStyle w:val="13"/>
              <w:spacing w:before="90"/>
              <w:ind w:left="111" w:right="214"/>
              <w:jc w:val="both"/>
              <w:rPr>
                <w:sz w:val="21"/>
              </w:rPr>
            </w:pPr>
            <w:r>
              <w:rPr>
                <w:sz w:val="21"/>
              </w:rPr>
              <w:t xml:space="preserve">包括质量控制的内容、目标、依据、程序、方法、措施、关键部位的旁站监理、难点要点分析及控制措施。 </w:t>
            </w:r>
          </w:p>
        </w:tc>
        <w:tc>
          <w:tcPr>
            <w:tcW w:w="1308" w:type="dxa"/>
            <w:tcBorders>
              <w:bottom w:val="single" w:color="000000" w:sz="8" w:space="0"/>
            </w:tcBorders>
          </w:tcPr>
          <w:p>
            <w:pPr>
              <w:pStyle w:val="13"/>
              <w:spacing w:before="90"/>
              <w:ind w:left="110"/>
              <w:rPr>
                <w:sz w:val="21"/>
              </w:rPr>
            </w:pPr>
            <w:r>
              <w:rPr>
                <w:sz w:val="21"/>
              </w:rPr>
              <w:t xml:space="preserve">4.8-8 分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3" w:hRule="atLeast"/>
        </w:trPr>
        <w:tc>
          <w:tcPr>
            <w:tcW w:w="1307" w:type="dxa"/>
            <w:vMerge w:val="continue"/>
            <w:tcBorders>
              <w:top w:val="nil"/>
            </w:tcBorders>
          </w:tcPr>
          <w:p>
            <w:pPr>
              <w:rPr>
                <w:sz w:val="2"/>
                <w:szCs w:val="2"/>
              </w:rPr>
            </w:pPr>
          </w:p>
        </w:tc>
        <w:tc>
          <w:tcPr>
            <w:tcW w:w="1968" w:type="dxa"/>
            <w:vMerge w:val="continue"/>
            <w:tcBorders>
              <w:top w:val="nil"/>
            </w:tcBorders>
          </w:tcPr>
          <w:p>
            <w:pPr>
              <w:rPr>
                <w:sz w:val="2"/>
                <w:szCs w:val="2"/>
              </w:rPr>
            </w:pPr>
          </w:p>
        </w:tc>
        <w:tc>
          <w:tcPr>
            <w:tcW w:w="992" w:type="dxa"/>
            <w:vMerge w:val="continue"/>
            <w:tcBorders>
              <w:top w:val="nil"/>
            </w:tcBorders>
          </w:tcPr>
          <w:p>
            <w:pPr>
              <w:rPr>
                <w:sz w:val="2"/>
                <w:szCs w:val="2"/>
              </w:rPr>
            </w:pPr>
          </w:p>
        </w:tc>
        <w:tc>
          <w:tcPr>
            <w:tcW w:w="3290" w:type="dxa"/>
            <w:vMerge w:val="continue"/>
            <w:tcBorders>
              <w:top w:val="nil"/>
            </w:tcBorders>
          </w:tcPr>
          <w:p>
            <w:pPr>
              <w:rPr>
                <w:sz w:val="2"/>
                <w:szCs w:val="2"/>
              </w:rPr>
            </w:pPr>
          </w:p>
        </w:tc>
        <w:tc>
          <w:tcPr>
            <w:tcW w:w="1308" w:type="dxa"/>
            <w:tcBorders>
              <w:top w:val="single" w:color="000000" w:sz="8" w:space="0"/>
            </w:tcBorders>
          </w:tcPr>
          <w:p>
            <w:pPr>
              <w:pStyle w:val="13"/>
              <w:spacing w:before="118"/>
              <w:ind w:left="470" w:right="113" w:hanging="346"/>
              <w:rPr>
                <w:sz w:val="21"/>
              </w:rPr>
            </w:pPr>
            <w:r>
              <w:rPr>
                <w:sz w:val="21"/>
              </w:rPr>
              <w:t xml:space="preserve">缺项、不符0 分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307" w:type="dxa"/>
            <w:vMerge w:val="continue"/>
            <w:tcBorders>
              <w:top w:val="nil"/>
            </w:tcBorders>
          </w:tcPr>
          <w:p>
            <w:pPr>
              <w:rPr>
                <w:sz w:val="2"/>
                <w:szCs w:val="2"/>
              </w:rPr>
            </w:pPr>
          </w:p>
        </w:tc>
        <w:tc>
          <w:tcPr>
            <w:tcW w:w="1968" w:type="dxa"/>
            <w:vMerge w:val="continue"/>
            <w:tcBorders>
              <w:top w:val="nil"/>
            </w:tcBorders>
          </w:tcPr>
          <w:p>
            <w:pPr>
              <w:rPr>
                <w:sz w:val="2"/>
                <w:szCs w:val="2"/>
              </w:rPr>
            </w:pPr>
          </w:p>
        </w:tc>
        <w:tc>
          <w:tcPr>
            <w:tcW w:w="992" w:type="dxa"/>
            <w:vMerge w:val="restart"/>
          </w:tcPr>
          <w:p>
            <w:pPr>
              <w:pStyle w:val="13"/>
              <w:spacing w:before="90"/>
              <w:ind w:left="126" w:right="112"/>
              <w:jc w:val="both"/>
              <w:rPr>
                <w:sz w:val="21"/>
              </w:rPr>
            </w:pPr>
            <w:r>
              <w:rPr>
                <w:sz w:val="21"/>
              </w:rPr>
              <w:t xml:space="preserve">2.安全生产监理工作 </w:t>
            </w:r>
          </w:p>
          <w:p>
            <w:pPr>
              <w:pStyle w:val="13"/>
              <w:spacing w:before="19"/>
              <w:ind w:left="126" w:right="-29"/>
              <w:rPr>
                <w:sz w:val="21"/>
              </w:rPr>
            </w:pPr>
            <w:r>
              <w:rPr>
                <w:sz w:val="21"/>
              </w:rPr>
              <w:t>（8</w:t>
            </w:r>
            <w:r>
              <w:rPr>
                <w:spacing w:val="-23"/>
                <w:sz w:val="21"/>
              </w:rPr>
              <w:t xml:space="preserve"> 分</w:t>
            </w:r>
            <w:r>
              <w:rPr>
                <w:spacing w:val="-31"/>
                <w:sz w:val="21"/>
              </w:rPr>
              <w:t>）</w:t>
            </w:r>
            <w:r>
              <w:rPr>
                <w:sz w:val="21"/>
              </w:rPr>
              <w:t xml:space="preserve"> </w:t>
            </w:r>
          </w:p>
          <w:p>
            <w:pPr>
              <w:pStyle w:val="13"/>
              <w:ind w:left="126"/>
              <w:rPr>
                <w:sz w:val="21"/>
              </w:rPr>
            </w:pPr>
            <w:r>
              <w:rPr>
                <w:sz w:val="21"/>
              </w:rPr>
              <w:t xml:space="preserve"> </w:t>
            </w:r>
          </w:p>
        </w:tc>
        <w:tc>
          <w:tcPr>
            <w:tcW w:w="3290" w:type="dxa"/>
            <w:vMerge w:val="restart"/>
          </w:tcPr>
          <w:p>
            <w:pPr>
              <w:pStyle w:val="13"/>
              <w:spacing w:before="1"/>
              <w:rPr>
                <w:sz w:val="28"/>
              </w:rPr>
            </w:pPr>
          </w:p>
          <w:p>
            <w:pPr>
              <w:pStyle w:val="13"/>
              <w:spacing w:line="247" w:lineRule="auto"/>
              <w:ind w:left="111" w:right="214"/>
              <w:rPr>
                <w:sz w:val="21"/>
              </w:rPr>
            </w:pPr>
            <w:r>
              <w:rPr>
                <w:sz w:val="21"/>
              </w:rPr>
              <w:t xml:space="preserve">包括安全生产监理工作的内容、目标、依据、程序、方法、措 </w:t>
            </w:r>
            <w:r>
              <w:rPr>
                <w:spacing w:val="-1"/>
                <w:sz w:val="21"/>
              </w:rPr>
              <w:t>施、难点要点分析及措施。</w:t>
            </w:r>
            <w:r>
              <w:rPr>
                <w:sz w:val="21"/>
              </w:rPr>
              <w:t xml:space="preserve"> </w:t>
            </w:r>
          </w:p>
        </w:tc>
        <w:tc>
          <w:tcPr>
            <w:tcW w:w="1308" w:type="dxa"/>
          </w:tcPr>
          <w:p>
            <w:pPr>
              <w:pStyle w:val="13"/>
              <w:spacing w:before="90"/>
              <w:ind w:left="110"/>
              <w:rPr>
                <w:sz w:val="21"/>
              </w:rPr>
            </w:pPr>
            <w:r>
              <w:rPr>
                <w:sz w:val="21"/>
              </w:rPr>
              <w:t xml:space="preserve">4.8-8 分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80" w:hRule="atLeast"/>
        </w:trPr>
        <w:tc>
          <w:tcPr>
            <w:tcW w:w="1307" w:type="dxa"/>
            <w:vMerge w:val="continue"/>
            <w:tcBorders>
              <w:top w:val="nil"/>
            </w:tcBorders>
          </w:tcPr>
          <w:p>
            <w:pPr>
              <w:rPr>
                <w:sz w:val="2"/>
                <w:szCs w:val="2"/>
              </w:rPr>
            </w:pPr>
          </w:p>
        </w:tc>
        <w:tc>
          <w:tcPr>
            <w:tcW w:w="1968" w:type="dxa"/>
            <w:vMerge w:val="continue"/>
            <w:tcBorders>
              <w:top w:val="nil"/>
            </w:tcBorders>
          </w:tcPr>
          <w:p>
            <w:pPr>
              <w:rPr>
                <w:sz w:val="2"/>
                <w:szCs w:val="2"/>
              </w:rPr>
            </w:pPr>
          </w:p>
        </w:tc>
        <w:tc>
          <w:tcPr>
            <w:tcW w:w="992" w:type="dxa"/>
            <w:vMerge w:val="continue"/>
            <w:tcBorders>
              <w:top w:val="nil"/>
            </w:tcBorders>
          </w:tcPr>
          <w:p>
            <w:pPr>
              <w:rPr>
                <w:sz w:val="2"/>
                <w:szCs w:val="2"/>
              </w:rPr>
            </w:pPr>
          </w:p>
        </w:tc>
        <w:tc>
          <w:tcPr>
            <w:tcW w:w="3290" w:type="dxa"/>
            <w:vMerge w:val="continue"/>
            <w:tcBorders>
              <w:top w:val="nil"/>
            </w:tcBorders>
          </w:tcPr>
          <w:p>
            <w:pPr>
              <w:rPr>
                <w:sz w:val="2"/>
                <w:szCs w:val="2"/>
              </w:rPr>
            </w:pPr>
          </w:p>
        </w:tc>
        <w:tc>
          <w:tcPr>
            <w:tcW w:w="1308" w:type="dxa"/>
          </w:tcPr>
          <w:p>
            <w:pPr>
              <w:pStyle w:val="13"/>
              <w:spacing w:before="12"/>
              <w:rPr>
                <w:sz w:val="19"/>
              </w:rPr>
            </w:pPr>
          </w:p>
          <w:p>
            <w:pPr>
              <w:pStyle w:val="13"/>
              <w:ind w:left="470" w:right="113" w:hanging="346"/>
              <w:rPr>
                <w:sz w:val="21"/>
              </w:rPr>
            </w:pPr>
            <w:r>
              <w:rPr>
                <w:sz w:val="21"/>
              </w:rPr>
              <w:t xml:space="preserve">缺项、不符0 分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307" w:type="dxa"/>
            <w:vMerge w:val="continue"/>
            <w:tcBorders>
              <w:top w:val="nil"/>
            </w:tcBorders>
          </w:tcPr>
          <w:p>
            <w:pPr>
              <w:rPr>
                <w:sz w:val="2"/>
                <w:szCs w:val="2"/>
              </w:rPr>
            </w:pPr>
          </w:p>
        </w:tc>
        <w:tc>
          <w:tcPr>
            <w:tcW w:w="1968" w:type="dxa"/>
            <w:vMerge w:val="continue"/>
            <w:tcBorders>
              <w:top w:val="nil"/>
            </w:tcBorders>
          </w:tcPr>
          <w:p>
            <w:pPr>
              <w:rPr>
                <w:sz w:val="2"/>
                <w:szCs w:val="2"/>
              </w:rPr>
            </w:pPr>
          </w:p>
        </w:tc>
        <w:tc>
          <w:tcPr>
            <w:tcW w:w="992" w:type="dxa"/>
            <w:vMerge w:val="restart"/>
          </w:tcPr>
          <w:p>
            <w:pPr>
              <w:pStyle w:val="13"/>
              <w:spacing w:before="90"/>
              <w:ind w:left="126" w:right="216"/>
              <w:jc w:val="both"/>
              <w:rPr>
                <w:sz w:val="21"/>
              </w:rPr>
            </w:pPr>
            <w:r>
              <w:rPr>
                <w:sz w:val="21"/>
              </w:rPr>
              <w:t xml:space="preserve">3.施工工地扬尘管控工作 </w:t>
            </w:r>
          </w:p>
          <w:p>
            <w:pPr>
              <w:pStyle w:val="13"/>
              <w:spacing w:before="4"/>
              <w:ind w:left="126"/>
              <w:jc w:val="both"/>
              <w:rPr>
                <w:sz w:val="21"/>
              </w:rPr>
            </w:pPr>
            <w:r>
              <w:rPr>
                <w:sz w:val="21"/>
              </w:rPr>
              <w:t xml:space="preserve">（4 分） </w:t>
            </w:r>
          </w:p>
        </w:tc>
        <w:tc>
          <w:tcPr>
            <w:tcW w:w="3290" w:type="dxa"/>
            <w:vMerge w:val="restart"/>
          </w:tcPr>
          <w:p>
            <w:pPr>
              <w:pStyle w:val="13"/>
              <w:spacing w:before="1"/>
              <w:rPr>
                <w:sz w:val="28"/>
              </w:rPr>
            </w:pPr>
          </w:p>
          <w:p>
            <w:pPr>
              <w:pStyle w:val="13"/>
              <w:ind w:left="111" w:right="214"/>
              <w:jc w:val="both"/>
              <w:rPr>
                <w:sz w:val="21"/>
              </w:rPr>
            </w:pPr>
            <w:r>
              <w:rPr>
                <w:sz w:val="21"/>
              </w:rPr>
              <w:t xml:space="preserve">包括扬尘治理工作方案、程序、方法、难点、要点、关键点分析及措施。 </w:t>
            </w:r>
          </w:p>
        </w:tc>
        <w:tc>
          <w:tcPr>
            <w:tcW w:w="1308" w:type="dxa"/>
          </w:tcPr>
          <w:p>
            <w:pPr>
              <w:pStyle w:val="13"/>
              <w:spacing w:before="90"/>
              <w:ind w:left="110"/>
              <w:rPr>
                <w:sz w:val="21"/>
              </w:rPr>
            </w:pPr>
            <w:r>
              <w:rPr>
                <w:sz w:val="21"/>
              </w:rPr>
              <w:t xml:space="preserve">2.4-4 分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66" w:hRule="atLeast"/>
        </w:trPr>
        <w:tc>
          <w:tcPr>
            <w:tcW w:w="1307" w:type="dxa"/>
            <w:vMerge w:val="continue"/>
            <w:tcBorders>
              <w:top w:val="nil"/>
            </w:tcBorders>
          </w:tcPr>
          <w:p>
            <w:pPr>
              <w:rPr>
                <w:sz w:val="2"/>
                <w:szCs w:val="2"/>
              </w:rPr>
            </w:pPr>
          </w:p>
        </w:tc>
        <w:tc>
          <w:tcPr>
            <w:tcW w:w="1968" w:type="dxa"/>
            <w:vMerge w:val="continue"/>
            <w:tcBorders>
              <w:top w:val="nil"/>
            </w:tcBorders>
          </w:tcPr>
          <w:p>
            <w:pPr>
              <w:rPr>
                <w:sz w:val="2"/>
                <w:szCs w:val="2"/>
              </w:rPr>
            </w:pPr>
          </w:p>
        </w:tc>
        <w:tc>
          <w:tcPr>
            <w:tcW w:w="992" w:type="dxa"/>
            <w:vMerge w:val="continue"/>
            <w:tcBorders>
              <w:top w:val="nil"/>
            </w:tcBorders>
          </w:tcPr>
          <w:p>
            <w:pPr>
              <w:rPr>
                <w:sz w:val="2"/>
                <w:szCs w:val="2"/>
              </w:rPr>
            </w:pPr>
          </w:p>
        </w:tc>
        <w:tc>
          <w:tcPr>
            <w:tcW w:w="3290" w:type="dxa"/>
            <w:vMerge w:val="continue"/>
            <w:tcBorders>
              <w:top w:val="nil"/>
            </w:tcBorders>
          </w:tcPr>
          <w:p>
            <w:pPr>
              <w:rPr>
                <w:sz w:val="2"/>
                <w:szCs w:val="2"/>
              </w:rPr>
            </w:pPr>
          </w:p>
        </w:tc>
        <w:tc>
          <w:tcPr>
            <w:tcW w:w="1308" w:type="dxa"/>
          </w:tcPr>
          <w:p>
            <w:pPr>
              <w:pStyle w:val="13"/>
              <w:spacing w:before="1"/>
              <w:rPr>
                <w:sz w:val="21"/>
              </w:rPr>
            </w:pPr>
          </w:p>
          <w:p>
            <w:pPr>
              <w:pStyle w:val="13"/>
              <w:ind w:left="470" w:right="113" w:hanging="346"/>
              <w:rPr>
                <w:sz w:val="21"/>
              </w:rPr>
            </w:pPr>
            <w:r>
              <w:rPr>
                <w:sz w:val="21"/>
              </w:rPr>
              <w:t xml:space="preserve">缺项、不符0 分 </w:t>
            </w:r>
          </w:p>
        </w:tc>
      </w:tr>
    </w:tbl>
    <w:p>
      <w:pPr>
        <w:spacing w:after="0"/>
        <w:rPr>
          <w:sz w:val="21"/>
        </w:rPr>
        <w:sectPr>
          <w:pgSz w:w="12240" w:h="15840"/>
          <w:pgMar w:top="1440" w:right="1020" w:bottom="1080" w:left="1280" w:header="0" w:footer="899" w:gutter="0"/>
        </w:sectPr>
      </w:pPr>
    </w:p>
    <w:tbl>
      <w:tblPr>
        <w:tblStyle w:val="9"/>
        <w:tblW w:w="0" w:type="auto"/>
        <w:tblInd w:w="41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07"/>
        <w:gridCol w:w="1968"/>
        <w:gridCol w:w="992"/>
        <w:gridCol w:w="3290"/>
        <w:gridCol w:w="130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307" w:type="dxa"/>
            <w:vMerge w:val="restart"/>
          </w:tcPr>
          <w:p>
            <w:pPr>
              <w:pStyle w:val="13"/>
              <w:rPr>
                <w:rFonts w:ascii="Times New Roman"/>
                <w:sz w:val="20"/>
              </w:rPr>
            </w:pPr>
          </w:p>
        </w:tc>
        <w:tc>
          <w:tcPr>
            <w:tcW w:w="1968" w:type="dxa"/>
            <w:vMerge w:val="restart"/>
          </w:tcPr>
          <w:p>
            <w:pPr>
              <w:pStyle w:val="13"/>
              <w:rPr>
                <w:rFonts w:ascii="Times New Roman"/>
                <w:sz w:val="20"/>
              </w:rPr>
            </w:pPr>
          </w:p>
        </w:tc>
        <w:tc>
          <w:tcPr>
            <w:tcW w:w="992" w:type="dxa"/>
          </w:tcPr>
          <w:p>
            <w:pPr>
              <w:pStyle w:val="13"/>
              <w:spacing w:before="90"/>
              <w:ind w:left="126"/>
              <w:rPr>
                <w:sz w:val="21"/>
              </w:rPr>
            </w:pPr>
            <w:r>
              <w:rPr>
                <w:sz w:val="21"/>
              </w:rPr>
              <w:t xml:space="preserve"> </w:t>
            </w:r>
          </w:p>
        </w:tc>
        <w:tc>
          <w:tcPr>
            <w:tcW w:w="3290" w:type="dxa"/>
          </w:tcPr>
          <w:p>
            <w:pPr>
              <w:pStyle w:val="13"/>
              <w:rPr>
                <w:rFonts w:ascii="Times New Roman"/>
                <w:sz w:val="20"/>
              </w:rPr>
            </w:pPr>
          </w:p>
        </w:tc>
        <w:tc>
          <w:tcPr>
            <w:tcW w:w="1308" w:type="dxa"/>
          </w:tcPr>
          <w:p>
            <w:pPr>
              <w:pStyle w:val="13"/>
              <w:rPr>
                <w:rFonts w:ascii="Times New Roman"/>
                <w:sz w:val="20"/>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307" w:type="dxa"/>
            <w:vMerge w:val="continue"/>
            <w:tcBorders>
              <w:top w:val="nil"/>
            </w:tcBorders>
          </w:tcPr>
          <w:p>
            <w:pPr>
              <w:rPr>
                <w:sz w:val="2"/>
                <w:szCs w:val="2"/>
              </w:rPr>
            </w:pPr>
          </w:p>
        </w:tc>
        <w:tc>
          <w:tcPr>
            <w:tcW w:w="1968" w:type="dxa"/>
            <w:vMerge w:val="continue"/>
            <w:tcBorders>
              <w:top w:val="nil"/>
            </w:tcBorders>
          </w:tcPr>
          <w:p>
            <w:pPr>
              <w:rPr>
                <w:sz w:val="2"/>
                <w:szCs w:val="2"/>
              </w:rPr>
            </w:pPr>
          </w:p>
        </w:tc>
        <w:tc>
          <w:tcPr>
            <w:tcW w:w="992" w:type="dxa"/>
            <w:vMerge w:val="restart"/>
          </w:tcPr>
          <w:p>
            <w:pPr>
              <w:pStyle w:val="13"/>
              <w:spacing w:before="90"/>
              <w:ind w:left="126" w:right="216"/>
              <w:rPr>
                <w:sz w:val="21"/>
              </w:rPr>
            </w:pPr>
            <w:r>
              <w:rPr>
                <w:sz w:val="21"/>
              </w:rPr>
              <w:t xml:space="preserve">4.进度控制 </w:t>
            </w:r>
          </w:p>
          <w:p>
            <w:pPr>
              <w:pStyle w:val="13"/>
              <w:spacing w:before="2"/>
              <w:ind w:left="126" w:right="-29"/>
              <w:rPr>
                <w:sz w:val="21"/>
              </w:rPr>
            </w:pPr>
            <w:r>
              <w:rPr>
                <w:sz w:val="21"/>
              </w:rPr>
              <w:t>（5</w:t>
            </w:r>
            <w:r>
              <w:rPr>
                <w:spacing w:val="-23"/>
                <w:sz w:val="21"/>
              </w:rPr>
              <w:t xml:space="preserve"> 分</w:t>
            </w:r>
            <w:r>
              <w:rPr>
                <w:spacing w:val="-31"/>
                <w:sz w:val="21"/>
              </w:rPr>
              <w:t>）</w:t>
            </w:r>
            <w:r>
              <w:rPr>
                <w:sz w:val="21"/>
              </w:rPr>
              <w:t xml:space="preserve"> </w:t>
            </w:r>
          </w:p>
          <w:p>
            <w:pPr>
              <w:pStyle w:val="13"/>
              <w:spacing w:before="2"/>
              <w:ind w:left="126"/>
              <w:rPr>
                <w:sz w:val="21"/>
              </w:rPr>
            </w:pPr>
            <w:r>
              <w:rPr>
                <w:sz w:val="21"/>
              </w:rPr>
              <w:t xml:space="preserve"> </w:t>
            </w:r>
          </w:p>
        </w:tc>
        <w:tc>
          <w:tcPr>
            <w:tcW w:w="3290" w:type="dxa"/>
            <w:vMerge w:val="restart"/>
          </w:tcPr>
          <w:p>
            <w:pPr>
              <w:pStyle w:val="13"/>
              <w:spacing w:before="7"/>
              <w:rPr>
                <w:sz w:val="17"/>
              </w:rPr>
            </w:pPr>
          </w:p>
          <w:p>
            <w:pPr>
              <w:pStyle w:val="13"/>
              <w:ind w:left="111" w:right="214"/>
              <w:jc w:val="both"/>
              <w:rPr>
                <w:sz w:val="21"/>
              </w:rPr>
            </w:pPr>
            <w:r>
              <w:rPr>
                <w:sz w:val="21"/>
              </w:rPr>
              <w:t xml:space="preserve">包括进度控制的内容、目标、依据、程序、方法、措施、难点要点分析及控制措施。 </w:t>
            </w:r>
          </w:p>
        </w:tc>
        <w:tc>
          <w:tcPr>
            <w:tcW w:w="1308" w:type="dxa"/>
          </w:tcPr>
          <w:p>
            <w:pPr>
              <w:pStyle w:val="13"/>
              <w:spacing w:before="90"/>
              <w:ind w:left="110"/>
              <w:rPr>
                <w:sz w:val="21"/>
              </w:rPr>
            </w:pPr>
            <w:r>
              <w:rPr>
                <w:sz w:val="21"/>
              </w:rPr>
              <w:t xml:space="preserve">3-5 分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1307" w:type="dxa"/>
            <w:vMerge w:val="continue"/>
            <w:tcBorders>
              <w:top w:val="nil"/>
            </w:tcBorders>
          </w:tcPr>
          <w:p>
            <w:pPr>
              <w:rPr>
                <w:sz w:val="2"/>
                <w:szCs w:val="2"/>
              </w:rPr>
            </w:pPr>
          </w:p>
        </w:tc>
        <w:tc>
          <w:tcPr>
            <w:tcW w:w="1968" w:type="dxa"/>
            <w:vMerge w:val="continue"/>
            <w:tcBorders>
              <w:top w:val="nil"/>
            </w:tcBorders>
          </w:tcPr>
          <w:p>
            <w:pPr>
              <w:rPr>
                <w:sz w:val="2"/>
                <w:szCs w:val="2"/>
              </w:rPr>
            </w:pPr>
          </w:p>
        </w:tc>
        <w:tc>
          <w:tcPr>
            <w:tcW w:w="992" w:type="dxa"/>
            <w:vMerge w:val="continue"/>
            <w:tcBorders>
              <w:top w:val="nil"/>
            </w:tcBorders>
          </w:tcPr>
          <w:p>
            <w:pPr>
              <w:rPr>
                <w:sz w:val="2"/>
                <w:szCs w:val="2"/>
              </w:rPr>
            </w:pPr>
          </w:p>
        </w:tc>
        <w:tc>
          <w:tcPr>
            <w:tcW w:w="3290" w:type="dxa"/>
            <w:vMerge w:val="continue"/>
            <w:tcBorders>
              <w:top w:val="nil"/>
            </w:tcBorders>
          </w:tcPr>
          <w:p>
            <w:pPr>
              <w:rPr>
                <w:sz w:val="2"/>
                <w:szCs w:val="2"/>
              </w:rPr>
            </w:pPr>
          </w:p>
        </w:tc>
        <w:tc>
          <w:tcPr>
            <w:tcW w:w="1308" w:type="dxa"/>
          </w:tcPr>
          <w:p>
            <w:pPr>
              <w:pStyle w:val="13"/>
              <w:spacing w:before="120"/>
              <w:ind w:left="470" w:right="113" w:hanging="346"/>
              <w:rPr>
                <w:sz w:val="21"/>
              </w:rPr>
            </w:pPr>
            <w:r>
              <w:rPr>
                <w:sz w:val="21"/>
              </w:rPr>
              <w:t xml:space="preserve">缺项、不符0 分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307" w:type="dxa"/>
            <w:vMerge w:val="continue"/>
            <w:tcBorders>
              <w:top w:val="nil"/>
            </w:tcBorders>
          </w:tcPr>
          <w:p>
            <w:pPr>
              <w:rPr>
                <w:sz w:val="2"/>
                <w:szCs w:val="2"/>
              </w:rPr>
            </w:pPr>
          </w:p>
        </w:tc>
        <w:tc>
          <w:tcPr>
            <w:tcW w:w="1968" w:type="dxa"/>
            <w:vMerge w:val="continue"/>
            <w:tcBorders>
              <w:top w:val="nil"/>
            </w:tcBorders>
          </w:tcPr>
          <w:p>
            <w:pPr>
              <w:rPr>
                <w:sz w:val="2"/>
                <w:szCs w:val="2"/>
              </w:rPr>
            </w:pPr>
          </w:p>
        </w:tc>
        <w:tc>
          <w:tcPr>
            <w:tcW w:w="992" w:type="dxa"/>
            <w:vMerge w:val="restart"/>
          </w:tcPr>
          <w:p>
            <w:pPr>
              <w:pStyle w:val="13"/>
              <w:spacing w:before="90"/>
              <w:ind w:left="126" w:right="216"/>
              <w:rPr>
                <w:sz w:val="21"/>
              </w:rPr>
            </w:pPr>
            <w:r>
              <w:rPr>
                <w:sz w:val="21"/>
              </w:rPr>
              <w:t xml:space="preserve">5.投资控制 </w:t>
            </w:r>
          </w:p>
          <w:p>
            <w:pPr>
              <w:pStyle w:val="13"/>
              <w:spacing w:before="3"/>
              <w:ind w:left="126" w:right="-29"/>
              <w:rPr>
                <w:sz w:val="21"/>
              </w:rPr>
            </w:pPr>
            <w:r>
              <w:rPr>
                <w:sz w:val="21"/>
              </w:rPr>
              <w:t>（5</w:t>
            </w:r>
            <w:r>
              <w:rPr>
                <w:spacing w:val="-23"/>
                <w:sz w:val="21"/>
              </w:rPr>
              <w:t xml:space="preserve"> 分</w:t>
            </w:r>
            <w:r>
              <w:rPr>
                <w:spacing w:val="-31"/>
                <w:sz w:val="21"/>
              </w:rPr>
              <w:t>）</w:t>
            </w:r>
            <w:r>
              <w:rPr>
                <w:sz w:val="21"/>
              </w:rPr>
              <w:t xml:space="preserve"> </w:t>
            </w:r>
          </w:p>
          <w:p>
            <w:pPr>
              <w:pStyle w:val="13"/>
              <w:spacing w:before="16"/>
              <w:ind w:left="126"/>
              <w:rPr>
                <w:sz w:val="21"/>
              </w:rPr>
            </w:pPr>
            <w:r>
              <w:rPr>
                <w:sz w:val="21"/>
              </w:rPr>
              <w:t xml:space="preserve"> </w:t>
            </w:r>
          </w:p>
        </w:tc>
        <w:tc>
          <w:tcPr>
            <w:tcW w:w="3290" w:type="dxa"/>
            <w:vMerge w:val="restart"/>
          </w:tcPr>
          <w:p>
            <w:pPr>
              <w:pStyle w:val="13"/>
              <w:spacing w:before="7"/>
              <w:rPr>
                <w:sz w:val="17"/>
              </w:rPr>
            </w:pPr>
          </w:p>
          <w:p>
            <w:pPr>
              <w:pStyle w:val="13"/>
              <w:spacing w:line="247" w:lineRule="auto"/>
              <w:ind w:left="111" w:right="214"/>
              <w:jc w:val="both"/>
              <w:rPr>
                <w:sz w:val="21"/>
              </w:rPr>
            </w:pPr>
            <w:r>
              <w:rPr>
                <w:sz w:val="21"/>
              </w:rPr>
              <w:t xml:space="preserve">包括投资控制的内容、目标、依据、程序、方法、措施、难点要点分析及控制措施。 </w:t>
            </w:r>
          </w:p>
        </w:tc>
        <w:tc>
          <w:tcPr>
            <w:tcW w:w="1308" w:type="dxa"/>
          </w:tcPr>
          <w:p>
            <w:pPr>
              <w:pStyle w:val="13"/>
              <w:spacing w:before="90"/>
              <w:ind w:left="110"/>
              <w:rPr>
                <w:sz w:val="21"/>
              </w:rPr>
            </w:pPr>
            <w:r>
              <w:rPr>
                <w:sz w:val="21"/>
              </w:rPr>
              <w:t xml:space="preserve">3-5 分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1307" w:type="dxa"/>
            <w:vMerge w:val="continue"/>
            <w:tcBorders>
              <w:top w:val="nil"/>
            </w:tcBorders>
          </w:tcPr>
          <w:p>
            <w:pPr>
              <w:rPr>
                <w:sz w:val="2"/>
                <w:szCs w:val="2"/>
              </w:rPr>
            </w:pPr>
          </w:p>
        </w:tc>
        <w:tc>
          <w:tcPr>
            <w:tcW w:w="1968" w:type="dxa"/>
            <w:vMerge w:val="continue"/>
            <w:tcBorders>
              <w:top w:val="nil"/>
            </w:tcBorders>
          </w:tcPr>
          <w:p>
            <w:pPr>
              <w:rPr>
                <w:sz w:val="2"/>
                <w:szCs w:val="2"/>
              </w:rPr>
            </w:pPr>
          </w:p>
        </w:tc>
        <w:tc>
          <w:tcPr>
            <w:tcW w:w="992" w:type="dxa"/>
            <w:vMerge w:val="continue"/>
            <w:tcBorders>
              <w:top w:val="nil"/>
            </w:tcBorders>
          </w:tcPr>
          <w:p>
            <w:pPr>
              <w:rPr>
                <w:sz w:val="2"/>
                <w:szCs w:val="2"/>
              </w:rPr>
            </w:pPr>
          </w:p>
        </w:tc>
        <w:tc>
          <w:tcPr>
            <w:tcW w:w="3290" w:type="dxa"/>
            <w:vMerge w:val="continue"/>
            <w:tcBorders>
              <w:top w:val="nil"/>
            </w:tcBorders>
          </w:tcPr>
          <w:p>
            <w:pPr>
              <w:rPr>
                <w:sz w:val="2"/>
                <w:szCs w:val="2"/>
              </w:rPr>
            </w:pPr>
          </w:p>
        </w:tc>
        <w:tc>
          <w:tcPr>
            <w:tcW w:w="1308" w:type="dxa"/>
          </w:tcPr>
          <w:p>
            <w:pPr>
              <w:pStyle w:val="13"/>
              <w:spacing w:before="120"/>
              <w:ind w:left="470" w:right="113" w:hanging="346"/>
              <w:rPr>
                <w:sz w:val="21"/>
              </w:rPr>
            </w:pPr>
            <w:r>
              <w:rPr>
                <w:sz w:val="21"/>
              </w:rPr>
              <w:t xml:space="preserve">缺项、不符0 分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307" w:type="dxa"/>
            <w:vMerge w:val="continue"/>
            <w:tcBorders>
              <w:top w:val="nil"/>
            </w:tcBorders>
          </w:tcPr>
          <w:p>
            <w:pPr>
              <w:rPr>
                <w:sz w:val="2"/>
                <w:szCs w:val="2"/>
              </w:rPr>
            </w:pPr>
          </w:p>
        </w:tc>
        <w:tc>
          <w:tcPr>
            <w:tcW w:w="1968" w:type="dxa"/>
            <w:vMerge w:val="continue"/>
            <w:tcBorders>
              <w:top w:val="nil"/>
            </w:tcBorders>
          </w:tcPr>
          <w:p>
            <w:pPr>
              <w:rPr>
                <w:sz w:val="2"/>
                <w:szCs w:val="2"/>
              </w:rPr>
            </w:pPr>
          </w:p>
        </w:tc>
        <w:tc>
          <w:tcPr>
            <w:tcW w:w="4282" w:type="dxa"/>
            <w:gridSpan w:val="2"/>
            <w:vMerge w:val="restart"/>
          </w:tcPr>
          <w:p>
            <w:pPr>
              <w:pStyle w:val="13"/>
              <w:spacing w:before="3"/>
              <w:rPr>
                <w:sz w:val="15"/>
              </w:rPr>
            </w:pPr>
          </w:p>
          <w:p>
            <w:pPr>
              <w:pStyle w:val="13"/>
              <w:ind w:left="126"/>
              <w:rPr>
                <w:sz w:val="21"/>
              </w:rPr>
            </w:pPr>
            <w:r>
              <w:rPr>
                <w:sz w:val="21"/>
              </w:rPr>
              <w:t xml:space="preserve">6.合同管理、信息管理和组织协调。 </w:t>
            </w:r>
          </w:p>
          <w:p>
            <w:pPr>
              <w:pStyle w:val="13"/>
              <w:spacing w:before="1"/>
              <w:ind w:left="126"/>
              <w:rPr>
                <w:sz w:val="21"/>
              </w:rPr>
            </w:pPr>
            <w:r>
              <w:rPr>
                <w:sz w:val="21"/>
              </w:rPr>
              <w:t xml:space="preserve">（5 分） </w:t>
            </w:r>
          </w:p>
          <w:p>
            <w:pPr>
              <w:pStyle w:val="13"/>
              <w:spacing w:before="16"/>
              <w:ind w:left="126"/>
              <w:rPr>
                <w:sz w:val="21"/>
              </w:rPr>
            </w:pPr>
            <w:r>
              <w:rPr>
                <w:sz w:val="21"/>
              </w:rPr>
              <w:t xml:space="preserve"> </w:t>
            </w:r>
          </w:p>
        </w:tc>
        <w:tc>
          <w:tcPr>
            <w:tcW w:w="1308" w:type="dxa"/>
          </w:tcPr>
          <w:p>
            <w:pPr>
              <w:pStyle w:val="13"/>
              <w:spacing w:before="90"/>
              <w:ind w:left="110"/>
              <w:rPr>
                <w:sz w:val="21"/>
              </w:rPr>
            </w:pPr>
            <w:r>
              <w:rPr>
                <w:sz w:val="21"/>
              </w:rPr>
              <w:t xml:space="preserve">3-5 分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307" w:type="dxa"/>
            <w:vMerge w:val="continue"/>
            <w:tcBorders>
              <w:top w:val="nil"/>
            </w:tcBorders>
          </w:tcPr>
          <w:p>
            <w:pPr>
              <w:rPr>
                <w:sz w:val="2"/>
                <w:szCs w:val="2"/>
              </w:rPr>
            </w:pPr>
          </w:p>
        </w:tc>
        <w:tc>
          <w:tcPr>
            <w:tcW w:w="1968" w:type="dxa"/>
            <w:vMerge w:val="continue"/>
            <w:tcBorders>
              <w:top w:val="nil"/>
            </w:tcBorders>
          </w:tcPr>
          <w:p>
            <w:pPr>
              <w:rPr>
                <w:sz w:val="2"/>
                <w:szCs w:val="2"/>
              </w:rPr>
            </w:pPr>
          </w:p>
        </w:tc>
        <w:tc>
          <w:tcPr>
            <w:tcW w:w="4282" w:type="dxa"/>
            <w:gridSpan w:val="2"/>
            <w:vMerge w:val="continue"/>
            <w:tcBorders>
              <w:top w:val="nil"/>
            </w:tcBorders>
          </w:tcPr>
          <w:p>
            <w:pPr>
              <w:rPr>
                <w:sz w:val="2"/>
                <w:szCs w:val="2"/>
              </w:rPr>
            </w:pPr>
          </w:p>
        </w:tc>
        <w:tc>
          <w:tcPr>
            <w:tcW w:w="1308" w:type="dxa"/>
          </w:tcPr>
          <w:p>
            <w:pPr>
              <w:pStyle w:val="13"/>
              <w:spacing w:before="90"/>
              <w:ind w:left="470" w:right="113" w:hanging="346"/>
              <w:rPr>
                <w:sz w:val="21"/>
              </w:rPr>
            </w:pPr>
            <w:r>
              <w:rPr>
                <w:sz w:val="21"/>
              </w:rPr>
              <w:t xml:space="preserve">缺项、不符0 分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307" w:type="dxa"/>
            <w:vMerge w:val="continue"/>
            <w:tcBorders>
              <w:top w:val="nil"/>
            </w:tcBorders>
          </w:tcPr>
          <w:p>
            <w:pPr>
              <w:rPr>
                <w:sz w:val="2"/>
                <w:szCs w:val="2"/>
              </w:rPr>
            </w:pPr>
          </w:p>
        </w:tc>
        <w:tc>
          <w:tcPr>
            <w:tcW w:w="1968" w:type="dxa"/>
            <w:vMerge w:val="continue"/>
            <w:tcBorders>
              <w:top w:val="nil"/>
            </w:tcBorders>
          </w:tcPr>
          <w:p>
            <w:pPr>
              <w:rPr>
                <w:sz w:val="2"/>
                <w:szCs w:val="2"/>
              </w:rPr>
            </w:pPr>
          </w:p>
        </w:tc>
        <w:tc>
          <w:tcPr>
            <w:tcW w:w="4282" w:type="dxa"/>
            <w:gridSpan w:val="2"/>
            <w:vMerge w:val="restart"/>
          </w:tcPr>
          <w:p>
            <w:pPr>
              <w:pStyle w:val="13"/>
              <w:spacing w:before="90"/>
              <w:ind w:left="126" w:right="138"/>
              <w:rPr>
                <w:sz w:val="21"/>
              </w:rPr>
            </w:pPr>
            <w:r>
              <w:rPr>
                <w:sz w:val="21"/>
              </w:rPr>
              <w:t xml:space="preserve">7.项目监理机构的组织形式、人员配备、岗位职责分工。 </w:t>
            </w:r>
          </w:p>
          <w:p>
            <w:pPr>
              <w:pStyle w:val="13"/>
              <w:spacing w:before="17"/>
              <w:ind w:left="126"/>
              <w:rPr>
                <w:sz w:val="21"/>
              </w:rPr>
            </w:pPr>
            <w:r>
              <w:rPr>
                <w:sz w:val="21"/>
              </w:rPr>
              <w:t xml:space="preserve">（4 分） </w:t>
            </w:r>
          </w:p>
          <w:p>
            <w:pPr>
              <w:pStyle w:val="13"/>
              <w:spacing w:before="2"/>
              <w:ind w:left="126"/>
              <w:rPr>
                <w:sz w:val="21"/>
              </w:rPr>
            </w:pPr>
            <w:r>
              <w:rPr>
                <w:sz w:val="21"/>
              </w:rPr>
              <w:t xml:space="preserve"> </w:t>
            </w:r>
          </w:p>
        </w:tc>
        <w:tc>
          <w:tcPr>
            <w:tcW w:w="1308" w:type="dxa"/>
          </w:tcPr>
          <w:p>
            <w:pPr>
              <w:pStyle w:val="13"/>
              <w:spacing w:before="90"/>
              <w:ind w:left="110"/>
              <w:rPr>
                <w:sz w:val="21"/>
              </w:rPr>
            </w:pPr>
            <w:r>
              <w:rPr>
                <w:sz w:val="21"/>
              </w:rPr>
              <w:t xml:space="preserve">2.4-4 分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0" w:hRule="atLeast"/>
        </w:trPr>
        <w:tc>
          <w:tcPr>
            <w:tcW w:w="1307" w:type="dxa"/>
            <w:vMerge w:val="continue"/>
            <w:tcBorders>
              <w:top w:val="nil"/>
            </w:tcBorders>
          </w:tcPr>
          <w:p>
            <w:pPr>
              <w:rPr>
                <w:sz w:val="2"/>
                <w:szCs w:val="2"/>
              </w:rPr>
            </w:pPr>
          </w:p>
        </w:tc>
        <w:tc>
          <w:tcPr>
            <w:tcW w:w="1968" w:type="dxa"/>
            <w:vMerge w:val="continue"/>
            <w:tcBorders>
              <w:top w:val="nil"/>
            </w:tcBorders>
          </w:tcPr>
          <w:p>
            <w:pPr>
              <w:rPr>
                <w:sz w:val="2"/>
                <w:szCs w:val="2"/>
              </w:rPr>
            </w:pPr>
          </w:p>
        </w:tc>
        <w:tc>
          <w:tcPr>
            <w:tcW w:w="4282" w:type="dxa"/>
            <w:gridSpan w:val="2"/>
            <w:vMerge w:val="continue"/>
            <w:tcBorders>
              <w:top w:val="nil"/>
            </w:tcBorders>
          </w:tcPr>
          <w:p>
            <w:pPr>
              <w:rPr>
                <w:sz w:val="2"/>
                <w:szCs w:val="2"/>
              </w:rPr>
            </w:pPr>
          </w:p>
        </w:tc>
        <w:tc>
          <w:tcPr>
            <w:tcW w:w="1308" w:type="dxa"/>
          </w:tcPr>
          <w:p>
            <w:pPr>
              <w:pStyle w:val="13"/>
              <w:spacing w:before="120"/>
              <w:ind w:left="470" w:right="113" w:hanging="346"/>
              <w:rPr>
                <w:sz w:val="21"/>
              </w:rPr>
            </w:pPr>
            <w:r>
              <w:rPr>
                <w:sz w:val="21"/>
              </w:rPr>
              <w:t xml:space="preserve">缺项、不符0 分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307" w:type="dxa"/>
            <w:vMerge w:val="continue"/>
            <w:tcBorders>
              <w:top w:val="nil"/>
            </w:tcBorders>
          </w:tcPr>
          <w:p>
            <w:pPr>
              <w:rPr>
                <w:sz w:val="2"/>
                <w:szCs w:val="2"/>
              </w:rPr>
            </w:pPr>
          </w:p>
        </w:tc>
        <w:tc>
          <w:tcPr>
            <w:tcW w:w="1968" w:type="dxa"/>
            <w:vMerge w:val="continue"/>
            <w:tcBorders>
              <w:top w:val="nil"/>
            </w:tcBorders>
          </w:tcPr>
          <w:p>
            <w:pPr>
              <w:rPr>
                <w:sz w:val="2"/>
                <w:szCs w:val="2"/>
              </w:rPr>
            </w:pPr>
          </w:p>
        </w:tc>
        <w:tc>
          <w:tcPr>
            <w:tcW w:w="4282" w:type="dxa"/>
            <w:gridSpan w:val="2"/>
            <w:vMerge w:val="restart"/>
          </w:tcPr>
          <w:p>
            <w:pPr>
              <w:pStyle w:val="13"/>
              <w:rPr>
                <w:sz w:val="20"/>
              </w:rPr>
            </w:pPr>
          </w:p>
          <w:p>
            <w:pPr>
              <w:pStyle w:val="13"/>
              <w:spacing w:before="2"/>
              <w:rPr>
                <w:sz w:val="15"/>
              </w:rPr>
            </w:pPr>
          </w:p>
          <w:p>
            <w:pPr>
              <w:pStyle w:val="13"/>
              <w:ind w:left="126"/>
              <w:rPr>
                <w:sz w:val="21"/>
              </w:rPr>
            </w:pPr>
            <w:r>
              <w:rPr>
                <w:sz w:val="21"/>
              </w:rPr>
              <w:t xml:space="preserve">8.监理设施。（3 分） </w:t>
            </w:r>
          </w:p>
        </w:tc>
        <w:tc>
          <w:tcPr>
            <w:tcW w:w="1308" w:type="dxa"/>
          </w:tcPr>
          <w:p>
            <w:pPr>
              <w:pStyle w:val="13"/>
              <w:spacing w:before="90"/>
              <w:ind w:left="110"/>
              <w:rPr>
                <w:sz w:val="21"/>
              </w:rPr>
            </w:pPr>
            <w:r>
              <w:rPr>
                <w:sz w:val="21"/>
              </w:rPr>
              <w:t xml:space="preserve">1.8-3 分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307" w:type="dxa"/>
            <w:vMerge w:val="continue"/>
            <w:tcBorders>
              <w:top w:val="nil"/>
            </w:tcBorders>
          </w:tcPr>
          <w:p>
            <w:pPr>
              <w:rPr>
                <w:sz w:val="2"/>
                <w:szCs w:val="2"/>
              </w:rPr>
            </w:pPr>
          </w:p>
        </w:tc>
        <w:tc>
          <w:tcPr>
            <w:tcW w:w="1968" w:type="dxa"/>
            <w:vMerge w:val="continue"/>
            <w:tcBorders>
              <w:top w:val="nil"/>
            </w:tcBorders>
          </w:tcPr>
          <w:p>
            <w:pPr>
              <w:rPr>
                <w:sz w:val="2"/>
                <w:szCs w:val="2"/>
              </w:rPr>
            </w:pPr>
          </w:p>
        </w:tc>
        <w:tc>
          <w:tcPr>
            <w:tcW w:w="4282" w:type="dxa"/>
            <w:gridSpan w:val="2"/>
            <w:vMerge w:val="continue"/>
            <w:tcBorders>
              <w:top w:val="nil"/>
            </w:tcBorders>
          </w:tcPr>
          <w:p>
            <w:pPr>
              <w:rPr>
                <w:sz w:val="2"/>
                <w:szCs w:val="2"/>
              </w:rPr>
            </w:pPr>
          </w:p>
        </w:tc>
        <w:tc>
          <w:tcPr>
            <w:tcW w:w="1308" w:type="dxa"/>
          </w:tcPr>
          <w:p>
            <w:pPr>
              <w:pStyle w:val="13"/>
              <w:spacing w:before="90"/>
              <w:ind w:left="470" w:right="113" w:hanging="346"/>
              <w:rPr>
                <w:sz w:val="21"/>
              </w:rPr>
            </w:pPr>
            <w:r>
              <w:rPr>
                <w:sz w:val="21"/>
              </w:rPr>
              <w:t xml:space="preserve">缺项、不符0 分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307" w:type="dxa"/>
            <w:vMerge w:val="continue"/>
            <w:tcBorders>
              <w:top w:val="nil"/>
            </w:tcBorders>
          </w:tcPr>
          <w:p>
            <w:pPr>
              <w:rPr>
                <w:sz w:val="2"/>
                <w:szCs w:val="2"/>
              </w:rPr>
            </w:pPr>
          </w:p>
        </w:tc>
        <w:tc>
          <w:tcPr>
            <w:tcW w:w="1968" w:type="dxa"/>
            <w:vMerge w:val="continue"/>
            <w:tcBorders>
              <w:top w:val="nil"/>
            </w:tcBorders>
          </w:tcPr>
          <w:p>
            <w:pPr>
              <w:rPr>
                <w:sz w:val="2"/>
                <w:szCs w:val="2"/>
              </w:rPr>
            </w:pPr>
          </w:p>
        </w:tc>
        <w:tc>
          <w:tcPr>
            <w:tcW w:w="4282" w:type="dxa"/>
            <w:gridSpan w:val="2"/>
            <w:vMerge w:val="restart"/>
          </w:tcPr>
          <w:p>
            <w:pPr>
              <w:pStyle w:val="13"/>
              <w:rPr>
                <w:sz w:val="20"/>
              </w:rPr>
            </w:pPr>
          </w:p>
          <w:p>
            <w:pPr>
              <w:pStyle w:val="13"/>
              <w:spacing w:before="4"/>
              <w:rPr>
                <w:sz w:val="16"/>
              </w:rPr>
            </w:pPr>
          </w:p>
          <w:p>
            <w:pPr>
              <w:pStyle w:val="13"/>
              <w:ind w:left="126"/>
              <w:rPr>
                <w:sz w:val="21"/>
              </w:rPr>
            </w:pPr>
            <w:r>
              <w:rPr>
                <w:sz w:val="21"/>
              </w:rPr>
              <w:t xml:space="preserve">9.合理化建议。（3 分） </w:t>
            </w:r>
          </w:p>
        </w:tc>
        <w:tc>
          <w:tcPr>
            <w:tcW w:w="1308" w:type="dxa"/>
          </w:tcPr>
          <w:p>
            <w:pPr>
              <w:pStyle w:val="13"/>
              <w:spacing w:before="90"/>
              <w:ind w:left="110"/>
              <w:rPr>
                <w:sz w:val="21"/>
              </w:rPr>
            </w:pPr>
            <w:r>
              <w:rPr>
                <w:sz w:val="21"/>
              </w:rPr>
              <w:t xml:space="preserve">1.8-3 分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6" w:hRule="atLeast"/>
        </w:trPr>
        <w:tc>
          <w:tcPr>
            <w:tcW w:w="1307" w:type="dxa"/>
            <w:vMerge w:val="continue"/>
            <w:tcBorders>
              <w:top w:val="nil"/>
            </w:tcBorders>
          </w:tcPr>
          <w:p>
            <w:pPr>
              <w:rPr>
                <w:sz w:val="2"/>
                <w:szCs w:val="2"/>
              </w:rPr>
            </w:pPr>
          </w:p>
        </w:tc>
        <w:tc>
          <w:tcPr>
            <w:tcW w:w="1968" w:type="dxa"/>
            <w:vMerge w:val="continue"/>
            <w:tcBorders>
              <w:top w:val="nil"/>
            </w:tcBorders>
          </w:tcPr>
          <w:p>
            <w:pPr>
              <w:rPr>
                <w:sz w:val="2"/>
                <w:szCs w:val="2"/>
              </w:rPr>
            </w:pPr>
          </w:p>
        </w:tc>
        <w:tc>
          <w:tcPr>
            <w:tcW w:w="4282" w:type="dxa"/>
            <w:gridSpan w:val="2"/>
            <w:vMerge w:val="continue"/>
            <w:tcBorders>
              <w:top w:val="nil"/>
            </w:tcBorders>
          </w:tcPr>
          <w:p>
            <w:pPr>
              <w:rPr>
                <w:sz w:val="2"/>
                <w:szCs w:val="2"/>
              </w:rPr>
            </w:pPr>
          </w:p>
        </w:tc>
        <w:tc>
          <w:tcPr>
            <w:tcW w:w="1308" w:type="dxa"/>
          </w:tcPr>
          <w:p>
            <w:pPr>
              <w:pStyle w:val="13"/>
              <w:spacing w:before="90"/>
              <w:ind w:left="470" w:right="113" w:hanging="346"/>
              <w:rPr>
                <w:sz w:val="21"/>
              </w:rPr>
            </w:pPr>
            <w:r>
              <w:rPr>
                <w:sz w:val="21"/>
              </w:rPr>
              <w:t xml:space="preserve">缺项、不符0 分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20" w:hRule="atLeast"/>
        </w:trPr>
        <w:tc>
          <w:tcPr>
            <w:tcW w:w="1307" w:type="dxa"/>
          </w:tcPr>
          <w:p>
            <w:pPr>
              <w:pStyle w:val="13"/>
              <w:spacing w:before="7"/>
              <w:rPr>
                <w:sz w:val="17"/>
              </w:rPr>
            </w:pPr>
          </w:p>
          <w:p>
            <w:pPr>
              <w:pStyle w:val="13"/>
              <w:ind w:left="293"/>
              <w:rPr>
                <w:sz w:val="21"/>
              </w:rPr>
            </w:pPr>
            <w:r>
              <w:rPr>
                <w:sz w:val="21"/>
              </w:rPr>
              <w:t xml:space="preserve">2.2.4.3 </w:t>
            </w:r>
          </w:p>
        </w:tc>
        <w:tc>
          <w:tcPr>
            <w:tcW w:w="1968" w:type="dxa"/>
          </w:tcPr>
          <w:p>
            <w:pPr>
              <w:pStyle w:val="13"/>
              <w:spacing w:before="7"/>
              <w:rPr>
                <w:sz w:val="17"/>
              </w:rPr>
            </w:pPr>
          </w:p>
          <w:p>
            <w:pPr>
              <w:pStyle w:val="13"/>
              <w:ind w:left="563"/>
              <w:rPr>
                <w:sz w:val="21"/>
              </w:rPr>
            </w:pPr>
            <w:r>
              <w:rPr>
                <w:sz w:val="21"/>
              </w:rPr>
              <w:t xml:space="preserve">投标报价 </w:t>
            </w:r>
          </w:p>
        </w:tc>
        <w:tc>
          <w:tcPr>
            <w:tcW w:w="5590" w:type="dxa"/>
            <w:gridSpan w:val="3"/>
          </w:tcPr>
          <w:p>
            <w:pPr>
              <w:pStyle w:val="13"/>
              <w:spacing w:before="90"/>
              <w:ind w:left="2589" w:right="154" w:hanging="2313"/>
              <w:rPr>
                <w:sz w:val="21"/>
              </w:rPr>
            </w:pPr>
            <w:r>
              <w:rPr>
                <w:sz w:val="21"/>
              </w:rPr>
              <w:t xml:space="preserve">投标总报价得分=20-偏差率×40。结果为负值时以 0 分计。 </w:t>
            </w:r>
          </w:p>
        </w:tc>
      </w:tr>
    </w:tbl>
    <w:p>
      <w:pPr>
        <w:spacing w:after="0"/>
        <w:rPr>
          <w:sz w:val="21"/>
        </w:rPr>
        <w:sectPr>
          <w:pgSz w:w="12240" w:h="15840"/>
          <w:pgMar w:top="1440" w:right="1020" w:bottom="1080" w:left="1280" w:header="0" w:footer="899" w:gutter="0"/>
        </w:sectPr>
      </w:pPr>
    </w:p>
    <w:p>
      <w:pPr>
        <w:spacing w:before="46"/>
        <w:ind w:left="521" w:right="0" w:firstLine="0"/>
        <w:jc w:val="left"/>
        <w:rPr>
          <w:sz w:val="31"/>
        </w:rPr>
      </w:pPr>
      <w:r>
        <w:rPr>
          <w:sz w:val="31"/>
        </w:rPr>
        <w:t>现场监理部主要管理人员配备标准</w:t>
      </w:r>
    </w:p>
    <w:p>
      <w:pPr>
        <w:pStyle w:val="6"/>
        <w:spacing w:before="6"/>
        <w:rPr>
          <w:sz w:val="8"/>
        </w:rPr>
      </w:pPr>
    </w:p>
    <w:tbl>
      <w:tblPr>
        <w:tblStyle w:val="9"/>
        <w:tblW w:w="0" w:type="auto"/>
        <w:tblInd w:w="41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76"/>
        <w:gridCol w:w="1938"/>
        <w:gridCol w:w="1697"/>
        <w:gridCol w:w="736"/>
        <w:gridCol w:w="1712"/>
        <w:gridCol w:w="169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90" w:hRule="atLeast"/>
        </w:trPr>
        <w:tc>
          <w:tcPr>
            <w:tcW w:w="976" w:type="dxa"/>
          </w:tcPr>
          <w:p>
            <w:pPr>
              <w:pStyle w:val="13"/>
              <w:spacing w:before="180"/>
              <w:ind w:left="233"/>
              <w:rPr>
                <w:rFonts w:hint="eastAsia" w:ascii="仿宋" w:eastAsia="仿宋"/>
                <w:sz w:val="21"/>
              </w:rPr>
            </w:pPr>
            <w:r>
              <w:rPr>
                <w:rFonts w:hint="eastAsia" w:ascii="仿宋" w:eastAsia="仿宋"/>
                <w:spacing w:val="-1"/>
                <w:sz w:val="21"/>
              </w:rPr>
              <w:t>工 程</w:t>
            </w:r>
          </w:p>
          <w:p>
            <w:pPr>
              <w:pStyle w:val="13"/>
              <w:spacing w:before="10"/>
              <w:rPr>
                <w:sz w:val="18"/>
              </w:rPr>
            </w:pPr>
          </w:p>
          <w:p>
            <w:pPr>
              <w:pStyle w:val="13"/>
              <w:ind w:left="233"/>
              <w:rPr>
                <w:rFonts w:hint="eastAsia" w:ascii="仿宋" w:eastAsia="仿宋"/>
                <w:sz w:val="21"/>
              </w:rPr>
            </w:pPr>
            <w:r>
              <w:rPr>
                <w:rFonts w:hint="eastAsia" w:ascii="仿宋" w:eastAsia="仿宋"/>
                <w:spacing w:val="-1"/>
                <w:sz w:val="21"/>
              </w:rPr>
              <w:t>类 别</w:t>
            </w:r>
          </w:p>
        </w:tc>
        <w:tc>
          <w:tcPr>
            <w:tcW w:w="1938" w:type="dxa"/>
          </w:tcPr>
          <w:p>
            <w:pPr>
              <w:pStyle w:val="13"/>
              <w:rPr>
                <w:sz w:val="20"/>
              </w:rPr>
            </w:pPr>
          </w:p>
          <w:p>
            <w:pPr>
              <w:pStyle w:val="13"/>
              <w:spacing w:before="179"/>
              <w:ind w:left="548"/>
              <w:rPr>
                <w:rFonts w:hint="eastAsia" w:ascii="仿宋" w:eastAsia="仿宋"/>
                <w:sz w:val="21"/>
              </w:rPr>
            </w:pPr>
            <w:r>
              <w:rPr>
                <w:rFonts w:hint="eastAsia" w:ascii="仿宋" w:eastAsia="仿宋"/>
                <w:sz w:val="21"/>
              </w:rPr>
              <w:t>工程规模</w:t>
            </w:r>
          </w:p>
        </w:tc>
        <w:tc>
          <w:tcPr>
            <w:tcW w:w="2433" w:type="dxa"/>
            <w:gridSpan w:val="2"/>
          </w:tcPr>
          <w:p>
            <w:pPr>
              <w:pStyle w:val="13"/>
              <w:rPr>
                <w:sz w:val="20"/>
              </w:rPr>
            </w:pPr>
          </w:p>
          <w:p>
            <w:pPr>
              <w:pStyle w:val="13"/>
              <w:spacing w:before="179"/>
              <w:ind w:left="111" w:right="-15"/>
              <w:rPr>
                <w:rFonts w:hint="eastAsia" w:ascii="仿宋" w:eastAsia="仿宋"/>
                <w:sz w:val="21"/>
              </w:rPr>
            </w:pPr>
            <w:r>
              <w:rPr>
                <w:rFonts w:hint="eastAsia" w:ascii="仿宋" w:eastAsia="仿宋"/>
                <w:sz w:val="21"/>
              </w:rPr>
              <w:t>管理人员配备标准（人）</w:t>
            </w:r>
          </w:p>
        </w:tc>
        <w:tc>
          <w:tcPr>
            <w:tcW w:w="1712" w:type="dxa"/>
          </w:tcPr>
          <w:p>
            <w:pPr>
              <w:pStyle w:val="13"/>
              <w:spacing w:before="180"/>
              <w:ind w:left="423" w:right="393"/>
              <w:jc w:val="center"/>
              <w:rPr>
                <w:rFonts w:hint="eastAsia" w:ascii="仿宋" w:eastAsia="仿宋"/>
                <w:sz w:val="21"/>
              </w:rPr>
            </w:pPr>
            <w:r>
              <w:rPr>
                <w:rFonts w:hint="eastAsia" w:ascii="仿宋" w:eastAsia="仿宋"/>
                <w:sz w:val="21"/>
              </w:rPr>
              <w:t>主要管理</w:t>
            </w:r>
          </w:p>
          <w:p>
            <w:pPr>
              <w:pStyle w:val="13"/>
              <w:spacing w:before="10"/>
              <w:rPr>
                <w:sz w:val="18"/>
              </w:rPr>
            </w:pPr>
          </w:p>
          <w:p>
            <w:pPr>
              <w:pStyle w:val="13"/>
              <w:ind w:left="423" w:right="393"/>
              <w:jc w:val="center"/>
              <w:rPr>
                <w:rFonts w:hint="eastAsia" w:ascii="仿宋" w:eastAsia="仿宋"/>
                <w:sz w:val="21"/>
              </w:rPr>
            </w:pPr>
            <w:r>
              <w:rPr>
                <w:rFonts w:hint="eastAsia" w:ascii="仿宋" w:eastAsia="仿宋"/>
                <w:sz w:val="21"/>
              </w:rPr>
              <w:t>人员</w:t>
            </w:r>
          </w:p>
        </w:tc>
        <w:tc>
          <w:tcPr>
            <w:tcW w:w="1697" w:type="dxa"/>
          </w:tcPr>
          <w:p>
            <w:pPr>
              <w:pStyle w:val="13"/>
              <w:rPr>
                <w:sz w:val="20"/>
              </w:rPr>
            </w:pPr>
          </w:p>
          <w:p>
            <w:pPr>
              <w:pStyle w:val="13"/>
              <w:spacing w:before="179"/>
              <w:ind w:left="608"/>
              <w:rPr>
                <w:rFonts w:hint="eastAsia" w:ascii="仿宋" w:eastAsia="仿宋"/>
                <w:sz w:val="21"/>
              </w:rPr>
            </w:pPr>
            <w:r>
              <w:rPr>
                <w:rFonts w:hint="eastAsia" w:ascii="仿宋" w:eastAsia="仿宋"/>
                <w:sz w:val="21"/>
              </w:rPr>
              <w:t>备 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976" w:type="dxa"/>
            <w:vMerge w:val="restart"/>
          </w:tcPr>
          <w:p>
            <w:pPr>
              <w:pStyle w:val="13"/>
              <w:rPr>
                <w:sz w:val="20"/>
              </w:rPr>
            </w:pPr>
          </w:p>
          <w:p>
            <w:pPr>
              <w:pStyle w:val="13"/>
              <w:rPr>
                <w:sz w:val="20"/>
              </w:rPr>
            </w:pPr>
          </w:p>
          <w:p>
            <w:pPr>
              <w:pStyle w:val="13"/>
              <w:rPr>
                <w:sz w:val="20"/>
              </w:rPr>
            </w:pPr>
          </w:p>
          <w:p>
            <w:pPr>
              <w:pStyle w:val="13"/>
              <w:rPr>
                <w:sz w:val="20"/>
              </w:rPr>
            </w:pPr>
          </w:p>
          <w:p>
            <w:pPr>
              <w:pStyle w:val="13"/>
              <w:spacing w:before="8"/>
              <w:rPr>
                <w:sz w:val="26"/>
              </w:rPr>
            </w:pPr>
          </w:p>
          <w:p>
            <w:pPr>
              <w:pStyle w:val="13"/>
              <w:spacing w:line="280" w:lineRule="auto"/>
              <w:ind w:left="383" w:right="365"/>
              <w:jc w:val="both"/>
              <w:rPr>
                <w:rFonts w:hint="eastAsia" w:ascii="仿宋" w:eastAsia="仿宋"/>
                <w:sz w:val="21"/>
              </w:rPr>
            </w:pPr>
            <w:r>
              <w:rPr>
                <w:rFonts w:hint="eastAsia" w:ascii="仿宋" w:eastAsia="仿宋"/>
                <w:sz w:val="21"/>
              </w:rPr>
              <w:t>房屋建筑工程</w:t>
            </w:r>
          </w:p>
        </w:tc>
        <w:tc>
          <w:tcPr>
            <w:tcW w:w="1938" w:type="dxa"/>
            <w:vMerge w:val="restart"/>
          </w:tcPr>
          <w:p>
            <w:pPr>
              <w:pStyle w:val="13"/>
              <w:rPr>
                <w:sz w:val="20"/>
              </w:rPr>
            </w:pPr>
          </w:p>
          <w:p>
            <w:pPr>
              <w:pStyle w:val="13"/>
              <w:spacing w:before="1"/>
              <w:rPr>
                <w:sz w:val="15"/>
              </w:rPr>
            </w:pPr>
          </w:p>
          <w:p>
            <w:pPr>
              <w:pStyle w:val="13"/>
              <w:spacing w:before="1" w:line="441" w:lineRule="auto"/>
              <w:ind w:left="113" w:right="110"/>
              <w:rPr>
                <w:rFonts w:hint="eastAsia" w:ascii="仿宋" w:hAnsi="仿宋" w:eastAsia="仿宋"/>
                <w:sz w:val="21"/>
              </w:rPr>
            </w:pPr>
            <w:r>
              <w:rPr>
                <w:rFonts w:hint="eastAsia" w:ascii="仿宋" w:hAnsi="仿宋" w:eastAsia="仿宋"/>
                <w:sz w:val="21"/>
              </w:rPr>
              <w:t>建筑面积≤1 万平方米</w:t>
            </w:r>
          </w:p>
        </w:tc>
        <w:tc>
          <w:tcPr>
            <w:tcW w:w="1697" w:type="dxa"/>
          </w:tcPr>
          <w:p>
            <w:pPr>
              <w:pStyle w:val="13"/>
              <w:spacing w:before="2"/>
              <w:rPr>
                <w:sz w:val="15"/>
              </w:rPr>
            </w:pPr>
          </w:p>
          <w:p>
            <w:pPr>
              <w:pStyle w:val="13"/>
              <w:spacing w:before="1"/>
              <w:ind w:left="81" w:right="66"/>
              <w:jc w:val="center"/>
              <w:rPr>
                <w:rFonts w:hint="eastAsia" w:ascii="仿宋" w:eastAsia="仿宋"/>
                <w:sz w:val="21"/>
              </w:rPr>
            </w:pPr>
            <w:r>
              <w:rPr>
                <w:rFonts w:hint="eastAsia" w:ascii="仿宋" w:eastAsia="仿宋"/>
                <w:sz w:val="21"/>
              </w:rPr>
              <w:t>基础、主体阶段</w:t>
            </w:r>
          </w:p>
        </w:tc>
        <w:tc>
          <w:tcPr>
            <w:tcW w:w="736" w:type="dxa"/>
          </w:tcPr>
          <w:p>
            <w:pPr>
              <w:pStyle w:val="13"/>
              <w:spacing w:before="2"/>
              <w:rPr>
                <w:sz w:val="15"/>
              </w:rPr>
            </w:pPr>
          </w:p>
          <w:p>
            <w:pPr>
              <w:pStyle w:val="13"/>
              <w:spacing w:before="1"/>
              <w:ind w:left="29"/>
              <w:jc w:val="center"/>
              <w:rPr>
                <w:rFonts w:ascii="仿宋"/>
                <w:sz w:val="21"/>
              </w:rPr>
            </w:pPr>
            <w:r>
              <w:rPr>
                <w:rFonts w:ascii="仿宋"/>
                <w:sz w:val="21"/>
              </w:rPr>
              <w:t>3</w:t>
            </w:r>
          </w:p>
        </w:tc>
        <w:tc>
          <w:tcPr>
            <w:tcW w:w="1712" w:type="dxa"/>
            <w:vMerge w:val="restart"/>
          </w:tcPr>
          <w:p>
            <w:pPr>
              <w:pStyle w:val="13"/>
              <w:spacing w:before="2"/>
              <w:rPr>
                <w:sz w:val="15"/>
              </w:rPr>
            </w:pPr>
          </w:p>
          <w:p>
            <w:pPr>
              <w:pStyle w:val="13"/>
              <w:spacing w:before="1"/>
              <w:ind w:left="111"/>
              <w:rPr>
                <w:rFonts w:hint="eastAsia" w:ascii="仿宋" w:eastAsia="仿宋"/>
                <w:sz w:val="21"/>
              </w:rPr>
            </w:pPr>
            <w:r>
              <w:rPr>
                <w:rFonts w:hint="eastAsia" w:ascii="仿宋" w:eastAsia="仿宋"/>
                <w:sz w:val="21"/>
              </w:rPr>
              <w:t>总监理工程师、</w:t>
            </w:r>
          </w:p>
          <w:p>
            <w:pPr>
              <w:pStyle w:val="13"/>
              <w:spacing w:before="20" w:line="490" w:lineRule="atLeast"/>
              <w:ind w:left="111" w:right="320"/>
              <w:rPr>
                <w:rFonts w:hint="eastAsia" w:ascii="仿宋" w:eastAsia="仿宋"/>
                <w:sz w:val="21"/>
              </w:rPr>
            </w:pPr>
            <w:r>
              <w:rPr>
                <w:rFonts w:hint="eastAsia" w:ascii="仿宋" w:eastAsia="仿宋"/>
                <w:sz w:val="21"/>
              </w:rPr>
              <w:t>专业监理工程师、监理员</w:t>
            </w:r>
          </w:p>
        </w:tc>
        <w:tc>
          <w:tcPr>
            <w:tcW w:w="1697" w:type="dxa"/>
            <w:vMerge w:val="restart"/>
          </w:tcPr>
          <w:p>
            <w:pPr>
              <w:pStyle w:val="13"/>
              <w:rPr>
                <w:sz w:val="20"/>
              </w:rPr>
            </w:pPr>
          </w:p>
          <w:p>
            <w:pPr>
              <w:pStyle w:val="13"/>
              <w:rPr>
                <w:sz w:val="20"/>
              </w:rPr>
            </w:pPr>
          </w:p>
          <w:p>
            <w:pPr>
              <w:pStyle w:val="13"/>
              <w:spacing w:before="5"/>
              <w:rPr>
                <w:sz w:val="17"/>
              </w:rPr>
            </w:pPr>
          </w:p>
          <w:p>
            <w:pPr>
              <w:pStyle w:val="13"/>
              <w:spacing w:line="444" w:lineRule="auto"/>
              <w:ind w:left="127" w:right="50"/>
              <w:jc w:val="both"/>
              <w:rPr>
                <w:rFonts w:hint="eastAsia" w:ascii="仿宋" w:eastAsia="仿宋"/>
                <w:sz w:val="21"/>
              </w:rPr>
            </w:pPr>
            <w:r>
              <w:rPr>
                <w:rFonts w:hint="eastAsia" w:ascii="仿宋" w:eastAsia="仿宋"/>
                <w:spacing w:val="21"/>
                <w:sz w:val="21"/>
              </w:rPr>
              <w:t xml:space="preserve">建筑面积在 </w:t>
            </w:r>
            <w:r>
              <w:rPr>
                <w:rFonts w:hint="eastAsia" w:ascii="仿宋" w:eastAsia="仿宋"/>
                <w:spacing w:val="-8"/>
                <w:sz w:val="21"/>
              </w:rPr>
              <w:t xml:space="preserve">10 </w:t>
            </w:r>
            <w:r>
              <w:rPr>
                <w:rFonts w:hint="eastAsia" w:ascii="仿宋" w:eastAsia="仿宋"/>
                <w:sz w:val="21"/>
              </w:rPr>
              <w:t>万平方米以上的</w:t>
            </w:r>
            <w:r>
              <w:rPr>
                <w:rFonts w:hint="eastAsia" w:ascii="仿宋" w:eastAsia="仿宋"/>
                <w:spacing w:val="-15"/>
                <w:sz w:val="21"/>
              </w:rPr>
              <w:t xml:space="preserve">工程，每增加 </w:t>
            </w:r>
            <w:r>
              <w:rPr>
                <w:rFonts w:hint="eastAsia" w:ascii="仿宋" w:eastAsia="仿宋"/>
                <w:sz w:val="21"/>
              </w:rPr>
              <w:t>10 万平方米，专业监理工程师增加1 人，监理员增</w:t>
            </w:r>
          </w:p>
          <w:p>
            <w:pPr>
              <w:pStyle w:val="13"/>
              <w:spacing w:before="16"/>
              <w:ind w:left="127"/>
              <w:jc w:val="both"/>
              <w:rPr>
                <w:rFonts w:hint="eastAsia" w:ascii="仿宋" w:eastAsia="仿宋"/>
                <w:sz w:val="21"/>
              </w:rPr>
            </w:pPr>
            <w:r>
              <w:rPr>
                <w:rFonts w:hint="eastAsia" w:ascii="仿宋" w:eastAsia="仿宋"/>
                <w:sz w:val="21"/>
              </w:rPr>
              <w:t>加 2 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2" w:hRule="atLeast"/>
        </w:trPr>
        <w:tc>
          <w:tcPr>
            <w:tcW w:w="976" w:type="dxa"/>
            <w:vMerge w:val="continue"/>
            <w:tcBorders>
              <w:top w:val="nil"/>
            </w:tcBorders>
          </w:tcPr>
          <w:p>
            <w:pPr>
              <w:rPr>
                <w:sz w:val="2"/>
                <w:szCs w:val="2"/>
              </w:rPr>
            </w:pPr>
          </w:p>
        </w:tc>
        <w:tc>
          <w:tcPr>
            <w:tcW w:w="1938" w:type="dxa"/>
            <w:vMerge w:val="continue"/>
            <w:tcBorders>
              <w:top w:val="nil"/>
            </w:tcBorders>
          </w:tcPr>
          <w:p>
            <w:pPr>
              <w:rPr>
                <w:sz w:val="2"/>
                <w:szCs w:val="2"/>
              </w:rPr>
            </w:pPr>
          </w:p>
        </w:tc>
        <w:tc>
          <w:tcPr>
            <w:tcW w:w="1697" w:type="dxa"/>
            <w:tcBorders>
              <w:bottom w:val="single" w:color="000000" w:sz="8" w:space="0"/>
            </w:tcBorders>
          </w:tcPr>
          <w:p>
            <w:pPr>
              <w:pStyle w:val="13"/>
              <w:spacing w:before="2"/>
              <w:rPr>
                <w:sz w:val="15"/>
              </w:rPr>
            </w:pPr>
          </w:p>
          <w:p>
            <w:pPr>
              <w:pStyle w:val="13"/>
              <w:spacing w:before="1"/>
              <w:ind w:left="81" w:right="66"/>
              <w:jc w:val="center"/>
              <w:rPr>
                <w:rFonts w:hint="eastAsia" w:ascii="仿宋" w:eastAsia="仿宋"/>
                <w:sz w:val="21"/>
              </w:rPr>
            </w:pPr>
            <w:r>
              <w:rPr>
                <w:rFonts w:hint="eastAsia" w:ascii="仿宋" w:eastAsia="仿宋"/>
                <w:sz w:val="21"/>
              </w:rPr>
              <w:t>主体阶段</w:t>
            </w:r>
          </w:p>
        </w:tc>
        <w:tc>
          <w:tcPr>
            <w:tcW w:w="736" w:type="dxa"/>
            <w:tcBorders>
              <w:bottom w:val="single" w:color="000000" w:sz="8" w:space="0"/>
            </w:tcBorders>
          </w:tcPr>
          <w:p>
            <w:pPr>
              <w:pStyle w:val="13"/>
              <w:spacing w:before="2"/>
              <w:rPr>
                <w:sz w:val="15"/>
              </w:rPr>
            </w:pPr>
          </w:p>
          <w:p>
            <w:pPr>
              <w:pStyle w:val="13"/>
              <w:spacing w:before="1"/>
              <w:ind w:left="29"/>
              <w:jc w:val="center"/>
              <w:rPr>
                <w:rFonts w:ascii="仿宋"/>
                <w:sz w:val="21"/>
              </w:rPr>
            </w:pPr>
            <w:r>
              <w:rPr>
                <w:rFonts w:ascii="仿宋"/>
                <w:sz w:val="21"/>
              </w:rPr>
              <w:t>3</w:t>
            </w:r>
          </w:p>
        </w:tc>
        <w:tc>
          <w:tcPr>
            <w:tcW w:w="1712" w:type="dxa"/>
            <w:vMerge w:val="continue"/>
            <w:tcBorders>
              <w:top w:val="nil"/>
            </w:tcBorders>
          </w:tcPr>
          <w:p>
            <w:pPr>
              <w:rPr>
                <w:sz w:val="2"/>
                <w:szCs w:val="2"/>
              </w:rPr>
            </w:pPr>
          </w:p>
        </w:tc>
        <w:tc>
          <w:tcPr>
            <w:tcW w:w="1697" w:type="dxa"/>
            <w:vMerge w:val="continue"/>
            <w:tcBorders>
              <w:top w:val="nil"/>
            </w:tcBorders>
          </w:tcPr>
          <w:p>
            <w:pPr>
              <w:rPr>
                <w:sz w:val="2"/>
                <w:szCs w:val="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2" w:hRule="atLeast"/>
        </w:trPr>
        <w:tc>
          <w:tcPr>
            <w:tcW w:w="976" w:type="dxa"/>
            <w:vMerge w:val="continue"/>
            <w:tcBorders>
              <w:top w:val="nil"/>
            </w:tcBorders>
          </w:tcPr>
          <w:p>
            <w:pPr>
              <w:rPr>
                <w:sz w:val="2"/>
                <w:szCs w:val="2"/>
              </w:rPr>
            </w:pPr>
          </w:p>
        </w:tc>
        <w:tc>
          <w:tcPr>
            <w:tcW w:w="1938" w:type="dxa"/>
            <w:vMerge w:val="continue"/>
            <w:tcBorders>
              <w:top w:val="nil"/>
            </w:tcBorders>
          </w:tcPr>
          <w:p>
            <w:pPr>
              <w:rPr>
                <w:sz w:val="2"/>
                <w:szCs w:val="2"/>
              </w:rPr>
            </w:pPr>
          </w:p>
        </w:tc>
        <w:tc>
          <w:tcPr>
            <w:tcW w:w="1697" w:type="dxa"/>
            <w:tcBorders>
              <w:top w:val="single" w:color="000000" w:sz="8" w:space="0"/>
            </w:tcBorders>
          </w:tcPr>
          <w:p>
            <w:pPr>
              <w:pStyle w:val="13"/>
              <w:rPr>
                <w:sz w:val="15"/>
              </w:rPr>
            </w:pPr>
          </w:p>
          <w:p>
            <w:pPr>
              <w:pStyle w:val="13"/>
              <w:ind w:left="81" w:right="66"/>
              <w:jc w:val="center"/>
              <w:rPr>
                <w:rFonts w:hint="eastAsia" w:ascii="仿宋" w:eastAsia="仿宋"/>
                <w:sz w:val="21"/>
              </w:rPr>
            </w:pPr>
            <w:r>
              <w:rPr>
                <w:rFonts w:hint="eastAsia" w:ascii="仿宋" w:eastAsia="仿宋"/>
                <w:sz w:val="21"/>
              </w:rPr>
              <w:t>安装、装修阶段</w:t>
            </w:r>
          </w:p>
        </w:tc>
        <w:tc>
          <w:tcPr>
            <w:tcW w:w="736" w:type="dxa"/>
            <w:tcBorders>
              <w:top w:val="single" w:color="000000" w:sz="8" w:space="0"/>
            </w:tcBorders>
          </w:tcPr>
          <w:p>
            <w:pPr>
              <w:pStyle w:val="13"/>
              <w:rPr>
                <w:sz w:val="15"/>
              </w:rPr>
            </w:pPr>
          </w:p>
          <w:p>
            <w:pPr>
              <w:pStyle w:val="13"/>
              <w:ind w:left="29"/>
              <w:jc w:val="center"/>
              <w:rPr>
                <w:rFonts w:ascii="仿宋"/>
                <w:sz w:val="21"/>
              </w:rPr>
            </w:pPr>
            <w:r>
              <w:rPr>
                <w:rFonts w:ascii="仿宋"/>
                <w:sz w:val="21"/>
              </w:rPr>
              <w:t>2</w:t>
            </w:r>
          </w:p>
        </w:tc>
        <w:tc>
          <w:tcPr>
            <w:tcW w:w="1712" w:type="dxa"/>
            <w:vMerge w:val="continue"/>
            <w:tcBorders>
              <w:top w:val="nil"/>
            </w:tcBorders>
          </w:tcPr>
          <w:p>
            <w:pPr>
              <w:rPr>
                <w:sz w:val="2"/>
                <w:szCs w:val="2"/>
              </w:rPr>
            </w:pPr>
          </w:p>
        </w:tc>
        <w:tc>
          <w:tcPr>
            <w:tcW w:w="1697" w:type="dxa"/>
            <w:vMerge w:val="continue"/>
            <w:tcBorders>
              <w:top w:val="nil"/>
            </w:tcBorders>
          </w:tcPr>
          <w:p>
            <w:pPr>
              <w:rPr>
                <w:sz w:val="2"/>
                <w:szCs w:val="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976" w:type="dxa"/>
            <w:vMerge w:val="continue"/>
            <w:tcBorders>
              <w:top w:val="nil"/>
            </w:tcBorders>
          </w:tcPr>
          <w:p>
            <w:pPr>
              <w:rPr>
                <w:sz w:val="2"/>
                <w:szCs w:val="2"/>
              </w:rPr>
            </w:pPr>
          </w:p>
        </w:tc>
        <w:tc>
          <w:tcPr>
            <w:tcW w:w="1938" w:type="dxa"/>
            <w:vMerge w:val="restart"/>
          </w:tcPr>
          <w:p>
            <w:pPr>
              <w:pStyle w:val="13"/>
              <w:rPr>
                <w:sz w:val="20"/>
              </w:rPr>
            </w:pPr>
          </w:p>
          <w:p>
            <w:pPr>
              <w:pStyle w:val="13"/>
              <w:spacing w:before="2"/>
              <w:rPr>
                <w:sz w:val="15"/>
              </w:rPr>
            </w:pPr>
          </w:p>
          <w:p>
            <w:pPr>
              <w:pStyle w:val="13"/>
              <w:spacing w:line="441" w:lineRule="auto"/>
              <w:ind w:left="113" w:right="109"/>
              <w:rPr>
                <w:rFonts w:hint="eastAsia" w:ascii="仿宋" w:hAnsi="仿宋" w:eastAsia="仿宋"/>
                <w:sz w:val="21"/>
              </w:rPr>
            </w:pPr>
            <w:r>
              <w:rPr>
                <w:rFonts w:hint="eastAsia" w:ascii="仿宋" w:hAnsi="仿宋" w:eastAsia="仿宋"/>
                <w:sz w:val="21"/>
              </w:rPr>
              <w:t>1 万平方米＜建筑面积≤5 万平方米</w:t>
            </w:r>
          </w:p>
        </w:tc>
        <w:tc>
          <w:tcPr>
            <w:tcW w:w="1697" w:type="dxa"/>
          </w:tcPr>
          <w:p>
            <w:pPr>
              <w:pStyle w:val="13"/>
              <w:spacing w:before="3"/>
              <w:rPr>
                <w:sz w:val="15"/>
              </w:rPr>
            </w:pPr>
          </w:p>
          <w:p>
            <w:pPr>
              <w:pStyle w:val="13"/>
              <w:ind w:left="81" w:right="66"/>
              <w:jc w:val="center"/>
              <w:rPr>
                <w:rFonts w:hint="eastAsia" w:ascii="仿宋" w:eastAsia="仿宋"/>
                <w:sz w:val="21"/>
              </w:rPr>
            </w:pPr>
            <w:r>
              <w:rPr>
                <w:rFonts w:hint="eastAsia" w:ascii="仿宋" w:eastAsia="仿宋"/>
                <w:sz w:val="21"/>
              </w:rPr>
              <w:t>基础阶段</w:t>
            </w:r>
          </w:p>
        </w:tc>
        <w:tc>
          <w:tcPr>
            <w:tcW w:w="736" w:type="dxa"/>
          </w:tcPr>
          <w:p>
            <w:pPr>
              <w:pStyle w:val="13"/>
              <w:spacing w:before="3"/>
              <w:rPr>
                <w:sz w:val="15"/>
              </w:rPr>
            </w:pPr>
          </w:p>
          <w:p>
            <w:pPr>
              <w:pStyle w:val="13"/>
              <w:ind w:left="29"/>
              <w:jc w:val="center"/>
              <w:rPr>
                <w:rFonts w:ascii="仿宋"/>
                <w:sz w:val="21"/>
              </w:rPr>
            </w:pPr>
            <w:r>
              <w:rPr>
                <w:rFonts w:ascii="仿宋"/>
                <w:sz w:val="21"/>
              </w:rPr>
              <w:t>4</w:t>
            </w:r>
          </w:p>
        </w:tc>
        <w:tc>
          <w:tcPr>
            <w:tcW w:w="1712" w:type="dxa"/>
            <w:vMerge w:val="restart"/>
          </w:tcPr>
          <w:p>
            <w:pPr>
              <w:pStyle w:val="13"/>
              <w:spacing w:before="3"/>
              <w:rPr>
                <w:sz w:val="15"/>
              </w:rPr>
            </w:pPr>
          </w:p>
          <w:p>
            <w:pPr>
              <w:pStyle w:val="13"/>
              <w:ind w:left="111"/>
              <w:rPr>
                <w:rFonts w:hint="eastAsia" w:ascii="仿宋" w:eastAsia="仿宋"/>
                <w:sz w:val="21"/>
              </w:rPr>
            </w:pPr>
            <w:r>
              <w:rPr>
                <w:rFonts w:hint="eastAsia" w:ascii="仿宋" w:eastAsia="仿宋"/>
                <w:sz w:val="21"/>
              </w:rPr>
              <w:t>总监理工程师、</w:t>
            </w:r>
          </w:p>
          <w:p>
            <w:pPr>
              <w:pStyle w:val="13"/>
              <w:spacing w:before="21" w:line="490" w:lineRule="atLeast"/>
              <w:ind w:left="111" w:right="320"/>
              <w:rPr>
                <w:rFonts w:hint="eastAsia" w:ascii="仿宋" w:eastAsia="仿宋"/>
                <w:sz w:val="21"/>
              </w:rPr>
            </w:pPr>
            <w:r>
              <w:rPr>
                <w:rFonts w:hint="eastAsia" w:ascii="仿宋" w:eastAsia="仿宋"/>
                <w:sz w:val="21"/>
              </w:rPr>
              <w:t>专业监理工程师、监理员</w:t>
            </w:r>
          </w:p>
        </w:tc>
        <w:tc>
          <w:tcPr>
            <w:tcW w:w="1697" w:type="dxa"/>
            <w:vMerge w:val="continue"/>
            <w:tcBorders>
              <w:top w:val="nil"/>
            </w:tcBorders>
          </w:tcPr>
          <w:p>
            <w:pPr>
              <w:rPr>
                <w:sz w:val="2"/>
                <w:szCs w:val="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976" w:type="dxa"/>
            <w:vMerge w:val="continue"/>
            <w:tcBorders>
              <w:top w:val="nil"/>
            </w:tcBorders>
          </w:tcPr>
          <w:p>
            <w:pPr>
              <w:rPr>
                <w:sz w:val="2"/>
                <w:szCs w:val="2"/>
              </w:rPr>
            </w:pPr>
          </w:p>
        </w:tc>
        <w:tc>
          <w:tcPr>
            <w:tcW w:w="1938" w:type="dxa"/>
            <w:vMerge w:val="continue"/>
            <w:tcBorders>
              <w:top w:val="nil"/>
            </w:tcBorders>
          </w:tcPr>
          <w:p>
            <w:pPr>
              <w:rPr>
                <w:sz w:val="2"/>
                <w:szCs w:val="2"/>
              </w:rPr>
            </w:pPr>
          </w:p>
        </w:tc>
        <w:tc>
          <w:tcPr>
            <w:tcW w:w="1697" w:type="dxa"/>
          </w:tcPr>
          <w:p>
            <w:pPr>
              <w:pStyle w:val="13"/>
              <w:spacing w:before="3"/>
              <w:rPr>
                <w:sz w:val="15"/>
              </w:rPr>
            </w:pPr>
          </w:p>
          <w:p>
            <w:pPr>
              <w:pStyle w:val="13"/>
              <w:ind w:left="81" w:right="66"/>
              <w:jc w:val="center"/>
              <w:rPr>
                <w:rFonts w:hint="eastAsia" w:ascii="仿宋" w:eastAsia="仿宋"/>
                <w:sz w:val="21"/>
              </w:rPr>
            </w:pPr>
            <w:r>
              <w:rPr>
                <w:rFonts w:hint="eastAsia" w:ascii="仿宋" w:eastAsia="仿宋"/>
                <w:sz w:val="21"/>
              </w:rPr>
              <w:t>主体阶段</w:t>
            </w:r>
          </w:p>
        </w:tc>
        <w:tc>
          <w:tcPr>
            <w:tcW w:w="736" w:type="dxa"/>
          </w:tcPr>
          <w:p>
            <w:pPr>
              <w:pStyle w:val="13"/>
              <w:spacing w:before="3"/>
              <w:rPr>
                <w:sz w:val="15"/>
              </w:rPr>
            </w:pPr>
          </w:p>
          <w:p>
            <w:pPr>
              <w:pStyle w:val="13"/>
              <w:ind w:left="29"/>
              <w:jc w:val="center"/>
              <w:rPr>
                <w:rFonts w:ascii="仿宋"/>
                <w:sz w:val="21"/>
              </w:rPr>
            </w:pPr>
            <w:r>
              <w:rPr>
                <w:rFonts w:ascii="仿宋"/>
                <w:sz w:val="21"/>
              </w:rPr>
              <w:t>4</w:t>
            </w:r>
          </w:p>
        </w:tc>
        <w:tc>
          <w:tcPr>
            <w:tcW w:w="1712" w:type="dxa"/>
            <w:vMerge w:val="continue"/>
            <w:tcBorders>
              <w:top w:val="nil"/>
            </w:tcBorders>
          </w:tcPr>
          <w:p>
            <w:pPr>
              <w:rPr>
                <w:sz w:val="2"/>
                <w:szCs w:val="2"/>
              </w:rPr>
            </w:pPr>
          </w:p>
        </w:tc>
        <w:tc>
          <w:tcPr>
            <w:tcW w:w="1697" w:type="dxa"/>
            <w:vMerge w:val="continue"/>
            <w:tcBorders>
              <w:top w:val="nil"/>
            </w:tcBorders>
          </w:tcPr>
          <w:p>
            <w:pPr>
              <w:rPr>
                <w:sz w:val="2"/>
                <w:szCs w:val="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976" w:type="dxa"/>
            <w:vMerge w:val="continue"/>
            <w:tcBorders>
              <w:top w:val="nil"/>
            </w:tcBorders>
          </w:tcPr>
          <w:p>
            <w:pPr>
              <w:rPr>
                <w:sz w:val="2"/>
                <w:szCs w:val="2"/>
              </w:rPr>
            </w:pPr>
          </w:p>
        </w:tc>
        <w:tc>
          <w:tcPr>
            <w:tcW w:w="1938" w:type="dxa"/>
            <w:vMerge w:val="continue"/>
            <w:tcBorders>
              <w:top w:val="nil"/>
            </w:tcBorders>
          </w:tcPr>
          <w:p>
            <w:pPr>
              <w:rPr>
                <w:sz w:val="2"/>
                <w:szCs w:val="2"/>
              </w:rPr>
            </w:pPr>
          </w:p>
        </w:tc>
        <w:tc>
          <w:tcPr>
            <w:tcW w:w="1697" w:type="dxa"/>
          </w:tcPr>
          <w:p>
            <w:pPr>
              <w:pStyle w:val="13"/>
              <w:spacing w:before="3"/>
              <w:rPr>
                <w:sz w:val="15"/>
              </w:rPr>
            </w:pPr>
          </w:p>
          <w:p>
            <w:pPr>
              <w:pStyle w:val="13"/>
              <w:ind w:left="81" w:right="66"/>
              <w:jc w:val="center"/>
              <w:rPr>
                <w:rFonts w:hint="eastAsia" w:ascii="仿宋" w:eastAsia="仿宋"/>
                <w:sz w:val="21"/>
              </w:rPr>
            </w:pPr>
            <w:r>
              <w:rPr>
                <w:rFonts w:hint="eastAsia" w:ascii="仿宋" w:eastAsia="仿宋"/>
                <w:sz w:val="21"/>
              </w:rPr>
              <w:t>安装、装修阶段</w:t>
            </w:r>
          </w:p>
        </w:tc>
        <w:tc>
          <w:tcPr>
            <w:tcW w:w="736" w:type="dxa"/>
          </w:tcPr>
          <w:p>
            <w:pPr>
              <w:pStyle w:val="13"/>
              <w:spacing w:before="3"/>
              <w:rPr>
                <w:sz w:val="15"/>
              </w:rPr>
            </w:pPr>
          </w:p>
          <w:p>
            <w:pPr>
              <w:pStyle w:val="13"/>
              <w:ind w:left="29"/>
              <w:jc w:val="center"/>
              <w:rPr>
                <w:rFonts w:ascii="仿宋"/>
                <w:sz w:val="21"/>
              </w:rPr>
            </w:pPr>
            <w:r>
              <w:rPr>
                <w:rFonts w:ascii="仿宋"/>
                <w:sz w:val="21"/>
              </w:rPr>
              <w:t>3</w:t>
            </w:r>
          </w:p>
        </w:tc>
        <w:tc>
          <w:tcPr>
            <w:tcW w:w="1712" w:type="dxa"/>
            <w:vMerge w:val="continue"/>
            <w:tcBorders>
              <w:top w:val="nil"/>
            </w:tcBorders>
          </w:tcPr>
          <w:p>
            <w:pPr>
              <w:rPr>
                <w:sz w:val="2"/>
                <w:szCs w:val="2"/>
              </w:rPr>
            </w:pPr>
          </w:p>
        </w:tc>
        <w:tc>
          <w:tcPr>
            <w:tcW w:w="1697" w:type="dxa"/>
            <w:vMerge w:val="continue"/>
            <w:tcBorders>
              <w:top w:val="nil"/>
            </w:tcBorders>
          </w:tcPr>
          <w:p>
            <w:pPr>
              <w:rPr>
                <w:sz w:val="2"/>
                <w:szCs w:val="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976" w:type="dxa"/>
            <w:vMerge w:val="continue"/>
            <w:tcBorders>
              <w:top w:val="nil"/>
            </w:tcBorders>
          </w:tcPr>
          <w:p>
            <w:pPr>
              <w:rPr>
                <w:sz w:val="2"/>
                <w:szCs w:val="2"/>
              </w:rPr>
            </w:pPr>
          </w:p>
        </w:tc>
        <w:tc>
          <w:tcPr>
            <w:tcW w:w="1938" w:type="dxa"/>
            <w:vMerge w:val="restart"/>
          </w:tcPr>
          <w:p>
            <w:pPr>
              <w:pStyle w:val="13"/>
              <w:rPr>
                <w:sz w:val="20"/>
              </w:rPr>
            </w:pPr>
          </w:p>
          <w:p>
            <w:pPr>
              <w:pStyle w:val="13"/>
              <w:spacing w:before="2"/>
              <w:rPr>
                <w:sz w:val="15"/>
              </w:rPr>
            </w:pPr>
          </w:p>
          <w:p>
            <w:pPr>
              <w:pStyle w:val="13"/>
              <w:spacing w:line="441" w:lineRule="auto"/>
              <w:ind w:left="113" w:right="110"/>
              <w:rPr>
                <w:rFonts w:hint="eastAsia" w:ascii="仿宋" w:eastAsia="仿宋"/>
                <w:sz w:val="21"/>
              </w:rPr>
            </w:pPr>
            <w:r>
              <w:rPr>
                <w:rFonts w:hint="eastAsia" w:ascii="仿宋" w:eastAsia="仿宋"/>
                <w:sz w:val="21"/>
              </w:rPr>
              <w:t>建筑面积＞5 万平方米</w:t>
            </w:r>
          </w:p>
        </w:tc>
        <w:tc>
          <w:tcPr>
            <w:tcW w:w="1697" w:type="dxa"/>
          </w:tcPr>
          <w:p>
            <w:pPr>
              <w:pStyle w:val="13"/>
              <w:spacing w:before="3"/>
              <w:rPr>
                <w:sz w:val="15"/>
              </w:rPr>
            </w:pPr>
          </w:p>
          <w:p>
            <w:pPr>
              <w:pStyle w:val="13"/>
              <w:ind w:left="81" w:right="66"/>
              <w:jc w:val="center"/>
              <w:rPr>
                <w:rFonts w:hint="eastAsia" w:ascii="仿宋" w:eastAsia="仿宋"/>
                <w:sz w:val="21"/>
              </w:rPr>
            </w:pPr>
            <w:r>
              <w:rPr>
                <w:rFonts w:hint="eastAsia" w:ascii="仿宋" w:eastAsia="仿宋"/>
                <w:sz w:val="21"/>
              </w:rPr>
              <w:t>基础阶段</w:t>
            </w:r>
          </w:p>
        </w:tc>
        <w:tc>
          <w:tcPr>
            <w:tcW w:w="736" w:type="dxa"/>
          </w:tcPr>
          <w:p>
            <w:pPr>
              <w:pStyle w:val="13"/>
              <w:spacing w:before="3"/>
              <w:rPr>
                <w:sz w:val="15"/>
              </w:rPr>
            </w:pPr>
          </w:p>
          <w:p>
            <w:pPr>
              <w:pStyle w:val="13"/>
              <w:ind w:left="29"/>
              <w:jc w:val="center"/>
              <w:rPr>
                <w:rFonts w:ascii="仿宋"/>
                <w:sz w:val="21"/>
              </w:rPr>
            </w:pPr>
            <w:r>
              <w:rPr>
                <w:rFonts w:ascii="仿宋"/>
                <w:sz w:val="21"/>
              </w:rPr>
              <w:t>5</w:t>
            </w:r>
          </w:p>
        </w:tc>
        <w:tc>
          <w:tcPr>
            <w:tcW w:w="1712" w:type="dxa"/>
            <w:vMerge w:val="restart"/>
          </w:tcPr>
          <w:p>
            <w:pPr>
              <w:pStyle w:val="13"/>
              <w:spacing w:before="3"/>
              <w:rPr>
                <w:sz w:val="15"/>
              </w:rPr>
            </w:pPr>
          </w:p>
          <w:p>
            <w:pPr>
              <w:pStyle w:val="13"/>
              <w:ind w:left="111"/>
              <w:rPr>
                <w:rFonts w:hint="eastAsia" w:ascii="仿宋" w:eastAsia="仿宋"/>
                <w:sz w:val="21"/>
              </w:rPr>
            </w:pPr>
            <w:r>
              <w:rPr>
                <w:rFonts w:hint="eastAsia" w:ascii="仿宋" w:eastAsia="仿宋"/>
                <w:sz w:val="21"/>
              </w:rPr>
              <w:t>总监理工程师、</w:t>
            </w:r>
          </w:p>
          <w:p>
            <w:pPr>
              <w:pStyle w:val="13"/>
              <w:spacing w:before="21" w:line="490" w:lineRule="atLeast"/>
              <w:ind w:left="111" w:right="320"/>
              <w:rPr>
                <w:rFonts w:hint="eastAsia" w:ascii="仿宋" w:eastAsia="仿宋"/>
                <w:sz w:val="21"/>
              </w:rPr>
            </w:pPr>
            <w:r>
              <w:rPr>
                <w:rFonts w:hint="eastAsia" w:ascii="仿宋" w:eastAsia="仿宋"/>
                <w:sz w:val="21"/>
              </w:rPr>
              <w:t>专业监理工程师、监理员</w:t>
            </w:r>
          </w:p>
        </w:tc>
        <w:tc>
          <w:tcPr>
            <w:tcW w:w="1697" w:type="dxa"/>
            <w:vMerge w:val="continue"/>
            <w:tcBorders>
              <w:top w:val="nil"/>
            </w:tcBorders>
          </w:tcPr>
          <w:p>
            <w:pPr>
              <w:rPr>
                <w:sz w:val="2"/>
                <w:szCs w:val="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976" w:type="dxa"/>
            <w:vMerge w:val="continue"/>
            <w:tcBorders>
              <w:top w:val="nil"/>
            </w:tcBorders>
          </w:tcPr>
          <w:p>
            <w:pPr>
              <w:rPr>
                <w:sz w:val="2"/>
                <w:szCs w:val="2"/>
              </w:rPr>
            </w:pPr>
          </w:p>
        </w:tc>
        <w:tc>
          <w:tcPr>
            <w:tcW w:w="1938" w:type="dxa"/>
            <w:vMerge w:val="continue"/>
            <w:tcBorders>
              <w:top w:val="nil"/>
            </w:tcBorders>
          </w:tcPr>
          <w:p>
            <w:pPr>
              <w:rPr>
                <w:sz w:val="2"/>
                <w:szCs w:val="2"/>
              </w:rPr>
            </w:pPr>
          </w:p>
        </w:tc>
        <w:tc>
          <w:tcPr>
            <w:tcW w:w="1697" w:type="dxa"/>
          </w:tcPr>
          <w:p>
            <w:pPr>
              <w:pStyle w:val="13"/>
              <w:spacing w:before="3"/>
              <w:rPr>
                <w:sz w:val="15"/>
              </w:rPr>
            </w:pPr>
          </w:p>
          <w:p>
            <w:pPr>
              <w:pStyle w:val="13"/>
              <w:ind w:left="81" w:right="66"/>
              <w:jc w:val="center"/>
              <w:rPr>
                <w:rFonts w:hint="eastAsia" w:ascii="仿宋" w:eastAsia="仿宋"/>
                <w:sz w:val="21"/>
              </w:rPr>
            </w:pPr>
            <w:r>
              <w:rPr>
                <w:rFonts w:hint="eastAsia" w:ascii="仿宋" w:eastAsia="仿宋"/>
                <w:sz w:val="21"/>
              </w:rPr>
              <w:t>主体阶段</w:t>
            </w:r>
          </w:p>
        </w:tc>
        <w:tc>
          <w:tcPr>
            <w:tcW w:w="736" w:type="dxa"/>
          </w:tcPr>
          <w:p>
            <w:pPr>
              <w:pStyle w:val="13"/>
              <w:spacing w:before="3"/>
              <w:rPr>
                <w:sz w:val="15"/>
              </w:rPr>
            </w:pPr>
          </w:p>
          <w:p>
            <w:pPr>
              <w:pStyle w:val="13"/>
              <w:ind w:left="29"/>
              <w:jc w:val="center"/>
              <w:rPr>
                <w:rFonts w:ascii="仿宋"/>
                <w:sz w:val="21"/>
              </w:rPr>
            </w:pPr>
            <w:r>
              <w:rPr>
                <w:rFonts w:ascii="仿宋"/>
                <w:sz w:val="21"/>
              </w:rPr>
              <w:t>5</w:t>
            </w:r>
          </w:p>
        </w:tc>
        <w:tc>
          <w:tcPr>
            <w:tcW w:w="1712" w:type="dxa"/>
            <w:vMerge w:val="continue"/>
            <w:tcBorders>
              <w:top w:val="nil"/>
            </w:tcBorders>
          </w:tcPr>
          <w:p>
            <w:pPr>
              <w:rPr>
                <w:sz w:val="2"/>
                <w:szCs w:val="2"/>
              </w:rPr>
            </w:pPr>
          </w:p>
        </w:tc>
        <w:tc>
          <w:tcPr>
            <w:tcW w:w="1697" w:type="dxa"/>
            <w:vMerge w:val="continue"/>
            <w:tcBorders>
              <w:top w:val="nil"/>
            </w:tcBorders>
          </w:tcPr>
          <w:p>
            <w:pPr>
              <w:rPr>
                <w:sz w:val="2"/>
                <w:szCs w:val="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976" w:type="dxa"/>
            <w:vMerge w:val="continue"/>
            <w:tcBorders>
              <w:top w:val="nil"/>
            </w:tcBorders>
          </w:tcPr>
          <w:p>
            <w:pPr>
              <w:rPr>
                <w:sz w:val="2"/>
                <w:szCs w:val="2"/>
              </w:rPr>
            </w:pPr>
          </w:p>
        </w:tc>
        <w:tc>
          <w:tcPr>
            <w:tcW w:w="1938" w:type="dxa"/>
            <w:vMerge w:val="continue"/>
            <w:tcBorders>
              <w:top w:val="nil"/>
            </w:tcBorders>
          </w:tcPr>
          <w:p>
            <w:pPr>
              <w:rPr>
                <w:sz w:val="2"/>
                <w:szCs w:val="2"/>
              </w:rPr>
            </w:pPr>
          </w:p>
        </w:tc>
        <w:tc>
          <w:tcPr>
            <w:tcW w:w="1697" w:type="dxa"/>
          </w:tcPr>
          <w:p>
            <w:pPr>
              <w:pStyle w:val="13"/>
              <w:spacing w:before="3"/>
              <w:rPr>
                <w:sz w:val="15"/>
              </w:rPr>
            </w:pPr>
          </w:p>
          <w:p>
            <w:pPr>
              <w:pStyle w:val="13"/>
              <w:ind w:left="81" w:right="66"/>
              <w:jc w:val="center"/>
              <w:rPr>
                <w:rFonts w:hint="eastAsia" w:ascii="仿宋" w:eastAsia="仿宋"/>
                <w:sz w:val="21"/>
              </w:rPr>
            </w:pPr>
            <w:r>
              <w:rPr>
                <w:rFonts w:hint="eastAsia" w:ascii="仿宋" w:eastAsia="仿宋"/>
                <w:sz w:val="21"/>
              </w:rPr>
              <w:t>安装、装修阶段</w:t>
            </w:r>
          </w:p>
        </w:tc>
        <w:tc>
          <w:tcPr>
            <w:tcW w:w="736" w:type="dxa"/>
          </w:tcPr>
          <w:p>
            <w:pPr>
              <w:pStyle w:val="13"/>
              <w:spacing w:before="3"/>
              <w:rPr>
                <w:sz w:val="15"/>
              </w:rPr>
            </w:pPr>
          </w:p>
          <w:p>
            <w:pPr>
              <w:pStyle w:val="13"/>
              <w:ind w:left="29"/>
              <w:jc w:val="center"/>
              <w:rPr>
                <w:rFonts w:ascii="仿宋"/>
                <w:sz w:val="21"/>
              </w:rPr>
            </w:pPr>
            <w:r>
              <w:rPr>
                <w:rFonts w:ascii="仿宋"/>
                <w:sz w:val="21"/>
              </w:rPr>
              <w:t>4</w:t>
            </w:r>
          </w:p>
        </w:tc>
        <w:tc>
          <w:tcPr>
            <w:tcW w:w="1712" w:type="dxa"/>
            <w:vMerge w:val="continue"/>
            <w:tcBorders>
              <w:top w:val="nil"/>
            </w:tcBorders>
          </w:tcPr>
          <w:p>
            <w:pPr>
              <w:rPr>
                <w:sz w:val="2"/>
                <w:szCs w:val="2"/>
              </w:rPr>
            </w:pPr>
          </w:p>
        </w:tc>
        <w:tc>
          <w:tcPr>
            <w:tcW w:w="1697" w:type="dxa"/>
            <w:vMerge w:val="continue"/>
            <w:tcBorders>
              <w:top w:val="nil"/>
            </w:tcBorders>
          </w:tcPr>
          <w:p>
            <w:pPr>
              <w:rPr>
                <w:sz w:val="2"/>
                <w:szCs w:val="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01" w:hRule="atLeast"/>
        </w:trPr>
        <w:tc>
          <w:tcPr>
            <w:tcW w:w="976" w:type="dxa"/>
            <w:vMerge w:val="restart"/>
          </w:tcPr>
          <w:p>
            <w:pPr>
              <w:pStyle w:val="13"/>
              <w:rPr>
                <w:sz w:val="20"/>
              </w:rPr>
            </w:pPr>
          </w:p>
          <w:p>
            <w:pPr>
              <w:pStyle w:val="13"/>
              <w:rPr>
                <w:sz w:val="20"/>
              </w:rPr>
            </w:pPr>
          </w:p>
          <w:p>
            <w:pPr>
              <w:pStyle w:val="13"/>
              <w:rPr>
                <w:sz w:val="20"/>
              </w:rPr>
            </w:pPr>
          </w:p>
          <w:p>
            <w:pPr>
              <w:pStyle w:val="13"/>
              <w:rPr>
                <w:sz w:val="20"/>
              </w:rPr>
            </w:pPr>
          </w:p>
          <w:p>
            <w:pPr>
              <w:pStyle w:val="13"/>
              <w:rPr>
                <w:sz w:val="20"/>
              </w:rPr>
            </w:pPr>
          </w:p>
          <w:p>
            <w:pPr>
              <w:pStyle w:val="13"/>
              <w:rPr>
                <w:sz w:val="20"/>
              </w:rPr>
            </w:pPr>
          </w:p>
          <w:p>
            <w:pPr>
              <w:pStyle w:val="13"/>
              <w:rPr>
                <w:sz w:val="20"/>
              </w:rPr>
            </w:pPr>
          </w:p>
          <w:p>
            <w:pPr>
              <w:pStyle w:val="13"/>
              <w:rPr>
                <w:sz w:val="20"/>
              </w:rPr>
            </w:pPr>
          </w:p>
          <w:p>
            <w:pPr>
              <w:pStyle w:val="13"/>
              <w:rPr>
                <w:sz w:val="20"/>
              </w:rPr>
            </w:pPr>
          </w:p>
          <w:p>
            <w:pPr>
              <w:pStyle w:val="13"/>
              <w:spacing w:before="156"/>
              <w:ind w:left="15"/>
              <w:jc w:val="center"/>
              <w:rPr>
                <w:rFonts w:hint="eastAsia" w:ascii="仿宋" w:eastAsia="仿宋"/>
                <w:sz w:val="21"/>
              </w:rPr>
            </w:pPr>
            <w:r>
              <w:rPr>
                <w:rFonts w:hint="eastAsia" w:ascii="仿宋" w:eastAsia="仿宋"/>
                <w:sz w:val="21"/>
              </w:rPr>
              <w:t>市</w:t>
            </w:r>
          </w:p>
          <w:p>
            <w:pPr>
              <w:pStyle w:val="13"/>
              <w:spacing w:before="92" w:line="187" w:lineRule="auto"/>
              <w:ind w:left="383" w:right="365"/>
              <w:jc w:val="center"/>
              <w:rPr>
                <w:rFonts w:hint="eastAsia" w:ascii="仿宋" w:eastAsia="仿宋"/>
                <w:sz w:val="21"/>
              </w:rPr>
            </w:pPr>
            <w:r>
              <w:rPr>
                <w:rFonts w:hint="eastAsia" w:ascii="仿宋" w:eastAsia="仿宋"/>
                <w:sz w:val="21"/>
              </w:rPr>
              <w:t>政工</w:t>
            </w:r>
          </w:p>
          <w:p>
            <w:pPr>
              <w:pStyle w:val="13"/>
              <w:spacing w:before="60"/>
              <w:ind w:left="15"/>
              <w:jc w:val="center"/>
              <w:rPr>
                <w:rFonts w:hint="eastAsia" w:ascii="仿宋" w:eastAsia="仿宋"/>
                <w:sz w:val="21"/>
              </w:rPr>
            </w:pPr>
            <w:r>
              <w:rPr>
                <w:rFonts w:hint="eastAsia" w:ascii="仿宋" w:eastAsia="仿宋"/>
                <w:sz w:val="21"/>
              </w:rPr>
              <w:t>程</w:t>
            </w:r>
          </w:p>
        </w:tc>
        <w:tc>
          <w:tcPr>
            <w:tcW w:w="1938" w:type="dxa"/>
          </w:tcPr>
          <w:p>
            <w:pPr>
              <w:pStyle w:val="13"/>
              <w:rPr>
                <w:sz w:val="20"/>
              </w:rPr>
            </w:pPr>
          </w:p>
          <w:p>
            <w:pPr>
              <w:pStyle w:val="13"/>
              <w:spacing w:before="179" w:line="456" w:lineRule="auto"/>
              <w:ind w:left="113" w:right="126"/>
              <w:rPr>
                <w:rFonts w:hint="eastAsia" w:ascii="仿宋" w:hAnsi="仿宋" w:eastAsia="仿宋"/>
                <w:sz w:val="21"/>
              </w:rPr>
            </w:pPr>
            <w:r>
              <w:rPr>
                <w:rFonts w:hint="eastAsia" w:ascii="仿宋" w:hAnsi="仿宋" w:eastAsia="仿宋"/>
                <w:sz w:val="21"/>
              </w:rPr>
              <w:t>工程合同价≤5000 万元</w:t>
            </w:r>
          </w:p>
        </w:tc>
        <w:tc>
          <w:tcPr>
            <w:tcW w:w="2433" w:type="dxa"/>
            <w:gridSpan w:val="2"/>
          </w:tcPr>
          <w:p>
            <w:pPr>
              <w:pStyle w:val="13"/>
              <w:rPr>
                <w:sz w:val="20"/>
              </w:rPr>
            </w:pPr>
          </w:p>
          <w:p>
            <w:pPr>
              <w:pStyle w:val="13"/>
              <w:rPr>
                <w:sz w:val="20"/>
              </w:rPr>
            </w:pPr>
          </w:p>
          <w:p>
            <w:pPr>
              <w:pStyle w:val="13"/>
              <w:spacing w:before="178"/>
              <w:ind w:left="14"/>
              <w:jc w:val="center"/>
              <w:rPr>
                <w:rFonts w:ascii="仿宋"/>
                <w:sz w:val="21"/>
              </w:rPr>
            </w:pPr>
            <w:r>
              <w:rPr>
                <w:rFonts w:ascii="仿宋"/>
                <w:sz w:val="21"/>
              </w:rPr>
              <w:t>3</w:t>
            </w:r>
          </w:p>
        </w:tc>
        <w:tc>
          <w:tcPr>
            <w:tcW w:w="1712" w:type="dxa"/>
          </w:tcPr>
          <w:p>
            <w:pPr>
              <w:pStyle w:val="13"/>
              <w:spacing w:before="8" w:line="496" w:lineRule="exact"/>
              <w:ind w:left="111" w:right="109"/>
              <w:rPr>
                <w:rFonts w:hint="eastAsia" w:ascii="仿宋" w:eastAsia="仿宋"/>
                <w:sz w:val="21"/>
              </w:rPr>
            </w:pPr>
            <w:r>
              <w:rPr>
                <w:rFonts w:hint="eastAsia" w:ascii="仿宋" w:eastAsia="仿宋"/>
                <w:spacing w:val="-2"/>
                <w:sz w:val="21"/>
              </w:rPr>
              <w:t>总监理工程师、</w:t>
            </w:r>
            <w:r>
              <w:rPr>
                <w:rFonts w:hint="eastAsia" w:ascii="仿宋" w:eastAsia="仿宋"/>
                <w:sz w:val="21"/>
              </w:rPr>
              <w:t>专业监理工程 师、监理员</w:t>
            </w:r>
          </w:p>
        </w:tc>
        <w:tc>
          <w:tcPr>
            <w:tcW w:w="1697" w:type="dxa"/>
            <w:vMerge w:val="restart"/>
          </w:tcPr>
          <w:p>
            <w:pPr>
              <w:pStyle w:val="13"/>
              <w:rPr>
                <w:rFonts w:ascii="Times New Roman"/>
                <w:sz w:val="20"/>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86" w:hRule="atLeast"/>
        </w:trPr>
        <w:tc>
          <w:tcPr>
            <w:tcW w:w="976" w:type="dxa"/>
            <w:vMerge w:val="continue"/>
            <w:tcBorders>
              <w:top w:val="nil"/>
            </w:tcBorders>
          </w:tcPr>
          <w:p>
            <w:pPr>
              <w:rPr>
                <w:sz w:val="2"/>
                <w:szCs w:val="2"/>
              </w:rPr>
            </w:pPr>
          </w:p>
        </w:tc>
        <w:tc>
          <w:tcPr>
            <w:tcW w:w="1938" w:type="dxa"/>
          </w:tcPr>
          <w:p>
            <w:pPr>
              <w:pStyle w:val="13"/>
              <w:rPr>
                <w:sz w:val="20"/>
              </w:rPr>
            </w:pPr>
          </w:p>
          <w:p>
            <w:pPr>
              <w:pStyle w:val="13"/>
              <w:spacing w:before="179" w:line="441" w:lineRule="auto"/>
              <w:ind w:left="113" w:right="19"/>
              <w:rPr>
                <w:rFonts w:hint="eastAsia" w:ascii="仿宋" w:hAnsi="仿宋" w:eastAsia="仿宋"/>
                <w:sz w:val="21"/>
              </w:rPr>
            </w:pPr>
            <w:r>
              <w:rPr>
                <w:rFonts w:hint="eastAsia" w:ascii="仿宋" w:hAnsi="仿宋" w:eastAsia="仿宋"/>
                <w:sz w:val="21"/>
              </w:rPr>
              <w:t>5000 万＜工程合同价≤1 亿元</w:t>
            </w:r>
          </w:p>
        </w:tc>
        <w:tc>
          <w:tcPr>
            <w:tcW w:w="2433" w:type="dxa"/>
            <w:gridSpan w:val="2"/>
          </w:tcPr>
          <w:p>
            <w:pPr>
              <w:pStyle w:val="13"/>
              <w:rPr>
                <w:sz w:val="20"/>
              </w:rPr>
            </w:pPr>
          </w:p>
          <w:p>
            <w:pPr>
              <w:pStyle w:val="13"/>
              <w:rPr>
                <w:sz w:val="20"/>
              </w:rPr>
            </w:pPr>
          </w:p>
          <w:p>
            <w:pPr>
              <w:pStyle w:val="13"/>
              <w:spacing w:before="178"/>
              <w:ind w:left="14"/>
              <w:jc w:val="center"/>
              <w:rPr>
                <w:rFonts w:ascii="仿宋"/>
                <w:sz w:val="21"/>
              </w:rPr>
            </w:pPr>
            <w:r>
              <w:rPr>
                <w:rFonts w:ascii="仿宋"/>
                <w:sz w:val="21"/>
              </w:rPr>
              <w:t>4</w:t>
            </w:r>
          </w:p>
        </w:tc>
        <w:tc>
          <w:tcPr>
            <w:tcW w:w="1712" w:type="dxa"/>
          </w:tcPr>
          <w:p>
            <w:pPr>
              <w:pStyle w:val="13"/>
              <w:spacing w:before="1"/>
              <w:rPr>
                <w:sz w:val="14"/>
              </w:rPr>
            </w:pPr>
          </w:p>
          <w:p>
            <w:pPr>
              <w:pStyle w:val="13"/>
              <w:ind w:left="111"/>
              <w:rPr>
                <w:rFonts w:hint="eastAsia" w:ascii="仿宋" w:eastAsia="仿宋"/>
                <w:sz w:val="21"/>
              </w:rPr>
            </w:pPr>
            <w:r>
              <w:rPr>
                <w:rFonts w:hint="eastAsia" w:ascii="仿宋" w:eastAsia="仿宋"/>
                <w:sz w:val="21"/>
              </w:rPr>
              <w:t>总监理工程师、</w:t>
            </w:r>
          </w:p>
          <w:p>
            <w:pPr>
              <w:pStyle w:val="13"/>
              <w:spacing w:before="20" w:line="490" w:lineRule="atLeast"/>
              <w:ind w:left="111" w:right="320"/>
              <w:rPr>
                <w:rFonts w:hint="eastAsia" w:ascii="仿宋" w:eastAsia="仿宋"/>
                <w:sz w:val="21"/>
              </w:rPr>
            </w:pPr>
            <w:r>
              <w:rPr>
                <w:rFonts w:hint="eastAsia" w:ascii="仿宋" w:eastAsia="仿宋"/>
                <w:sz w:val="21"/>
              </w:rPr>
              <w:t>专业监理工程师、监理员</w:t>
            </w:r>
          </w:p>
        </w:tc>
        <w:tc>
          <w:tcPr>
            <w:tcW w:w="1697" w:type="dxa"/>
            <w:vMerge w:val="continue"/>
            <w:tcBorders>
              <w:top w:val="nil"/>
            </w:tcBorders>
          </w:tcPr>
          <w:p>
            <w:pPr>
              <w:rPr>
                <w:sz w:val="2"/>
                <w:szCs w:val="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3" w:hRule="atLeast"/>
        </w:trPr>
        <w:tc>
          <w:tcPr>
            <w:tcW w:w="976" w:type="dxa"/>
            <w:vMerge w:val="continue"/>
            <w:tcBorders>
              <w:top w:val="nil"/>
            </w:tcBorders>
          </w:tcPr>
          <w:p>
            <w:pPr>
              <w:rPr>
                <w:sz w:val="2"/>
                <w:szCs w:val="2"/>
              </w:rPr>
            </w:pPr>
          </w:p>
        </w:tc>
        <w:tc>
          <w:tcPr>
            <w:tcW w:w="1938" w:type="dxa"/>
          </w:tcPr>
          <w:p>
            <w:pPr>
              <w:pStyle w:val="13"/>
              <w:rPr>
                <w:sz w:val="20"/>
              </w:rPr>
            </w:pPr>
          </w:p>
          <w:p>
            <w:pPr>
              <w:pStyle w:val="13"/>
              <w:rPr>
                <w:sz w:val="20"/>
              </w:rPr>
            </w:pPr>
          </w:p>
          <w:p>
            <w:pPr>
              <w:pStyle w:val="13"/>
              <w:rPr>
                <w:sz w:val="20"/>
              </w:rPr>
            </w:pPr>
          </w:p>
          <w:p>
            <w:pPr>
              <w:pStyle w:val="13"/>
              <w:rPr>
                <w:sz w:val="20"/>
              </w:rPr>
            </w:pPr>
          </w:p>
          <w:p>
            <w:pPr>
              <w:pStyle w:val="13"/>
              <w:spacing w:before="176" w:line="441" w:lineRule="auto"/>
              <w:ind w:left="113" w:right="110"/>
              <w:rPr>
                <w:rFonts w:hint="eastAsia" w:ascii="仿宋" w:eastAsia="仿宋"/>
                <w:sz w:val="21"/>
              </w:rPr>
            </w:pPr>
            <w:r>
              <w:rPr>
                <w:rFonts w:hint="eastAsia" w:ascii="仿宋" w:eastAsia="仿宋"/>
                <w:sz w:val="21"/>
              </w:rPr>
              <w:t>工程合同价＞1 亿元</w:t>
            </w:r>
          </w:p>
        </w:tc>
        <w:tc>
          <w:tcPr>
            <w:tcW w:w="2433" w:type="dxa"/>
            <w:gridSpan w:val="2"/>
          </w:tcPr>
          <w:p>
            <w:pPr>
              <w:pStyle w:val="13"/>
              <w:rPr>
                <w:sz w:val="20"/>
              </w:rPr>
            </w:pPr>
          </w:p>
          <w:p>
            <w:pPr>
              <w:pStyle w:val="13"/>
              <w:rPr>
                <w:sz w:val="20"/>
              </w:rPr>
            </w:pPr>
          </w:p>
          <w:p>
            <w:pPr>
              <w:pStyle w:val="13"/>
              <w:rPr>
                <w:sz w:val="20"/>
              </w:rPr>
            </w:pPr>
          </w:p>
          <w:p>
            <w:pPr>
              <w:pStyle w:val="13"/>
              <w:rPr>
                <w:sz w:val="20"/>
              </w:rPr>
            </w:pPr>
          </w:p>
          <w:p>
            <w:pPr>
              <w:pStyle w:val="13"/>
              <w:rPr>
                <w:sz w:val="20"/>
              </w:rPr>
            </w:pPr>
          </w:p>
          <w:p>
            <w:pPr>
              <w:pStyle w:val="13"/>
              <w:spacing w:before="160"/>
              <w:ind w:left="14"/>
              <w:jc w:val="center"/>
              <w:rPr>
                <w:rFonts w:ascii="仿宋"/>
                <w:sz w:val="21"/>
              </w:rPr>
            </w:pPr>
            <w:r>
              <w:rPr>
                <w:rFonts w:ascii="仿宋"/>
                <w:sz w:val="21"/>
              </w:rPr>
              <w:t>5</w:t>
            </w:r>
          </w:p>
        </w:tc>
        <w:tc>
          <w:tcPr>
            <w:tcW w:w="1712" w:type="dxa"/>
          </w:tcPr>
          <w:p>
            <w:pPr>
              <w:pStyle w:val="13"/>
              <w:rPr>
                <w:sz w:val="20"/>
              </w:rPr>
            </w:pPr>
          </w:p>
          <w:p>
            <w:pPr>
              <w:pStyle w:val="13"/>
              <w:rPr>
                <w:sz w:val="20"/>
              </w:rPr>
            </w:pPr>
          </w:p>
          <w:p>
            <w:pPr>
              <w:pStyle w:val="13"/>
              <w:rPr>
                <w:sz w:val="20"/>
              </w:rPr>
            </w:pPr>
          </w:p>
          <w:p>
            <w:pPr>
              <w:pStyle w:val="13"/>
              <w:spacing w:before="177" w:line="448" w:lineRule="auto"/>
              <w:ind w:left="111" w:right="109"/>
              <w:rPr>
                <w:rFonts w:hint="eastAsia" w:ascii="仿宋" w:eastAsia="仿宋"/>
                <w:sz w:val="21"/>
              </w:rPr>
            </w:pPr>
            <w:r>
              <w:rPr>
                <w:rFonts w:hint="eastAsia" w:ascii="仿宋" w:eastAsia="仿宋"/>
                <w:spacing w:val="-2"/>
                <w:sz w:val="21"/>
              </w:rPr>
              <w:t>总监理工程师、</w:t>
            </w:r>
            <w:r>
              <w:rPr>
                <w:rFonts w:hint="eastAsia" w:ascii="仿宋" w:eastAsia="仿宋"/>
                <w:sz w:val="21"/>
              </w:rPr>
              <w:t>专业监理工程 师、监理员</w:t>
            </w:r>
          </w:p>
        </w:tc>
        <w:tc>
          <w:tcPr>
            <w:tcW w:w="1697" w:type="dxa"/>
          </w:tcPr>
          <w:p>
            <w:pPr>
              <w:pStyle w:val="13"/>
              <w:spacing w:before="3"/>
              <w:rPr>
                <w:sz w:val="15"/>
              </w:rPr>
            </w:pPr>
          </w:p>
          <w:p>
            <w:pPr>
              <w:pStyle w:val="13"/>
              <w:spacing w:line="444" w:lineRule="auto"/>
              <w:ind w:left="127" w:right="66"/>
              <w:jc w:val="center"/>
              <w:rPr>
                <w:rFonts w:hint="eastAsia" w:ascii="仿宋" w:eastAsia="仿宋"/>
                <w:sz w:val="21"/>
              </w:rPr>
            </w:pPr>
            <w:r>
              <w:rPr>
                <w:rFonts w:hint="eastAsia" w:ascii="仿宋" w:eastAsia="仿宋"/>
                <w:spacing w:val="-7"/>
                <w:sz w:val="21"/>
              </w:rPr>
              <w:t xml:space="preserve">工程合同价在 </w:t>
            </w:r>
            <w:r>
              <w:rPr>
                <w:rFonts w:hint="eastAsia" w:ascii="仿宋" w:eastAsia="仿宋"/>
                <w:sz w:val="21"/>
              </w:rPr>
              <w:t xml:space="preserve">1 亿元以上的工 </w:t>
            </w:r>
            <w:r>
              <w:rPr>
                <w:rFonts w:hint="eastAsia" w:ascii="仿宋" w:eastAsia="仿宋"/>
                <w:spacing w:val="-16"/>
                <w:sz w:val="21"/>
              </w:rPr>
              <w:t xml:space="preserve">程，每增加 </w:t>
            </w:r>
            <w:r>
              <w:rPr>
                <w:rFonts w:hint="eastAsia" w:ascii="仿宋" w:eastAsia="仿宋"/>
                <w:spacing w:val="-4"/>
                <w:sz w:val="21"/>
              </w:rPr>
              <w:t xml:space="preserve">5000 </w:t>
            </w:r>
            <w:r>
              <w:rPr>
                <w:rFonts w:hint="eastAsia" w:ascii="仿宋" w:eastAsia="仿宋"/>
                <w:sz w:val="21"/>
              </w:rPr>
              <w:t>万元，专业监理工程师和监理员</w:t>
            </w:r>
          </w:p>
          <w:p>
            <w:pPr>
              <w:pStyle w:val="13"/>
              <w:spacing w:before="18"/>
              <w:ind w:left="93" w:right="33"/>
              <w:jc w:val="center"/>
              <w:rPr>
                <w:rFonts w:hint="eastAsia" w:ascii="仿宋" w:eastAsia="仿宋"/>
                <w:sz w:val="21"/>
              </w:rPr>
            </w:pPr>
            <w:r>
              <w:rPr>
                <w:rFonts w:hint="eastAsia" w:ascii="仿宋" w:eastAsia="仿宋"/>
                <w:spacing w:val="-12"/>
                <w:sz w:val="21"/>
              </w:rPr>
              <w:t xml:space="preserve">各增加 </w:t>
            </w:r>
            <w:r>
              <w:rPr>
                <w:rFonts w:hint="eastAsia" w:ascii="仿宋" w:eastAsia="仿宋"/>
                <w:sz w:val="21"/>
              </w:rPr>
              <w:t>1</w:t>
            </w:r>
            <w:r>
              <w:rPr>
                <w:rFonts w:hint="eastAsia" w:ascii="仿宋" w:eastAsia="仿宋"/>
                <w:spacing w:val="-16"/>
                <w:sz w:val="21"/>
              </w:rPr>
              <w:t xml:space="preserve"> 人。</w:t>
            </w:r>
          </w:p>
        </w:tc>
      </w:tr>
    </w:tbl>
    <w:p>
      <w:pPr>
        <w:pStyle w:val="6"/>
        <w:spacing w:before="195"/>
        <w:ind w:left="521"/>
        <w:rPr>
          <w:rFonts w:hint="eastAsia" w:ascii="仿宋" w:eastAsia="仿宋"/>
        </w:rPr>
      </w:pPr>
      <w:r>
        <w:rPr>
          <w:rFonts w:hint="eastAsia" w:ascii="仿宋" w:eastAsia="仿宋"/>
        </w:rPr>
        <w:t>注：此标准为主要管理人员最低配备标准。</w:t>
      </w:r>
    </w:p>
    <w:p>
      <w:pPr>
        <w:spacing w:after="0"/>
        <w:rPr>
          <w:rFonts w:hint="eastAsia" w:ascii="仿宋" w:eastAsia="仿宋"/>
        </w:rPr>
        <w:sectPr>
          <w:pgSz w:w="12240" w:h="15840"/>
          <w:pgMar w:top="1400" w:right="1020" w:bottom="1080" w:left="1280" w:header="0" w:footer="899" w:gutter="0"/>
        </w:sectPr>
      </w:pPr>
    </w:p>
    <w:p>
      <w:pPr>
        <w:spacing w:before="41"/>
        <w:ind w:left="521" w:right="0" w:firstLine="0"/>
        <w:jc w:val="left"/>
        <w:rPr>
          <w:b/>
          <w:sz w:val="31"/>
        </w:rPr>
      </w:pPr>
      <w:bookmarkStart w:id="66" w:name="_bookmark25"/>
      <w:bookmarkEnd w:id="66"/>
      <w:bookmarkStart w:id="67" w:name="评标办法"/>
      <w:bookmarkEnd w:id="67"/>
      <w:r>
        <w:rPr>
          <w:b/>
          <w:sz w:val="31"/>
        </w:rPr>
        <w:t>评标办法</w:t>
      </w:r>
      <w:r>
        <w:rPr>
          <w:b/>
          <w:w w:val="100"/>
          <w:sz w:val="31"/>
        </w:rPr>
        <w:t xml:space="preserve"> </w:t>
      </w:r>
    </w:p>
    <w:p>
      <w:pPr>
        <w:pStyle w:val="6"/>
        <w:rPr>
          <w:b/>
          <w:sz w:val="32"/>
        </w:rPr>
      </w:pPr>
    </w:p>
    <w:p>
      <w:pPr>
        <w:pStyle w:val="6"/>
        <w:spacing w:before="254" w:line="357" w:lineRule="auto"/>
        <w:ind w:left="521" w:right="660" w:firstLine="420"/>
        <w:jc w:val="both"/>
      </w:pPr>
      <w:r>
        <w:t>本次评标采用青海省住房和城乡建设厅《青海省房屋建筑和市政基础设施工程监理招标投</w:t>
      </w:r>
      <w:r>
        <w:rPr>
          <w:spacing w:val="-18"/>
        </w:rPr>
        <w:t>标管理办法》</w:t>
      </w:r>
      <w:r>
        <w:t>（青建工[2019]452</w:t>
      </w:r>
      <w:r>
        <w:rPr>
          <w:spacing w:val="-15"/>
        </w:rPr>
        <w:t xml:space="preserve"> 号</w:t>
      </w:r>
      <w:r>
        <w:t>）</w:t>
      </w:r>
      <w:r>
        <w:rPr>
          <w:spacing w:val="-11"/>
        </w:rPr>
        <w:t xml:space="preserve">附件 </w:t>
      </w:r>
      <w:r>
        <w:t>1《青海省房屋建筑和市政基础设施工程监理评标办</w:t>
      </w:r>
      <w:r>
        <w:rPr>
          <w:spacing w:val="-16"/>
        </w:rPr>
        <w:t>法》。评标委员会对满足招标文件实质性要求的投标文件，按照本章前附表规定的评分标准进行</w:t>
      </w:r>
      <w:r>
        <w:rPr>
          <w:spacing w:val="-10"/>
        </w:rPr>
        <w:t>打分，综合评分相等时，以投标报价低的优先；投标报价也相等的，以监理大纲得分高的优先</w:t>
      </w:r>
      <w:r>
        <w:rPr>
          <w:spacing w:val="-123"/>
        </w:rPr>
        <w:t>。</w:t>
      </w:r>
      <w:r>
        <w:t xml:space="preserve"> </w:t>
      </w:r>
    </w:p>
    <w:p>
      <w:pPr>
        <w:pStyle w:val="3"/>
        <w:spacing w:before="143"/>
        <w:ind w:left="657" w:firstLine="0"/>
        <w:rPr>
          <w:rFonts w:hint="eastAsia" w:ascii="黑体" w:eastAsia="黑体"/>
        </w:rPr>
      </w:pPr>
      <w:bookmarkStart w:id="68" w:name="_bookmark26"/>
      <w:bookmarkEnd w:id="68"/>
      <w:bookmarkStart w:id="69" w:name="1. 评审标准"/>
      <w:bookmarkEnd w:id="69"/>
      <w:r>
        <w:rPr>
          <w:rFonts w:hint="eastAsia" w:ascii="黑体" w:eastAsia="黑体"/>
        </w:rPr>
        <w:t>1. 评审标准</w:t>
      </w:r>
    </w:p>
    <w:p>
      <w:pPr>
        <w:pStyle w:val="6"/>
        <w:spacing w:before="2"/>
        <w:rPr>
          <w:rFonts w:ascii="黑体"/>
          <w:sz w:val="41"/>
        </w:rPr>
      </w:pPr>
    </w:p>
    <w:p>
      <w:pPr>
        <w:pStyle w:val="12"/>
        <w:numPr>
          <w:ilvl w:val="1"/>
          <w:numId w:val="35"/>
        </w:numPr>
        <w:tabs>
          <w:tab w:val="left" w:pos="973"/>
        </w:tabs>
        <w:spacing w:before="0" w:after="0" w:line="240" w:lineRule="auto"/>
        <w:ind w:left="972" w:right="0" w:hanging="452"/>
        <w:jc w:val="left"/>
        <w:rPr>
          <w:sz w:val="28"/>
        </w:rPr>
      </w:pPr>
      <w:r>
        <w:rPr>
          <w:sz w:val="28"/>
        </w:rPr>
        <w:t xml:space="preserve">初步评审标准 </w:t>
      </w:r>
    </w:p>
    <w:p>
      <w:pPr>
        <w:pStyle w:val="12"/>
        <w:numPr>
          <w:ilvl w:val="2"/>
          <w:numId w:val="35"/>
        </w:numPr>
        <w:tabs>
          <w:tab w:val="left" w:pos="1469"/>
        </w:tabs>
        <w:spacing w:before="116" w:after="0" w:line="240" w:lineRule="auto"/>
        <w:ind w:left="1468" w:right="0" w:hanging="527"/>
        <w:jc w:val="left"/>
        <w:rPr>
          <w:sz w:val="21"/>
        </w:rPr>
      </w:pPr>
      <w:r>
        <w:rPr>
          <w:spacing w:val="-1"/>
          <w:sz w:val="21"/>
        </w:rPr>
        <w:t>形式评审标准：见评标办法前附表。</w:t>
      </w:r>
      <w:r>
        <w:rPr>
          <w:sz w:val="21"/>
        </w:rPr>
        <w:t xml:space="preserve"> </w:t>
      </w:r>
    </w:p>
    <w:p>
      <w:pPr>
        <w:pStyle w:val="12"/>
        <w:numPr>
          <w:ilvl w:val="2"/>
          <w:numId w:val="35"/>
        </w:numPr>
        <w:tabs>
          <w:tab w:val="left" w:pos="1469"/>
        </w:tabs>
        <w:spacing w:before="137" w:after="0" w:line="240" w:lineRule="auto"/>
        <w:ind w:left="1468" w:right="0" w:hanging="527"/>
        <w:jc w:val="left"/>
        <w:rPr>
          <w:sz w:val="21"/>
        </w:rPr>
      </w:pPr>
      <w:r>
        <w:rPr>
          <w:spacing w:val="-1"/>
          <w:sz w:val="21"/>
        </w:rPr>
        <w:t xml:space="preserve">资格评审标准：见评标办法前附表。 </w:t>
      </w:r>
    </w:p>
    <w:p>
      <w:pPr>
        <w:pStyle w:val="12"/>
        <w:numPr>
          <w:ilvl w:val="2"/>
          <w:numId w:val="35"/>
        </w:numPr>
        <w:tabs>
          <w:tab w:val="left" w:pos="1469"/>
        </w:tabs>
        <w:spacing w:before="121" w:after="0" w:line="240" w:lineRule="auto"/>
        <w:ind w:left="1468" w:right="0" w:hanging="527"/>
        <w:jc w:val="left"/>
        <w:rPr>
          <w:sz w:val="21"/>
        </w:rPr>
      </w:pPr>
      <w:r>
        <w:rPr>
          <w:spacing w:val="-1"/>
          <w:sz w:val="21"/>
        </w:rPr>
        <w:t>响应性评审标准：见评标办法前附表。</w:t>
      </w:r>
      <w:r>
        <w:rPr>
          <w:sz w:val="21"/>
        </w:rPr>
        <w:t xml:space="preserve"> </w:t>
      </w:r>
    </w:p>
    <w:p>
      <w:pPr>
        <w:pStyle w:val="12"/>
        <w:numPr>
          <w:ilvl w:val="1"/>
          <w:numId w:val="35"/>
        </w:numPr>
        <w:tabs>
          <w:tab w:val="left" w:pos="973"/>
        </w:tabs>
        <w:spacing w:before="21" w:after="0" w:line="240" w:lineRule="auto"/>
        <w:ind w:left="972" w:right="0" w:hanging="452"/>
        <w:jc w:val="left"/>
        <w:rPr>
          <w:sz w:val="28"/>
        </w:rPr>
      </w:pPr>
      <w:r>
        <w:rPr>
          <w:sz w:val="28"/>
        </w:rPr>
        <w:t xml:space="preserve">分值构成与评分标准 </w:t>
      </w:r>
    </w:p>
    <w:p>
      <w:pPr>
        <w:pStyle w:val="12"/>
        <w:numPr>
          <w:ilvl w:val="2"/>
          <w:numId w:val="35"/>
        </w:numPr>
        <w:tabs>
          <w:tab w:val="left" w:pos="1469"/>
        </w:tabs>
        <w:spacing w:before="117" w:after="0" w:line="240" w:lineRule="auto"/>
        <w:ind w:left="1468" w:right="0" w:hanging="527"/>
        <w:jc w:val="left"/>
        <w:rPr>
          <w:sz w:val="21"/>
        </w:rPr>
      </w:pPr>
      <w:r>
        <w:rPr>
          <w:sz w:val="21"/>
        </w:rPr>
        <w:t xml:space="preserve">分值构成 </w:t>
      </w:r>
    </w:p>
    <w:p>
      <w:pPr>
        <w:pStyle w:val="12"/>
        <w:numPr>
          <w:ilvl w:val="0"/>
          <w:numId w:val="36"/>
        </w:numPr>
        <w:tabs>
          <w:tab w:val="left" w:pos="1469"/>
        </w:tabs>
        <w:spacing w:before="136" w:after="0" w:line="240" w:lineRule="auto"/>
        <w:ind w:left="1469" w:right="0" w:hanging="527"/>
        <w:jc w:val="left"/>
        <w:rPr>
          <w:sz w:val="21"/>
        </w:rPr>
      </w:pPr>
      <w:r>
        <w:rPr>
          <w:spacing w:val="-1"/>
          <w:sz w:val="21"/>
        </w:rPr>
        <w:t>资信业绩部分：见评标办法前附表；</w:t>
      </w:r>
      <w:r>
        <w:rPr>
          <w:sz w:val="21"/>
        </w:rPr>
        <w:t xml:space="preserve"> </w:t>
      </w:r>
    </w:p>
    <w:p>
      <w:pPr>
        <w:pStyle w:val="12"/>
        <w:numPr>
          <w:ilvl w:val="0"/>
          <w:numId w:val="36"/>
        </w:numPr>
        <w:tabs>
          <w:tab w:val="left" w:pos="1469"/>
        </w:tabs>
        <w:spacing w:before="121" w:after="0" w:line="240" w:lineRule="auto"/>
        <w:ind w:left="1469" w:right="0" w:hanging="527"/>
        <w:jc w:val="left"/>
        <w:rPr>
          <w:sz w:val="21"/>
        </w:rPr>
      </w:pPr>
      <w:r>
        <w:rPr>
          <w:spacing w:val="-2"/>
          <w:sz w:val="21"/>
        </w:rPr>
        <w:t>监理大纲部分：见评标办法前附表；</w:t>
      </w:r>
      <w:r>
        <w:rPr>
          <w:sz w:val="21"/>
        </w:rPr>
        <w:t xml:space="preserve"> </w:t>
      </w:r>
    </w:p>
    <w:p>
      <w:pPr>
        <w:pStyle w:val="12"/>
        <w:numPr>
          <w:ilvl w:val="0"/>
          <w:numId w:val="36"/>
        </w:numPr>
        <w:tabs>
          <w:tab w:val="left" w:pos="1469"/>
        </w:tabs>
        <w:spacing w:before="137" w:after="0" w:line="362" w:lineRule="auto"/>
        <w:ind w:left="942" w:right="5422" w:firstLine="0"/>
        <w:jc w:val="left"/>
        <w:rPr>
          <w:sz w:val="21"/>
        </w:rPr>
      </w:pPr>
      <w:r>
        <w:rPr>
          <w:spacing w:val="-1"/>
          <w:sz w:val="21"/>
        </w:rPr>
        <w:t xml:space="preserve">投标报价：见评标办法前附表； </w:t>
      </w:r>
      <w:r>
        <w:rPr>
          <w:sz w:val="21"/>
        </w:rPr>
        <w:t xml:space="preserve">2.2.2 评标基准价计算 </w:t>
      </w:r>
    </w:p>
    <w:p>
      <w:pPr>
        <w:pStyle w:val="6"/>
        <w:spacing w:line="252" w:lineRule="exact"/>
        <w:ind w:left="942"/>
      </w:pPr>
      <w:r>
        <w:t xml:space="preserve">评标基准价计算方法：见评标办法前附表。 </w:t>
      </w:r>
    </w:p>
    <w:p>
      <w:pPr>
        <w:pStyle w:val="6"/>
        <w:spacing w:before="136"/>
        <w:ind w:left="942"/>
      </w:pPr>
      <w:r>
        <w:t xml:space="preserve">2.2.3 投标报价的偏差率计算 </w:t>
      </w:r>
    </w:p>
    <w:p>
      <w:pPr>
        <w:pStyle w:val="6"/>
        <w:spacing w:before="136" w:line="348" w:lineRule="auto"/>
        <w:ind w:left="942" w:right="4264"/>
      </w:pPr>
      <w:r>
        <w:t xml:space="preserve">投标报价的偏差率计算公式：见评标办法前附表。2.2.4 评分标准 </w:t>
      </w:r>
    </w:p>
    <w:p>
      <w:pPr>
        <w:pStyle w:val="12"/>
        <w:numPr>
          <w:ilvl w:val="0"/>
          <w:numId w:val="37"/>
        </w:numPr>
        <w:tabs>
          <w:tab w:val="left" w:pos="1469"/>
        </w:tabs>
        <w:spacing w:before="16" w:after="0" w:line="240" w:lineRule="auto"/>
        <w:ind w:left="1469" w:right="0" w:hanging="527"/>
        <w:jc w:val="left"/>
        <w:rPr>
          <w:sz w:val="21"/>
        </w:rPr>
      </w:pPr>
      <w:r>
        <w:rPr>
          <w:spacing w:val="-1"/>
          <w:sz w:val="21"/>
        </w:rPr>
        <w:t>资信业绩评分标准：见评标办法前附表；</w:t>
      </w:r>
      <w:r>
        <w:rPr>
          <w:sz w:val="21"/>
        </w:rPr>
        <w:t xml:space="preserve"> </w:t>
      </w:r>
    </w:p>
    <w:p>
      <w:pPr>
        <w:pStyle w:val="12"/>
        <w:numPr>
          <w:ilvl w:val="0"/>
          <w:numId w:val="37"/>
        </w:numPr>
        <w:tabs>
          <w:tab w:val="left" w:pos="1469"/>
        </w:tabs>
        <w:spacing w:before="136" w:after="0" w:line="240" w:lineRule="auto"/>
        <w:ind w:left="1469" w:right="0" w:hanging="527"/>
        <w:jc w:val="left"/>
        <w:rPr>
          <w:sz w:val="21"/>
        </w:rPr>
      </w:pPr>
      <w:r>
        <w:rPr>
          <w:spacing w:val="-2"/>
          <w:sz w:val="21"/>
        </w:rPr>
        <w:t>监理大纲评分标准：见评标办法前附表；</w:t>
      </w:r>
      <w:r>
        <w:rPr>
          <w:sz w:val="21"/>
        </w:rPr>
        <w:t xml:space="preserve"> </w:t>
      </w:r>
    </w:p>
    <w:p>
      <w:pPr>
        <w:pStyle w:val="12"/>
        <w:numPr>
          <w:ilvl w:val="0"/>
          <w:numId w:val="37"/>
        </w:numPr>
        <w:tabs>
          <w:tab w:val="left" w:pos="1469"/>
        </w:tabs>
        <w:spacing w:before="121" w:after="0" w:line="240" w:lineRule="auto"/>
        <w:ind w:left="1469" w:right="0" w:hanging="527"/>
        <w:jc w:val="left"/>
        <w:rPr>
          <w:sz w:val="21"/>
        </w:rPr>
      </w:pPr>
      <w:r>
        <w:rPr>
          <w:spacing w:val="-2"/>
          <w:sz w:val="21"/>
        </w:rPr>
        <w:t>投标报价评分标准：见评标办法前附表；</w:t>
      </w:r>
      <w:r>
        <w:rPr>
          <w:sz w:val="21"/>
        </w:rPr>
        <w:t xml:space="preserve"> </w:t>
      </w:r>
    </w:p>
    <w:p>
      <w:pPr>
        <w:pStyle w:val="6"/>
        <w:spacing w:before="10"/>
        <w:rPr>
          <w:sz w:val="22"/>
        </w:rPr>
      </w:pPr>
    </w:p>
    <w:p>
      <w:pPr>
        <w:pStyle w:val="3"/>
        <w:ind w:left="657" w:firstLine="0"/>
        <w:rPr>
          <w:rFonts w:hint="eastAsia" w:ascii="黑体" w:eastAsia="黑体"/>
        </w:rPr>
      </w:pPr>
      <w:bookmarkStart w:id="70" w:name="3. 评标程序"/>
      <w:bookmarkEnd w:id="70"/>
      <w:bookmarkStart w:id="71" w:name="_bookmark27"/>
      <w:bookmarkEnd w:id="71"/>
      <w:r>
        <w:rPr>
          <w:rFonts w:hint="eastAsia" w:ascii="黑体" w:eastAsia="黑体"/>
        </w:rPr>
        <w:t>3. 评标程序</w:t>
      </w:r>
    </w:p>
    <w:p>
      <w:pPr>
        <w:pStyle w:val="6"/>
        <w:rPr>
          <w:rFonts w:ascii="黑体"/>
          <w:sz w:val="40"/>
        </w:rPr>
      </w:pPr>
    </w:p>
    <w:p>
      <w:pPr>
        <w:pStyle w:val="12"/>
        <w:numPr>
          <w:ilvl w:val="1"/>
          <w:numId w:val="38"/>
        </w:numPr>
        <w:tabs>
          <w:tab w:val="left" w:pos="973"/>
        </w:tabs>
        <w:spacing w:before="0" w:after="0" w:line="240" w:lineRule="auto"/>
        <w:ind w:left="972" w:right="0" w:hanging="452"/>
        <w:jc w:val="left"/>
        <w:rPr>
          <w:sz w:val="28"/>
        </w:rPr>
      </w:pPr>
      <w:r>
        <w:rPr>
          <w:sz w:val="28"/>
        </w:rPr>
        <w:t xml:space="preserve">初步评审 </w:t>
      </w:r>
    </w:p>
    <w:p>
      <w:pPr>
        <w:pStyle w:val="12"/>
        <w:numPr>
          <w:ilvl w:val="2"/>
          <w:numId w:val="38"/>
        </w:numPr>
        <w:tabs>
          <w:tab w:val="left" w:pos="1544"/>
        </w:tabs>
        <w:spacing w:before="131" w:after="0" w:line="348" w:lineRule="auto"/>
        <w:ind w:left="521" w:right="774" w:firstLine="420"/>
        <w:jc w:val="left"/>
        <w:rPr>
          <w:sz w:val="21"/>
        </w:rPr>
      </w:pPr>
      <w:r>
        <w:rPr>
          <w:spacing w:val="-3"/>
          <w:sz w:val="21"/>
        </w:rPr>
        <w:t xml:space="preserve">评标委员会依据本章第 </w:t>
      </w:r>
      <w:r>
        <w:rPr>
          <w:sz w:val="21"/>
        </w:rPr>
        <w:t>2.1</w:t>
      </w:r>
      <w:r>
        <w:rPr>
          <w:spacing w:val="-6"/>
          <w:sz w:val="21"/>
        </w:rPr>
        <w:t xml:space="preserve"> 款规定的标准对投标文件进行初步评审。有一项不符合评审标准的，评标委员会应当否决其投标。</w:t>
      </w:r>
      <w:r>
        <w:rPr>
          <w:sz w:val="21"/>
        </w:rPr>
        <w:t xml:space="preserve"> </w:t>
      </w:r>
    </w:p>
    <w:p>
      <w:pPr>
        <w:spacing w:after="0" w:line="348" w:lineRule="auto"/>
        <w:jc w:val="left"/>
        <w:rPr>
          <w:sz w:val="21"/>
        </w:rPr>
        <w:sectPr>
          <w:pgSz w:w="12240" w:h="15840"/>
          <w:pgMar w:top="1420" w:right="1020" w:bottom="1160" w:left="1280" w:header="0" w:footer="899" w:gutter="0"/>
        </w:sectPr>
      </w:pPr>
    </w:p>
    <w:p>
      <w:pPr>
        <w:pStyle w:val="12"/>
        <w:numPr>
          <w:ilvl w:val="2"/>
          <w:numId w:val="38"/>
        </w:numPr>
        <w:tabs>
          <w:tab w:val="left" w:pos="1469"/>
        </w:tabs>
        <w:spacing w:before="46" w:after="0" w:line="362" w:lineRule="auto"/>
        <w:ind w:left="521" w:right="777" w:firstLine="420"/>
        <w:jc w:val="left"/>
        <w:rPr>
          <w:sz w:val="21"/>
        </w:rPr>
      </w:pPr>
      <w:r>
        <w:rPr>
          <w:spacing w:val="-1"/>
          <w:sz w:val="21"/>
        </w:rPr>
        <w:t xml:space="preserve">投标人有以下情形之一的，评标委员会应当否决其投标：隐瞒实情骗取中标的，中标无效： </w:t>
      </w:r>
    </w:p>
    <w:p>
      <w:pPr>
        <w:pStyle w:val="6"/>
        <w:spacing w:line="252" w:lineRule="exact"/>
        <w:ind w:left="942"/>
      </w:pPr>
      <w:r>
        <w:t>(1) 投标文件没有对招标文件的实质性要求和条件作出响应，或者对招标文件的偏差超出</w:t>
      </w:r>
    </w:p>
    <w:p>
      <w:pPr>
        <w:pStyle w:val="6"/>
        <w:spacing w:before="137"/>
        <w:ind w:left="521"/>
      </w:pPr>
      <w:r>
        <w:t xml:space="preserve">招标文件规定的偏差范围或最高项数； </w:t>
      </w:r>
    </w:p>
    <w:p>
      <w:pPr>
        <w:pStyle w:val="12"/>
        <w:numPr>
          <w:ilvl w:val="0"/>
          <w:numId w:val="39"/>
        </w:numPr>
        <w:tabs>
          <w:tab w:val="left" w:pos="1469"/>
        </w:tabs>
        <w:spacing w:before="136" w:after="0" w:line="240" w:lineRule="auto"/>
        <w:ind w:left="1469" w:right="0" w:hanging="527"/>
        <w:jc w:val="left"/>
        <w:rPr>
          <w:sz w:val="21"/>
        </w:rPr>
      </w:pPr>
      <w:r>
        <w:rPr>
          <w:spacing w:val="-1"/>
          <w:sz w:val="21"/>
        </w:rPr>
        <w:t>串通投标或弄虚作假或有其他违法行为的；</w:t>
      </w:r>
      <w:r>
        <w:rPr>
          <w:sz w:val="21"/>
        </w:rPr>
        <w:t xml:space="preserve"> </w:t>
      </w:r>
    </w:p>
    <w:p>
      <w:pPr>
        <w:pStyle w:val="12"/>
        <w:numPr>
          <w:ilvl w:val="0"/>
          <w:numId w:val="39"/>
        </w:numPr>
        <w:tabs>
          <w:tab w:val="left" w:pos="1469"/>
        </w:tabs>
        <w:spacing w:before="121" w:after="0" w:line="362" w:lineRule="auto"/>
        <w:ind w:left="942" w:right="771" w:firstLine="0"/>
        <w:jc w:val="left"/>
        <w:rPr>
          <w:sz w:val="21"/>
        </w:rPr>
      </w:pPr>
      <w:r>
        <w:rPr>
          <w:sz w:val="21"/>
        </w:rPr>
        <w:t>第二章“投标人须知”第 1.4.2</w:t>
      </w:r>
      <w:r>
        <w:rPr>
          <w:spacing w:val="3"/>
          <w:sz w:val="21"/>
        </w:rPr>
        <w:t xml:space="preserve"> 项、第 </w:t>
      </w:r>
      <w:r>
        <w:rPr>
          <w:sz w:val="21"/>
        </w:rPr>
        <w:t>1.4.3 项、规定的任何一种情形的； 3.1.3 投标报价有算术错误及其他错误的，评标委员会按以下原则要求投标人对投标报价</w:t>
      </w:r>
    </w:p>
    <w:p>
      <w:pPr>
        <w:pStyle w:val="6"/>
        <w:spacing w:line="267" w:lineRule="exact"/>
        <w:ind w:left="521"/>
      </w:pPr>
      <w:r>
        <w:t xml:space="preserve">进行修正，并要求投标人书面澄清确认。 </w:t>
      </w:r>
    </w:p>
    <w:p>
      <w:pPr>
        <w:pStyle w:val="12"/>
        <w:numPr>
          <w:ilvl w:val="0"/>
          <w:numId w:val="40"/>
        </w:numPr>
        <w:tabs>
          <w:tab w:val="left" w:pos="1469"/>
        </w:tabs>
        <w:spacing w:before="121" w:after="0" w:line="240" w:lineRule="auto"/>
        <w:ind w:left="1469" w:right="0" w:hanging="527"/>
        <w:jc w:val="left"/>
        <w:rPr>
          <w:sz w:val="21"/>
        </w:rPr>
      </w:pPr>
      <w:r>
        <w:rPr>
          <w:spacing w:val="-1"/>
          <w:sz w:val="21"/>
        </w:rPr>
        <w:t>投标文件中的大写金额与小写金额不一致的，以大写金额为准；</w:t>
      </w:r>
      <w:r>
        <w:rPr>
          <w:sz w:val="21"/>
        </w:rPr>
        <w:t xml:space="preserve"> </w:t>
      </w:r>
    </w:p>
    <w:p>
      <w:pPr>
        <w:pStyle w:val="12"/>
        <w:numPr>
          <w:ilvl w:val="0"/>
          <w:numId w:val="40"/>
        </w:numPr>
        <w:tabs>
          <w:tab w:val="left" w:pos="1469"/>
        </w:tabs>
        <w:spacing w:before="6" w:after="0" w:line="400" w:lineRule="atLeast"/>
        <w:ind w:left="521" w:right="775" w:firstLine="420"/>
        <w:jc w:val="left"/>
        <w:rPr>
          <w:sz w:val="21"/>
        </w:rPr>
      </w:pPr>
      <w:r>
        <w:rPr>
          <w:spacing w:val="-5"/>
          <w:sz w:val="21"/>
        </w:rPr>
        <w:t xml:space="preserve">总价金额与单价金额不一致的，以单价金额为准，但单价金额小数点有明显错误的除外。 </w:t>
      </w:r>
    </w:p>
    <w:p>
      <w:pPr>
        <w:pStyle w:val="12"/>
        <w:numPr>
          <w:ilvl w:val="1"/>
          <w:numId w:val="38"/>
        </w:numPr>
        <w:tabs>
          <w:tab w:val="left" w:pos="973"/>
        </w:tabs>
        <w:spacing w:before="11" w:after="0" w:line="240" w:lineRule="auto"/>
        <w:ind w:left="972" w:right="0" w:hanging="452"/>
        <w:jc w:val="left"/>
        <w:rPr>
          <w:sz w:val="28"/>
        </w:rPr>
      </w:pPr>
      <w:r>
        <w:rPr>
          <w:sz w:val="28"/>
        </w:rPr>
        <w:t xml:space="preserve">详细评审 </w:t>
      </w:r>
    </w:p>
    <w:p>
      <w:pPr>
        <w:pStyle w:val="12"/>
        <w:numPr>
          <w:ilvl w:val="2"/>
          <w:numId w:val="38"/>
        </w:numPr>
        <w:tabs>
          <w:tab w:val="left" w:pos="1469"/>
        </w:tabs>
        <w:spacing w:before="132" w:after="0" w:line="348" w:lineRule="auto"/>
        <w:ind w:left="521" w:right="743" w:firstLine="420"/>
        <w:jc w:val="left"/>
        <w:rPr>
          <w:sz w:val="21"/>
        </w:rPr>
      </w:pPr>
      <w:r>
        <w:rPr>
          <w:spacing w:val="-4"/>
          <w:sz w:val="21"/>
        </w:rPr>
        <w:t xml:space="preserve">评标委员会按本章第 </w:t>
      </w:r>
      <w:r>
        <w:rPr>
          <w:sz w:val="21"/>
        </w:rPr>
        <w:t>2.2</w:t>
      </w:r>
      <w:r>
        <w:rPr>
          <w:spacing w:val="-6"/>
          <w:sz w:val="21"/>
        </w:rPr>
        <w:t xml:space="preserve"> 款规定的量化因素和分值进行打分，并计算出综合评估得分。 </w:t>
      </w:r>
    </w:p>
    <w:p>
      <w:pPr>
        <w:pStyle w:val="12"/>
        <w:numPr>
          <w:ilvl w:val="0"/>
          <w:numId w:val="41"/>
        </w:numPr>
        <w:tabs>
          <w:tab w:val="left" w:pos="1469"/>
        </w:tabs>
        <w:spacing w:before="16" w:after="0" w:line="240" w:lineRule="auto"/>
        <w:ind w:left="1469" w:right="0" w:hanging="527"/>
        <w:jc w:val="left"/>
        <w:rPr>
          <w:sz w:val="21"/>
        </w:rPr>
      </w:pPr>
      <w:r>
        <w:rPr>
          <w:spacing w:val="-10"/>
          <w:sz w:val="21"/>
        </w:rPr>
        <w:t xml:space="preserve">按本章第 </w:t>
      </w:r>
      <w:r>
        <w:rPr>
          <w:sz w:val="21"/>
        </w:rPr>
        <w:t>2.2.4（1）</w:t>
      </w:r>
      <w:r>
        <w:rPr>
          <w:spacing w:val="-3"/>
          <w:sz w:val="21"/>
        </w:rPr>
        <w:t xml:space="preserve">目规定的评审因素和分值对资信业绩部分计算出得分 </w:t>
      </w:r>
      <w:r>
        <w:rPr>
          <w:sz w:val="21"/>
        </w:rPr>
        <w:t xml:space="preserve">A； </w:t>
      </w:r>
    </w:p>
    <w:p>
      <w:pPr>
        <w:pStyle w:val="12"/>
        <w:numPr>
          <w:ilvl w:val="0"/>
          <w:numId w:val="41"/>
        </w:numPr>
        <w:tabs>
          <w:tab w:val="left" w:pos="1469"/>
        </w:tabs>
        <w:spacing w:before="136" w:after="0" w:line="240" w:lineRule="auto"/>
        <w:ind w:left="1469" w:right="0" w:hanging="527"/>
        <w:jc w:val="left"/>
        <w:rPr>
          <w:sz w:val="21"/>
        </w:rPr>
      </w:pPr>
      <w:r>
        <w:rPr>
          <w:spacing w:val="-10"/>
          <w:sz w:val="21"/>
        </w:rPr>
        <w:t xml:space="preserve">按本章第 </w:t>
      </w:r>
      <w:r>
        <w:rPr>
          <w:sz w:val="21"/>
        </w:rPr>
        <w:t>2.2.4（2）</w:t>
      </w:r>
      <w:r>
        <w:rPr>
          <w:spacing w:val="-2"/>
          <w:sz w:val="21"/>
        </w:rPr>
        <w:t xml:space="preserve">目规定的评审因素和分值对监理大纲部分计算出得分 </w:t>
      </w:r>
      <w:r>
        <w:rPr>
          <w:sz w:val="21"/>
        </w:rPr>
        <w:t xml:space="preserve">B； </w:t>
      </w:r>
    </w:p>
    <w:p>
      <w:pPr>
        <w:pStyle w:val="12"/>
        <w:numPr>
          <w:ilvl w:val="0"/>
          <w:numId w:val="41"/>
        </w:numPr>
        <w:tabs>
          <w:tab w:val="left" w:pos="1469"/>
        </w:tabs>
        <w:spacing w:before="121" w:after="0" w:line="362" w:lineRule="auto"/>
        <w:ind w:left="942" w:right="1621" w:firstLine="0"/>
        <w:jc w:val="left"/>
        <w:rPr>
          <w:sz w:val="21"/>
        </w:rPr>
      </w:pPr>
      <w:r>
        <w:rPr>
          <w:spacing w:val="-10"/>
          <w:sz w:val="21"/>
        </w:rPr>
        <w:t xml:space="preserve">按本章第 </w:t>
      </w:r>
      <w:r>
        <w:rPr>
          <w:sz w:val="21"/>
        </w:rPr>
        <w:t>2.2.4（3）</w:t>
      </w:r>
      <w:r>
        <w:rPr>
          <w:spacing w:val="-3"/>
          <w:sz w:val="21"/>
        </w:rPr>
        <w:t xml:space="preserve">目规定的评审因素和分值对投标报价计算出得分 </w:t>
      </w:r>
      <w:r>
        <w:rPr>
          <w:sz w:val="21"/>
        </w:rPr>
        <w:t>C； 3.2.2</w:t>
      </w:r>
      <w:r>
        <w:rPr>
          <w:spacing w:val="-1"/>
          <w:sz w:val="21"/>
        </w:rPr>
        <w:t xml:space="preserve"> 评分分值计算保留小数点后两位，小数点后第三位“四舍五入”。 </w:t>
      </w:r>
    </w:p>
    <w:p>
      <w:pPr>
        <w:pStyle w:val="12"/>
        <w:numPr>
          <w:ilvl w:val="2"/>
          <w:numId w:val="42"/>
        </w:numPr>
        <w:tabs>
          <w:tab w:val="left" w:pos="1469"/>
        </w:tabs>
        <w:spacing w:before="0" w:after="0" w:line="267" w:lineRule="exact"/>
        <w:ind w:left="1468" w:right="0" w:hanging="527"/>
        <w:jc w:val="left"/>
        <w:rPr>
          <w:sz w:val="21"/>
        </w:rPr>
      </w:pPr>
      <w:r>
        <w:rPr>
          <w:sz w:val="21"/>
        </w:rPr>
        <w:t xml:space="preserve">投标人得分=A+B+C。 </w:t>
      </w:r>
    </w:p>
    <w:p>
      <w:pPr>
        <w:pStyle w:val="12"/>
        <w:numPr>
          <w:ilvl w:val="2"/>
          <w:numId w:val="42"/>
        </w:numPr>
        <w:tabs>
          <w:tab w:val="left" w:pos="1469"/>
        </w:tabs>
        <w:spacing w:before="121" w:after="0" w:line="362" w:lineRule="auto"/>
        <w:ind w:left="521" w:right="770" w:firstLine="420"/>
        <w:jc w:val="both"/>
        <w:rPr>
          <w:sz w:val="21"/>
        </w:rPr>
      </w:pPr>
      <w:r>
        <w:rPr>
          <w:sz w:val="21"/>
        </w:rPr>
        <w:t>评标委员会发现投标人的报价明显低于其他投标报价，使得其投标报价可能低于其个别成本的，应当要求该投标人作出书面说明并提供相应的证明材料。投标人不能合理说明或者不能提供相应证明材料的，评标委员会应当认定该投标人以低于成本报价竞标，并否决其投</w:t>
      </w:r>
    </w:p>
    <w:p>
      <w:pPr>
        <w:pStyle w:val="6"/>
        <w:spacing w:line="251" w:lineRule="exact"/>
        <w:ind w:left="521"/>
      </w:pPr>
      <w:r>
        <w:t xml:space="preserve">标。 </w:t>
      </w:r>
    </w:p>
    <w:p>
      <w:pPr>
        <w:pStyle w:val="12"/>
        <w:numPr>
          <w:ilvl w:val="1"/>
          <w:numId w:val="38"/>
        </w:numPr>
        <w:tabs>
          <w:tab w:val="left" w:pos="973"/>
        </w:tabs>
        <w:spacing w:before="21" w:after="0" w:line="240" w:lineRule="auto"/>
        <w:ind w:left="972" w:right="0" w:hanging="452"/>
        <w:jc w:val="left"/>
        <w:rPr>
          <w:sz w:val="28"/>
        </w:rPr>
      </w:pPr>
      <w:r>
        <w:rPr>
          <w:sz w:val="28"/>
        </w:rPr>
        <w:t xml:space="preserve">投标文件的澄清 </w:t>
      </w:r>
    </w:p>
    <w:p>
      <w:pPr>
        <w:pStyle w:val="12"/>
        <w:numPr>
          <w:ilvl w:val="2"/>
          <w:numId w:val="38"/>
        </w:numPr>
        <w:tabs>
          <w:tab w:val="left" w:pos="1469"/>
        </w:tabs>
        <w:spacing w:before="117" w:after="0" w:line="355" w:lineRule="auto"/>
        <w:ind w:left="521" w:right="770" w:firstLine="420"/>
        <w:jc w:val="both"/>
        <w:rPr>
          <w:sz w:val="21"/>
        </w:rPr>
      </w:pPr>
      <w:r>
        <w:rPr>
          <w:sz w:val="21"/>
        </w:rPr>
        <w:t>在评标过程中，评标委员会可以书面形式要求投标人对投标文件中含义不明确、对同类问题表述不一致或者有明显文字和计算错误的内容作必要的澄清、说明或补正。澄清、说</w:t>
      </w:r>
      <w:r>
        <w:rPr>
          <w:spacing w:val="-1"/>
          <w:sz w:val="21"/>
        </w:rPr>
        <w:t>明或补正应以书面方式进行。评标委员会不接受投标人主动提出的澄清、说明或补正。</w:t>
      </w:r>
      <w:r>
        <w:rPr>
          <w:sz w:val="21"/>
        </w:rPr>
        <w:t xml:space="preserve"> </w:t>
      </w:r>
    </w:p>
    <w:p>
      <w:pPr>
        <w:pStyle w:val="12"/>
        <w:numPr>
          <w:ilvl w:val="2"/>
          <w:numId w:val="38"/>
        </w:numPr>
        <w:tabs>
          <w:tab w:val="left" w:pos="1469"/>
        </w:tabs>
        <w:spacing w:before="7" w:after="0" w:line="362" w:lineRule="auto"/>
        <w:ind w:left="521" w:right="771" w:firstLine="420"/>
        <w:jc w:val="left"/>
        <w:rPr>
          <w:sz w:val="21"/>
        </w:rPr>
      </w:pPr>
      <w:r>
        <w:rPr>
          <w:sz w:val="21"/>
        </w:rPr>
        <w:t>澄清、说明或补正不得超出投标文件的范围且不得改变投标文件的实质性内容，并</w:t>
      </w:r>
      <w:r>
        <w:rPr>
          <w:spacing w:val="-1"/>
          <w:sz w:val="21"/>
        </w:rPr>
        <w:t>构成投标文件的组成部分。</w:t>
      </w:r>
      <w:r>
        <w:rPr>
          <w:sz w:val="21"/>
        </w:rPr>
        <w:t xml:space="preserve"> </w:t>
      </w:r>
    </w:p>
    <w:p>
      <w:pPr>
        <w:pStyle w:val="12"/>
        <w:numPr>
          <w:ilvl w:val="2"/>
          <w:numId w:val="38"/>
        </w:numPr>
        <w:tabs>
          <w:tab w:val="left" w:pos="1469"/>
        </w:tabs>
        <w:spacing w:before="0" w:after="0" w:line="252" w:lineRule="exact"/>
        <w:ind w:left="1468" w:right="0" w:hanging="527"/>
        <w:jc w:val="left"/>
        <w:rPr>
          <w:sz w:val="21"/>
        </w:rPr>
      </w:pPr>
      <w:r>
        <w:rPr>
          <w:sz w:val="21"/>
        </w:rPr>
        <w:t>评标委员会对投标人提交的澄清、说明或补正有疑问的，可以要求投标人进一步澄</w:t>
      </w:r>
    </w:p>
    <w:p>
      <w:pPr>
        <w:pStyle w:val="6"/>
        <w:spacing w:before="136"/>
        <w:ind w:left="521"/>
      </w:pPr>
      <w:r>
        <w:t xml:space="preserve">清、说明或补正，直至满足评标委员会的要求。 </w:t>
      </w:r>
    </w:p>
    <w:p>
      <w:pPr>
        <w:pStyle w:val="12"/>
        <w:numPr>
          <w:ilvl w:val="1"/>
          <w:numId w:val="38"/>
        </w:numPr>
        <w:tabs>
          <w:tab w:val="left" w:pos="973"/>
        </w:tabs>
        <w:spacing w:before="21" w:after="0" w:line="240" w:lineRule="auto"/>
        <w:ind w:left="972" w:right="0" w:hanging="452"/>
        <w:jc w:val="left"/>
        <w:rPr>
          <w:sz w:val="28"/>
        </w:rPr>
      </w:pPr>
      <w:r>
        <w:rPr>
          <w:sz w:val="28"/>
        </w:rPr>
        <w:t xml:space="preserve">评标结果 </w:t>
      </w:r>
    </w:p>
    <w:p>
      <w:pPr>
        <w:spacing w:after="0" w:line="240" w:lineRule="auto"/>
        <w:jc w:val="left"/>
        <w:rPr>
          <w:sz w:val="28"/>
        </w:rPr>
        <w:sectPr>
          <w:pgSz w:w="12240" w:h="15840"/>
          <w:pgMar w:top="1500" w:right="1020" w:bottom="1160" w:left="1280" w:header="0" w:footer="899" w:gutter="0"/>
        </w:sectPr>
      </w:pPr>
    </w:p>
    <w:p>
      <w:pPr>
        <w:pStyle w:val="6"/>
        <w:spacing w:before="46"/>
        <w:ind w:left="942"/>
      </w:pPr>
      <w:r>
        <w:t xml:space="preserve">详见第二章“投标人须知”前附表 7.4 款。 </w:t>
      </w:r>
    </w:p>
    <w:p>
      <w:pPr>
        <w:spacing w:after="0"/>
        <w:sectPr>
          <w:pgSz w:w="12240" w:h="15840"/>
          <w:pgMar w:top="1500" w:right="1020" w:bottom="1160" w:left="1280" w:header="0" w:footer="899" w:gutter="0"/>
        </w:sectPr>
      </w:pPr>
    </w:p>
    <w:p>
      <w:pPr>
        <w:pStyle w:val="6"/>
        <w:rPr>
          <w:sz w:val="20"/>
        </w:rPr>
      </w:pPr>
    </w:p>
    <w:p>
      <w:pPr>
        <w:pStyle w:val="6"/>
        <w:spacing w:before="1"/>
        <w:rPr>
          <w:sz w:val="18"/>
        </w:rPr>
      </w:pPr>
    </w:p>
    <w:p>
      <w:pPr>
        <w:pStyle w:val="2"/>
      </w:pPr>
      <w:bookmarkStart w:id="72" w:name="第四章  合同条款及格式"/>
      <w:bookmarkEnd w:id="72"/>
      <w:bookmarkStart w:id="73" w:name="_bookmark28"/>
      <w:bookmarkEnd w:id="73"/>
      <w:r>
        <w:t>第四章 合同条款及格式</w:t>
      </w:r>
      <w:r>
        <w:rPr>
          <w:w w:val="100"/>
        </w:rPr>
        <w:t xml:space="preserve"> </w:t>
      </w:r>
    </w:p>
    <w:p>
      <w:pPr>
        <w:pStyle w:val="6"/>
        <w:rPr>
          <w:b/>
          <w:sz w:val="20"/>
        </w:rPr>
      </w:pPr>
    </w:p>
    <w:p>
      <w:pPr>
        <w:pStyle w:val="6"/>
        <w:rPr>
          <w:b/>
          <w:sz w:val="20"/>
        </w:rPr>
      </w:pPr>
    </w:p>
    <w:p>
      <w:pPr>
        <w:pStyle w:val="6"/>
        <w:rPr>
          <w:b/>
          <w:sz w:val="20"/>
        </w:rPr>
      </w:pPr>
    </w:p>
    <w:p>
      <w:pPr>
        <w:pStyle w:val="6"/>
        <w:rPr>
          <w:b/>
          <w:sz w:val="20"/>
        </w:rPr>
      </w:pPr>
    </w:p>
    <w:p>
      <w:pPr>
        <w:pStyle w:val="6"/>
        <w:spacing w:before="5"/>
        <w:rPr>
          <w:b/>
          <w:sz w:val="18"/>
        </w:rPr>
      </w:pPr>
    </w:p>
    <w:p>
      <w:pPr>
        <w:pStyle w:val="6"/>
        <w:ind w:left="521"/>
      </w:pPr>
      <w:r>
        <w:t xml:space="preserve">说明： </w:t>
      </w:r>
    </w:p>
    <w:p>
      <w:pPr>
        <w:pStyle w:val="6"/>
        <w:spacing w:before="11"/>
        <w:rPr>
          <w:sz w:val="18"/>
        </w:rPr>
      </w:pPr>
    </w:p>
    <w:p>
      <w:pPr>
        <w:pStyle w:val="6"/>
        <w:ind w:left="942"/>
      </w:pPr>
      <w:r>
        <w:rPr>
          <w:spacing w:val="9"/>
        </w:rPr>
        <w:t>房屋建筑和市政工程等工程监理项目招标可以使用《建设工程监理合同</w:t>
      </w:r>
      <w:r>
        <w:rPr>
          <w:spacing w:val="15"/>
        </w:rPr>
        <w:t>（</w:t>
      </w:r>
      <w:r>
        <w:rPr>
          <w:spacing w:val="11"/>
        </w:rPr>
        <w:t>示范文本</w:t>
      </w:r>
      <w:r>
        <w:rPr>
          <w:spacing w:val="-90"/>
        </w:rPr>
        <w:t>）</w:t>
      </w:r>
      <w:r>
        <w:t>》</w:t>
      </w:r>
    </w:p>
    <w:p>
      <w:pPr>
        <w:pStyle w:val="6"/>
        <w:spacing w:before="136"/>
        <w:ind w:left="521"/>
      </w:pPr>
      <w:r>
        <w:t>（GF-2012-0202</w:t>
      </w:r>
      <w:r>
        <w:rPr>
          <w:spacing w:val="-105"/>
        </w:rPr>
        <w:t>）</w:t>
      </w:r>
      <w:r>
        <w:rPr>
          <w:spacing w:val="-11"/>
        </w:rPr>
        <w:t>。并按《建设工程监理合同中涉及建筑信息模型技术应用服务的补充示范条款</w:t>
      </w:r>
    </w:p>
    <w:p>
      <w:pPr>
        <w:pStyle w:val="6"/>
        <w:spacing w:before="121"/>
        <w:ind w:left="521"/>
      </w:pPr>
      <w:r>
        <w:t>（2017</w:t>
      </w:r>
      <w:r>
        <w:rPr>
          <w:spacing w:val="-23"/>
        </w:rPr>
        <w:t xml:space="preserve"> 版</w:t>
      </w:r>
      <w:r>
        <w:rPr>
          <w:spacing w:val="-105"/>
        </w:rPr>
        <w:t>）</w:t>
      </w:r>
      <w:r>
        <w:t xml:space="preserve">》执行。 </w:t>
      </w:r>
    </w:p>
    <w:p>
      <w:pPr>
        <w:pStyle w:val="6"/>
        <w:spacing w:before="137"/>
        <w:ind w:left="942"/>
      </w:pPr>
      <w:r>
        <w:t xml:space="preserve"> </w:t>
      </w:r>
    </w:p>
    <w:p>
      <w:pPr>
        <w:spacing w:after="0"/>
        <w:sectPr>
          <w:pgSz w:w="12240" w:h="15840"/>
          <w:pgMar w:top="1500" w:right="1020" w:bottom="1160" w:left="1280" w:header="0" w:footer="899" w:gutter="0"/>
        </w:sectPr>
      </w:pPr>
    </w:p>
    <w:p>
      <w:pPr>
        <w:pStyle w:val="6"/>
        <w:rPr>
          <w:sz w:val="20"/>
        </w:rPr>
      </w:pPr>
    </w:p>
    <w:p>
      <w:pPr>
        <w:spacing w:before="215"/>
        <w:ind w:left="537" w:right="622" w:firstLine="0"/>
        <w:jc w:val="center"/>
        <w:rPr>
          <w:b/>
          <w:sz w:val="31"/>
        </w:rPr>
      </w:pPr>
      <w:bookmarkStart w:id="74" w:name="第一部分  合同协议书"/>
      <w:bookmarkEnd w:id="74"/>
      <w:bookmarkStart w:id="75" w:name="_bookmark29"/>
      <w:bookmarkEnd w:id="75"/>
      <w:r>
        <w:rPr>
          <w:b/>
          <w:sz w:val="31"/>
        </w:rPr>
        <w:t>第一部分  合同协议书</w:t>
      </w:r>
      <w:r>
        <w:rPr>
          <w:b/>
          <w:w w:val="100"/>
          <w:sz w:val="31"/>
        </w:rPr>
        <w:t xml:space="preserve"> </w:t>
      </w:r>
    </w:p>
    <w:p>
      <w:pPr>
        <w:pStyle w:val="6"/>
        <w:spacing w:before="3"/>
        <w:rPr>
          <w:b/>
          <w:sz w:val="27"/>
        </w:rPr>
      </w:pPr>
    </w:p>
    <w:p>
      <w:pPr>
        <w:pStyle w:val="5"/>
        <w:spacing w:line="362" w:lineRule="auto"/>
        <w:ind w:left="942" w:right="7373" w:firstLine="0"/>
      </w:pPr>
      <w:r>
        <w:rPr>
          <w:spacing w:val="15"/>
          <w:w w:val="99"/>
        </w:rPr>
        <w:t>委托人</w:t>
      </w:r>
      <w:r>
        <w:rPr>
          <w:w w:val="99"/>
        </w:rPr>
        <w:t>（全称</w:t>
      </w:r>
      <w:r>
        <w:rPr>
          <w:spacing w:val="-113"/>
          <w:w w:val="99"/>
        </w:rPr>
        <w:t>）</w:t>
      </w:r>
      <w:r>
        <w:rPr>
          <w:spacing w:val="-8"/>
          <w:w w:val="99"/>
        </w:rPr>
        <w:t>：</w:t>
      </w:r>
      <w:r>
        <w:rPr>
          <w:spacing w:val="15"/>
          <w:w w:val="99"/>
        </w:rPr>
        <w:t>监理人</w:t>
      </w:r>
      <w:r>
        <w:rPr>
          <w:w w:val="99"/>
        </w:rPr>
        <w:t>（全称</w:t>
      </w:r>
      <w:r>
        <w:rPr>
          <w:spacing w:val="-113"/>
          <w:w w:val="99"/>
        </w:rPr>
        <w:t>）</w:t>
      </w:r>
      <w:r>
        <w:rPr>
          <w:spacing w:val="-8"/>
          <w:w w:val="99"/>
        </w:rPr>
        <w:t>：</w:t>
      </w:r>
    </w:p>
    <w:p>
      <w:pPr>
        <w:pStyle w:val="6"/>
        <w:spacing w:line="355" w:lineRule="auto"/>
        <w:ind w:left="521" w:right="770" w:firstLine="420"/>
        <w:jc w:val="both"/>
      </w:pPr>
      <w:r>
        <w:rPr>
          <w:spacing w:val="-14"/>
        </w:rPr>
        <w:t>根据《中华人民共和国合同法》、《中华人民共和国建筑法》及其他有关法律、法规，遵循</w:t>
      </w:r>
      <w:r>
        <w:rPr>
          <w:spacing w:val="-13"/>
        </w:rPr>
        <w:t>平等、自愿、公平和诚信的原则，双方就下述工程委托监理与相关服务事项协商一致，订立本合同。</w:t>
      </w:r>
    </w:p>
    <w:p>
      <w:pPr>
        <w:pStyle w:val="5"/>
        <w:spacing w:before="5"/>
        <w:ind w:left="942" w:firstLine="0"/>
      </w:pPr>
      <w:r>
        <w:t>一、工程概况</w:t>
      </w:r>
    </w:p>
    <w:p>
      <w:pPr>
        <w:pStyle w:val="12"/>
        <w:numPr>
          <w:ilvl w:val="0"/>
          <w:numId w:val="43"/>
        </w:numPr>
        <w:tabs>
          <w:tab w:val="left" w:pos="1213"/>
        </w:tabs>
        <w:spacing w:before="121" w:after="0" w:line="240" w:lineRule="auto"/>
        <w:ind w:left="1213" w:right="0" w:hanging="271"/>
        <w:jc w:val="left"/>
        <w:rPr>
          <w:sz w:val="21"/>
        </w:rPr>
      </w:pPr>
      <w:r>
        <w:rPr>
          <w:sz w:val="21"/>
        </w:rPr>
        <w:t>工程名称：</w:t>
      </w:r>
    </w:p>
    <w:p>
      <w:pPr>
        <w:pStyle w:val="12"/>
        <w:numPr>
          <w:ilvl w:val="0"/>
          <w:numId w:val="43"/>
        </w:numPr>
        <w:tabs>
          <w:tab w:val="left" w:pos="1213"/>
        </w:tabs>
        <w:spacing w:before="136" w:after="0" w:line="240" w:lineRule="auto"/>
        <w:ind w:left="1213" w:right="0" w:hanging="271"/>
        <w:jc w:val="left"/>
        <w:rPr>
          <w:sz w:val="21"/>
        </w:rPr>
      </w:pPr>
      <w:r>
        <w:rPr>
          <w:sz w:val="21"/>
        </w:rPr>
        <w:t>工程地点：</w:t>
      </w:r>
    </w:p>
    <w:p>
      <w:pPr>
        <w:pStyle w:val="12"/>
        <w:numPr>
          <w:ilvl w:val="0"/>
          <w:numId w:val="43"/>
        </w:numPr>
        <w:tabs>
          <w:tab w:val="left" w:pos="1213"/>
        </w:tabs>
        <w:spacing w:before="137" w:after="0" w:line="240" w:lineRule="auto"/>
        <w:ind w:left="1213" w:right="0" w:hanging="271"/>
        <w:jc w:val="left"/>
        <w:rPr>
          <w:sz w:val="21"/>
        </w:rPr>
      </w:pPr>
      <w:r>
        <w:rPr>
          <w:sz w:val="21"/>
        </w:rPr>
        <w:t>工程规模：</w:t>
      </w:r>
    </w:p>
    <w:p>
      <w:pPr>
        <w:pStyle w:val="12"/>
        <w:numPr>
          <w:ilvl w:val="0"/>
          <w:numId w:val="43"/>
        </w:numPr>
        <w:tabs>
          <w:tab w:val="left" w:pos="1213"/>
        </w:tabs>
        <w:spacing w:before="121" w:after="0" w:line="362" w:lineRule="auto"/>
        <w:ind w:left="942" w:right="5358" w:firstLine="0"/>
        <w:jc w:val="left"/>
        <w:rPr>
          <w:b/>
          <w:sz w:val="21"/>
        </w:rPr>
      </w:pPr>
      <w:r>
        <w:rPr>
          <w:sz w:val="21"/>
        </w:rPr>
        <w:t xml:space="preserve">工程概算投资额或建筑安装工程费： </w:t>
      </w:r>
      <w:r>
        <w:rPr>
          <w:b/>
          <w:spacing w:val="6"/>
          <w:sz w:val="21"/>
        </w:rPr>
        <w:t>二、词语限定</w:t>
      </w:r>
    </w:p>
    <w:p>
      <w:pPr>
        <w:spacing w:before="0" w:line="348" w:lineRule="auto"/>
        <w:ind w:left="942" w:right="3522" w:firstLine="0"/>
        <w:jc w:val="left"/>
        <w:rPr>
          <w:b/>
          <w:sz w:val="21"/>
        </w:rPr>
      </w:pPr>
      <w:r>
        <w:rPr>
          <w:sz w:val="21"/>
        </w:rPr>
        <w:t>协议书中相关词语的含义与通用条件中的定义与解释相同。</w:t>
      </w:r>
      <w:r>
        <w:rPr>
          <w:b/>
          <w:spacing w:val="4"/>
          <w:sz w:val="21"/>
        </w:rPr>
        <w:t>三、组成本合同的文件</w:t>
      </w:r>
    </w:p>
    <w:p>
      <w:pPr>
        <w:pStyle w:val="12"/>
        <w:numPr>
          <w:ilvl w:val="0"/>
          <w:numId w:val="44"/>
        </w:numPr>
        <w:tabs>
          <w:tab w:val="left" w:pos="1213"/>
        </w:tabs>
        <w:spacing w:before="13" w:after="0" w:line="240" w:lineRule="auto"/>
        <w:ind w:left="1213" w:right="0" w:hanging="271"/>
        <w:jc w:val="left"/>
        <w:rPr>
          <w:sz w:val="21"/>
        </w:rPr>
      </w:pPr>
      <w:r>
        <w:rPr>
          <w:sz w:val="21"/>
        </w:rPr>
        <w:t>协议书；</w:t>
      </w:r>
    </w:p>
    <w:p>
      <w:pPr>
        <w:pStyle w:val="12"/>
        <w:numPr>
          <w:ilvl w:val="0"/>
          <w:numId w:val="44"/>
        </w:numPr>
        <w:tabs>
          <w:tab w:val="left" w:pos="1213"/>
        </w:tabs>
        <w:spacing w:before="137" w:after="0" w:line="240" w:lineRule="auto"/>
        <w:ind w:left="1213" w:right="0" w:hanging="271"/>
        <w:jc w:val="left"/>
        <w:rPr>
          <w:sz w:val="21"/>
        </w:rPr>
      </w:pPr>
      <w:r>
        <w:rPr>
          <w:sz w:val="21"/>
        </w:rPr>
        <w:t>中标通知书（适用于招标工程）或委托书（适用于非招标工程</w:t>
      </w:r>
      <w:r>
        <w:rPr>
          <w:spacing w:val="-105"/>
          <w:sz w:val="21"/>
        </w:rPr>
        <w:t>）</w:t>
      </w:r>
      <w:r>
        <w:rPr>
          <w:sz w:val="21"/>
        </w:rPr>
        <w:t>；</w:t>
      </w:r>
    </w:p>
    <w:p>
      <w:pPr>
        <w:pStyle w:val="12"/>
        <w:numPr>
          <w:ilvl w:val="0"/>
          <w:numId w:val="44"/>
        </w:numPr>
        <w:tabs>
          <w:tab w:val="left" w:pos="1213"/>
        </w:tabs>
        <w:spacing w:before="121" w:after="0" w:line="240" w:lineRule="auto"/>
        <w:ind w:left="1213" w:right="0" w:hanging="271"/>
        <w:jc w:val="left"/>
        <w:rPr>
          <w:sz w:val="21"/>
        </w:rPr>
      </w:pPr>
      <w:r>
        <w:rPr>
          <w:sz w:val="21"/>
        </w:rPr>
        <w:t>投标文件（适用于招标工程）或监理与相关服务建议书（适用于非招标工程</w:t>
      </w:r>
      <w:r>
        <w:rPr>
          <w:spacing w:val="-105"/>
          <w:sz w:val="21"/>
        </w:rPr>
        <w:t>）</w:t>
      </w:r>
      <w:r>
        <w:rPr>
          <w:sz w:val="21"/>
        </w:rPr>
        <w:t>；</w:t>
      </w:r>
    </w:p>
    <w:p>
      <w:pPr>
        <w:pStyle w:val="12"/>
        <w:numPr>
          <w:ilvl w:val="0"/>
          <w:numId w:val="44"/>
        </w:numPr>
        <w:tabs>
          <w:tab w:val="left" w:pos="1213"/>
        </w:tabs>
        <w:spacing w:before="137" w:after="0" w:line="240" w:lineRule="auto"/>
        <w:ind w:left="1213" w:right="0" w:hanging="271"/>
        <w:jc w:val="left"/>
        <w:rPr>
          <w:sz w:val="21"/>
        </w:rPr>
      </w:pPr>
      <w:r>
        <w:rPr>
          <w:sz w:val="21"/>
        </w:rPr>
        <w:t>专用条件；</w:t>
      </w:r>
    </w:p>
    <w:p>
      <w:pPr>
        <w:pStyle w:val="12"/>
        <w:numPr>
          <w:ilvl w:val="0"/>
          <w:numId w:val="44"/>
        </w:numPr>
        <w:tabs>
          <w:tab w:val="left" w:pos="1213"/>
        </w:tabs>
        <w:spacing w:before="136" w:after="0" w:line="240" w:lineRule="auto"/>
        <w:ind w:left="1213" w:right="0" w:hanging="271"/>
        <w:jc w:val="left"/>
        <w:rPr>
          <w:sz w:val="21"/>
        </w:rPr>
      </w:pPr>
      <w:r>
        <w:rPr>
          <w:sz w:val="21"/>
        </w:rPr>
        <w:t>通用条件；</w:t>
      </w:r>
    </w:p>
    <w:p>
      <w:pPr>
        <w:pStyle w:val="12"/>
        <w:numPr>
          <w:ilvl w:val="0"/>
          <w:numId w:val="44"/>
        </w:numPr>
        <w:tabs>
          <w:tab w:val="left" w:pos="1213"/>
        </w:tabs>
        <w:spacing w:before="121" w:after="0" w:line="240" w:lineRule="auto"/>
        <w:ind w:left="1213" w:right="0" w:hanging="271"/>
        <w:jc w:val="left"/>
        <w:rPr>
          <w:sz w:val="21"/>
        </w:rPr>
      </w:pPr>
      <w:r>
        <w:rPr>
          <w:sz w:val="21"/>
        </w:rPr>
        <w:t>附录，即：</w:t>
      </w:r>
    </w:p>
    <w:p>
      <w:pPr>
        <w:pStyle w:val="6"/>
        <w:tabs>
          <w:tab w:val="left" w:pos="1753"/>
        </w:tabs>
        <w:spacing w:before="137"/>
        <w:ind w:left="942"/>
      </w:pPr>
      <w:r>
        <w:t>附录</w:t>
      </w:r>
      <w:r>
        <w:rPr>
          <w:spacing w:val="-44"/>
        </w:rPr>
        <w:t xml:space="preserve"> </w:t>
      </w:r>
      <w:r>
        <w:rPr>
          <w:rFonts w:ascii="Arial Narrow" w:eastAsia="Arial Narrow"/>
        </w:rPr>
        <w:t>A</w:t>
      </w:r>
      <w:r>
        <w:rPr>
          <w:rFonts w:ascii="Arial Narrow" w:eastAsia="Arial Narrow"/>
        </w:rPr>
        <w:tab/>
      </w:r>
      <w:r>
        <w:t>相关服务的范围和内容</w:t>
      </w:r>
    </w:p>
    <w:p>
      <w:pPr>
        <w:pStyle w:val="6"/>
        <w:tabs>
          <w:tab w:val="left" w:pos="1738"/>
        </w:tabs>
        <w:spacing w:before="136"/>
        <w:ind w:left="942"/>
      </w:pPr>
      <w:r>
        <w:t>附录</w:t>
      </w:r>
      <w:r>
        <w:rPr>
          <w:spacing w:val="-46"/>
        </w:rPr>
        <w:t xml:space="preserve"> </w:t>
      </w:r>
      <w:r>
        <w:rPr>
          <w:rFonts w:ascii="Arial Narrow" w:eastAsia="Arial Narrow"/>
        </w:rPr>
        <w:t>B</w:t>
      </w:r>
      <w:r>
        <w:rPr>
          <w:rFonts w:ascii="Arial Narrow" w:eastAsia="Arial Narrow"/>
        </w:rPr>
        <w:tab/>
      </w:r>
      <w:r>
        <w:t>委托人派遣的人员和提供的房屋、资料、设备</w:t>
      </w:r>
    </w:p>
    <w:p>
      <w:pPr>
        <w:pStyle w:val="6"/>
        <w:spacing w:before="121"/>
        <w:ind w:left="942"/>
      </w:pPr>
      <w:r>
        <w:t>本合同签订后，双方依法签订的补充协议也是本合同文件的组成部分。</w:t>
      </w:r>
    </w:p>
    <w:p>
      <w:pPr>
        <w:pStyle w:val="6"/>
        <w:spacing w:before="12"/>
        <w:rPr>
          <w:sz w:val="12"/>
        </w:rPr>
      </w:pPr>
    </w:p>
    <w:tbl>
      <w:tblPr>
        <w:tblStyle w:val="9"/>
        <w:tblW w:w="0" w:type="auto"/>
        <w:tblInd w:w="89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2154"/>
        <w:gridCol w:w="684"/>
        <w:gridCol w:w="558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03" w:hRule="atLeast"/>
        </w:trPr>
        <w:tc>
          <w:tcPr>
            <w:tcW w:w="2154" w:type="dxa"/>
          </w:tcPr>
          <w:p>
            <w:pPr>
              <w:pStyle w:val="13"/>
              <w:spacing w:line="240" w:lineRule="exact"/>
              <w:ind w:left="50"/>
              <w:rPr>
                <w:b/>
                <w:sz w:val="21"/>
              </w:rPr>
            </w:pPr>
            <w:r>
              <w:rPr>
                <w:b/>
                <w:sz w:val="21"/>
              </w:rPr>
              <w:t>四、总监理工程师</w:t>
            </w:r>
          </w:p>
          <w:p>
            <w:pPr>
              <w:pStyle w:val="13"/>
              <w:spacing w:before="15" w:line="390" w:lineRule="atLeast"/>
              <w:ind w:left="50" w:right="207"/>
              <w:rPr>
                <w:b/>
                <w:sz w:val="21"/>
              </w:rPr>
            </w:pPr>
            <w:r>
              <w:rPr>
                <w:sz w:val="21"/>
              </w:rPr>
              <w:t xml:space="preserve">总监理工程师姓名： </w:t>
            </w:r>
            <w:r>
              <w:rPr>
                <w:b/>
                <w:sz w:val="21"/>
              </w:rPr>
              <w:t>五、签约酬金</w:t>
            </w:r>
          </w:p>
        </w:tc>
        <w:tc>
          <w:tcPr>
            <w:tcW w:w="684" w:type="dxa"/>
          </w:tcPr>
          <w:p>
            <w:pPr>
              <w:pStyle w:val="13"/>
              <w:rPr>
                <w:rFonts w:ascii="Times New Roman"/>
                <w:sz w:val="20"/>
              </w:rPr>
            </w:pPr>
          </w:p>
        </w:tc>
        <w:tc>
          <w:tcPr>
            <w:tcW w:w="5584" w:type="dxa"/>
          </w:tcPr>
          <w:p>
            <w:pPr>
              <w:pStyle w:val="13"/>
              <w:spacing w:before="4"/>
              <w:rPr>
                <w:sz w:val="29"/>
              </w:rPr>
            </w:pPr>
          </w:p>
          <w:p>
            <w:pPr>
              <w:pStyle w:val="13"/>
              <w:tabs>
                <w:tab w:val="left" w:pos="2694"/>
                <w:tab w:val="left" w:pos="5322"/>
              </w:tabs>
              <w:ind w:left="156"/>
              <w:rPr>
                <w:sz w:val="21"/>
              </w:rPr>
            </w:pPr>
            <w:r>
              <w:rPr>
                <w:spacing w:val="-105"/>
                <w:sz w:val="21"/>
              </w:rPr>
              <w:t>，</w:t>
            </w:r>
            <w:r>
              <w:rPr>
                <w:sz w:val="21"/>
              </w:rPr>
              <w:t>身份证号码：</w:t>
            </w:r>
            <w:r>
              <w:rPr>
                <w:sz w:val="21"/>
              </w:rPr>
              <w:tab/>
            </w:r>
            <w:r>
              <w:rPr>
                <w:spacing w:val="-105"/>
                <w:sz w:val="21"/>
              </w:rPr>
              <w:t>，</w:t>
            </w:r>
            <w:r>
              <w:rPr>
                <w:sz w:val="21"/>
              </w:rPr>
              <w:t>注册号：</w:t>
            </w:r>
            <w:r>
              <w:rPr>
                <w:sz w:val="21"/>
              </w:rPr>
              <w:tab/>
            </w:r>
            <w:r>
              <w:rPr>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03" w:hRule="atLeast"/>
        </w:trPr>
        <w:tc>
          <w:tcPr>
            <w:tcW w:w="2154" w:type="dxa"/>
          </w:tcPr>
          <w:p>
            <w:pPr>
              <w:pStyle w:val="13"/>
              <w:spacing w:before="68"/>
              <w:ind w:left="50"/>
              <w:rPr>
                <w:sz w:val="21"/>
              </w:rPr>
            </w:pPr>
            <w:r>
              <w:rPr>
                <w:sz w:val="21"/>
              </w:rPr>
              <w:t>签约酬金（大写</w:t>
            </w:r>
            <w:r>
              <w:rPr>
                <w:spacing w:val="-105"/>
                <w:sz w:val="21"/>
              </w:rPr>
              <w:t>）</w:t>
            </w:r>
            <w:r>
              <w:rPr>
                <w:sz w:val="21"/>
              </w:rPr>
              <w:t>：</w:t>
            </w:r>
          </w:p>
          <w:p>
            <w:pPr>
              <w:pStyle w:val="13"/>
              <w:spacing w:before="136"/>
              <w:ind w:left="50"/>
              <w:rPr>
                <w:sz w:val="21"/>
              </w:rPr>
            </w:pPr>
            <w:r>
              <w:rPr>
                <w:sz w:val="21"/>
              </w:rPr>
              <w:t>包括：</w:t>
            </w:r>
          </w:p>
        </w:tc>
        <w:tc>
          <w:tcPr>
            <w:tcW w:w="684" w:type="dxa"/>
          </w:tcPr>
          <w:p>
            <w:pPr>
              <w:pStyle w:val="13"/>
              <w:spacing w:before="68"/>
              <w:ind w:left="209"/>
              <w:rPr>
                <w:rFonts w:ascii="Arial Narrow" w:hAnsi="Arial Narrow" w:eastAsia="Arial Narrow"/>
                <w:sz w:val="21"/>
              </w:rPr>
            </w:pPr>
            <w:r>
              <w:rPr>
                <w:w w:val="105"/>
                <w:sz w:val="21"/>
              </w:rPr>
              <w:t>（</w:t>
            </w:r>
            <w:r>
              <w:rPr>
                <w:rFonts w:ascii="Arial Narrow" w:hAnsi="Arial Narrow" w:eastAsia="Arial Narrow"/>
                <w:w w:val="105"/>
                <w:sz w:val="21"/>
              </w:rPr>
              <w:t>¥</w:t>
            </w:r>
          </w:p>
        </w:tc>
        <w:tc>
          <w:tcPr>
            <w:tcW w:w="5584" w:type="dxa"/>
          </w:tcPr>
          <w:p>
            <w:pPr>
              <w:pStyle w:val="13"/>
              <w:spacing w:before="68"/>
              <w:ind w:left="681"/>
              <w:rPr>
                <w:sz w:val="21"/>
              </w:rPr>
            </w:pPr>
            <w:r>
              <w:rPr>
                <w:spacing w:val="-105"/>
                <w:sz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8" w:hRule="atLeast"/>
        </w:trPr>
        <w:tc>
          <w:tcPr>
            <w:tcW w:w="2154" w:type="dxa"/>
          </w:tcPr>
          <w:p>
            <w:pPr>
              <w:pStyle w:val="13"/>
              <w:numPr>
                <w:ilvl w:val="0"/>
                <w:numId w:val="45"/>
              </w:numPr>
              <w:tabs>
                <w:tab w:val="left" w:pos="321"/>
              </w:tabs>
              <w:spacing w:before="60" w:after="0" w:line="240" w:lineRule="auto"/>
              <w:ind w:left="320" w:right="0" w:hanging="271"/>
              <w:jc w:val="left"/>
              <w:rPr>
                <w:sz w:val="21"/>
              </w:rPr>
            </w:pPr>
            <w:r>
              <w:rPr>
                <w:sz w:val="21"/>
              </w:rPr>
              <w:t>监理酬金：</w:t>
            </w:r>
          </w:p>
          <w:p>
            <w:pPr>
              <w:pStyle w:val="13"/>
              <w:numPr>
                <w:ilvl w:val="0"/>
                <w:numId w:val="45"/>
              </w:numPr>
              <w:tabs>
                <w:tab w:val="left" w:pos="321"/>
              </w:tabs>
              <w:spacing w:before="137" w:after="0" w:line="242" w:lineRule="exact"/>
              <w:ind w:left="320" w:right="0" w:hanging="271"/>
              <w:jc w:val="left"/>
              <w:rPr>
                <w:sz w:val="21"/>
              </w:rPr>
            </w:pPr>
            <w:r>
              <w:rPr>
                <w:sz w:val="21"/>
              </w:rPr>
              <w:t>相关服务酬金：</w:t>
            </w:r>
          </w:p>
        </w:tc>
        <w:tc>
          <w:tcPr>
            <w:tcW w:w="684" w:type="dxa"/>
          </w:tcPr>
          <w:p>
            <w:pPr>
              <w:pStyle w:val="13"/>
              <w:rPr>
                <w:rFonts w:ascii="Times New Roman"/>
                <w:sz w:val="20"/>
              </w:rPr>
            </w:pPr>
          </w:p>
        </w:tc>
        <w:tc>
          <w:tcPr>
            <w:tcW w:w="5584" w:type="dxa"/>
          </w:tcPr>
          <w:p>
            <w:pPr>
              <w:pStyle w:val="13"/>
              <w:rPr>
                <w:rFonts w:ascii="Times New Roman"/>
                <w:sz w:val="20"/>
              </w:rPr>
            </w:pPr>
          </w:p>
        </w:tc>
      </w:tr>
    </w:tbl>
    <w:p>
      <w:pPr>
        <w:spacing w:after="0"/>
        <w:rPr>
          <w:rFonts w:ascii="Times New Roman"/>
          <w:sz w:val="20"/>
        </w:rPr>
        <w:sectPr>
          <w:pgSz w:w="12240" w:h="15840"/>
          <w:pgMar w:top="1500" w:right="1020" w:bottom="1160" w:left="1280" w:header="0" w:footer="899" w:gutter="0"/>
        </w:sectPr>
      </w:pPr>
    </w:p>
    <w:p>
      <w:pPr>
        <w:pStyle w:val="6"/>
        <w:spacing w:before="46"/>
        <w:ind w:left="942"/>
      </w:pPr>
      <w:r>
        <w:t>其中：</w:t>
      </w:r>
    </w:p>
    <w:p>
      <w:pPr>
        <w:pStyle w:val="12"/>
        <w:numPr>
          <w:ilvl w:val="0"/>
          <w:numId w:val="46"/>
        </w:numPr>
        <w:tabs>
          <w:tab w:val="left" w:pos="1469"/>
        </w:tabs>
        <w:spacing w:before="137" w:after="0" w:line="240" w:lineRule="auto"/>
        <w:ind w:left="1469" w:right="0" w:hanging="527"/>
        <w:jc w:val="left"/>
        <w:rPr>
          <w:sz w:val="21"/>
        </w:rPr>
      </w:pPr>
      <w:r>
        <w:rPr>
          <w:sz w:val="21"/>
        </w:rPr>
        <w:t>勘察阶段服务酬金：</w:t>
      </w:r>
    </w:p>
    <w:p>
      <w:pPr>
        <w:pStyle w:val="12"/>
        <w:numPr>
          <w:ilvl w:val="0"/>
          <w:numId w:val="46"/>
        </w:numPr>
        <w:tabs>
          <w:tab w:val="left" w:pos="1469"/>
        </w:tabs>
        <w:spacing w:before="121" w:after="0" w:line="240" w:lineRule="auto"/>
        <w:ind w:left="1469" w:right="0" w:hanging="527"/>
        <w:jc w:val="left"/>
        <w:rPr>
          <w:sz w:val="21"/>
        </w:rPr>
      </w:pPr>
      <w:r>
        <w:rPr>
          <w:sz w:val="21"/>
        </w:rPr>
        <w:t>设计阶段服务酬金：</w:t>
      </w:r>
    </w:p>
    <w:p>
      <w:pPr>
        <w:pStyle w:val="12"/>
        <w:numPr>
          <w:ilvl w:val="0"/>
          <w:numId w:val="46"/>
        </w:numPr>
        <w:tabs>
          <w:tab w:val="left" w:pos="1469"/>
        </w:tabs>
        <w:spacing w:before="137" w:after="0" w:line="240" w:lineRule="auto"/>
        <w:ind w:left="1469" w:right="0" w:hanging="527"/>
        <w:jc w:val="left"/>
        <w:rPr>
          <w:sz w:val="21"/>
        </w:rPr>
      </w:pPr>
      <w:r>
        <w:rPr>
          <w:sz w:val="21"/>
        </w:rPr>
        <w:t>保修阶段服务酬金：</w:t>
      </w:r>
    </w:p>
    <w:p>
      <w:pPr>
        <w:pStyle w:val="12"/>
        <w:numPr>
          <w:ilvl w:val="0"/>
          <w:numId w:val="46"/>
        </w:numPr>
        <w:tabs>
          <w:tab w:val="left" w:pos="1469"/>
        </w:tabs>
        <w:spacing w:before="135" w:after="0" w:line="348" w:lineRule="auto"/>
        <w:ind w:left="942" w:right="6576" w:firstLine="0"/>
        <w:jc w:val="left"/>
        <w:rPr>
          <w:b/>
          <w:sz w:val="21"/>
        </w:rPr>
      </w:pPr>
      <w:r>
        <w:rPr>
          <w:spacing w:val="-2"/>
          <w:sz w:val="21"/>
        </w:rPr>
        <w:t xml:space="preserve">其他相关服务酬金： </w:t>
      </w:r>
      <w:r>
        <w:rPr>
          <w:b/>
          <w:spacing w:val="15"/>
          <w:sz w:val="21"/>
        </w:rPr>
        <w:t>六、期限</w:t>
      </w:r>
    </w:p>
    <w:p>
      <w:pPr>
        <w:pStyle w:val="12"/>
        <w:numPr>
          <w:ilvl w:val="0"/>
          <w:numId w:val="47"/>
        </w:numPr>
        <w:tabs>
          <w:tab w:val="left" w:pos="1213"/>
          <w:tab w:val="left" w:pos="3210"/>
          <w:tab w:val="left" w:pos="3735"/>
          <w:tab w:val="left" w:pos="4261"/>
          <w:tab w:val="left" w:pos="5838"/>
          <w:tab w:val="left" w:pos="6364"/>
          <w:tab w:val="left" w:pos="6889"/>
        </w:tabs>
        <w:spacing w:before="16" w:after="0" w:line="240" w:lineRule="auto"/>
        <w:ind w:left="1213" w:right="0" w:hanging="271"/>
        <w:jc w:val="left"/>
        <w:rPr>
          <w:sz w:val="21"/>
        </w:rPr>
      </w:pPr>
      <w:r>
        <w:rPr>
          <w:sz w:val="21"/>
        </w:rPr>
        <w:t>监理期限：自</w:t>
      </w:r>
      <w:r>
        <w:rPr>
          <w:sz w:val="21"/>
        </w:rPr>
        <w:tab/>
      </w:r>
      <w:r>
        <w:rPr>
          <w:sz w:val="21"/>
        </w:rPr>
        <w:t>年</w:t>
      </w:r>
      <w:r>
        <w:rPr>
          <w:sz w:val="21"/>
        </w:rPr>
        <w:tab/>
      </w:r>
      <w:r>
        <w:rPr>
          <w:sz w:val="21"/>
        </w:rPr>
        <w:t>月</w:t>
      </w:r>
      <w:r>
        <w:rPr>
          <w:sz w:val="21"/>
        </w:rPr>
        <w:tab/>
      </w:r>
      <w:r>
        <w:rPr>
          <w:sz w:val="21"/>
        </w:rPr>
        <w:t>日始，至</w:t>
      </w:r>
      <w:r>
        <w:rPr>
          <w:sz w:val="21"/>
        </w:rPr>
        <w:tab/>
      </w:r>
      <w:r>
        <w:rPr>
          <w:sz w:val="21"/>
        </w:rPr>
        <w:t>年</w:t>
      </w:r>
      <w:r>
        <w:rPr>
          <w:sz w:val="21"/>
        </w:rPr>
        <w:tab/>
      </w:r>
      <w:r>
        <w:rPr>
          <w:sz w:val="21"/>
        </w:rPr>
        <w:t>月</w:t>
      </w:r>
      <w:r>
        <w:rPr>
          <w:sz w:val="21"/>
        </w:rPr>
        <w:tab/>
      </w:r>
      <w:r>
        <w:rPr>
          <w:sz w:val="21"/>
        </w:rPr>
        <w:t>日止。</w:t>
      </w:r>
    </w:p>
    <w:p>
      <w:pPr>
        <w:pStyle w:val="12"/>
        <w:numPr>
          <w:ilvl w:val="0"/>
          <w:numId w:val="47"/>
        </w:numPr>
        <w:tabs>
          <w:tab w:val="left" w:pos="1213"/>
        </w:tabs>
        <w:spacing w:before="137" w:after="0" w:line="240" w:lineRule="auto"/>
        <w:ind w:left="1213" w:right="0" w:hanging="271"/>
        <w:jc w:val="left"/>
        <w:rPr>
          <w:sz w:val="21"/>
        </w:rPr>
      </w:pPr>
      <w:r>
        <w:rPr>
          <w:sz w:val="21"/>
        </w:rPr>
        <w:t>相关服务期限：</w:t>
      </w:r>
    </w:p>
    <w:p>
      <w:pPr>
        <w:pStyle w:val="12"/>
        <w:numPr>
          <w:ilvl w:val="0"/>
          <w:numId w:val="48"/>
        </w:numPr>
        <w:tabs>
          <w:tab w:val="left" w:pos="1469"/>
          <w:tab w:val="left" w:pos="3886"/>
          <w:tab w:val="left" w:pos="4411"/>
          <w:tab w:val="left" w:pos="4937"/>
          <w:tab w:val="left" w:pos="6303"/>
          <w:tab w:val="left" w:pos="6829"/>
          <w:tab w:val="left" w:pos="7355"/>
        </w:tabs>
        <w:spacing w:before="120" w:after="0" w:line="240" w:lineRule="auto"/>
        <w:ind w:left="1469" w:right="0" w:hanging="527"/>
        <w:jc w:val="left"/>
        <w:rPr>
          <w:sz w:val="21"/>
        </w:rPr>
      </w:pPr>
      <w:r>
        <w:rPr>
          <w:sz w:val="21"/>
        </w:rPr>
        <w:t>勘察阶段服务期限自</w:t>
      </w:r>
      <w:r>
        <w:rPr>
          <w:sz w:val="21"/>
        </w:rPr>
        <w:tab/>
      </w:r>
      <w:r>
        <w:rPr>
          <w:sz w:val="21"/>
        </w:rPr>
        <w:t>年</w:t>
      </w:r>
      <w:r>
        <w:rPr>
          <w:sz w:val="21"/>
        </w:rPr>
        <w:tab/>
      </w:r>
      <w:r>
        <w:rPr>
          <w:sz w:val="21"/>
        </w:rPr>
        <w:t>月</w:t>
      </w:r>
      <w:r>
        <w:rPr>
          <w:sz w:val="21"/>
        </w:rPr>
        <w:tab/>
      </w:r>
      <w:r>
        <w:rPr>
          <w:sz w:val="21"/>
        </w:rPr>
        <w:t>日始，至</w:t>
      </w:r>
      <w:r>
        <w:rPr>
          <w:sz w:val="21"/>
        </w:rPr>
        <w:tab/>
      </w:r>
      <w:r>
        <w:rPr>
          <w:sz w:val="21"/>
        </w:rPr>
        <w:t>年</w:t>
      </w:r>
      <w:r>
        <w:rPr>
          <w:sz w:val="21"/>
        </w:rPr>
        <w:tab/>
      </w:r>
      <w:r>
        <w:rPr>
          <w:sz w:val="21"/>
        </w:rPr>
        <w:t>月</w:t>
      </w:r>
      <w:r>
        <w:rPr>
          <w:sz w:val="21"/>
        </w:rPr>
        <w:tab/>
      </w:r>
      <w:r>
        <w:rPr>
          <w:sz w:val="21"/>
        </w:rPr>
        <w:t>日止。</w:t>
      </w:r>
    </w:p>
    <w:p>
      <w:pPr>
        <w:pStyle w:val="12"/>
        <w:numPr>
          <w:ilvl w:val="0"/>
          <w:numId w:val="48"/>
        </w:numPr>
        <w:tabs>
          <w:tab w:val="left" w:pos="1469"/>
          <w:tab w:val="left" w:pos="3886"/>
          <w:tab w:val="left" w:pos="4411"/>
          <w:tab w:val="left" w:pos="4937"/>
          <w:tab w:val="left" w:pos="6303"/>
          <w:tab w:val="left" w:pos="6829"/>
          <w:tab w:val="left" w:pos="7355"/>
        </w:tabs>
        <w:spacing w:before="137" w:after="0" w:line="240" w:lineRule="auto"/>
        <w:ind w:left="1469" w:right="0" w:hanging="527"/>
        <w:jc w:val="left"/>
        <w:rPr>
          <w:sz w:val="21"/>
        </w:rPr>
      </w:pPr>
      <w:r>
        <w:rPr>
          <w:sz w:val="21"/>
        </w:rPr>
        <w:t>设计阶段服务期限自</w:t>
      </w:r>
      <w:r>
        <w:rPr>
          <w:sz w:val="21"/>
        </w:rPr>
        <w:tab/>
      </w:r>
      <w:r>
        <w:rPr>
          <w:sz w:val="21"/>
        </w:rPr>
        <w:t>年</w:t>
      </w:r>
      <w:r>
        <w:rPr>
          <w:sz w:val="21"/>
        </w:rPr>
        <w:tab/>
      </w:r>
      <w:r>
        <w:rPr>
          <w:sz w:val="21"/>
        </w:rPr>
        <w:t>月</w:t>
      </w:r>
      <w:r>
        <w:rPr>
          <w:sz w:val="21"/>
        </w:rPr>
        <w:tab/>
      </w:r>
      <w:r>
        <w:rPr>
          <w:sz w:val="21"/>
        </w:rPr>
        <w:t>日始，至</w:t>
      </w:r>
      <w:r>
        <w:rPr>
          <w:sz w:val="21"/>
        </w:rPr>
        <w:tab/>
      </w:r>
      <w:r>
        <w:rPr>
          <w:sz w:val="21"/>
        </w:rPr>
        <w:t>年</w:t>
      </w:r>
      <w:r>
        <w:rPr>
          <w:sz w:val="21"/>
        </w:rPr>
        <w:tab/>
      </w:r>
      <w:r>
        <w:rPr>
          <w:sz w:val="21"/>
        </w:rPr>
        <w:t>月</w:t>
      </w:r>
      <w:r>
        <w:rPr>
          <w:sz w:val="21"/>
        </w:rPr>
        <w:tab/>
      </w:r>
      <w:r>
        <w:rPr>
          <w:sz w:val="21"/>
        </w:rPr>
        <w:t>日止。</w:t>
      </w:r>
    </w:p>
    <w:p>
      <w:pPr>
        <w:pStyle w:val="12"/>
        <w:numPr>
          <w:ilvl w:val="0"/>
          <w:numId w:val="48"/>
        </w:numPr>
        <w:tabs>
          <w:tab w:val="left" w:pos="1469"/>
          <w:tab w:val="left" w:pos="3991"/>
          <w:tab w:val="left" w:pos="4516"/>
          <w:tab w:val="left" w:pos="5042"/>
          <w:tab w:val="left" w:pos="6514"/>
          <w:tab w:val="left" w:pos="7039"/>
          <w:tab w:val="left" w:pos="7565"/>
        </w:tabs>
        <w:spacing w:before="136" w:after="0" w:line="240" w:lineRule="auto"/>
        <w:ind w:left="1469" w:right="0" w:hanging="527"/>
        <w:jc w:val="left"/>
        <w:rPr>
          <w:sz w:val="21"/>
        </w:rPr>
      </w:pPr>
      <w:r>
        <w:rPr>
          <w:sz w:val="21"/>
        </w:rPr>
        <w:t>保修阶段服务期限自</w:t>
      </w:r>
      <w:r>
        <w:rPr>
          <w:sz w:val="21"/>
        </w:rPr>
        <w:tab/>
      </w:r>
      <w:r>
        <w:rPr>
          <w:sz w:val="21"/>
        </w:rPr>
        <w:t>年</w:t>
      </w:r>
      <w:r>
        <w:rPr>
          <w:sz w:val="21"/>
        </w:rPr>
        <w:tab/>
      </w:r>
      <w:r>
        <w:rPr>
          <w:sz w:val="21"/>
        </w:rPr>
        <w:t>月</w:t>
      </w:r>
      <w:r>
        <w:rPr>
          <w:sz w:val="21"/>
        </w:rPr>
        <w:tab/>
      </w:r>
      <w:r>
        <w:rPr>
          <w:sz w:val="21"/>
        </w:rPr>
        <w:t>日始，至</w:t>
      </w:r>
      <w:r>
        <w:rPr>
          <w:sz w:val="21"/>
        </w:rPr>
        <w:tab/>
      </w:r>
      <w:r>
        <w:rPr>
          <w:sz w:val="21"/>
        </w:rPr>
        <w:t>年</w:t>
      </w:r>
      <w:r>
        <w:rPr>
          <w:sz w:val="21"/>
        </w:rPr>
        <w:tab/>
      </w:r>
      <w:r>
        <w:rPr>
          <w:sz w:val="21"/>
        </w:rPr>
        <w:t>月</w:t>
      </w:r>
      <w:r>
        <w:rPr>
          <w:sz w:val="21"/>
        </w:rPr>
        <w:tab/>
      </w:r>
      <w:r>
        <w:rPr>
          <w:sz w:val="21"/>
        </w:rPr>
        <w:t>日止。</w:t>
      </w:r>
    </w:p>
    <w:p>
      <w:pPr>
        <w:pStyle w:val="12"/>
        <w:numPr>
          <w:ilvl w:val="0"/>
          <w:numId w:val="48"/>
        </w:numPr>
        <w:tabs>
          <w:tab w:val="left" w:pos="1469"/>
          <w:tab w:val="left" w:pos="3991"/>
          <w:tab w:val="left" w:pos="4516"/>
          <w:tab w:val="left" w:pos="5042"/>
          <w:tab w:val="left" w:pos="6409"/>
          <w:tab w:val="left" w:pos="6934"/>
          <w:tab w:val="left" w:pos="7460"/>
        </w:tabs>
        <w:spacing w:before="122" w:after="0" w:line="362" w:lineRule="auto"/>
        <w:ind w:left="942" w:right="1846" w:firstLine="0"/>
        <w:jc w:val="left"/>
        <w:rPr>
          <w:b/>
          <w:sz w:val="21"/>
        </w:rPr>
      </w:pPr>
      <w:r>
        <w:rPr>
          <w:sz w:val="21"/>
        </w:rPr>
        <w:t>其他相关服务期限自</w:t>
      </w:r>
      <w:r>
        <w:rPr>
          <w:sz w:val="21"/>
        </w:rPr>
        <w:tab/>
      </w:r>
      <w:r>
        <w:rPr>
          <w:sz w:val="21"/>
        </w:rPr>
        <w:t>年</w:t>
      </w:r>
      <w:r>
        <w:rPr>
          <w:sz w:val="21"/>
        </w:rPr>
        <w:tab/>
      </w:r>
      <w:r>
        <w:rPr>
          <w:sz w:val="21"/>
        </w:rPr>
        <w:t>月</w:t>
      </w:r>
      <w:r>
        <w:rPr>
          <w:sz w:val="21"/>
        </w:rPr>
        <w:tab/>
      </w:r>
      <w:r>
        <w:rPr>
          <w:sz w:val="21"/>
        </w:rPr>
        <w:t>日始，至</w:t>
      </w:r>
      <w:r>
        <w:rPr>
          <w:sz w:val="21"/>
        </w:rPr>
        <w:tab/>
      </w:r>
      <w:r>
        <w:rPr>
          <w:sz w:val="21"/>
        </w:rPr>
        <w:t>年</w:t>
      </w:r>
      <w:r>
        <w:rPr>
          <w:sz w:val="21"/>
        </w:rPr>
        <w:tab/>
      </w:r>
      <w:r>
        <w:rPr>
          <w:sz w:val="21"/>
        </w:rPr>
        <w:t>月</w:t>
      </w:r>
      <w:r>
        <w:rPr>
          <w:sz w:val="21"/>
        </w:rPr>
        <w:tab/>
      </w:r>
      <w:r>
        <w:rPr>
          <w:sz w:val="21"/>
        </w:rPr>
        <w:t>日止</w:t>
      </w:r>
      <w:r>
        <w:rPr>
          <w:spacing w:val="-16"/>
          <w:sz w:val="21"/>
        </w:rPr>
        <w:t>。</w:t>
      </w:r>
      <w:r>
        <w:rPr>
          <w:b/>
          <w:spacing w:val="15"/>
          <w:sz w:val="21"/>
        </w:rPr>
        <w:t>七、双</w:t>
      </w:r>
      <w:r>
        <w:rPr>
          <w:b/>
          <w:sz w:val="21"/>
        </w:rPr>
        <w:t>方承诺</w:t>
      </w:r>
    </w:p>
    <w:p>
      <w:pPr>
        <w:pStyle w:val="12"/>
        <w:numPr>
          <w:ilvl w:val="0"/>
          <w:numId w:val="49"/>
        </w:numPr>
        <w:tabs>
          <w:tab w:val="left" w:pos="1213"/>
        </w:tabs>
        <w:spacing w:before="0" w:after="0" w:line="267" w:lineRule="exact"/>
        <w:ind w:left="1213" w:right="0" w:hanging="271"/>
        <w:jc w:val="left"/>
        <w:rPr>
          <w:sz w:val="21"/>
        </w:rPr>
      </w:pPr>
      <w:r>
        <w:rPr>
          <w:sz w:val="21"/>
        </w:rPr>
        <w:t>监理人向委托人承诺，按照本合同约定提供监理与相关服务。</w:t>
      </w:r>
    </w:p>
    <w:p>
      <w:pPr>
        <w:pStyle w:val="12"/>
        <w:numPr>
          <w:ilvl w:val="0"/>
          <w:numId w:val="49"/>
        </w:numPr>
        <w:tabs>
          <w:tab w:val="left" w:pos="1213"/>
        </w:tabs>
        <w:spacing w:before="121" w:after="0" w:line="362" w:lineRule="auto"/>
        <w:ind w:left="521" w:right="741" w:firstLine="420"/>
        <w:jc w:val="left"/>
        <w:rPr>
          <w:sz w:val="21"/>
        </w:rPr>
      </w:pPr>
      <w:r>
        <w:rPr>
          <w:spacing w:val="-1"/>
          <w:sz w:val="21"/>
        </w:rPr>
        <w:t>委托人向监理人承诺，按照本合同约定派遣相应的人员，提供房屋、资料、设备，并按本合同约定支付酬金。</w:t>
      </w:r>
    </w:p>
    <w:p>
      <w:pPr>
        <w:pStyle w:val="5"/>
        <w:spacing w:line="267" w:lineRule="exact"/>
        <w:ind w:left="942" w:firstLine="0"/>
      </w:pPr>
      <w:r>
        <w:t>八、合同订立</w:t>
      </w:r>
    </w:p>
    <w:p>
      <w:pPr>
        <w:pStyle w:val="12"/>
        <w:numPr>
          <w:ilvl w:val="0"/>
          <w:numId w:val="50"/>
        </w:numPr>
        <w:tabs>
          <w:tab w:val="left" w:pos="1213"/>
          <w:tab w:val="left" w:pos="3315"/>
          <w:tab w:val="left" w:pos="4261"/>
          <w:tab w:val="left" w:pos="5102"/>
        </w:tabs>
        <w:spacing w:before="122" w:after="0" w:line="240" w:lineRule="auto"/>
        <w:ind w:left="1213" w:right="0" w:hanging="271"/>
        <w:jc w:val="left"/>
        <w:rPr>
          <w:sz w:val="21"/>
        </w:rPr>
      </w:pPr>
      <w:r>
        <w:rPr>
          <w:sz w:val="21"/>
        </w:rPr>
        <w:t>订立时间：</w:t>
      </w:r>
      <w:r>
        <w:rPr>
          <w:sz w:val="21"/>
        </w:rPr>
        <w:tab/>
      </w:r>
      <w:r>
        <w:rPr>
          <w:sz w:val="21"/>
        </w:rPr>
        <w:t>年</w:t>
      </w:r>
      <w:r>
        <w:rPr>
          <w:sz w:val="21"/>
        </w:rPr>
        <w:tab/>
      </w:r>
      <w:r>
        <w:rPr>
          <w:sz w:val="21"/>
        </w:rPr>
        <w:t>月</w:t>
      </w:r>
      <w:r>
        <w:rPr>
          <w:sz w:val="21"/>
        </w:rPr>
        <w:tab/>
      </w:r>
      <w:r>
        <w:rPr>
          <w:sz w:val="21"/>
        </w:rPr>
        <w:t>日。</w:t>
      </w:r>
    </w:p>
    <w:p>
      <w:pPr>
        <w:pStyle w:val="12"/>
        <w:numPr>
          <w:ilvl w:val="0"/>
          <w:numId w:val="50"/>
        </w:numPr>
        <w:tabs>
          <w:tab w:val="left" w:pos="1213"/>
        </w:tabs>
        <w:spacing w:before="136" w:after="0" w:line="240" w:lineRule="auto"/>
        <w:ind w:left="1213" w:right="0" w:hanging="271"/>
        <w:jc w:val="left"/>
        <w:rPr>
          <w:sz w:val="21"/>
        </w:rPr>
      </w:pPr>
      <w:r>
        <w:rPr>
          <w:sz w:val="21"/>
        </w:rPr>
        <w:t>订立地点：</w:t>
      </w:r>
    </w:p>
    <w:p>
      <w:pPr>
        <w:pStyle w:val="12"/>
        <w:numPr>
          <w:ilvl w:val="0"/>
          <w:numId w:val="50"/>
        </w:numPr>
        <w:tabs>
          <w:tab w:val="left" w:pos="1213"/>
          <w:tab w:val="left" w:pos="1678"/>
          <w:tab w:val="left" w:pos="2684"/>
          <w:tab w:val="left" w:pos="3360"/>
          <w:tab w:val="left" w:pos="4516"/>
          <w:tab w:val="left" w:pos="6364"/>
        </w:tabs>
        <w:spacing w:before="137" w:after="0" w:line="348" w:lineRule="auto"/>
        <w:ind w:left="521" w:right="3152" w:firstLine="420"/>
        <w:jc w:val="left"/>
        <w:rPr>
          <w:sz w:val="21"/>
        </w:rPr>
      </w:pPr>
      <w:r>
        <w:rPr>
          <w:sz w:val="21"/>
        </w:rPr>
        <w:t>本合同一式</w:t>
      </w:r>
      <w:r>
        <w:rPr>
          <w:sz w:val="21"/>
        </w:rPr>
        <w:tab/>
      </w:r>
      <w:r>
        <w:rPr>
          <w:sz w:val="21"/>
        </w:rPr>
        <w:t>份，具有同等法律效力，双方各执</w:t>
      </w:r>
      <w:r>
        <w:rPr>
          <w:sz w:val="21"/>
        </w:rPr>
        <w:tab/>
      </w:r>
      <w:r>
        <w:rPr>
          <w:sz w:val="21"/>
        </w:rPr>
        <w:t>份</w:t>
      </w:r>
      <w:r>
        <w:rPr>
          <w:spacing w:val="-16"/>
          <w:sz w:val="21"/>
        </w:rPr>
        <w:t>。</w:t>
      </w:r>
      <w:r>
        <w:rPr>
          <w:sz w:val="21"/>
        </w:rPr>
        <w:t>委托人：</w:t>
      </w:r>
      <w:r>
        <w:rPr>
          <w:sz w:val="21"/>
        </w:rPr>
        <w:tab/>
      </w:r>
      <w:r>
        <w:rPr>
          <w:sz w:val="21"/>
        </w:rPr>
        <w:t>（盖章）</w:t>
      </w:r>
      <w:r>
        <w:rPr>
          <w:sz w:val="21"/>
        </w:rPr>
        <w:tab/>
      </w:r>
      <w:r>
        <w:rPr>
          <w:sz w:val="21"/>
        </w:rPr>
        <w:tab/>
      </w:r>
      <w:r>
        <w:rPr>
          <w:sz w:val="21"/>
        </w:rPr>
        <w:t>监理人：</w:t>
      </w:r>
      <w:r>
        <w:rPr>
          <w:sz w:val="21"/>
        </w:rPr>
        <w:tab/>
      </w:r>
      <w:r>
        <w:rPr>
          <w:sz w:val="21"/>
        </w:rPr>
        <w:t>（盖章）</w:t>
      </w:r>
    </w:p>
    <w:p>
      <w:pPr>
        <w:pStyle w:val="6"/>
        <w:tabs>
          <w:tab w:val="left" w:pos="3886"/>
        </w:tabs>
        <w:spacing w:before="15"/>
        <w:ind w:left="521"/>
      </w:pPr>
      <w:r>
        <w:t>住所：</w:t>
      </w:r>
      <w:r>
        <w:tab/>
      </w:r>
      <w:r>
        <w:t>住所：</w:t>
      </w:r>
    </w:p>
    <w:p>
      <w:pPr>
        <w:pStyle w:val="6"/>
        <w:tabs>
          <w:tab w:val="left" w:pos="3675"/>
        </w:tabs>
        <w:spacing w:before="136"/>
        <w:ind w:left="521"/>
      </w:pPr>
      <w:r>
        <w:t>邮政编码：</w:t>
      </w:r>
      <w:r>
        <w:tab/>
      </w:r>
      <w:r>
        <w:t>邮政编码：</w:t>
      </w:r>
    </w:p>
    <w:p>
      <w:pPr>
        <w:pStyle w:val="6"/>
        <w:tabs>
          <w:tab w:val="left" w:pos="3150"/>
          <w:tab w:val="left" w:pos="3675"/>
        </w:tabs>
        <w:spacing w:before="122" w:line="362" w:lineRule="auto"/>
        <w:ind w:left="521" w:right="4893"/>
      </w:pPr>
      <w:r>
        <w:t>法定代表人或其授权</w:t>
      </w:r>
      <w:r>
        <w:tab/>
      </w:r>
      <w:r>
        <w:t>法定代表人或其授</w:t>
      </w:r>
      <w:r>
        <w:rPr>
          <w:spacing w:val="-13"/>
        </w:rPr>
        <w:t>权</w:t>
      </w:r>
      <w:r>
        <w:t>的代理人</w:t>
      </w:r>
      <w:r>
        <w:rPr>
          <w:spacing w:val="-105"/>
        </w:rPr>
        <w:t>：</w:t>
      </w:r>
      <w:r>
        <w:t>（签字）</w:t>
      </w:r>
      <w:r>
        <w:tab/>
      </w:r>
      <w:r>
        <w:t>的代理人</w:t>
      </w:r>
      <w:r>
        <w:rPr>
          <w:spacing w:val="-105"/>
        </w:rPr>
        <w:t>：</w:t>
      </w:r>
      <w:r>
        <w:t>（签字）开户银行：</w:t>
      </w:r>
      <w:r>
        <w:tab/>
      </w:r>
      <w:r>
        <w:tab/>
      </w:r>
      <w:r>
        <w:t>开户银行：</w:t>
      </w:r>
    </w:p>
    <w:p>
      <w:pPr>
        <w:pStyle w:val="6"/>
        <w:tabs>
          <w:tab w:val="left" w:pos="3780"/>
        </w:tabs>
        <w:spacing w:line="251" w:lineRule="exact"/>
        <w:ind w:left="521"/>
      </w:pPr>
      <w:r>
        <w:t>账号：</w:t>
      </w:r>
      <w:r>
        <w:tab/>
      </w:r>
      <w:r>
        <w:t>账号：</w:t>
      </w:r>
    </w:p>
    <w:p>
      <w:pPr>
        <w:pStyle w:val="6"/>
        <w:tabs>
          <w:tab w:val="left" w:pos="3780"/>
        </w:tabs>
        <w:spacing w:before="136"/>
        <w:ind w:left="521"/>
      </w:pPr>
      <w:r>
        <w:t>电话：</w:t>
      </w:r>
      <w:r>
        <w:tab/>
      </w:r>
      <w:r>
        <w:t>电话：</w:t>
      </w:r>
    </w:p>
    <w:p>
      <w:pPr>
        <w:pStyle w:val="6"/>
        <w:tabs>
          <w:tab w:val="left" w:pos="3780"/>
        </w:tabs>
        <w:spacing w:before="136"/>
        <w:ind w:left="521"/>
      </w:pPr>
      <w:r>
        <w:t>传真：</w:t>
      </w:r>
      <w:r>
        <w:tab/>
      </w:r>
      <w:r>
        <w:t>传真：</w:t>
      </w:r>
    </w:p>
    <w:p>
      <w:pPr>
        <w:spacing w:after="0"/>
        <w:sectPr>
          <w:pgSz w:w="12240" w:h="15840"/>
          <w:pgMar w:top="1500" w:right="1020" w:bottom="1160" w:left="1280" w:header="0" w:footer="899" w:gutter="0"/>
        </w:sectPr>
      </w:pPr>
    </w:p>
    <w:p>
      <w:pPr>
        <w:pStyle w:val="6"/>
        <w:rPr>
          <w:sz w:val="20"/>
        </w:rPr>
      </w:pPr>
    </w:p>
    <w:p>
      <w:pPr>
        <w:pStyle w:val="6"/>
        <w:spacing w:before="10"/>
        <w:rPr>
          <w:sz w:val="23"/>
        </w:rPr>
      </w:pPr>
    </w:p>
    <w:p>
      <w:pPr>
        <w:spacing w:before="61"/>
        <w:ind w:left="537" w:right="622" w:firstLine="0"/>
        <w:jc w:val="center"/>
        <w:rPr>
          <w:b/>
          <w:sz w:val="31"/>
        </w:rPr>
      </w:pPr>
      <w:bookmarkStart w:id="76" w:name="_bookmark30"/>
      <w:bookmarkEnd w:id="76"/>
      <w:bookmarkStart w:id="77" w:name="第二部分   通用合同条款"/>
      <w:bookmarkEnd w:id="77"/>
      <w:r>
        <w:rPr>
          <w:b/>
          <w:sz w:val="31"/>
        </w:rPr>
        <w:t>第二部分 通用合同条款</w:t>
      </w:r>
      <w:r>
        <w:rPr>
          <w:b/>
          <w:w w:val="100"/>
          <w:sz w:val="31"/>
        </w:rPr>
        <w:t xml:space="preserve"> </w:t>
      </w:r>
    </w:p>
    <w:p>
      <w:pPr>
        <w:pStyle w:val="6"/>
        <w:spacing w:before="10"/>
        <w:rPr>
          <w:b/>
          <w:sz w:val="17"/>
        </w:rPr>
      </w:pPr>
    </w:p>
    <w:p>
      <w:pPr>
        <w:pStyle w:val="3"/>
        <w:numPr>
          <w:ilvl w:val="0"/>
          <w:numId w:val="51"/>
        </w:numPr>
        <w:tabs>
          <w:tab w:val="left" w:pos="1078"/>
        </w:tabs>
        <w:spacing w:before="66" w:after="0" w:line="240" w:lineRule="auto"/>
        <w:ind w:left="1078" w:right="0" w:hanging="421"/>
        <w:jc w:val="left"/>
        <w:rPr>
          <w:rFonts w:hint="eastAsia" w:ascii="黑体" w:eastAsia="黑体"/>
        </w:rPr>
      </w:pPr>
      <w:bookmarkStart w:id="78" w:name="_bookmark31"/>
      <w:bookmarkEnd w:id="78"/>
      <w:bookmarkStart w:id="79" w:name="1. 一般约定"/>
      <w:bookmarkEnd w:id="79"/>
      <w:bookmarkStart w:id="80" w:name="_bookmark31"/>
      <w:bookmarkEnd w:id="80"/>
      <w:r>
        <w:rPr>
          <w:rFonts w:hint="eastAsia" w:ascii="黑体" w:eastAsia="黑体"/>
          <w:spacing w:val="6"/>
        </w:rPr>
        <w:t>一般约定</w:t>
      </w:r>
    </w:p>
    <w:p>
      <w:pPr>
        <w:pStyle w:val="6"/>
        <w:spacing w:before="4"/>
        <w:rPr>
          <w:rFonts w:ascii="黑体"/>
          <w:sz w:val="22"/>
        </w:rPr>
      </w:pPr>
    </w:p>
    <w:p>
      <w:pPr>
        <w:pStyle w:val="12"/>
        <w:numPr>
          <w:ilvl w:val="1"/>
          <w:numId w:val="51"/>
        </w:numPr>
        <w:tabs>
          <w:tab w:val="left" w:pos="1018"/>
        </w:tabs>
        <w:spacing w:before="1" w:after="0" w:line="240" w:lineRule="auto"/>
        <w:ind w:left="1018" w:right="0" w:hanging="497"/>
        <w:jc w:val="left"/>
        <w:rPr>
          <w:sz w:val="28"/>
        </w:rPr>
      </w:pPr>
      <w:r>
        <w:rPr>
          <w:sz w:val="28"/>
        </w:rPr>
        <w:t>词语定义</w:t>
      </w:r>
    </w:p>
    <w:p>
      <w:pPr>
        <w:spacing w:before="116" w:line="348" w:lineRule="auto"/>
        <w:ind w:left="942" w:right="2372" w:firstLine="0"/>
        <w:jc w:val="left"/>
        <w:rPr>
          <w:b/>
          <w:sz w:val="21"/>
        </w:rPr>
      </w:pPr>
      <w:r>
        <w:rPr>
          <w:sz w:val="21"/>
        </w:rPr>
        <w:t>通用合同条款、专用合同条款中的下列词语应具有本款所赋予的含义。</w:t>
      </w:r>
      <w:r>
        <w:rPr>
          <w:b/>
          <w:sz w:val="21"/>
        </w:rPr>
        <w:t>1.1.1 合同</w:t>
      </w:r>
      <w:r>
        <w:rPr>
          <w:b/>
          <w:w w:val="99"/>
          <w:sz w:val="21"/>
        </w:rPr>
        <w:t xml:space="preserve"> </w:t>
      </w:r>
    </w:p>
    <w:p>
      <w:pPr>
        <w:pStyle w:val="12"/>
        <w:numPr>
          <w:ilvl w:val="3"/>
          <w:numId w:val="52"/>
        </w:numPr>
        <w:tabs>
          <w:tab w:val="left" w:pos="1679"/>
        </w:tabs>
        <w:spacing w:before="16" w:after="0" w:line="355" w:lineRule="auto"/>
        <w:ind w:left="521" w:right="762" w:firstLine="420"/>
        <w:jc w:val="both"/>
        <w:rPr>
          <w:sz w:val="21"/>
        </w:rPr>
      </w:pPr>
      <w:r>
        <w:rPr>
          <w:spacing w:val="-4"/>
          <w:sz w:val="21"/>
        </w:rPr>
        <w:t>合同文件</w:t>
      </w:r>
      <w:r>
        <w:rPr>
          <w:sz w:val="21"/>
        </w:rPr>
        <w:t>（或称合同</w:t>
      </w:r>
      <w:r>
        <w:rPr>
          <w:spacing w:val="-105"/>
          <w:sz w:val="21"/>
        </w:rPr>
        <w:t>）</w:t>
      </w:r>
      <w:r>
        <w:rPr>
          <w:spacing w:val="-8"/>
          <w:sz w:val="21"/>
        </w:rPr>
        <w:t xml:space="preserve">：指合同协议书、中标通知书、投标函和投标函附录、专用合同条款、通用合同条款、委托人要求、监理报酬清单、监理大纲，以及其他构成合同组成部分的文件。 </w:t>
      </w:r>
    </w:p>
    <w:p>
      <w:pPr>
        <w:pStyle w:val="12"/>
        <w:numPr>
          <w:ilvl w:val="3"/>
          <w:numId w:val="52"/>
        </w:numPr>
        <w:tabs>
          <w:tab w:val="left" w:pos="1679"/>
        </w:tabs>
        <w:spacing w:before="6" w:after="0" w:line="240" w:lineRule="auto"/>
        <w:ind w:left="1678" w:right="0" w:hanging="737"/>
        <w:jc w:val="left"/>
        <w:rPr>
          <w:sz w:val="21"/>
        </w:rPr>
      </w:pPr>
      <w:r>
        <w:rPr>
          <w:spacing w:val="-1"/>
          <w:sz w:val="21"/>
        </w:rPr>
        <w:t>合同协议书：指委托人和监理人共同签署的合同协议书。</w:t>
      </w:r>
      <w:r>
        <w:rPr>
          <w:sz w:val="21"/>
        </w:rPr>
        <w:t xml:space="preserve"> </w:t>
      </w:r>
    </w:p>
    <w:p>
      <w:pPr>
        <w:pStyle w:val="12"/>
        <w:numPr>
          <w:ilvl w:val="3"/>
          <w:numId w:val="52"/>
        </w:numPr>
        <w:tabs>
          <w:tab w:val="left" w:pos="1679"/>
        </w:tabs>
        <w:spacing w:before="136" w:after="0" w:line="240" w:lineRule="auto"/>
        <w:ind w:left="1678" w:right="0" w:hanging="737"/>
        <w:jc w:val="left"/>
        <w:rPr>
          <w:sz w:val="21"/>
        </w:rPr>
      </w:pPr>
      <w:r>
        <w:rPr>
          <w:spacing w:val="-1"/>
          <w:sz w:val="21"/>
        </w:rPr>
        <w:t>中标通知书：指委托人通知监理人中标的函件。</w:t>
      </w:r>
      <w:r>
        <w:rPr>
          <w:sz w:val="21"/>
        </w:rPr>
        <w:t xml:space="preserve"> </w:t>
      </w:r>
    </w:p>
    <w:p>
      <w:pPr>
        <w:pStyle w:val="12"/>
        <w:numPr>
          <w:ilvl w:val="3"/>
          <w:numId w:val="52"/>
        </w:numPr>
        <w:tabs>
          <w:tab w:val="left" w:pos="1679"/>
        </w:tabs>
        <w:spacing w:before="122" w:after="0" w:line="240" w:lineRule="auto"/>
        <w:ind w:left="1678" w:right="0" w:hanging="737"/>
        <w:jc w:val="left"/>
        <w:rPr>
          <w:sz w:val="21"/>
        </w:rPr>
      </w:pPr>
      <w:r>
        <w:rPr>
          <w:spacing w:val="-2"/>
          <w:sz w:val="21"/>
        </w:rPr>
        <w:t xml:space="preserve">投标函：指由监理人填写并签署的，名为“投标函”的函件。 </w:t>
      </w:r>
    </w:p>
    <w:p>
      <w:pPr>
        <w:pStyle w:val="12"/>
        <w:numPr>
          <w:ilvl w:val="3"/>
          <w:numId w:val="52"/>
        </w:numPr>
        <w:tabs>
          <w:tab w:val="left" w:pos="1679"/>
        </w:tabs>
        <w:spacing w:before="136" w:after="0" w:line="362" w:lineRule="auto"/>
        <w:ind w:left="521" w:right="780" w:firstLine="420"/>
        <w:jc w:val="left"/>
        <w:rPr>
          <w:sz w:val="21"/>
        </w:rPr>
      </w:pPr>
      <w:r>
        <w:rPr>
          <w:sz w:val="21"/>
        </w:rPr>
        <w:t xml:space="preserve">投标函附录：指由监理人填写并签署的、附在投标函后，名为“投标函附录”的函件。 </w:t>
      </w:r>
    </w:p>
    <w:p>
      <w:pPr>
        <w:pStyle w:val="12"/>
        <w:numPr>
          <w:ilvl w:val="3"/>
          <w:numId w:val="52"/>
        </w:numPr>
        <w:tabs>
          <w:tab w:val="left" w:pos="1679"/>
        </w:tabs>
        <w:spacing w:before="0" w:after="0" w:line="252" w:lineRule="exact"/>
        <w:ind w:left="1678" w:right="0" w:hanging="737"/>
        <w:jc w:val="left"/>
        <w:rPr>
          <w:sz w:val="21"/>
        </w:rPr>
      </w:pPr>
      <w:r>
        <w:rPr>
          <w:spacing w:val="-1"/>
          <w:sz w:val="21"/>
        </w:rPr>
        <w:t xml:space="preserve">委托人要求：指合同文件中名为“委托人要求”的文件。 </w:t>
      </w:r>
    </w:p>
    <w:p>
      <w:pPr>
        <w:pStyle w:val="12"/>
        <w:numPr>
          <w:ilvl w:val="3"/>
          <w:numId w:val="52"/>
        </w:numPr>
        <w:tabs>
          <w:tab w:val="left" w:pos="1679"/>
        </w:tabs>
        <w:spacing w:before="137" w:after="0" w:line="240" w:lineRule="auto"/>
        <w:ind w:left="1678" w:right="0" w:hanging="737"/>
        <w:jc w:val="left"/>
        <w:rPr>
          <w:sz w:val="21"/>
        </w:rPr>
      </w:pPr>
      <w:r>
        <w:rPr>
          <w:spacing w:val="-1"/>
          <w:sz w:val="21"/>
        </w:rPr>
        <w:t>监理大纲：指监理人在投标文件中的监理大纲。</w:t>
      </w:r>
      <w:r>
        <w:rPr>
          <w:sz w:val="21"/>
        </w:rPr>
        <w:t xml:space="preserve"> </w:t>
      </w:r>
    </w:p>
    <w:p>
      <w:pPr>
        <w:pStyle w:val="12"/>
        <w:numPr>
          <w:ilvl w:val="3"/>
          <w:numId w:val="52"/>
        </w:numPr>
        <w:tabs>
          <w:tab w:val="left" w:pos="1679"/>
        </w:tabs>
        <w:spacing w:before="136" w:after="0" w:line="240" w:lineRule="auto"/>
        <w:ind w:left="1678" w:right="0" w:hanging="737"/>
        <w:jc w:val="left"/>
        <w:rPr>
          <w:sz w:val="21"/>
        </w:rPr>
      </w:pPr>
      <w:r>
        <w:rPr>
          <w:spacing w:val="-1"/>
          <w:sz w:val="21"/>
        </w:rPr>
        <w:t>监理报酬清单：指监理人投标文件中的监理报酬清单。</w:t>
      </w:r>
      <w:r>
        <w:rPr>
          <w:sz w:val="21"/>
        </w:rPr>
        <w:t xml:space="preserve"> </w:t>
      </w:r>
    </w:p>
    <w:p>
      <w:pPr>
        <w:pStyle w:val="12"/>
        <w:numPr>
          <w:ilvl w:val="3"/>
          <w:numId w:val="52"/>
        </w:numPr>
        <w:tabs>
          <w:tab w:val="left" w:pos="1679"/>
        </w:tabs>
        <w:spacing w:before="122" w:after="0" w:line="240" w:lineRule="auto"/>
        <w:ind w:left="1678" w:right="0" w:hanging="737"/>
        <w:jc w:val="left"/>
        <w:rPr>
          <w:sz w:val="21"/>
        </w:rPr>
      </w:pPr>
      <w:r>
        <w:rPr>
          <w:spacing w:val="-1"/>
          <w:sz w:val="21"/>
        </w:rPr>
        <w:t>其他合同文件：指经合同双方当事人确认构成合同文件的其他文件。</w:t>
      </w:r>
      <w:r>
        <w:rPr>
          <w:sz w:val="21"/>
        </w:rPr>
        <w:t xml:space="preserve"> </w:t>
      </w:r>
    </w:p>
    <w:p>
      <w:pPr>
        <w:pStyle w:val="5"/>
        <w:numPr>
          <w:ilvl w:val="2"/>
          <w:numId w:val="53"/>
        </w:numPr>
        <w:tabs>
          <w:tab w:val="left" w:pos="1513"/>
        </w:tabs>
        <w:spacing w:before="136" w:after="0" w:line="240" w:lineRule="auto"/>
        <w:ind w:left="1512" w:right="0" w:hanging="571"/>
        <w:jc w:val="left"/>
        <w:rPr>
          <w:sz w:val="19"/>
        </w:rPr>
      </w:pPr>
      <w:r>
        <w:rPr>
          <w:spacing w:val="4"/>
        </w:rPr>
        <w:t>合同当事人和人员</w:t>
      </w:r>
      <w:r>
        <w:rPr>
          <w:spacing w:val="4"/>
          <w:w w:val="99"/>
        </w:rPr>
        <w:t xml:space="preserve"> </w:t>
      </w:r>
    </w:p>
    <w:p>
      <w:pPr>
        <w:pStyle w:val="12"/>
        <w:numPr>
          <w:ilvl w:val="3"/>
          <w:numId w:val="53"/>
        </w:numPr>
        <w:tabs>
          <w:tab w:val="left" w:pos="1679"/>
        </w:tabs>
        <w:spacing w:before="136" w:after="0" w:line="240" w:lineRule="auto"/>
        <w:ind w:left="1678" w:right="0" w:hanging="737"/>
        <w:jc w:val="left"/>
        <w:rPr>
          <w:sz w:val="21"/>
        </w:rPr>
      </w:pPr>
      <w:r>
        <w:rPr>
          <w:sz w:val="21"/>
        </w:rPr>
        <w:t>合同当事人：指委托人和（或）</w:t>
      </w:r>
      <w:r>
        <w:rPr>
          <w:spacing w:val="-1"/>
          <w:sz w:val="21"/>
        </w:rPr>
        <w:t>监理人。</w:t>
      </w:r>
      <w:r>
        <w:rPr>
          <w:sz w:val="21"/>
        </w:rPr>
        <w:t xml:space="preserve"> </w:t>
      </w:r>
    </w:p>
    <w:p>
      <w:pPr>
        <w:pStyle w:val="12"/>
        <w:numPr>
          <w:ilvl w:val="3"/>
          <w:numId w:val="53"/>
        </w:numPr>
        <w:tabs>
          <w:tab w:val="left" w:pos="1679"/>
        </w:tabs>
        <w:spacing w:before="122" w:after="0" w:line="240" w:lineRule="auto"/>
        <w:ind w:left="1678" w:right="0" w:hanging="737"/>
        <w:jc w:val="left"/>
        <w:rPr>
          <w:sz w:val="21"/>
        </w:rPr>
      </w:pPr>
      <w:r>
        <w:rPr>
          <w:spacing w:val="-1"/>
          <w:sz w:val="21"/>
        </w:rPr>
        <w:t>委托人：指与监理人签订合同协议书的当事人，及其合法继承人。</w:t>
      </w:r>
      <w:r>
        <w:rPr>
          <w:sz w:val="21"/>
        </w:rPr>
        <w:t xml:space="preserve"> </w:t>
      </w:r>
    </w:p>
    <w:p>
      <w:pPr>
        <w:pStyle w:val="12"/>
        <w:numPr>
          <w:ilvl w:val="3"/>
          <w:numId w:val="53"/>
        </w:numPr>
        <w:tabs>
          <w:tab w:val="left" w:pos="1679"/>
        </w:tabs>
        <w:spacing w:before="136" w:after="0" w:line="240" w:lineRule="auto"/>
        <w:ind w:left="1678" w:right="0" w:hanging="737"/>
        <w:jc w:val="left"/>
        <w:rPr>
          <w:sz w:val="21"/>
        </w:rPr>
      </w:pPr>
      <w:r>
        <w:rPr>
          <w:spacing w:val="-1"/>
          <w:sz w:val="21"/>
        </w:rPr>
        <w:t>监理人：指与委托人签订合同协议书的当事人，及其合法继承人。</w:t>
      </w:r>
      <w:r>
        <w:rPr>
          <w:sz w:val="21"/>
        </w:rPr>
        <w:t xml:space="preserve"> </w:t>
      </w:r>
    </w:p>
    <w:p>
      <w:pPr>
        <w:pStyle w:val="12"/>
        <w:numPr>
          <w:ilvl w:val="3"/>
          <w:numId w:val="53"/>
        </w:numPr>
        <w:tabs>
          <w:tab w:val="left" w:pos="1679"/>
        </w:tabs>
        <w:spacing w:before="136" w:after="0" w:line="348" w:lineRule="auto"/>
        <w:ind w:left="521" w:right="772" w:firstLine="420"/>
        <w:jc w:val="left"/>
        <w:rPr>
          <w:sz w:val="21"/>
        </w:rPr>
      </w:pPr>
      <w:r>
        <w:rPr>
          <w:sz w:val="21"/>
        </w:rPr>
        <w:t xml:space="preserve">委托人代表：指由委托人任命，并在授权范围和期限内代表委托人行使权利和履行义务的全权负责人。 </w:t>
      </w:r>
    </w:p>
    <w:p>
      <w:pPr>
        <w:pStyle w:val="12"/>
        <w:numPr>
          <w:ilvl w:val="3"/>
          <w:numId w:val="53"/>
        </w:numPr>
        <w:tabs>
          <w:tab w:val="left" w:pos="1679"/>
        </w:tabs>
        <w:spacing w:before="16" w:after="0" w:line="240" w:lineRule="auto"/>
        <w:ind w:left="1678" w:right="0" w:hanging="737"/>
        <w:jc w:val="left"/>
        <w:rPr>
          <w:sz w:val="21"/>
        </w:rPr>
      </w:pPr>
      <w:r>
        <w:rPr>
          <w:spacing w:val="-13"/>
          <w:sz w:val="21"/>
        </w:rPr>
        <w:t>总监理工程师：指由监理人任命，代表监理人行使权利和履行义务的全权负责人。</w:t>
      </w:r>
      <w:r>
        <w:rPr>
          <w:sz w:val="21"/>
        </w:rPr>
        <w:t xml:space="preserve"> </w:t>
      </w:r>
    </w:p>
    <w:p>
      <w:pPr>
        <w:pStyle w:val="12"/>
        <w:numPr>
          <w:ilvl w:val="3"/>
          <w:numId w:val="53"/>
        </w:numPr>
        <w:tabs>
          <w:tab w:val="left" w:pos="1679"/>
        </w:tabs>
        <w:spacing w:before="136" w:after="0" w:line="348" w:lineRule="auto"/>
        <w:ind w:left="521" w:right="772" w:firstLine="420"/>
        <w:jc w:val="left"/>
        <w:rPr>
          <w:sz w:val="21"/>
        </w:rPr>
      </w:pPr>
      <w:r>
        <w:rPr>
          <w:sz w:val="21"/>
        </w:rPr>
        <w:t xml:space="preserve">承包人：指在本工程监理范围内，与委托人签订勘察、设计、施工承包合同的当事人。 </w:t>
      </w:r>
    </w:p>
    <w:p>
      <w:pPr>
        <w:pStyle w:val="5"/>
        <w:numPr>
          <w:ilvl w:val="2"/>
          <w:numId w:val="53"/>
        </w:numPr>
        <w:tabs>
          <w:tab w:val="left" w:pos="1513"/>
        </w:tabs>
        <w:spacing w:before="15" w:after="0" w:line="240" w:lineRule="auto"/>
        <w:ind w:left="1512" w:right="0" w:hanging="571"/>
        <w:jc w:val="left"/>
        <w:rPr>
          <w:sz w:val="19"/>
        </w:rPr>
      </w:pPr>
      <w:r>
        <w:rPr>
          <w:spacing w:val="8"/>
        </w:rPr>
        <w:t>工程和监理</w:t>
      </w:r>
      <w:r>
        <w:rPr>
          <w:spacing w:val="8"/>
          <w:w w:val="99"/>
        </w:rPr>
        <w:t xml:space="preserve"> </w:t>
      </w:r>
    </w:p>
    <w:p>
      <w:pPr>
        <w:pStyle w:val="12"/>
        <w:numPr>
          <w:ilvl w:val="3"/>
          <w:numId w:val="53"/>
        </w:numPr>
        <w:tabs>
          <w:tab w:val="left" w:pos="1679"/>
        </w:tabs>
        <w:spacing w:before="137" w:after="0" w:line="240" w:lineRule="auto"/>
        <w:ind w:left="1678" w:right="0" w:hanging="737"/>
        <w:jc w:val="left"/>
        <w:rPr>
          <w:sz w:val="21"/>
        </w:rPr>
      </w:pPr>
      <w:r>
        <w:rPr>
          <w:sz w:val="21"/>
        </w:rPr>
        <w:t>工程：指永久工程和（或）</w:t>
      </w:r>
      <w:r>
        <w:rPr>
          <w:spacing w:val="-1"/>
          <w:sz w:val="21"/>
        </w:rPr>
        <w:t>临时工程。</w:t>
      </w:r>
      <w:r>
        <w:rPr>
          <w:sz w:val="21"/>
        </w:rPr>
        <w:t xml:space="preserve"> </w:t>
      </w:r>
    </w:p>
    <w:p>
      <w:pPr>
        <w:pStyle w:val="12"/>
        <w:numPr>
          <w:ilvl w:val="3"/>
          <w:numId w:val="53"/>
        </w:numPr>
        <w:tabs>
          <w:tab w:val="left" w:pos="1679"/>
        </w:tabs>
        <w:spacing w:before="121" w:after="0" w:line="240" w:lineRule="auto"/>
        <w:ind w:left="1678" w:right="0" w:hanging="737"/>
        <w:jc w:val="left"/>
        <w:rPr>
          <w:sz w:val="21"/>
        </w:rPr>
      </w:pPr>
      <w:r>
        <w:rPr>
          <w:sz w:val="21"/>
        </w:rPr>
        <w:t>监理服务：指监理人接受委托人的委托，依照法律、规范标准和监理合同等，对</w:t>
      </w:r>
    </w:p>
    <w:p>
      <w:pPr>
        <w:spacing w:after="0" w:line="240" w:lineRule="auto"/>
        <w:jc w:val="left"/>
        <w:rPr>
          <w:sz w:val="21"/>
        </w:rPr>
        <w:sectPr>
          <w:pgSz w:w="12240" w:h="15840"/>
          <w:pgMar w:top="1500" w:right="1020" w:bottom="1160" w:left="1280" w:header="0" w:footer="899" w:gutter="0"/>
        </w:sectPr>
      </w:pPr>
    </w:p>
    <w:p>
      <w:pPr>
        <w:pStyle w:val="6"/>
        <w:spacing w:before="46" w:line="362" w:lineRule="auto"/>
        <w:ind w:left="521" w:right="655"/>
      </w:pPr>
      <w:r>
        <w:rPr>
          <w:spacing w:val="-7"/>
        </w:rPr>
        <w:t>建设工程勘察、设计或施工等阶段进行质量控制、进度控制、投资控制、合同管理、信息管理、组织协调和安全监理、环保监理的服务活动。</w:t>
      </w:r>
      <w:r>
        <w:t xml:space="preserve"> </w:t>
      </w:r>
    </w:p>
    <w:p>
      <w:pPr>
        <w:pStyle w:val="12"/>
        <w:numPr>
          <w:ilvl w:val="3"/>
          <w:numId w:val="53"/>
        </w:numPr>
        <w:tabs>
          <w:tab w:val="left" w:pos="1679"/>
        </w:tabs>
        <w:spacing w:before="0" w:after="0" w:line="252" w:lineRule="exact"/>
        <w:ind w:left="1678" w:right="0" w:hanging="737"/>
        <w:jc w:val="left"/>
        <w:rPr>
          <w:sz w:val="21"/>
        </w:rPr>
      </w:pPr>
      <w:r>
        <w:rPr>
          <w:sz w:val="21"/>
        </w:rPr>
        <w:t>监理资料：是委托人按合同约定向监理人提供的，用于完成监理范围与内容所需</w:t>
      </w:r>
    </w:p>
    <w:p>
      <w:pPr>
        <w:pStyle w:val="6"/>
        <w:spacing w:before="137"/>
        <w:ind w:left="521"/>
      </w:pPr>
      <w:r>
        <w:t xml:space="preserve">要的资料。 </w:t>
      </w:r>
    </w:p>
    <w:p>
      <w:pPr>
        <w:pStyle w:val="12"/>
        <w:numPr>
          <w:ilvl w:val="3"/>
          <w:numId w:val="53"/>
        </w:numPr>
        <w:tabs>
          <w:tab w:val="left" w:pos="1679"/>
        </w:tabs>
        <w:spacing w:before="136" w:after="0" w:line="355" w:lineRule="auto"/>
        <w:ind w:left="521" w:right="655" w:firstLine="420"/>
        <w:jc w:val="left"/>
        <w:rPr>
          <w:sz w:val="21"/>
        </w:rPr>
      </w:pPr>
      <w:r>
        <w:rPr>
          <w:sz w:val="21"/>
        </w:rPr>
        <w:t>监理文件：指监理人按合同约定向委托人提交的监理大纲、监理规划、监理实施细</w:t>
      </w:r>
      <w:r>
        <w:rPr>
          <w:spacing w:val="-9"/>
          <w:sz w:val="21"/>
        </w:rPr>
        <w:t>则、监理日志、监理报告、工程质量评估报告、事故处理文件、监理工作总结和其他文件等，包括阶段性文件和最终文件，且应当采用合同中双方约定的格式和载体。</w:t>
      </w:r>
      <w:r>
        <w:rPr>
          <w:sz w:val="21"/>
        </w:rPr>
        <w:t xml:space="preserve"> </w:t>
      </w:r>
    </w:p>
    <w:p>
      <w:pPr>
        <w:pStyle w:val="5"/>
        <w:numPr>
          <w:ilvl w:val="2"/>
          <w:numId w:val="53"/>
        </w:numPr>
        <w:tabs>
          <w:tab w:val="left" w:pos="1513"/>
        </w:tabs>
        <w:spacing w:before="7" w:after="0" w:line="240" w:lineRule="auto"/>
        <w:ind w:left="1512" w:right="0" w:hanging="571"/>
        <w:jc w:val="left"/>
        <w:rPr>
          <w:sz w:val="19"/>
        </w:rPr>
      </w:pPr>
      <w:r>
        <w:rPr>
          <w:spacing w:val="14"/>
        </w:rPr>
        <w:t>日期</w:t>
      </w:r>
      <w:r>
        <w:rPr>
          <w:w w:val="99"/>
        </w:rPr>
        <w:t xml:space="preserve"> </w:t>
      </w:r>
    </w:p>
    <w:p>
      <w:pPr>
        <w:pStyle w:val="12"/>
        <w:numPr>
          <w:ilvl w:val="3"/>
          <w:numId w:val="53"/>
        </w:numPr>
        <w:tabs>
          <w:tab w:val="left" w:pos="1679"/>
        </w:tabs>
        <w:spacing w:before="120" w:after="0" w:line="240" w:lineRule="auto"/>
        <w:ind w:left="1678" w:right="0" w:hanging="737"/>
        <w:jc w:val="left"/>
        <w:rPr>
          <w:sz w:val="21"/>
        </w:rPr>
      </w:pPr>
      <w:r>
        <w:rPr>
          <w:spacing w:val="-4"/>
          <w:sz w:val="21"/>
        </w:rPr>
        <w:t xml:space="preserve">开始监理通知：指委托人按第 </w:t>
      </w:r>
      <w:r>
        <w:rPr>
          <w:sz w:val="21"/>
        </w:rPr>
        <w:t>6.1</w:t>
      </w:r>
      <w:r>
        <w:rPr>
          <w:spacing w:val="-7"/>
          <w:sz w:val="21"/>
        </w:rPr>
        <w:t xml:space="preserve"> 款通知监理人开始监理的函件。</w:t>
      </w:r>
      <w:r>
        <w:rPr>
          <w:sz w:val="21"/>
        </w:rPr>
        <w:t xml:space="preserve"> </w:t>
      </w:r>
    </w:p>
    <w:p>
      <w:pPr>
        <w:pStyle w:val="12"/>
        <w:numPr>
          <w:ilvl w:val="3"/>
          <w:numId w:val="53"/>
        </w:numPr>
        <w:tabs>
          <w:tab w:val="left" w:pos="1679"/>
        </w:tabs>
        <w:spacing w:before="137" w:after="0" w:line="240" w:lineRule="auto"/>
        <w:ind w:left="1678" w:right="0" w:hanging="737"/>
        <w:jc w:val="left"/>
        <w:rPr>
          <w:sz w:val="21"/>
        </w:rPr>
      </w:pPr>
      <w:r>
        <w:rPr>
          <w:spacing w:val="-12"/>
          <w:sz w:val="21"/>
        </w:rPr>
        <w:t xml:space="preserve">开始监理日期：指委托人按第 </w:t>
      </w:r>
      <w:r>
        <w:rPr>
          <w:sz w:val="21"/>
        </w:rPr>
        <w:t>6.1</w:t>
      </w:r>
      <w:r>
        <w:rPr>
          <w:spacing w:val="-7"/>
          <w:sz w:val="21"/>
        </w:rPr>
        <w:t xml:space="preserve"> 款发出的开始监理通知中写明的开始监理日期</w:t>
      </w:r>
      <w:r>
        <w:rPr>
          <w:spacing w:val="-125"/>
          <w:sz w:val="21"/>
        </w:rPr>
        <w:t>。</w:t>
      </w:r>
      <w:r>
        <w:rPr>
          <w:sz w:val="21"/>
        </w:rPr>
        <w:t xml:space="preserve"> </w:t>
      </w:r>
    </w:p>
    <w:p>
      <w:pPr>
        <w:pStyle w:val="12"/>
        <w:numPr>
          <w:ilvl w:val="3"/>
          <w:numId w:val="53"/>
        </w:numPr>
        <w:tabs>
          <w:tab w:val="left" w:pos="1679"/>
        </w:tabs>
        <w:spacing w:before="136" w:after="0" w:line="348" w:lineRule="auto"/>
        <w:ind w:left="521" w:right="772" w:firstLine="420"/>
        <w:jc w:val="left"/>
        <w:rPr>
          <w:sz w:val="21"/>
        </w:rPr>
      </w:pPr>
      <w:r>
        <w:rPr>
          <w:sz w:val="21"/>
        </w:rPr>
        <w:t>监理服务期限：指监理人在投标函中承诺的完成合同监理服务所需的期限，包括</w:t>
      </w:r>
      <w:r>
        <w:rPr>
          <w:spacing w:val="-16"/>
          <w:sz w:val="21"/>
        </w:rPr>
        <w:t xml:space="preserve">按第 </w:t>
      </w:r>
      <w:r>
        <w:rPr>
          <w:sz w:val="21"/>
        </w:rPr>
        <w:t>6.2</w:t>
      </w:r>
      <w:r>
        <w:rPr>
          <w:spacing w:val="-19"/>
          <w:sz w:val="21"/>
        </w:rPr>
        <w:t xml:space="preserve"> 款和第 </w:t>
      </w:r>
      <w:r>
        <w:rPr>
          <w:sz w:val="21"/>
        </w:rPr>
        <w:t>6.3.2</w:t>
      </w:r>
      <w:r>
        <w:rPr>
          <w:spacing w:val="-7"/>
          <w:sz w:val="21"/>
        </w:rPr>
        <w:t xml:space="preserve"> 项约定所作的调整。 </w:t>
      </w:r>
    </w:p>
    <w:p>
      <w:pPr>
        <w:pStyle w:val="12"/>
        <w:numPr>
          <w:ilvl w:val="3"/>
          <w:numId w:val="53"/>
        </w:numPr>
        <w:tabs>
          <w:tab w:val="left" w:pos="1679"/>
        </w:tabs>
        <w:spacing w:before="16" w:after="0" w:line="240" w:lineRule="auto"/>
        <w:ind w:left="1678" w:right="0" w:hanging="737"/>
        <w:jc w:val="left"/>
        <w:rPr>
          <w:sz w:val="21"/>
        </w:rPr>
      </w:pPr>
      <w:r>
        <w:rPr>
          <w:spacing w:val="-5"/>
          <w:sz w:val="21"/>
        </w:rPr>
        <w:t xml:space="preserve">完成监理日期：指第 </w:t>
      </w:r>
      <w:r>
        <w:rPr>
          <w:sz w:val="21"/>
        </w:rPr>
        <w:t>1.1.4.3</w:t>
      </w:r>
      <w:r>
        <w:rPr>
          <w:spacing w:val="-7"/>
          <w:sz w:val="21"/>
        </w:rPr>
        <w:t xml:space="preserve"> 目约定监理服务期限届满时的日期。</w:t>
      </w:r>
      <w:r>
        <w:rPr>
          <w:sz w:val="21"/>
        </w:rPr>
        <w:t xml:space="preserve"> </w:t>
      </w:r>
    </w:p>
    <w:p>
      <w:pPr>
        <w:pStyle w:val="12"/>
        <w:numPr>
          <w:ilvl w:val="3"/>
          <w:numId w:val="53"/>
        </w:numPr>
        <w:tabs>
          <w:tab w:val="left" w:pos="1679"/>
        </w:tabs>
        <w:spacing w:before="136" w:after="0" w:line="240" w:lineRule="auto"/>
        <w:ind w:left="1678" w:right="0" w:hanging="737"/>
        <w:jc w:val="left"/>
        <w:rPr>
          <w:sz w:val="21"/>
        </w:rPr>
      </w:pPr>
      <w:r>
        <w:rPr>
          <w:spacing w:val="-4"/>
          <w:sz w:val="21"/>
        </w:rPr>
        <w:t xml:space="preserve">基准日：指投标截止时间前 </w:t>
      </w:r>
      <w:r>
        <w:rPr>
          <w:sz w:val="21"/>
        </w:rPr>
        <w:t>28</w:t>
      </w:r>
      <w:r>
        <w:rPr>
          <w:spacing w:val="-9"/>
          <w:sz w:val="21"/>
        </w:rPr>
        <w:t xml:space="preserve"> 天的日期。 </w:t>
      </w:r>
    </w:p>
    <w:p>
      <w:pPr>
        <w:pStyle w:val="12"/>
        <w:numPr>
          <w:ilvl w:val="3"/>
          <w:numId w:val="53"/>
        </w:numPr>
        <w:tabs>
          <w:tab w:val="left" w:pos="1679"/>
        </w:tabs>
        <w:spacing w:before="122" w:after="0" w:line="362" w:lineRule="auto"/>
        <w:ind w:left="521" w:right="772" w:firstLine="420"/>
        <w:jc w:val="left"/>
        <w:rPr>
          <w:sz w:val="21"/>
        </w:rPr>
      </w:pPr>
      <w:r>
        <w:rPr>
          <w:sz w:val="21"/>
        </w:rPr>
        <w:t>天：除特别指明外，指日历天。合同中按天计算时间的，开始当天不计入，从次</w:t>
      </w:r>
      <w:r>
        <w:rPr>
          <w:spacing w:val="-3"/>
          <w:sz w:val="21"/>
        </w:rPr>
        <w:t xml:space="preserve">日开始计算。期限最后一天的截止时间为当天 </w:t>
      </w:r>
      <w:r>
        <w:rPr>
          <w:sz w:val="21"/>
        </w:rPr>
        <w:t xml:space="preserve">24:00。 </w:t>
      </w:r>
    </w:p>
    <w:p>
      <w:pPr>
        <w:pStyle w:val="5"/>
        <w:numPr>
          <w:ilvl w:val="2"/>
          <w:numId w:val="53"/>
        </w:numPr>
        <w:tabs>
          <w:tab w:val="left" w:pos="1513"/>
        </w:tabs>
        <w:spacing w:before="0" w:after="0" w:line="267" w:lineRule="exact"/>
        <w:ind w:left="1512" w:right="0" w:hanging="571"/>
        <w:jc w:val="left"/>
        <w:rPr>
          <w:sz w:val="19"/>
        </w:rPr>
      </w:pPr>
      <w:r>
        <w:rPr>
          <w:spacing w:val="5"/>
        </w:rPr>
        <w:t>合同价格和费用</w:t>
      </w:r>
      <w:r>
        <w:rPr>
          <w:spacing w:val="5"/>
          <w:w w:val="99"/>
        </w:rPr>
        <w:t xml:space="preserve"> </w:t>
      </w:r>
    </w:p>
    <w:p>
      <w:pPr>
        <w:pStyle w:val="12"/>
        <w:numPr>
          <w:ilvl w:val="3"/>
          <w:numId w:val="53"/>
        </w:numPr>
        <w:tabs>
          <w:tab w:val="left" w:pos="1679"/>
        </w:tabs>
        <w:spacing w:before="121" w:after="0" w:line="240" w:lineRule="auto"/>
        <w:ind w:left="1678" w:right="0" w:hanging="737"/>
        <w:jc w:val="left"/>
        <w:rPr>
          <w:sz w:val="21"/>
        </w:rPr>
      </w:pPr>
      <w:r>
        <w:rPr>
          <w:spacing w:val="-1"/>
          <w:sz w:val="21"/>
        </w:rPr>
        <w:t>签约合同价：指签订合同时合同协议书中写明的监理报酬总金额。</w:t>
      </w:r>
      <w:r>
        <w:rPr>
          <w:sz w:val="21"/>
        </w:rPr>
        <w:t xml:space="preserve"> </w:t>
      </w:r>
    </w:p>
    <w:p>
      <w:pPr>
        <w:pStyle w:val="12"/>
        <w:numPr>
          <w:ilvl w:val="3"/>
          <w:numId w:val="53"/>
        </w:numPr>
        <w:tabs>
          <w:tab w:val="left" w:pos="1679"/>
        </w:tabs>
        <w:spacing w:before="136" w:after="0" w:line="362" w:lineRule="auto"/>
        <w:ind w:left="521" w:right="772" w:firstLine="420"/>
        <w:jc w:val="left"/>
        <w:rPr>
          <w:sz w:val="21"/>
        </w:rPr>
      </w:pPr>
      <w:r>
        <w:rPr>
          <w:sz w:val="21"/>
        </w:rPr>
        <w:t>合同价格：指监理人按合同约定完成了全部监理工作后，委托人应付给监理人的</w:t>
      </w:r>
      <w:r>
        <w:rPr>
          <w:spacing w:val="-1"/>
          <w:sz w:val="21"/>
        </w:rPr>
        <w:t>金额，包括在履行合同过程中按合同约定进行的变更和调整。</w:t>
      </w:r>
      <w:r>
        <w:rPr>
          <w:sz w:val="21"/>
        </w:rPr>
        <w:t xml:space="preserve"> </w:t>
      </w:r>
    </w:p>
    <w:p>
      <w:pPr>
        <w:pStyle w:val="12"/>
        <w:numPr>
          <w:ilvl w:val="3"/>
          <w:numId w:val="53"/>
        </w:numPr>
        <w:tabs>
          <w:tab w:val="left" w:pos="1679"/>
        </w:tabs>
        <w:spacing w:before="0" w:after="0" w:line="252" w:lineRule="exact"/>
        <w:ind w:left="1678" w:right="0" w:hanging="737"/>
        <w:jc w:val="left"/>
        <w:rPr>
          <w:sz w:val="21"/>
        </w:rPr>
      </w:pPr>
      <w:r>
        <w:rPr>
          <w:sz w:val="21"/>
        </w:rPr>
        <w:t>费用：指为履行合同所发生的或将要发生的所有合理开支，包括管理费和应分摊</w:t>
      </w:r>
    </w:p>
    <w:p>
      <w:pPr>
        <w:spacing w:before="137" w:line="362" w:lineRule="auto"/>
        <w:ind w:left="942" w:right="6577" w:hanging="421"/>
        <w:jc w:val="left"/>
        <w:rPr>
          <w:b/>
          <w:sz w:val="21"/>
        </w:rPr>
      </w:pPr>
      <w:r>
        <w:rPr>
          <w:sz w:val="21"/>
        </w:rPr>
        <w:t>的其他费用，但不包括利润。</w:t>
      </w:r>
      <w:r>
        <w:rPr>
          <w:b/>
          <w:sz w:val="21"/>
        </w:rPr>
        <w:t>1.1.6 其他</w:t>
      </w:r>
      <w:r>
        <w:rPr>
          <w:b/>
          <w:w w:val="99"/>
          <w:sz w:val="21"/>
        </w:rPr>
        <w:t xml:space="preserve"> </w:t>
      </w:r>
    </w:p>
    <w:p>
      <w:pPr>
        <w:pStyle w:val="6"/>
        <w:spacing w:line="252" w:lineRule="exact"/>
        <w:ind w:left="942"/>
      </w:pPr>
      <w:r>
        <w:t>1.1.6.1 书面形式：指合同文件、信件和数据电文（包括电报、电传、传真、电子数据交</w:t>
      </w:r>
    </w:p>
    <w:p>
      <w:pPr>
        <w:pStyle w:val="6"/>
        <w:spacing w:before="136"/>
        <w:ind w:left="521"/>
      </w:pPr>
      <w:r>
        <w:t xml:space="preserve">换和电子邮件）等可以有形地表现所载内容的形式。 </w:t>
      </w:r>
    </w:p>
    <w:p>
      <w:pPr>
        <w:pStyle w:val="12"/>
        <w:numPr>
          <w:ilvl w:val="1"/>
          <w:numId w:val="53"/>
        </w:numPr>
        <w:tabs>
          <w:tab w:val="left" w:pos="1018"/>
        </w:tabs>
        <w:spacing w:before="66" w:after="0" w:line="240" w:lineRule="auto"/>
        <w:ind w:left="1018" w:right="0" w:hanging="497"/>
        <w:jc w:val="left"/>
        <w:rPr>
          <w:rFonts w:ascii="Arial Narrow" w:eastAsia="Arial Narrow"/>
          <w:sz w:val="28"/>
        </w:rPr>
      </w:pPr>
      <w:r>
        <w:rPr>
          <w:sz w:val="28"/>
        </w:rPr>
        <w:t>语言文字</w:t>
      </w:r>
    </w:p>
    <w:p>
      <w:pPr>
        <w:pStyle w:val="6"/>
        <w:spacing w:before="102"/>
        <w:ind w:left="942"/>
      </w:pPr>
      <w:r>
        <w:t xml:space="preserve">合同使用的语言文字为中文。专用术语使用外文的，应附有中文注释。 </w:t>
      </w:r>
    </w:p>
    <w:p>
      <w:pPr>
        <w:pStyle w:val="12"/>
        <w:numPr>
          <w:ilvl w:val="1"/>
          <w:numId w:val="53"/>
        </w:numPr>
        <w:tabs>
          <w:tab w:val="left" w:pos="1018"/>
        </w:tabs>
        <w:spacing w:before="66" w:after="0" w:line="240" w:lineRule="auto"/>
        <w:ind w:left="1018" w:right="0" w:hanging="497"/>
        <w:jc w:val="left"/>
        <w:rPr>
          <w:rFonts w:ascii="Arial Narrow" w:eastAsia="Arial Narrow"/>
          <w:sz w:val="28"/>
        </w:rPr>
      </w:pPr>
      <w:r>
        <w:rPr>
          <w:sz w:val="28"/>
        </w:rPr>
        <w:t>适用法律</w:t>
      </w:r>
    </w:p>
    <w:p>
      <w:pPr>
        <w:pStyle w:val="6"/>
        <w:spacing w:before="117" w:line="348" w:lineRule="auto"/>
        <w:ind w:left="521" w:right="771" w:firstLine="420"/>
      </w:pPr>
      <w:r>
        <w:t xml:space="preserve">适用于合同的法律包括中华人民共和国法律、行政法规、部门规章，以及工程所在地的地方法规、自治条例、单行条例和地方政府规章。 </w:t>
      </w:r>
    </w:p>
    <w:p>
      <w:pPr>
        <w:pStyle w:val="6"/>
        <w:spacing w:before="15"/>
        <w:ind w:left="942"/>
      </w:pPr>
      <w:r>
        <w:t xml:space="preserve">本合同适用的其他规范性文件，可在专用合同条款中约定。 </w:t>
      </w:r>
    </w:p>
    <w:p>
      <w:pPr>
        <w:pStyle w:val="12"/>
        <w:numPr>
          <w:ilvl w:val="1"/>
          <w:numId w:val="53"/>
        </w:numPr>
        <w:tabs>
          <w:tab w:val="left" w:pos="1018"/>
        </w:tabs>
        <w:spacing w:before="67" w:after="0" w:line="240" w:lineRule="auto"/>
        <w:ind w:left="1018" w:right="0" w:hanging="497"/>
        <w:jc w:val="left"/>
        <w:rPr>
          <w:rFonts w:ascii="Arial Narrow" w:eastAsia="Arial Narrow"/>
          <w:sz w:val="28"/>
        </w:rPr>
      </w:pPr>
      <w:r>
        <w:rPr>
          <w:sz w:val="28"/>
        </w:rPr>
        <w:t>合同文件的优先顺序</w:t>
      </w:r>
    </w:p>
    <w:p>
      <w:pPr>
        <w:spacing w:after="0" w:line="240" w:lineRule="auto"/>
        <w:jc w:val="left"/>
        <w:rPr>
          <w:rFonts w:ascii="Arial Narrow" w:eastAsia="Arial Narrow"/>
          <w:sz w:val="28"/>
        </w:rPr>
        <w:sectPr>
          <w:pgSz w:w="12240" w:h="15840"/>
          <w:pgMar w:top="1500" w:right="1020" w:bottom="1160" w:left="1280" w:header="0" w:footer="899" w:gutter="0"/>
        </w:sectPr>
      </w:pPr>
    </w:p>
    <w:p>
      <w:pPr>
        <w:pStyle w:val="6"/>
        <w:spacing w:before="46" w:line="362" w:lineRule="auto"/>
        <w:ind w:left="521" w:right="771" w:firstLine="420"/>
      </w:pPr>
      <w:r>
        <w:t xml:space="preserve">组成合同的各项文件应互相解释，互为说明。除专用合同条款另有约定外，解释合同文件的优先顺序如下： </w:t>
      </w:r>
    </w:p>
    <w:p>
      <w:pPr>
        <w:pStyle w:val="12"/>
        <w:numPr>
          <w:ilvl w:val="0"/>
          <w:numId w:val="54"/>
        </w:numPr>
        <w:tabs>
          <w:tab w:val="left" w:pos="1469"/>
        </w:tabs>
        <w:spacing w:before="0" w:after="0" w:line="252" w:lineRule="exact"/>
        <w:ind w:left="1469" w:right="0" w:hanging="527"/>
        <w:jc w:val="left"/>
        <w:rPr>
          <w:sz w:val="21"/>
        </w:rPr>
      </w:pPr>
      <w:r>
        <w:rPr>
          <w:spacing w:val="-1"/>
          <w:sz w:val="21"/>
        </w:rPr>
        <w:t xml:space="preserve">合同协议书； </w:t>
      </w:r>
    </w:p>
    <w:p>
      <w:pPr>
        <w:pStyle w:val="12"/>
        <w:numPr>
          <w:ilvl w:val="0"/>
          <w:numId w:val="54"/>
        </w:numPr>
        <w:tabs>
          <w:tab w:val="left" w:pos="1469"/>
        </w:tabs>
        <w:spacing w:before="137" w:after="0" w:line="240" w:lineRule="auto"/>
        <w:ind w:left="1469" w:right="0" w:hanging="527"/>
        <w:jc w:val="left"/>
        <w:rPr>
          <w:sz w:val="21"/>
        </w:rPr>
      </w:pPr>
      <w:r>
        <w:rPr>
          <w:spacing w:val="-1"/>
          <w:sz w:val="21"/>
        </w:rPr>
        <w:t xml:space="preserve">中标通知书； </w:t>
      </w:r>
    </w:p>
    <w:p>
      <w:pPr>
        <w:pStyle w:val="12"/>
        <w:numPr>
          <w:ilvl w:val="0"/>
          <w:numId w:val="54"/>
        </w:numPr>
        <w:tabs>
          <w:tab w:val="left" w:pos="1469"/>
        </w:tabs>
        <w:spacing w:before="136" w:after="0" w:line="240" w:lineRule="auto"/>
        <w:ind w:left="1469" w:right="0" w:hanging="527"/>
        <w:jc w:val="left"/>
        <w:rPr>
          <w:sz w:val="21"/>
        </w:rPr>
      </w:pPr>
      <w:r>
        <w:rPr>
          <w:sz w:val="21"/>
        </w:rPr>
        <w:t xml:space="preserve">投标函及投标函附录； </w:t>
      </w:r>
    </w:p>
    <w:p>
      <w:pPr>
        <w:pStyle w:val="12"/>
        <w:numPr>
          <w:ilvl w:val="0"/>
          <w:numId w:val="54"/>
        </w:numPr>
        <w:tabs>
          <w:tab w:val="left" w:pos="1469"/>
        </w:tabs>
        <w:spacing w:before="121" w:after="0" w:line="240" w:lineRule="auto"/>
        <w:ind w:left="1469" w:right="0" w:hanging="527"/>
        <w:jc w:val="left"/>
        <w:rPr>
          <w:sz w:val="21"/>
        </w:rPr>
      </w:pPr>
      <w:r>
        <w:rPr>
          <w:spacing w:val="-1"/>
          <w:sz w:val="21"/>
        </w:rPr>
        <w:t xml:space="preserve">专用合同条款； </w:t>
      </w:r>
    </w:p>
    <w:p>
      <w:pPr>
        <w:pStyle w:val="12"/>
        <w:numPr>
          <w:ilvl w:val="0"/>
          <w:numId w:val="54"/>
        </w:numPr>
        <w:tabs>
          <w:tab w:val="left" w:pos="1469"/>
        </w:tabs>
        <w:spacing w:before="137" w:after="0" w:line="240" w:lineRule="auto"/>
        <w:ind w:left="1469" w:right="0" w:hanging="527"/>
        <w:jc w:val="left"/>
        <w:rPr>
          <w:sz w:val="21"/>
        </w:rPr>
      </w:pPr>
      <w:r>
        <w:rPr>
          <w:spacing w:val="-1"/>
          <w:sz w:val="21"/>
        </w:rPr>
        <w:t xml:space="preserve">通用合同条款； </w:t>
      </w:r>
    </w:p>
    <w:p>
      <w:pPr>
        <w:pStyle w:val="12"/>
        <w:numPr>
          <w:ilvl w:val="0"/>
          <w:numId w:val="54"/>
        </w:numPr>
        <w:tabs>
          <w:tab w:val="left" w:pos="1469"/>
        </w:tabs>
        <w:spacing w:before="136" w:after="0" w:line="240" w:lineRule="auto"/>
        <w:ind w:left="1469" w:right="0" w:hanging="527"/>
        <w:jc w:val="left"/>
        <w:rPr>
          <w:sz w:val="21"/>
        </w:rPr>
      </w:pPr>
      <w:r>
        <w:rPr>
          <w:sz w:val="21"/>
        </w:rPr>
        <w:t xml:space="preserve">委托人要求； </w:t>
      </w:r>
    </w:p>
    <w:p>
      <w:pPr>
        <w:pStyle w:val="12"/>
        <w:numPr>
          <w:ilvl w:val="0"/>
          <w:numId w:val="54"/>
        </w:numPr>
        <w:tabs>
          <w:tab w:val="left" w:pos="1469"/>
        </w:tabs>
        <w:spacing w:before="121" w:after="0" w:line="240" w:lineRule="auto"/>
        <w:ind w:left="1469" w:right="0" w:hanging="527"/>
        <w:jc w:val="left"/>
        <w:rPr>
          <w:sz w:val="21"/>
        </w:rPr>
      </w:pPr>
      <w:r>
        <w:rPr>
          <w:sz w:val="21"/>
        </w:rPr>
        <w:t xml:space="preserve">监理报酬清单； </w:t>
      </w:r>
    </w:p>
    <w:p>
      <w:pPr>
        <w:pStyle w:val="12"/>
        <w:numPr>
          <w:ilvl w:val="0"/>
          <w:numId w:val="54"/>
        </w:numPr>
        <w:tabs>
          <w:tab w:val="left" w:pos="1469"/>
        </w:tabs>
        <w:spacing w:before="136" w:after="0" w:line="240" w:lineRule="auto"/>
        <w:ind w:left="1469" w:right="0" w:hanging="527"/>
        <w:jc w:val="left"/>
        <w:rPr>
          <w:sz w:val="21"/>
        </w:rPr>
      </w:pPr>
      <w:r>
        <w:rPr>
          <w:sz w:val="21"/>
        </w:rPr>
        <w:t xml:space="preserve">监理大纲； </w:t>
      </w:r>
    </w:p>
    <w:p>
      <w:pPr>
        <w:pStyle w:val="12"/>
        <w:numPr>
          <w:ilvl w:val="0"/>
          <w:numId w:val="54"/>
        </w:numPr>
        <w:tabs>
          <w:tab w:val="left" w:pos="1469"/>
        </w:tabs>
        <w:spacing w:before="137" w:after="0" w:line="240" w:lineRule="auto"/>
        <w:ind w:left="1469" w:right="0" w:hanging="527"/>
        <w:jc w:val="left"/>
        <w:rPr>
          <w:sz w:val="21"/>
        </w:rPr>
      </w:pPr>
      <w:r>
        <w:rPr>
          <w:sz w:val="21"/>
        </w:rPr>
        <w:t xml:space="preserve">其他合同文件。 </w:t>
      </w:r>
    </w:p>
    <w:p>
      <w:pPr>
        <w:pStyle w:val="12"/>
        <w:numPr>
          <w:ilvl w:val="1"/>
          <w:numId w:val="53"/>
        </w:numPr>
        <w:tabs>
          <w:tab w:val="left" w:pos="1018"/>
        </w:tabs>
        <w:spacing w:before="51" w:after="0" w:line="240" w:lineRule="auto"/>
        <w:ind w:left="1018" w:right="0" w:hanging="497"/>
        <w:jc w:val="left"/>
        <w:rPr>
          <w:rFonts w:ascii="Arial Narrow" w:eastAsia="Arial Narrow"/>
          <w:sz w:val="28"/>
        </w:rPr>
      </w:pPr>
      <w:r>
        <w:rPr>
          <w:sz w:val="28"/>
        </w:rPr>
        <w:t>合同协议书</w:t>
      </w:r>
    </w:p>
    <w:p>
      <w:pPr>
        <w:pStyle w:val="6"/>
        <w:spacing w:before="117" w:line="355" w:lineRule="auto"/>
        <w:ind w:left="521" w:right="771" w:firstLine="420"/>
        <w:jc w:val="both"/>
      </w:pPr>
      <w:r>
        <w:t xml:space="preserve">监理人按中标通知书规定的时间与委托人签订合同协议书。除法律另有规定或合同另有约定外，委托人和监理人的法定代表人或其委托代理人在合同协议书上签字并盖单位章后，合同生效。 </w:t>
      </w:r>
    </w:p>
    <w:p>
      <w:pPr>
        <w:pStyle w:val="12"/>
        <w:numPr>
          <w:ilvl w:val="1"/>
          <w:numId w:val="53"/>
        </w:numPr>
        <w:tabs>
          <w:tab w:val="left" w:pos="1018"/>
        </w:tabs>
        <w:spacing w:before="0" w:after="0" w:line="296" w:lineRule="exact"/>
        <w:ind w:left="1018" w:right="0" w:hanging="497"/>
        <w:jc w:val="left"/>
        <w:rPr>
          <w:rFonts w:ascii="Arial Narrow" w:eastAsia="Arial Narrow"/>
          <w:sz w:val="28"/>
        </w:rPr>
      </w:pPr>
      <w:r>
        <w:rPr>
          <w:sz w:val="28"/>
        </w:rPr>
        <w:t>文件的提供和照管</w:t>
      </w:r>
    </w:p>
    <w:p>
      <w:pPr>
        <w:pStyle w:val="5"/>
        <w:numPr>
          <w:ilvl w:val="2"/>
          <w:numId w:val="55"/>
        </w:numPr>
        <w:tabs>
          <w:tab w:val="left" w:pos="1513"/>
        </w:tabs>
        <w:spacing w:before="116" w:after="0" w:line="240" w:lineRule="auto"/>
        <w:ind w:left="1512" w:right="0" w:hanging="571"/>
        <w:jc w:val="left"/>
      </w:pPr>
      <w:r>
        <w:rPr>
          <w:spacing w:val="5"/>
        </w:rPr>
        <w:t>监理文件的提供</w:t>
      </w:r>
      <w:r>
        <w:rPr>
          <w:spacing w:val="5"/>
          <w:w w:val="99"/>
        </w:rPr>
        <w:t xml:space="preserve"> </w:t>
      </w:r>
    </w:p>
    <w:p>
      <w:pPr>
        <w:pStyle w:val="6"/>
        <w:spacing w:before="121" w:line="362" w:lineRule="auto"/>
        <w:ind w:left="521" w:right="770" w:firstLine="420"/>
        <w:jc w:val="both"/>
      </w:pPr>
      <w:r>
        <w:t xml:space="preserve">除专用合同条款另有约定外，监理人应在合理的期限内按照合同约定的数量向委托人提供监理文件。合同约定监理文件应经委托人批复的，委托人应当在合同约定的期限内批复或提出修改意见。 </w:t>
      </w:r>
    </w:p>
    <w:p>
      <w:pPr>
        <w:pStyle w:val="5"/>
        <w:numPr>
          <w:ilvl w:val="2"/>
          <w:numId w:val="55"/>
        </w:numPr>
        <w:tabs>
          <w:tab w:val="left" w:pos="1513"/>
        </w:tabs>
        <w:spacing w:before="0" w:after="0" w:line="251" w:lineRule="exact"/>
        <w:ind w:left="1512" w:right="0" w:hanging="571"/>
        <w:jc w:val="left"/>
      </w:pPr>
      <w:r>
        <w:rPr>
          <w:spacing w:val="4"/>
        </w:rPr>
        <w:t>委托人提供的文件</w:t>
      </w:r>
      <w:r>
        <w:rPr>
          <w:spacing w:val="4"/>
          <w:w w:val="99"/>
        </w:rPr>
        <w:t xml:space="preserve"> </w:t>
      </w:r>
    </w:p>
    <w:p>
      <w:pPr>
        <w:pStyle w:val="6"/>
        <w:spacing w:before="137" w:line="355" w:lineRule="auto"/>
        <w:ind w:left="521" w:right="770" w:firstLine="420"/>
        <w:jc w:val="both"/>
      </w:pPr>
      <w:r>
        <w:t xml:space="preserve">按专用合同条款约定由委托人提供的文件，包括规范标准、承包合同、勘察文件、设计文件等，委托人应按约定的数量和期限交给监理人。由于委托人未按时提供文件造成监理服务期限延误的，按第 6.2 款约定执行。 </w:t>
      </w:r>
    </w:p>
    <w:p>
      <w:pPr>
        <w:pStyle w:val="5"/>
        <w:numPr>
          <w:ilvl w:val="2"/>
          <w:numId w:val="55"/>
        </w:numPr>
        <w:tabs>
          <w:tab w:val="left" w:pos="1513"/>
        </w:tabs>
        <w:spacing w:before="6" w:after="0" w:line="240" w:lineRule="auto"/>
        <w:ind w:left="1512" w:right="0" w:hanging="571"/>
        <w:jc w:val="left"/>
      </w:pPr>
      <w:r>
        <w:rPr>
          <w:spacing w:val="5"/>
        </w:rPr>
        <w:t>文件错误的通知</w:t>
      </w:r>
      <w:r>
        <w:rPr>
          <w:spacing w:val="5"/>
          <w:w w:val="99"/>
        </w:rPr>
        <w:t xml:space="preserve"> </w:t>
      </w:r>
    </w:p>
    <w:p>
      <w:pPr>
        <w:pStyle w:val="6"/>
        <w:spacing w:before="137" w:line="348" w:lineRule="auto"/>
        <w:ind w:left="521" w:right="771" w:firstLine="420"/>
      </w:pPr>
      <w:r>
        <w:t xml:space="preserve">任何一方当事人发现文件中存在的明显错误或疏忽，均应及时通知对方当事人，并应立即采取适当的措施防止损失扩大。 </w:t>
      </w:r>
    </w:p>
    <w:p>
      <w:pPr>
        <w:pStyle w:val="5"/>
        <w:numPr>
          <w:ilvl w:val="2"/>
          <w:numId w:val="55"/>
        </w:numPr>
        <w:tabs>
          <w:tab w:val="left" w:pos="1513"/>
        </w:tabs>
        <w:spacing w:before="15" w:after="0" w:line="240" w:lineRule="auto"/>
        <w:ind w:left="1512" w:right="0" w:hanging="571"/>
        <w:jc w:val="left"/>
      </w:pPr>
      <w:r>
        <w:rPr>
          <w:spacing w:val="8"/>
        </w:rPr>
        <w:t>文件的照管</w:t>
      </w:r>
      <w:r>
        <w:rPr>
          <w:spacing w:val="8"/>
          <w:w w:val="99"/>
        </w:rPr>
        <w:t xml:space="preserve"> </w:t>
      </w:r>
    </w:p>
    <w:p>
      <w:pPr>
        <w:pStyle w:val="6"/>
        <w:spacing w:before="136" w:line="348" w:lineRule="auto"/>
        <w:ind w:left="521" w:right="771" w:firstLine="420"/>
      </w:pPr>
      <w:r>
        <w:t xml:space="preserve">监理人应在现场保留一份合同文件、监理文件、委托人要求中的所列文件、以及其他根据合同收发的往来信函，以备委托人和行政管理部门查阅使用。 </w:t>
      </w:r>
    </w:p>
    <w:p>
      <w:pPr>
        <w:pStyle w:val="12"/>
        <w:numPr>
          <w:ilvl w:val="1"/>
          <w:numId w:val="53"/>
        </w:numPr>
        <w:tabs>
          <w:tab w:val="left" w:pos="1018"/>
        </w:tabs>
        <w:spacing w:before="0" w:after="0" w:line="304" w:lineRule="exact"/>
        <w:ind w:left="1018" w:right="0" w:hanging="497"/>
        <w:jc w:val="left"/>
        <w:rPr>
          <w:rFonts w:ascii="Arial Narrow" w:eastAsia="Arial Narrow"/>
          <w:sz w:val="28"/>
        </w:rPr>
      </w:pPr>
      <w:r>
        <w:rPr>
          <w:sz w:val="28"/>
        </w:rPr>
        <w:t>联络</w:t>
      </w:r>
    </w:p>
    <w:p>
      <w:pPr>
        <w:pStyle w:val="12"/>
        <w:numPr>
          <w:ilvl w:val="2"/>
          <w:numId w:val="56"/>
        </w:numPr>
        <w:tabs>
          <w:tab w:val="left" w:pos="1469"/>
        </w:tabs>
        <w:spacing w:before="117" w:after="0" w:line="240" w:lineRule="auto"/>
        <w:ind w:left="1468" w:right="0" w:hanging="527"/>
        <w:jc w:val="left"/>
        <w:rPr>
          <w:sz w:val="21"/>
        </w:rPr>
      </w:pPr>
      <w:r>
        <w:rPr>
          <w:sz w:val="21"/>
        </w:rPr>
        <w:t>与合同有关的通知、批准、证明、证书、指示、要求、请求、同意、意见、确定和</w:t>
      </w:r>
    </w:p>
    <w:p>
      <w:pPr>
        <w:spacing w:after="0" w:line="240" w:lineRule="auto"/>
        <w:jc w:val="left"/>
        <w:rPr>
          <w:sz w:val="21"/>
        </w:rPr>
        <w:sectPr>
          <w:pgSz w:w="12240" w:h="15840"/>
          <w:pgMar w:top="1500" w:right="1020" w:bottom="1160" w:left="1280" w:header="0" w:footer="899" w:gutter="0"/>
        </w:sectPr>
      </w:pPr>
    </w:p>
    <w:p>
      <w:pPr>
        <w:pStyle w:val="6"/>
        <w:spacing w:before="46"/>
        <w:ind w:left="521"/>
      </w:pPr>
      <w:r>
        <w:t xml:space="preserve">决定等，均应采用书面形式。 </w:t>
      </w:r>
    </w:p>
    <w:p>
      <w:pPr>
        <w:pStyle w:val="12"/>
        <w:numPr>
          <w:ilvl w:val="2"/>
          <w:numId w:val="56"/>
        </w:numPr>
        <w:tabs>
          <w:tab w:val="left" w:pos="1469"/>
        </w:tabs>
        <w:spacing w:before="137" w:after="0" w:line="348" w:lineRule="auto"/>
        <w:ind w:left="521" w:right="778" w:firstLine="420"/>
        <w:jc w:val="left"/>
        <w:rPr>
          <w:sz w:val="21"/>
        </w:rPr>
      </w:pPr>
      <w:r>
        <w:rPr>
          <w:spacing w:val="-1"/>
          <w:sz w:val="21"/>
        </w:rPr>
        <w:t>上述通知、批准、证明、证书、指示、要求、请求、同意、意见、确定和决定等来</w:t>
      </w:r>
      <w:r>
        <w:rPr>
          <w:spacing w:val="-2"/>
          <w:sz w:val="21"/>
        </w:rPr>
        <w:t>往函件，均应在合同约定的期限内送达指定的地点和指定的接收人，并办理签收手续。</w:t>
      </w:r>
      <w:r>
        <w:rPr>
          <w:sz w:val="21"/>
        </w:rPr>
        <w:t xml:space="preserve"> </w:t>
      </w:r>
    </w:p>
    <w:p>
      <w:pPr>
        <w:pStyle w:val="12"/>
        <w:numPr>
          <w:ilvl w:val="1"/>
          <w:numId w:val="53"/>
        </w:numPr>
        <w:tabs>
          <w:tab w:val="left" w:pos="1018"/>
        </w:tabs>
        <w:spacing w:before="0" w:after="0" w:line="304" w:lineRule="exact"/>
        <w:ind w:left="1018" w:right="0" w:hanging="497"/>
        <w:jc w:val="left"/>
        <w:rPr>
          <w:rFonts w:ascii="Arial Narrow" w:eastAsia="Arial Narrow"/>
          <w:sz w:val="28"/>
        </w:rPr>
      </w:pPr>
      <w:r>
        <w:rPr>
          <w:sz w:val="28"/>
        </w:rPr>
        <w:t>转让</w:t>
      </w:r>
    </w:p>
    <w:p>
      <w:pPr>
        <w:pStyle w:val="6"/>
        <w:spacing w:before="116" w:line="348" w:lineRule="auto"/>
        <w:ind w:left="521" w:right="771" w:firstLine="420"/>
      </w:pPr>
      <w:r>
        <w:t xml:space="preserve">除专用合同条款另有约定外，未经对方当事人同意，一方当事人不得将合同权利全部或部分转让给第三人，也不得全部或部分转移合同义务。 </w:t>
      </w:r>
    </w:p>
    <w:p>
      <w:pPr>
        <w:pStyle w:val="12"/>
        <w:numPr>
          <w:ilvl w:val="1"/>
          <w:numId w:val="53"/>
        </w:numPr>
        <w:tabs>
          <w:tab w:val="left" w:pos="1018"/>
        </w:tabs>
        <w:spacing w:before="0" w:after="0" w:line="304" w:lineRule="exact"/>
        <w:ind w:left="1018" w:right="0" w:hanging="497"/>
        <w:jc w:val="left"/>
        <w:rPr>
          <w:rFonts w:ascii="Arial Narrow" w:eastAsia="Arial Narrow"/>
          <w:sz w:val="28"/>
        </w:rPr>
      </w:pPr>
      <w:r>
        <w:rPr>
          <w:sz w:val="28"/>
        </w:rPr>
        <w:t>严禁贿赂</w:t>
      </w:r>
    </w:p>
    <w:p>
      <w:pPr>
        <w:pStyle w:val="6"/>
        <w:spacing w:before="117" w:line="348" w:lineRule="auto"/>
        <w:ind w:left="521" w:right="771" w:firstLine="420"/>
      </w:pPr>
      <w:r>
        <w:t xml:space="preserve">合同双方当事人不得以贿赂或变相贿赂的方式，谋取不当利益或损害对方权益。因贿赂造成对方当事人损失的，行为人应当赔偿损失，并承担相应的法律责任。 </w:t>
      </w:r>
    </w:p>
    <w:p>
      <w:pPr>
        <w:pStyle w:val="12"/>
        <w:numPr>
          <w:ilvl w:val="1"/>
          <w:numId w:val="53"/>
        </w:numPr>
        <w:tabs>
          <w:tab w:val="left" w:pos="1153"/>
        </w:tabs>
        <w:spacing w:before="0" w:after="0" w:line="304" w:lineRule="exact"/>
        <w:ind w:left="1153" w:right="0" w:hanging="632"/>
        <w:jc w:val="left"/>
        <w:rPr>
          <w:rFonts w:ascii="Arial Narrow" w:eastAsia="Arial Narrow"/>
          <w:sz w:val="28"/>
        </w:rPr>
      </w:pPr>
      <w:r>
        <w:rPr>
          <w:sz w:val="28"/>
        </w:rPr>
        <w:t>知识产权</w:t>
      </w:r>
    </w:p>
    <w:p>
      <w:pPr>
        <w:pStyle w:val="12"/>
        <w:numPr>
          <w:ilvl w:val="2"/>
          <w:numId w:val="57"/>
        </w:numPr>
        <w:tabs>
          <w:tab w:val="left" w:pos="1634"/>
        </w:tabs>
        <w:spacing w:before="116" w:after="0" w:line="348" w:lineRule="auto"/>
        <w:ind w:left="521" w:right="757" w:firstLine="420"/>
        <w:jc w:val="left"/>
        <w:rPr>
          <w:sz w:val="21"/>
        </w:rPr>
      </w:pPr>
      <w:r>
        <w:rPr>
          <w:spacing w:val="-3"/>
          <w:sz w:val="21"/>
        </w:rPr>
        <w:t xml:space="preserve">除专用合同条款另有约定外，监理人完成的监理工作成果，除署名权以外的著作权和其他知识产权均归委托人享有。 </w:t>
      </w:r>
    </w:p>
    <w:p>
      <w:pPr>
        <w:pStyle w:val="12"/>
        <w:numPr>
          <w:ilvl w:val="2"/>
          <w:numId w:val="57"/>
        </w:numPr>
        <w:tabs>
          <w:tab w:val="left" w:pos="1574"/>
        </w:tabs>
        <w:spacing w:before="16" w:after="0" w:line="362" w:lineRule="auto"/>
        <w:ind w:left="521" w:right="690" w:firstLine="420"/>
        <w:jc w:val="left"/>
        <w:rPr>
          <w:sz w:val="21"/>
        </w:rPr>
      </w:pPr>
      <w:r>
        <w:rPr>
          <w:spacing w:val="-4"/>
          <w:sz w:val="21"/>
        </w:rPr>
        <w:t>监理人从事监理活动时不得侵犯他人的知识产权。因侵犯专利权或其他知识产权所</w:t>
      </w:r>
      <w:r>
        <w:rPr>
          <w:spacing w:val="-5"/>
          <w:sz w:val="21"/>
        </w:rPr>
        <w:t>引起的责任，由监理人自行承担。因委托人提供的监理资料导致侵权的，由委托人承担责任。</w:t>
      </w:r>
      <w:r>
        <w:rPr>
          <w:sz w:val="21"/>
        </w:rPr>
        <w:t xml:space="preserve"> </w:t>
      </w:r>
    </w:p>
    <w:p>
      <w:pPr>
        <w:pStyle w:val="12"/>
        <w:numPr>
          <w:ilvl w:val="2"/>
          <w:numId w:val="57"/>
        </w:numPr>
        <w:tabs>
          <w:tab w:val="left" w:pos="1574"/>
        </w:tabs>
        <w:spacing w:before="0" w:after="0" w:line="252" w:lineRule="exact"/>
        <w:ind w:left="1573" w:right="0" w:hanging="632"/>
        <w:jc w:val="left"/>
        <w:rPr>
          <w:sz w:val="21"/>
        </w:rPr>
      </w:pPr>
      <w:r>
        <w:rPr>
          <w:spacing w:val="-5"/>
          <w:sz w:val="21"/>
        </w:rPr>
        <w:t>监理人在投标文件中采用专利技术、专有技术的，相应的使用费视为已包含在投标</w:t>
      </w:r>
    </w:p>
    <w:p>
      <w:pPr>
        <w:pStyle w:val="6"/>
        <w:spacing w:before="136"/>
        <w:ind w:left="521"/>
      </w:pPr>
      <w:r>
        <w:t xml:space="preserve">报价之中。 </w:t>
      </w:r>
    </w:p>
    <w:p>
      <w:pPr>
        <w:pStyle w:val="12"/>
        <w:numPr>
          <w:ilvl w:val="1"/>
          <w:numId w:val="53"/>
        </w:numPr>
        <w:tabs>
          <w:tab w:val="left" w:pos="1153"/>
        </w:tabs>
        <w:spacing w:before="66" w:after="0" w:line="240" w:lineRule="auto"/>
        <w:ind w:left="1153" w:right="0" w:hanging="632"/>
        <w:jc w:val="left"/>
        <w:rPr>
          <w:rFonts w:ascii="Arial Narrow" w:eastAsia="Arial Narrow"/>
          <w:sz w:val="28"/>
        </w:rPr>
      </w:pPr>
      <w:r>
        <w:rPr>
          <w:sz w:val="28"/>
        </w:rPr>
        <w:t>文件及信息的保密</w:t>
      </w:r>
    </w:p>
    <w:p>
      <w:pPr>
        <w:pStyle w:val="6"/>
        <w:spacing w:before="102" w:line="362" w:lineRule="auto"/>
        <w:ind w:left="521" w:right="771" w:firstLine="420"/>
      </w:pPr>
      <w:r>
        <w:t xml:space="preserve">未经对方同意，任何一方当事人不得将有关文件、技术秘密、需要保密的资料和信息泄露给他人或公开发表与引用。 </w:t>
      </w:r>
    </w:p>
    <w:p>
      <w:pPr>
        <w:pStyle w:val="12"/>
        <w:numPr>
          <w:ilvl w:val="1"/>
          <w:numId w:val="53"/>
        </w:numPr>
        <w:tabs>
          <w:tab w:val="left" w:pos="1153"/>
        </w:tabs>
        <w:spacing w:before="0" w:after="0" w:line="287" w:lineRule="exact"/>
        <w:ind w:left="1153" w:right="0" w:hanging="632"/>
        <w:jc w:val="left"/>
        <w:rPr>
          <w:rFonts w:ascii="Arial Narrow" w:eastAsia="Arial Narrow"/>
          <w:sz w:val="28"/>
        </w:rPr>
      </w:pPr>
      <w:r>
        <w:rPr>
          <w:sz w:val="28"/>
        </w:rPr>
        <w:t>委托人要求</w:t>
      </w:r>
    </w:p>
    <w:p>
      <w:pPr>
        <w:pStyle w:val="12"/>
        <w:numPr>
          <w:ilvl w:val="2"/>
          <w:numId w:val="58"/>
        </w:numPr>
        <w:tabs>
          <w:tab w:val="left" w:pos="1574"/>
        </w:tabs>
        <w:spacing w:before="101" w:after="0" w:line="357" w:lineRule="auto"/>
        <w:ind w:left="521" w:right="748" w:firstLine="420"/>
        <w:jc w:val="both"/>
        <w:rPr>
          <w:sz w:val="21"/>
        </w:rPr>
      </w:pPr>
      <w:r>
        <w:rPr>
          <w:spacing w:val="-6"/>
          <w:sz w:val="21"/>
        </w:rPr>
        <w:t>监理人应认真阅读、复核委托人要求，发现错误的，应及时书面通知委托人。无论</w:t>
      </w:r>
      <w:r>
        <w:rPr>
          <w:spacing w:val="-8"/>
          <w:sz w:val="21"/>
        </w:rPr>
        <w:t xml:space="preserve">是否存在错误，委托人均有权修改委托人要求，并在修改后 </w:t>
      </w:r>
      <w:r>
        <w:rPr>
          <w:sz w:val="21"/>
        </w:rPr>
        <w:t>3</w:t>
      </w:r>
      <w:r>
        <w:rPr>
          <w:spacing w:val="-6"/>
          <w:sz w:val="21"/>
        </w:rPr>
        <w:t xml:space="preserve"> 日内通知监理人。除专用合同条</w:t>
      </w:r>
      <w:r>
        <w:rPr>
          <w:spacing w:val="-15"/>
          <w:sz w:val="21"/>
        </w:rPr>
        <w:t xml:space="preserve">款另有约定外，由此导致监理人费用增加和(或)周期延误的，委托人应当相应地增加费用和(或) 延长周期。 </w:t>
      </w:r>
    </w:p>
    <w:p>
      <w:pPr>
        <w:pStyle w:val="12"/>
        <w:numPr>
          <w:ilvl w:val="2"/>
          <w:numId w:val="58"/>
        </w:numPr>
        <w:tabs>
          <w:tab w:val="left" w:pos="1574"/>
        </w:tabs>
        <w:spacing w:before="3" w:after="0" w:line="355" w:lineRule="auto"/>
        <w:ind w:left="521" w:right="770" w:firstLine="420"/>
        <w:jc w:val="both"/>
        <w:rPr>
          <w:sz w:val="21"/>
        </w:rPr>
      </w:pPr>
      <w:r>
        <w:rPr>
          <w:spacing w:val="-6"/>
          <w:sz w:val="21"/>
        </w:rPr>
        <w:t>如果委托人要求违反法律规定，监理人应在发现后及时书面通知委托人，要求其改正。委托人收到通知书后不予改正或不予答复的，监理人有权拒绝履行合同义务，直至解除合同；由此引起的监理人的全部损失由委托人承担。</w:t>
      </w:r>
      <w:r>
        <w:rPr>
          <w:sz w:val="21"/>
        </w:rPr>
        <w:t xml:space="preserve"> </w:t>
      </w:r>
    </w:p>
    <w:p>
      <w:pPr>
        <w:pStyle w:val="12"/>
        <w:numPr>
          <w:ilvl w:val="2"/>
          <w:numId w:val="58"/>
        </w:numPr>
        <w:tabs>
          <w:tab w:val="left" w:pos="1574"/>
        </w:tabs>
        <w:spacing w:before="7" w:after="0" w:line="362" w:lineRule="auto"/>
        <w:ind w:left="521" w:right="758" w:firstLine="420"/>
        <w:jc w:val="left"/>
        <w:rPr>
          <w:sz w:val="21"/>
        </w:rPr>
      </w:pPr>
      <w:r>
        <w:rPr>
          <w:spacing w:val="-4"/>
          <w:sz w:val="21"/>
        </w:rPr>
        <w:t>委托人要求采用国外规范和标准进行监理时，应由委托人负责提供该规范和标准的</w:t>
      </w:r>
      <w:r>
        <w:rPr>
          <w:spacing w:val="-5"/>
          <w:sz w:val="21"/>
        </w:rPr>
        <w:t>外国文本和中文译本，提供的时间、份数和其他要求在专用合同条款中约定。</w:t>
      </w:r>
      <w:r>
        <w:rPr>
          <w:sz w:val="21"/>
        </w:rPr>
        <w:t xml:space="preserve"> </w:t>
      </w:r>
    </w:p>
    <w:p>
      <w:pPr>
        <w:pStyle w:val="6"/>
        <w:spacing w:before="3"/>
        <w:rPr>
          <w:sz w:val="14"/>
        </w:rPr>
      </w:pPr>
    </w:p>
    <w:p>
      <w:pPr>
        <w:pStyle w:val="3"/>
        <w:numPr>
          <w:ilvl w:val="0"/>
          <w:numId w:val="51"/>
        </w:numPr>
        <w:tabs>
          <w:tab w:val="left" w:pos="1078"/>
        </w:tabs>
        <w:spacing w:before="1" w:after="0" w:line="240" w:lineRule="auto"/>
        <w:ind w:left="1078" w:right="0" w:hanging="421"/>
        <w:jc w:val="left"/>
        <w:rPr>
          <w:rFonts w:hint="eastAsia" w:ascii="黑体" w:eastAsia="黑体"/>
        </w:rPr>
      </w:pPr>
      <w:bookmarkStart w:id="81" w:name="_bookmark32"/>
      <w:bookmarkEnd w:id="81"/>
      <w:bookmarkStart w:id="82" w:name="_bookmark32"/>
      <w:bookmarkEnd w:id="82"/>
      <w:bookmarkStart w:id="83" w:name="2. 委托人义务"/>
      <w:bookmarkEnd w:id="83"/>
      <w:r>
        <w:rPr>
          <w:rFonts w:hint="eastAsia" w:ascii="黑体" w:eastAsia="黑体"/>
          <w:spacing w:val="4"/>
        </w:rPr>
        <w:t>委托人义务</w:t>
      </w:r>
    </w:p>
    <w:p>
      <w:pPr>
        <w:pStyle w:val="6"/>
        <w:spacing w:before="7"/>
        <w:rPr>
          <w:rFonts w:ascii="黑体"/>
          <w:sz w:val="23"/>
        </w:rPr>
      </w:pPr>
    </w:p>
    <w:p>
      <w:pPr>
        <w:pStyle w:val="12"/>
        <w:numPr>
          <w:ilvl w:val="1"/>
          <w:numId w:val="51"/>
        </w:numPr>
        <w:tabs>
          <w:tab w:val="left" w:pos="1018"/>
        </w:tabs>
        <w:spacing w:before="0" w:after="0" w:line="240" w:lineRule="auto"/>
        <w:ind w:left="1018" w:right="0" w:hanging="497"/>
        <w:jc w:val="left"/>
        <w:rPr>
          <w:sz w:val="28"/>
        </w:rPr>
      </w:pPr>
      <w:r>
        <w:rPr>
          <w:sz w:val="28"/>
        </w:rPr>
        <w:t>遵守法律</w:t>
      </w:r>
    </w:p>
    <w:p>
      <w:pPr>
        <w:spacing w:after="0" w:line="240" w:lineRule="auto"/>
        <w:jc w:val="left"/>
        <w:rPr>
          <w:sz w:val="28"/>
        </w:rPr>
        <w:sectPr>
          <w:pgSz w:w="12240" w:h="15840"/>
          <w:pgMar w:top="1500" w:right="1020" w:bottom="1160" w:left="1280" w:header="0" w:footer="899" w:gutter="0"/>
        </w:sectPr>
      </w:pPr>
    </w:p>
    <w:p>
      <w:pPr>
        <w:pStyle w:val="6"/>
        <w:spacing w:before="46" w:line="362" w:lineRule="auto"/>
        <w:ind w:left="521" w:right="771" w:firstLine="420"/>
      </w:pPr>
      <w:r>
        <w:t xml:space="preserve">委托人在履行合同过程中应遵守法律，并保证监理人免于承担因委托人违反法律而引起的任何责任。 </w:t>
      </w:r>
    </w:p>
    <w:p>
      <w:pPr>
        <w:pStyle w:val="12"/>
        <w:numPr>
          <w:ilvl w:val="1"/>
          <w:numId w:val="51"/>
        </w:numPr>
        <w:tabs>
          <w:tab w:val="left" w:pos="1018"/>
        </w:tabs>
        <w:spacing w:before="0" w:after="0" w:line="272" w:lineRule="exact"/>
        <w:ind w:left="1018" w:right="0" w:hanging="497"/>
        <w:jc w:val="left"/>
        <w:rPr>
          <w:sz w:val="28"/>
        </w:rPr>
      </w:pPr>
      <w:r>
        <w:rPr>
          <w:sz w:val="28"/>
        </w:rPr>
        <w:t>发出开始监理通知</w:t>
      </w:r>
    </w:p>
    <w:p>
      <w:pPr>
        <w:pStyle w:val="6"/>
        <w:spacing w:before="117"/>
        <w:ind w:left="942"/>
      </w:pPr>
      <w:r>
        <w:t xml:space="preserve">委托人应按第 6.1 款的约定向监理人发出开始监理通知。 </w:t>
      </w:r>
    </w:p>
    <w:p>
      <w:pPr>
        <w:pStyle w:val="6"/>
        <w:spacing w:before="136" w:line="348" w:lineRule="auto"/>
        <w:ind w:left="521" w:right="771" w:firstLine="420"/>
      </w:pPr>
      <w:r>
        <w:t xml:space="preserve">除专用合同条款另有约定外，委托人应为监理人的现场人员，在施工期间提供办公房间、办公桌椅、互联网接口、冷暖设施、生活设施、进出现场交通服务和其他便利条件。 </w:t>
      </w:r>
    </w:p>
    <w:p>
      <w:pPr>
        <w:pStyle w:val="12"/>
        <w:numPr>
          <w:ilvl w:val="1"/>
          <w:numId w:val="51"/>
        </w:numPr>
        <w:tabs>
          <w:tab w:val="left" w:pos="1018"/>
        </w:tabs>
        <w:spacing w:before="0" w:after="0" w:line="304" w:lineRule="exact"/>
        <w:ind w:left="1018" w:right="0" w:hanging="497"/>
        <w:jc w:val="left"/>
        <w:rPr>
          <w:sz w:val="28"/>
        </w:rPr>
      </w:pPr>
      <w:r>
        <w:rPr>
          <w:sz w:val="28"/>
        </w:rPr>
        <w:t>办理证件和批件</w:t>
      </w:r>
    </w:p>
    <w:p>
      <w:pPr>
        <w:pStyle w:val="6"/>
        <w:spacing w:before="117" w:line="348" w:lineRule="auto"/>
        <w:ind w:left="521" w:right="771" w:firstLine="420"/>
      </w:pPr>
      <w:r>
        <w:t xml:space="preserve">法律规定和（或）合同约定由委托人负责办理的工程建设项目必须履行的各类审批、核准或备案手续，委托人应当按时办理，监理人应给予必要的协助。 </w:t>
      </w:r>
    </w:p>
    <w:p>
      <w:pPr>
        <w:pStyle w:val="6"/>
        <w:spacing w:before="15" w:line="362" w:lineRule="auto"/>
        <w:ind w:left="521" w:right="771" w:firstLine="420"/>
      </w:pPr>
      <w:r>
        <w:t xml:space="preserve">法律规定和（或）合同约定由监理人负责办理的监理所需的证件和批件，委托人应给予必要的协助。 </w:t>
      </w:r>
    </w:p>
    <w:p>
      <w:pPr>
        <w:pStyle w:val="12"/>
        <w:numPr>
          <w:ilvl w:val="1"/>
          <w:numId w:val="51"/>
        </w:numPr>
        <w:tabs>
          <w:tab w:val="left" w:pos="1018"/>
        </w:tabs>
        <w:spacing w:before="0" w:after="0" w:line="272" w:lineRule="exact"/>
        <w:ind w:left="1018" w:right="0" w:hanging="497"/>
        <w:jc w:val="left"/>
        <w:rPr>
          <w:sz w:val="28"/>
        </w:rPr>
      </w:pPr>
      <w:r>
        <w:rPr>
          <w:sz w:val="28"/>
        </w:rPr>
        <w:t>支付合同价款</w:t>
      </w:r>
    </w:p>
    <w:p>
      <w:pPr>
        <w:pStyle w:val="6"/>
        <w:spacing w:before="116"/>
        <w:ind w:left="942"/>
      </w:pPr>
      <w:r>
        <w:t xml:space="preserve">委托人应按合同约定向监理人及时支付合同价款。 </w:t>
      </w:r>
    </w:p>
    <w:p>
      <w:pPr>
        <w:pStyle w:val="12"/>
        <w:numPr>
          <w:ilvl w:val="1"/>
          <w:numId w:val="51"/>
        </w:numPr>
        <w:tabs>
          <w:tab w:val="left" w:pos="1018"/>
        </w:tabs>
        <w:spacing w:before="67" w:after="0" w:line="240" w:lineRule="auto"/>
        <w:ind w:left="1018" w:right="0" w:hanging="497"/>
        <w:jc w:val="left"/>
        <w:rPr>
          <w:sz w:val="28"/>
        </w:rPr>
      </w:pPr>
      <w:r>
        <w:rPr>
          <w:sz w:val="28"/>
        </w:rPr>
        <w:t>提供监理资料</w:t>
      </w:r>
    </w:p>
    <w:p>
      <w:pPr>
        <w:pStyle w:val="6"/>
        <w:spacing w:before="101"/>
        <w:ind w:left="942"/>
      </w:pPr>
      <w:r>
        <w:t xml:space="preserve">委托人应按第 1.6.2 项的约定向监理人提供监理资料。 </w:t>
      </w:r>
    </w:p>
    <w:p>
      <w:pPr>
        <w:pStyle w:val="12"/>
        <w:numPr>
          <w:ilvl w:val="1"/>
          <w:numId w:val="51"/>
        </w:numPr>
        <w:tabs>
          <w:tab w:val="left" w:pos="1018"/>
        </w:tabs>
        <w:spacing w:before="67" w:after="0" w:line="240" w:lineRule="auto"/>
        <w:ind w:left="1018" w:right="0" w:hanging="497"/>
        <w:jc w:val="left"/>
        <w:rPr>
          <w:sz w:val="28"/>
        </w:rPr>
      </w:pPr>
      <w:r>
        <w:rPr>
          <w:sz w:val="28"/>
        </w:rPr>
        <w:t>其他义务</w:t>
      </w:r>
    </w:p>
    <w:p>
      <w:pPr>
        <w:pStyle w:val="6"/>
        <w:spacing w:before="116"/>
        <w:ind w:left="942"/>
      </w:pPr>
      <w:r>
        <w:t xml:space="preserve">委托人应履行合同约定的其他义务。 </w:t>
      </w:r>
    </w:p>
    <w:p>
      <w:pPr>
        <w:pStyle w:val="6"/>
        <w:spacing w:before="2"/>
        <w:rPr>
          <w:sz w:val="25"/>
        </w:rPr>
      </w:pPr>
    </w:p>
    <w:p>
      <w:pPr>
        <w:pStyle w:val="3"/>
        <w:numPr>
          <w:ilvl w:val="0"/>
          <w:numId w:val="51"/>
        </w:numPr>
        <w:tabs>
          <w:tab w:val="left" w:pos="1078"/>
        </w:tabs>
        <w:spacing w:before="0" w:after="0" w:line="240" w:lineRule="auto"/>
        <w:ind w:left="1078" w:right="0" w:hanging="421"/>
        <w:jc w:val="left"/>
        <w:rPr>
          <w:rFonts w:hint="eastAsia" w:ascii="黑体" w:eastAsia="黑体"/>
        </w:rPr>
      </w:pPr>
      <w:bookmarkStart w:id="84" w:name="3. 委托人管理"/>
      <w:bookmarkEnd w:id="84"/>
      <w:bookmarkStart w:id="85" w:name="_bookmark33"/>
      <w:bookmarkEnd w:id="85"/>
      <w:bookmarkStart w:id="86" w:name="_bookmark33"/>
      <w:bookmarkEnd w:id="86"/>
      <w:r>
        <w:rPr>
          <w:rFonts w:hint="eastAsia" w:ascii="黑体" w:eastAsia="黑体"/>
          <w:spacing w:val="4"/>
        </w:rPr>
        <w:t>委托人管理</w:t>
      </w:r>
    </w:p>
    <w:p>
      <w:pPr>
        <w:pStyle w:val="6"/>
        <w:spacing w:before="7"/>
        <w:rPr>
          <w:rFonts w:ascii="黑体"/>
          <w:sz w:val="23"/>
        </w:rPr>
      </w:pPr>
    </w:p>
    <w:p>
      <w:pPr>
        <w:pStyle w:val="12"/>
        <w:numPr>
          <w:ilvl w:val="1"/>
          <w:numId w:val="51"/>
        </w:numPr>
        <w:tabs>
          <w:tab w:val="left" w:pos="1018"/>
        </w:tabs>
        <w:spacing w:before="0" w:after="0" w:line="240" w:lineRule="auto"/>
        <w:ind w:left="1018" w:right="0" w:hanging="497"/>
        <w:jc w:val="left"/>
        <w:rPr>
          <w:sz w:val="28"/>
        </w:rPr>
      </w:pPr>
      <w:r>
        <w:rPr>
          <w:sz w:val="28"/>
        </w:rPr>
        <w:t>委托人代表</w:t>
      </w:r>
    </w:p>
    <w:p>
      <w:pPr>
        <w:pStyle w:val="12"/>
        <w:numPr>
          <w:ilvl w:val="2"/>
          <w:numId w:val="51"/>
        </w:numPr>
        <w:tabs>
          <w:tab w:val="left" w:pos="1529"/>
        </w:tabs>
        <w:spacing w:before="102" w:after="0" w:line="357" w:lineRule="auto"/>
        <w:ind w:left="521" w:right="644" w:firstLine="420"/>
        <w:jc w:val="left"/>
        <w:rPr>
          <w:sz w:val="21"/>
        </w:rPr>
      </w:pPr>
      <w:r>
        <w:rPr>
          <w:spacing w:val="-7"/>
          <w:sz w:val="21"/>
        </w:rPr>
        <w:t xml:space="preserve">除专用合同条款另有约定外，委托人应在合同签订后 </w:t>
      </w:r>
      <w:r>
        <w:rPr>
          <w:spacing w:val="-8"/>
          <w:sz w:val="21"/>
        </w:rPr>
        <w:t>14</w:t>
      </w:r>
      <w:r>
        <w:rPr>
          <w:spacing w:val="-12"/>
          <w:sz w:val="21"/>
        </w:rPr>
        <w:t xml:space="preserve"> 天内，将委托人代表的姓名、</w:t>
      </w:r>
      <w:r>
        <w:rPr>
          <w:spacing w:val="-11"/>
          <w:sz w:val="21"/>
        </w:rPr>
        <w:t>职务、联系方式、授权范围和授权期限书面通知监理人，由委托人代表在其授权范围和授权期限内，代表委托人行使权利、履行义务和处理合同履行中的具体事宜。委托人代表在授权范围内的行为由委托人承担法律责任。</w:t>
      </w:r>
      <w:r>
        <w:rPr>
          <w:sz w:val="21"/>
        </w:rPr>
        <w:t xml:space="preserve"> </w:t>
      </w:r>
    </w:p>
    <w:p>
      <w:pPr>
        <w:pStyle w:val="12"/>
        <w:numPr>
          <w:ilvl w:val="2"/>
          <w:numId w:val="51"/>
        </w:numPr>
        <w:tabs>
          <w:tab w:val="left" w:pos="1574"/>
        </w:tabs>
        <w:spacing w:before="3" w:after="0" w:line="355" w:lineRule="auto"/>
        <w:ind w:left="521" w:right="771" w:firstLine="420"/>
        <w:jc w:val="both"/>
        <w:rPr>
          <w:sz w:val="21"/>
        </w:rPr>
      </w:pPr>
      <w:r>
        <w:rPr>
          <w:sz w:val="21"/>
        </w:rPr>
        <w:t xml:space="preserve">委托人代表违反法律法规、违背职业道德守则或者不按合同约定履行职责及义务， </w:t>
      </w:r>
      <w:r>
        <w:rPr>
          <w:spacing w:val="-1"/>
          <w:sz w:val="21"/>
        </w:rPr>
        <w:t xml:space="preserve">导致合同无法继续正常履行的，监理人有权通知委托人更换委托人代表。委托人收到通知后 </w:t>
      </w:r>
      <w:r>
        <w:rPr>
          <w:sz w:val="21"/>
        </w:rPr>
        <w:t xml:space="preserve">7 </w:t>
      </w:r>
      <w:r>
        <w:rPr>
          <w:spacing w:val="-1"/>
          <w:sz w:val="21"/>
        </w:rPr>
        <w:t>天内，应当核实完毕并将处理结果通知监理人。</w:t>
      </w:r>
      <w:r>
        <w:rPr>
          <w:sz w:val="21"/>
        </w:rPr>
        <w:t xml:space="preserve"> </w:t>
      </w:r>
    </w:p>
    <w:p>
      <w:pPr>
        <w:pStyle w:val="12"/>
        <w:numPr>
          <w:ilvl w:val="2"/>
          <w:numId w:val="51"/>
        </w:numPr>
        <w:tabs>
          <w:tab w:val="left" w:pos="1469"/>
        </w:tabs>
        <w:spacing w:before="6" w:after="0" w:line="240" w:lineRule="auto"/>
        <w:ind w:left="1468" w:right="0" w:hanging="527"/>
        <w:jc w:val="both"/>
        <w:rPr>
          <w:sz w:val="19"/>
        </w:rPr>
      </w:pPr>
      <w:r>
        <w:rPr>
          <w:spacing w:val="-5"/>
          <w:sz w:val="21"/>
        </w:rPr>
        <w:t xml:space="preserve">委托人更换委托人代表的，应提前 </w:t>
      </w:r>
      <w:r>
        <w:rPr>
          <w:sz w:val="21"/>
        </w:rPr>
        <w:t>14</w:t>
      </w:r>
      <w:r>
        <w:rPr>
          <w:spacing w:val="-11"/>
          <w:sz w:val="21"/>
        </w:rPr>
        <w:t xml:space="preserve"> 天将更换人员的姓名、职务、联系方式、授权</w:t>
      </w:r>
    </w:p>
    <w:p>
      <w:pPr>
        <w:pStyle w:val="6"/>
        <w:spacing w:before="136" w:line="348" w:lineRule="auto"/>
        <w:ind w:left="521" w:right="748"/>
        <w:jc w:val="both"/>
      </w:pPr>
      <w:r>
        <w:rPr>
          <w:spacing w:val="-2"/>
        </w:rPr>
        <w:t xml:space="preserve">范围和授权期限书面通知监理人。委托人代表超过 </w:t>
      </w:r>
      <w:r>
        <w:t>2</w:t>
      </w:r>
      <w:r>
        <w:rPr>
          <w:spacing w:val="-6"/>
        </w:rPr>
        <w:t xml:space="preserve"> 天不能履行职责的，应委派代表代行其职责，并通知监理人。 </w:t>
      </w:r>
    </w:p>
    <w:p>
      <w:pPr>
        <w:pStyle w:val="12"/>
        <w:numPr>
          <w:ilvl w:val="1"/>
          <w:numId w:val="51"/>
        </w:numPr>
        <w:tabs>
          <w:tab w:val="left" w:pos="1018"/>
        </w:tabs>
        <w:spacing w:before="0" w:after="0" w:line="304" w:lineRule="exact"/>
        <w:ind w:left="1018" w:right="0" w:hanging="497"/>
        <w:jc w:val="left"/>
        <w:rPr>
          <w:sz w:val="28"/>
        </w:rPr>
      </w:pPr>
      <w:r>
        <w:rPr>
          <w:sz w:val="28"/>
        </w:rPr>
        <w:t>委托人的指示</w:t>
      </w:r>
    </w:p>
    <w:p>
      <w:pPr>
        <w:pStyle w:val="12"/>
        <w:numPr>
          <w:ilvl w:val="2"/>
          <w:numId w:val="51"/>
        </w:numPr>
        <w:tabs>
          <w:tab w:val="left" w:pos="1469"/>
        </w:tabs>
        <w:spacing w:before="117" w:after="0" w:line="240" w:lineRule="auto"/>
        <w:ind w:left="1468" w:right="0" w:hanging="527"/>
        <w:jc w:val="left"/>
        <w:rPr>
          <w:sz w:val="21"/>
        </w:rPr>
      </w:pPr>
      <w:r>
        <w:rPr>
          <w:sz w:val="21"/>
        </w:rPr>
        <w:t>委托人应按合同约定向监理人发出指示，委托人的指示应盖有委托人单位章，并由</w:t>
      </w:r>
    </w:p>
    <w:p>
      <w:pPr>
        <w:spacing w:after="0" w:line="240" w:lineRule="auto"/>
        <w:jc w:val="left"/>
        <w:rPr>
          <w:sz w:val="21"/>
        </w:rPr>
        <w:sectPr>
          <w:pgSz w:w="12240" w:h="15840"/>
          <w:pgMar w:top="1500" w:right="1020" w:bottom="1160" w:left="1280" w:header="0" w:footer="899" w:gutter="0"/>
        </w:sectPr>
      </w:pPr>
    </w:p>
    <w:p>
      <w:pPr>
        <w:pStyle w:val="6"/>
        <w:spacing w:before="46"/>
        <w:ind w:left="521"/>
      </w:pPr>
      <w:r>
        <w:t xml:space="preserve">委托人代表签字确认。 </w:t>
      </w:r>
    </w:p>
    <w:p>
      <w:pPr>
        <w:pStyle w:val="12"/>
        <w:numPr>
          <w:ilvl w:val="2"/>
          <w:numId w:val="51"/>
        </w:numPr>
        <w:tabs>
          <w:tab w:val="left" w:pos="1469"/>
        </w:tabs>
        <w:spacing w:before="137" w:after="0" w:line="240" w:lineRule="auto"/>
        <w:ind w:left="1468" w:right="0" w:hanging="527"/>
        <w:jc w:val="both"/>
        <w:rPr>
          <w:sz w:val="21"/>
        </w:rPr>
      </w:pPr>
      <w:r>
        <w:rPr>
          <w:spacing w:val="-2"/>
          <w:sz w:val="21"/>
        </w:rPr>
        <w:t xml:space="preserve">监理人收到委托人作出的指示后应遵照执行。指示构成变更的，应按第 </w:t>
      </w:r>
      <w:r>
        <w:rPr>
          <w:sz w:val="21"/>
        </w:rPr>
        <w:t>8</w:t>
      </w:r>
      <w:r>
        <w:rPr>
          <w:spacing w:val="-10"/>
          <w:sz w:val="21"/>
        </w:rPr>
        <w:t xml:space="preserve"> 条执行。 </w:t>
      </w:r>
    </w:p>
    <w:p>
      <w:pPr>
        <w:pStyle w:val="12"/>
        <w:numPr>
          <w:ilvl w:val="2"/>
          <w:numId w:val="51"/>
        </w:numPr>
        <w:tabs>
          <w:tab w:val="left" w:pos="1469"/>
        </w:tabs>
        <w:spacing w:before="121" w:after="0" w:line="362" w:lineRule="auto"/>
        <w:ind w:left="521" w:right="760" w:firstLine="420"/>
        <w:jc w:val="both"/>
        <w:rPr>
          <w:sz w:val="21"/>
        </w:rPr>
      </w:pPr>
      <w:r>
        <w:rPr>
          <w:sz w:val="21"/>
        </w:rPr>
        <w:t>在紧急情况下，委托人代表或其授权人员可以当场签发临时书面指示，监理人应遵</w:t>
      </w:r>
      <w:r>
        <w:rPr>
          <w:spacing w:val="-9"/>
          <w:sz w:val="21"/>
        </w:rPr>
        <w:t xml:space="preserve">照执行。委托人代表应在临时书面指示发出后 </w:t>
      </w:r>
      <w:r>
        <w:rPr>
          <w:sz w:val="21"/>
        </w:rPr>
        <w:t>24</w:t>
      </w:r>
      <w:r>
        <w:rPr>
          <w:spacing w:val="-11"/>
          <w:sz w:val="21"/>
        </w:rPr>
        <w:t xml:space="preserve"> 小时内发出书面确认函，逾期未发出书面确认函的，该临时书面指示应被视为委托人的正式指示。</w:t>
      </w:r>
      <w:r>
        <w:rPr>
          <w:sz w:val="21"/>
        </w:rPr>
        <w:t xml:space="preserve"> </w:t>
      </w:r>
    </w:p>
    <w:p>
      <w:pPr>
        <w:pStyle w:val="12"/>
        <w:numPr>
          <w:ilvl w:val="2"/>
          <w:numId w:val="51"/>
        </w:numPr>
        <w:tabs>
          <w:tab w:val="left" w:pos="1469"/>
        </w:tabs>
        <w:spacing w:before="0" w:after="0" w:line="251" w:lineRule="exact"/>
        <w:ind w:left="1468" w:right="0" w:hanging="527"/>
        <w:jc w:val="left"/>
        <w:rPr>
          <w:sz w:val="21"/>
        </w:rPr>
      </w:pPr>
      <w:r>
        <w:rPr>
          <w:spacing w:val="-1"/>
          <w:sz w:val="21"/>
        </w:rPr>
        <w:t>由于委托人未能按合同约定发出指示、指示延误或指示错误而导致监理人费用增加</w:t>
      </w:r>
    </w:p>
    <w:p>
      <w:pPr>
        <w:pStyle w:val="6"/>
        <w:spacing w:before="137"/>
        <w:ind w:left="521"/>
      </w:pPr>
      <w:r>
        <w:t xml:space="preserve">和（或）周期延误的，委托人应承担由此增加的费用和（或）周期延误。 </w:t>
      </w:r>
    </w:p>
    <w:p>
      <w:pPr>
        <w:pStyle w:val="12"/>
        <w:numPr>
          <w:ilvl w:val="1"/>
          <w:numId w:val="51"/>
        </w:numPr>
        <w:tabs>
          <w:tab w:val="left" w:pos="1018"/>
        </w:tabs>
        <w:spacing w:before="66" w:after="0" w:line="240" w:lineRule="auto"/>
        <w:ind w:left="1018" w:right="0" w:hanging="497"/>
        <w:jc w:val="left"/>
        <w:rPr>
          <w:sz w:val="28"/>
        </w:rPr>
      </w:pPr>
      <w:r>
        <w:rPr>
          <w:sz w:val="28"/>
        </w:rPr>
        <w:t>决定或答复</w:t>
      </w:r>
    </w:p>
    <w:p>
      <w:pPr>
        <w:pStyle w:val="12"/>
        <w:numPr>
          <w:ilvl w:val="2"/>
          <w:numId w:val="51"/>
        </w:numPr>
        <w:tabs>
          <w:tab w:val="left" w:pos="1469"/>
        </w:tabs>
        <w:spacing w:before="101" w:after="0" w:line="362" w:lineRule="auto"/>
        <w:ind w:left="521" w:right="651" w:firstLine="420"/>
        <w:jc w:val="right"/>
        <w:rPr>
          <w:sz w:val="21"/>
        </w:rPr>
      </w:pPr>
      <w:r>
        <w:rPr>
          <w:spacing w:val="-1"/>
          <w:sz w:val="21"/>
        </w:rPr>
        <w:t>委托人在法律允许的范围内有权对监理人的监理工作和</w:t>
      </w:r>
      <w:r>
        <w:rPr>
          <w:sz w:val="21"/>
        </w:rPr>
        <w:t>/或监理文件作出处理决定，</w:t>
      </w:r>
      <w:r>
        <w:rPr>
          <w:spacing w:val="-2"/>
          <w:sz w:val="21"/>
        </w:rPr>
        <w:t xml:space="preserve">监理人应按照委托人的决定执行，涉及监理服务期限或监理报酬等问题按第 </w:t>
      </w:r>
      <w:r>
        <w:rPr>
          <w:sz w:val="21"/>
        </w:rPr>
        <w:t>8</w:t>
      </w:r>
      <w:r>
        <w:rPr>
          <w:spacing w:val="-7"/>
          <w:sz w:val="21"/>
        </w:rPr>
        <w:t xml:space="preserve"> 条的约定处理。 3.3.2</w:t>
      </w:r>
      <w:r>
        <w:rPr>
          <w:spacing w:val="-4"/>
          <w:sz w:val="21"/>
        </w:rPr>
        <w:t xml:space="preserve"> 委托人应在专用合同条款约定的时间之内，对监理人书面提出的事项作出书面答复；</w:t>
      </w:r>
    </w:p>
    <w:p>
      <w:pPr>
        <w:pStyle w:val="6"/>
        <w:spacing w:line="252" w:lineRule="exact"/>
        <w:ind w:left="521"/>
      </w:pPr>
      <w:r>
        <w:t xml:space="preserve">逾期没有做出答复的，视为已获得委托人的批准。 </w:t>
      </w:r>
    </w:p>
    <w:p>
      <w:pPr>
        <w:pStyle w:val="6"/>
        <w:spacing w:before="3"/>
        <w:rPr>
          <w:sz w:val="26"/>
        </w:rPr>
      </w:pPr>
    </w:p>
    <w:p>
      <w:pPr>
        <w:pStyle w:val="3"/>
        <w:numPr>
          <w:ilvl w:val="0"/>
          <w:numId w:val="51"/>
        </w:numPr>
        <w:tabs>
          <w:tab w:val="left" w:pos="1078"/>
        </w:tabs>
        <w:spacing w:before="1" w:after="0" w:line="240" w:lineRule="auto"/>
        <w:ind w:left="1078" w:right="0" w:hanging="421"/>
        <w:jc w:val="left"/>
        <w:rPr>
          <w:rFonts w:hint="eastAsia" w:ascii="黑体" w:eastAsia="黑体"/>
        </w:rPr>
      </w:pPr>
      <w:bookmarkStart w:id="87" w:name="4. 监理人义务"/>
      <w:bookmarkEnd w:id="87"/>
      <w:bookmarkStart w:id="88" w:name="_bookmark34"/>
      <w:bookmarkEnd w:id="88"/>
      <w:bookmarkStart w:id="89" w:name="_bookmark34"/>
      <w:bookmarkEnd w:id="89"/>
      <w:r>
        <w:rPr>
          <w:rFonts w:hint="eastAsia" w:ascii="黑体" w:eastAsia="黑体"/>
          <w:spacing w:val="4"/>
        </w:rPr>
        <w:t>监理人义务</w:t>
      </w:r>
    </w:p>
    <w:p>
      <w:pPr>
        <w:pStyle w:val="6"/>
        <w:spacing w:before="4"/>
        <w:rPr>
          <w:rFonts w:ascii="黑体"/>
          <w:sz w:val="22"/>
        </w:rPr>
      </w:pPr>
    </w:p>
    <w:p>
      <w:pPr>
        <w:pStyle w:val="12"/>
        <w:numPr>
          <w:ilvl w:val="1"/>
          <w:numId w:val="51"/>
        </w:numPr>
        <w:tabs>
          <w:tab w:val="left" w:pos="1018"/>
        </w:tabs>
        <w:spacing w:before="0" w:after="0" w:line="240" w:lineRule="auto"/>
        <w:ind w:left="1018" w:right="0" w:hanging="497"/>
        <w:jc w:val="left"/>
        <w:rPr>
          <w:sz w:val="28"/>
        </w:rPr>
      </w:pPr>
      <w:r>
        <w:rPr>
          <w:sz w:val="28"/>
        </w:rPr>
        <w:t>监理人的一般义务</w:t>
      </w:r>
    </w:p>
    <w:p>
      <w:pPr>
        <w:pStyle w:val="5"/>
        <w:numPr>
          <w:ilvl w:val="2"/>
          <w:numId w:val="51"/>
        </w:numPr>
        <w:tabs>
          <w:tab w:val="left" w:pos="1513"/>
        </w:tabs>
        <w:spacing w:before="117" w:after="0" w:line="240" w:lineRule="auto"/>
        <w:ind w:left="1512" w:right="0" w:hanging="571"/>
        <w:jc w:val="left"/>
        <w:rPr>
          <w:sz w:val="19"/>
        </w:rPr>
      </w:pPr>
      <w:r>
        <w:rPr>
          <w:spacing w:val="11"/>
        </w:rPr>
        <w:t>遵守法律</w:t>
      </w:r>
      <w:r>
        <w:rPr>
          <w:spacing w:val="11"/>
          <w:w w:val="99"/>
        </w:rPr>
        <w:t xml:space="preserve"> </w:t>
      </w:r>
    </w:p>
    <w:p>
      <w:pPr>
        <w:pStyle w:val="6"/>
        <w:spacing w:before="136" w:line="348" w:lineRule="auto"/>
        <w:ind w:left="521" w:right="773" w:firstLine="420"/>
      </w:pPr>
      <w:r>
        <w:t xml:space="preserve">监理人在履行合同过程中应遵守法律，并保证委托人免于承担因监理人违反法律而引起的任何责任。 </w:t>
      </w:r>
    </w:p>
    <w:p>
      <w:pPr>
        <w:pStyle w:val="5"/>
        <w:numPr>
          <w:ilvl w:val="2"/>
          <w:numId w:val="51"/>
        </w:numPr>
        <w:tabs>
          <w:tab w:val="left" w:pos="1513"/>
        </w:tabs>
        <w:spacing w:before="16" w:after="0" w:line="240" w:lineRule="auto"/>
        <w:ind w:left="1512" w:right="0" w:hanging="571"/>
        <w:jc w:val="left"/>
        <w:rPr>
          <w:sz w:val="19"/>
        </w:rPr>
      </w:pPr>
      <w:r>
        <w:rPr>
          <w:spacing w:val="11"/>
        </w:rPr>
        <w:t>依法纳税</w:t>
      </w:r>
      <w:r>
        <w:rPr>
          <w:spacing w:val="11"/>
          <w:w w:val="99"/>
        </w:rPr>
        <w:t xml:space="preserve"> </w:t>
      </w:r>
    </w:p>
    <w:p>
      <w:pPr>
        <w:spacing w:before="136" w:line="348" w:lineRule="auto"/>
        <w:ind w:left="942" w:right="1322" w:firstLine="0"/>
        <w:jc w:val="left"/>
        <w:rPr>
          <w:b/>
          <w:sz w:val="21"/>
        </w:rPr>
      </w:pPr>
      <w:r>
        <w:rPr>
          <w:sz w:val="21"/>
        </w:rPr>
        <w:t>监理人应按有关法律规定纳税，应缴纳的税金（含增值税）包括在合同价格之中。</w:t>
      </w:r>
      <w:r>
        <w:rPr>
          <w:b/>
          <w:sz w:val="21"/>
        </w:rPr>
        <w:t>4.1.3 完成全部监理工作</w:t>
      </w:r>
      <w:r>
        <w:rPr>
          <w:b/>
          <w:w w:val="99"/>
          <w:sz w:val="21"/>
        </w:rPr>
        <w:t xml:space="preserve"> </w:t>
      </w:r>
    </w:p>
    <w:p>
      <w:pPr>
        <w:pStyle w:val="6"/>
        <w:spacing w:before="15" w:line="362" w:lineRule="auto"/>
        <w:ind w:left="521" w:right="771" w:firstLine="420"/>
      </w:pPr>
      <w:r>
        <w:t xml:space="preserve">监理人应按合同约定以及委托人要求，完成合同约定的全部工作，并对工作中的任何缺陷进行整改，使其满足合同约定的目的。 </w:t>
      </w:r>
    </w:p>
    <w:p>
      <w:pPr>
        <w:pStyle w:val="5"/>
        <w:spacing w:line="253" w:lineRule="exact"/>
        <w:ind w:left="942" w:firstLine="0"/>
      </w:pPr>
      <w:r>
        <w:t>4.1.4 其他义务</w:t>
      </w:r>
      <w:r>
        <w:rPr>
          <w:w w:val="99"/>
        </w:rPr>
        <w:t xml:space="preserve"> </w:t>
      </w:r>
    </w:p>
    <w:p>
      <w:pPr>
        <w:pStyle w:val="6"/>
        <w:spacing w:before="137"/>
        <w:ind w:left="942"/>
      </w:pPr>
      <w:r>
        <w:t xml:space="preserve">监理人应履行合同约定的其他义务。 </w:t>
      </w:r>
    </w:p>
    <w:p>
      <w:pPr>
        <w:pStyle w:val="12"/>
        <w:numPr>
          <w:ilvl w:val="1"/>
          <w:numId w:val="51"/>
        </w:numPr>
        <w:tabs>
          <w:tab w:val="left" w:pos="1018"/>
        </w:tabs>
        <w:spacing w:before="66" w:after="0" w:line="240" w:lineRule="auto"/>
        <w:ind w:left="1018" w:right="0" w:hanging="497"/>
        <w:jc w:val="left"/>
        <w:rPr>
          <w:sz w:val="28"/>
        </w:rPr>
      </w:pPr>
      <w:r>
        <w:rPr>
          <w:sz w:val="28"/>
        </w:rPr>
        <w:t>履约保证金</w:t>
      </w:r>
    </w:p>
    <w:p>
      <w:pPr>
        <w:pStyle w:val="6"/>
        <w:spacing w:before="101" w:line="362" w:lineRule="auto"/>
        <w:ind w:left="521" w:right="761" w:firstLine="420"/>
        <w:jc w:val="both"/>
      </w:pPr>
      <w:r>
        <w:t>除专用合同条款另有约定外，履约保证金自合同生效之日起生效，在委托人签发竣工验收</w:t>
      </w:r>
      <w:r>
        <w:rPr>
          <w:spacing w:val="-8"/>
        </w:rPr>
        <w:t xml:space="preserve">证书之日起 </w:t>
      </w:r>
      <w:r>
        <w:t>28</w:t>
      </w:r>
      <w:r>
        <w:rPr>
          <w:spacing w:val="-12"/>
        </w:rPr>
        <w:t xml:space="preserve"> 日后失效。如果监理人不履行合同约定的义务或其履行不符合合同的约定，委托人有权扣划相应金额的履约保证金。</w:t>
      </w:r>
      <w:r>
        <w:t xml:space="preserve"> </w:t>
      </w:r>
    </w:p>
    <w:p>
      <w:pPr>
        <w:pStyle w:val="12"/>
        <w:numPr>
          <w:ilvl w:val="1"/>
          <w:numId w:val="51"/>
        </w:numPr>
        <w:tabs>
          <w:tab w:val="left" w:pos="1018"/>
        </w:tabs>
        <w:spacing w:before="0" w:after="0" w:line="271" w:lineRule="exact"/>
        <w:ind w:left="1018" w:right="0" w:hanging="497"/>
        <w:jc w:val="left"/>
        <w:rPr>
          <w:sz w:val="28"/>
        </w:rPr>
      </w:pPr>
      <w:r>
        <w:rPr>
          <w:sz w:val="28"/>
        </w:rPr>
        <w:t>联合体</w:t>
      </w:r>
    </w:p>
    <w:p>
      <w:pPr>
        <w:pStyle w:val="12"/>
        <w:numPr>
          <w:ilvl w:val="2"/>
          <w:numId w:val="51"/>
        </w:numPr>
        <w:tabs>
          <w:tab w:val="left" w:pos="1469"/>
        </w:tabs>
        <w:spacing w:before="117" w:after="0" w:line="240" w:lineRule="auto"/>
        <w:ind w:left="1468" w:right="0" w:hanging="527"/>
        <w:jc w:val="left"/>
        <w:rPr>
          <w:sz w:val="19"/>
        </w:rPr>
      </w:pPr>
      <w:r>
        <w:rPr>
          <w:spacing w:val="-1"/>
          <w:sz w:val="21"/>
        </w:rPr>
        <w:t>联合体各方应共同与委托人签订合同。联合体各方应为履行合同承担连带责任。</w:t>
      </w:r>
      <w:r>
        <w:rPr>
          <w:sz w:val="21"/>
        </w:rPr>
        <w:t xml:space="preserve"> </w:t>
      </w:r>
    </w:p>
    <w:p>
      <w:pPr>
        <w:pStyle w:val="12"/>
        <w:numPr>
          <w:ilvl w:val="2"/>
          <w:numId w:val="51"/>
        </w:numPr>
        <w:tabs>
          <w:tab w:val="left" w:pos="1469"/>
        </w:tabs>
        <w:spacing w:before="136" w:after="0" w:line="240" w:lineRule="auto"/>
        <w:ind w:left="1468" w:right="0" w:hanging="527"/>
        <w:jc w:val="left"/>
        <w:rPr>
          <w:sz w:val="19"/>
        </w:rPr>
      </w:pPr>
      <w:r>
        <w:rPr>
          <w:sz w:val="21"/>
        </w:rPr>
        <w:t>联合体协议经委托人确认后作为合同附件。在履行合同过程中，未经委托人同意，</w:t>
      </w:r>
    </w:p>
    <w:p>
      <w:pPr>
        <w:spacing w:after="0" w:line="240" w:lineRule="auto"/>
        <w:jc w:val="left"/>
        <w:rPr>
          <w:sz w:val="19"/>
        </w:rPr>
        <w:sectPr>
          <w:pgSz w:w="12240" w:h="15840"/>
          <w:pgMar w:top="1500" w:right="1020" w:bottom="1160" w:left="1280" w:header="0" w:footer="899" w:gutter="0"/>
        </w:sectPr>
      </w:pPr>
    </w:p>
    <w:p>
      <w:pPr>
        <w:pStyle w:val="6"/>
        <w:spacing w:before="46"/>
        <w:ind w:left="521"/>
      </w:pPr>
      <w:r>
        <w:t xml:space="preserve">不得修改联合体协议。 </w:t>
      </w:r>
    </w:p>
    <w:p>
      <w:pPr>
        <w:pStyle w:val="12"/>
        <w:numPr>
          <w:ilvl w:val="2"/>
          <w:numId w:val="51"/>
        </w:numPr>
        <w:tabs>
          <w:tab w:val="left" w:pos="1469"/>
        </w:tabs>
        <w:spacing w:before="137" w:after="0" w:line="348" w:lineRule="auto"/>
        <w:ind w:left="521" w:right="771" w:firstLine="420"/>
        <w:jc w:val="left"/>
        <w:rPr>
          <w:sz w:val="19"/>
        </w:rPr>
      </w:pPr>
      <w:r>
        <w:rPr>
          <w:sz w:val="21"/>
        </w:rPr>
        <w:t xml:space="preserve">联合体牵头人或联合体授权的代表负责与委托人联系，并接受指示，负责组织联合体各成员全面履行合同。 </w:t>
      </w:r>
    </w:p>
    <w:p>
      <w:pPr>
        <w:pStyle w:val="12"/>
        <w:numPr>
          <w:ilvl w:val="1"/>
          <w:numId w:val="51"/>
        </w:numPr>
        <w:tabs>
          <w:tab w:val="left" w:pos="1018"/>
        </w:tabs>
        <w:spacing w:before="0" w:after="0" w:line="304" w:lineRule="exact"/>
        <w:ind w:left="1018" w:right="0" w:hanging="497"/>
        <w:jc w:val="left"/>
        <w:rPr>
          <w:sz w:val="28"/>
        </w:rPr>
      </w:pPr>
      <w:r>
        <w:rPr>
          <w:sz w:val="28"/>
        </w:rPr>
        <w:t>总监理工程师</w:t>
      </w:r>
    </w:p>
    <w:p>
      <w:pPr>
        <w:pStyle w:val="12"/>
        <w:numPr>
          <w:ilvl w:val="2"/>
          <w:numId w:val="51"/>
        </w:numPr>
        <w:tabs>
          <w:tab w:val="left" w:pos="1469"/>
        </w:tabs>
        <w:spacing w:before="116" w:after="0" w:line="348" w:lineRule="auto"/>
        <w:ind w:left="521" w:right="746" w:firstLine="420"/>
        <w:jc w:val="left"/>
        <w:rPr>
          <w:sz w:val="19"/>
        </w:rPr>
      </w:pPr>
      <w:r>
        <w:rPr>
          <w:sz w:val="21"/>
        </w:rPr>
        <w:t>监理人应按合同协议书的约定指派总监理工程师，并在约定的期限内到职。监理人</w:t>
      </w:r>
      <w:r>
        <w:rPr>
          <w:spacing w:val="-7"/>
          <w:sz w:val="21"/>
        </w:rPr>
        <w:t xml:space="preserve">更换总监理工程师应事先征得委托人同意，并应在更换 </w:t>
      </w:r>
      <w:r>
        <w:rPr>
          <w:sz w:val="21"/>
        </w:rPr>
        <w:t>14</w:t>
      </w:r>
      <w:r>
        <w:rPr>
          <w:spacing w:val="-7"/>
          <w:sz w:val="21"/>
        </w:rPr>
        <w:t xml:space="preserve"> 天前将拟更换的总监理工程师的姓名</w:t>
      </w:r>
    </w:p>
    <w:p>
      <w:pPr>
        <w:pStyle w:val="6"/>
        <w:spacing w:before="16" w:line="362" w:lineRule="auto"/>
        <w:ind w:left="521" w:right="744"/>
      </w:pPr>
      <w:r>
        <w:rPr>
          <w:spacing w:val="-2"/>
        </w:rPr>
        <w:t xml:space="preserve">和详细资料提交委托人。总监理工程师 </w:t>
      </w:r>
      <w:r>
        <w:t>2</w:t>
      </w:r>
      <w:r>
        <w:rPr>
          <w:spacing w:val="-6"/>
        </w:rPr>
        <w:t xml:space="preserve"> 天内不能履行职责的，应事先征得委托人同意，并委派代表代行其职责。 </w:t>
      </w:r>
    </w:p>
    <w:p>
      <w:pPr>
        <w:pStyle w:val="12"/>
        <w:numPr>
          <w:ilvl w:val="2"/>
          <w:numId w:val="51"/>
        </w:numPr>
        <w:tabs>
          <w:tab w:val="left" w:pos="1574"/>
        </w:tabs>
        <w:spacing w:before="0" w:after="0" w:line="252" w:lineRule="exact"/>
        <w:ind w:left="1573" w:right="0" w:hanging="632"/>
        <w:jc w:val="left"/>
        <w:rPr>
          <w:sz w:val="21"/>
        </w:rPr>
      </w:pPr>
      <w:r>
        <w:rPr>
          <w:sz w:val="21"/>
        </w:rPr>
        <w:t>总监理工程师应按合同约定以及委托人要求，负责组织合同工作的实施。在情况紧</w:t>
      </w:r>
    </w:p>
    <w:p>
      <w:pPr>
        <w:pStyle w:val="6"/>
        <w:spacing w:before="136" w:line="362" w:lineRule="auto"/>
        <w:ind w:left="521" w:right="770"/>
      </w:pPr>
      <w:r>
        <w:t xml:space="preserve">急且无法与委托人取得联系时，可采取保证工程和人员生命财产安全的紧急措施，并在采取措施后 24 小时内向委托人提交书面报告。 </w:t>
      </w:r>
    </w:p>
    <w:p>
      <w:pPr>
        <w:pStyle w:val="12"/>
        <w:numPr>
          <w:ilvl w:val="2"/>
          <w:numId w:val="51"/>
        </w:numPr>
        <w:tabs>
          <w:tab w:val="left" w:pos="1469"/>
        </w:tabs>
        <w:spacing w:before="0" w:after="0" w:line="252" w:lineRule="exact"/>
        <w:ind w:left="1468" w:right="0" w:hanging="527"/>
        <w:jc w:val="left"/>
        <w:rPr>
          <w:sz w:val="19"/>
        </w:rPr>
      </w:pPr>
      <w:r>
        <w:rPr>
          <w:sz w:val="21"/>
        </w:rPr>
        <w:t>监理人为履行合同发出的一切函件均应盖有监理人单位章或由监理人授权的项目机</w:t>
      </w:r>
    </w:p>
    <w:p>
      <w:pPr>
        <w:pStyle w:val="6"/>
        <w:spacing w:before="136"/>
        <w:ind w:left="521"/>
      </w:pPr>
      <w:r>
        <w:t xml:space="preserve">构章，并由监理人的总监理工程师签字确认。 </w:t>
      </w:r>
    </w:p>
    <w:p>
      <w:pPr>
        <w:pStyle w:val="12"/>
        <w:numPr>
          <w:ilvl w:val="2"/>
          <w:numId w:val="51"/>
        </w:numPr>
        <w:tabs>
          <w:tab w:val="left" w:pos="1469"/>
        </w:tabs>
        <w:spacing w:before="137" w:after="0" w:line="348" w:lineRule="auto"/>
        <w:ind w:left="521" w:right="773" w:firstLine="420"/>
        <w:jc w:val="left"/>
        <w:rPr>
          <w:sz w:val="19"/>
        </w:rPr>
      </w:pPr>
      <w:r>
        <w:rPr>
          <w:sz w:val="21"/>
        </w:rPr>
        <w:t>按照专用合同条款约定，总监理工程师可以授权其下属人员履行其某项职责，但事</w:t>
      </w:r>
      <w:r>
        <w:rPr>
          <w:spacing w:val="-1"/>
          <w:sz w:val="21"/>
        </w:rPr>
        <w:t>先应将这些人员的姓名和授权范围书面通知委托人和承包人。</w:t>
      </w:r>
      <w:r>
        <w:rPr>
          <w:sz w:val="21"/>
        </w:rPr>
        <w:t xml:space="preserve"> </w:t>
      </w:r>
    </w:p>
    <w:p>
      <w:pPr>
        <w:pStyle w:val="12"/>
        <w:numPr>
          <w:ilvl w:val="1"/>
          <w:numId w:val="51"/>
        </w:numPr>
        <w:tabs>
          <w:tab w:val="left" w:pos="1018"/>
        </w:tabs>
        <w:spacing w:before="0" w:after="0" w:line="304" w:lineRule="exact"/>
        <w:ind w:left="1018" w:right="0" w:hanging="497"/>
        <w:jc w:val="left"/>
        <w:rPr>
          <w:sz w:val="28"/>
        </w:rPr>
      </w:pPr>
      <w:r>
        <w:rPr>
          <w:sz w:val="28"/>
        </w:rPr>
        <w:t>监理人员的管理</w:t>
      </w:r>
    </w:p>
    <w:p>
      <w:pPr>
        <w:pStyle w:val="12"/>
        <w:numPr>
          <w:ilvl w:val="2"/>
          <w:numId w:val="51"/>
        </w:numPr>
        <w:tabs>
          <w:tab w:val="left" w:pos="1469"/>
        </w:tabs>
        <w:spacing w:before="116" w:after="0" w:line="357" w:lineRule="auto"/>
        <w:ind w:left="521" w:right="745" w:firstLine="420"/>
        <w:jc w:val="both"/>
        <w:rPr>
          <w:sz w:val="19"/>
        </w:rPr>
      </w:pPr>
      <w:r>
        <w:rPr>
          <w:spacing w:val="-2"/>
          <w:sz w:val="21"/>
        </w:rPr>
        <w:t xml:space="preserve">监理人应在接到开始监理通知之日起 </w:t>
      </w:r>
      <w:r>
        <w:rPr>
          <w:sz w:val="21"/>
        </w:rPr>
        <w:t>7</w:t>
      </w:r>
      <w:r>
        <w:rPr>
          <w:spacing w:val="-6"/>
          <w:sz w:val="21"/>
        </w:rPr>
        <w:t xml:space="preserve"> 天内，向委托人提交监理项目机构以及人员安排的报告，其内容应包括项目机构设置、主要监理人员和作业人员的名单及资格条件。主要</w:t>
      </w:r>
      <w:r>
        <w:rPr>
          <w:spacing w:val="-12"/>
          <w:sz w:val="21"/>
        </w:rPr>
        <w:t>监理人员应相对稳定，更换主要监理人员的，应取得委托人的同意,并向委托人提交继任人员的</w:t>
      </w:r>
      <w:r>
        <w:rPr>
          <w:spacing w:val="-14"/>
          <w:sz w:val="21"/>
        </w:rPr>
        <w:t xml:space="preserve">资格、管理经验等资料。总监理工程师的更换，应按照本章第 </w:t>
      </w:r>
      <w:r>
        <w:rPr>
          <w:sz w:val="21"/>
        </w:rPr>
        <w:t>4.4.1</w:t>
      </w:r>
      <w:r>
        <w:rPr>
          <w:spacing w:val="-8"/>
          <w:sz w:val="21"/>
        </w:rPr>
        <w:t xml:space="preserve"> 项规定执行。 </w:t>
      </w:r>
    </w:p>
    <w:p>
      <w:pPr>
        <w:pStyle w:val="12"/>
        <w:numPr>
          <w:ilvl w:val="2"/>
          <w:numId w:val="51"/>
        </w:numPr>
        <w:tabs>
          <w:tab w:val="left" w:pos="1529"/>
        </w:tabs>
        <w:spacing w:before="0" w:after="0" w:line="362" w:lineRule="auto"/>
        <w:ind w:left="521" w:right="655" w:firstLine="420"/>
        <w:jc w:val="left"/>
        <w:rPr>
          <w:sz w:val="21"/>
        </w:rPr>
      </w:pPr>
      <w:r>
        <w:rPr>
          <w:spacing w:val="-4"/>
          <w:sz w:val="21"/>
        </w:rPr>
        <w:t>除专用合同条款另有约定外，主要监理人员包括总监理工程师、专业监理工程师等； 其他人员包括各专业的监理员、资料员等。</w:t>
      </w:r>
      <w:r>
        <w:rPr>
          <w:sz w:val="21"/>
        </w:rPr>
        <w:t xml:space="preserve"> </w:t>
      </w:r>
    </w:p>
    <w:p>
      <w:pPr>
        <w:pStyle w:val="12"/>
        <w:numPr>
          <w:ilvl w:val="2"/>
          <w:numId w:val="51"/>
        </w:numPr>
        <w:tabs>
          <w:tab w:val="left" w:pos="1574"/>
        </w:tabs>
        <w:spacing w:before="0" w:after="0" w:line="348" w:lineRule="auto"/>
        <w:ind w:left="521" w:right="771" w:firstLine="420"/>
        <w:jc w:val="left"/>
        <w:rPr>
          <w:sz w:val="21"/>
        </w:rPr>
      </w:pPr>
      <w:r>
        <w:rPr>
          <w:sz w:val="21"/>
        </w:rPr>
        <w:t xml:space="preserve">监理人应保证其主要监理人员在合同期限内的任何时候，都能按时参加委托人组织的工作会议。 </w:t>
      </w:r>
    </w:p>
    <w:p>
      <w:pPr>
        <w:pStyle w:val="12"/>
        <w:numPr>
          <w:ilvl w:val="2"/>
          <w:numId w:val="51"/>
        </w:numPr>
        <w:tabs>
          <w:tab w:val="left" w:pos="1469"/>
        </w:tabs>
        <w:spacing w:before="2" w:after="0" w:line="362" w:lineRule="auto"/>
        <w:ind w:left="521" w:right="651" w:firstLine="420"/>
        <w:jc w:val="left"/>
        <w:rPr>
          <w:sz w:val="19"/>
        </w:rPr>
      </w:pPr>
      <w:r>
        <w:rPr>
          <w:spacing w:val="-3"/>
          <w:sz w:val="21"/>
        </w:rPr>
        <w:t>国家规定应当持证上岗的工作人员均应持有相应的资格证明，委托人有权随时检查。</w:t>
      </w:r>
      <w:r>
        <w:rPr>
          <w:spacing w:val="-4"/>
          <w:sz w:val="21"/>
        </w:rPr>
        <w:t>委托人认为有必要时，可以进行现场考核。</w:t>
      </w:r>
      <w:r>
        <w:rPr>
          <w:sz w:val="21"/>
        </w:rPr>
        <w:t xml:space="preserve"> </w:t>
      </w:r>
    </w:p>
    <w:p>
      <w:pPr>
        <w:pStyle w:val="12"/>
        <w:numPr>
          <w:ilvl w:val="1"/>
          <w:numId w:val="51"/>
        </w:numPr>
        <w:tabs>
          <w:tab w:val="left" w:pos="1018"/>
        </w:tabs>
        <w:spacing w:before="0" w:after="0" w:line="272" w:lineRule="exact"/>
        <w:ind w:left="1018" w:right="0" w:hanging="497"/>
        <w:jc w:val="left"/>
        <w:rPr>
          <w:sz w:val="28"/>
        </w:rPr>
      </w:pPr>
      <w:r>
        <w:rPr>
          <w:spacing w:val="-2"/>
          <w:sz w:val="28"/>
        </w:rPr>
        <w:t>撤换总监理工程师和其他人员</w:t>
      </w:r>
    </w:p>
    <w:p>
      <w:pPr>
        <w:pStyle w:val="6"/>
        <w:spacing w:before="116" w:line="362" w:lineRule="auto"/>
        <w:ind w:left="521" w:right="585" w:firstLine="420"/>
      </w:pPr>
      <w:r>
        <w:t xml:space="preserve">监理人应对其总监理工程师和其他人员进行有效管理。委托人要求撤换不能胜任本职工作、行为不端或玩忽职守的总监理工程师和其他人员的，监理人应予以撤换。 </w:t>
      </w:r>
    </w:p>
    <w:p>
      <w:pPr>
        <w:pStyle w:val="12"/>
        <w:numPr>
          <w:ilvl w:val="1"/>
          <w:numId w:val="51"/>
        </w:numPr>
        <w:tabs>
          <w:tab w:val="left" w:pos="1018"/>
        </w:tabs>
        <w:spacing w:before="0" w:after="0" w:line="272" w:lineRule="exact"/>
        <w:ind w:left="1018" w:right="0" w:hanging="497"/>
        <w:jc w:val="left"/>
        <w:rPr>
          <w:sz w:val="28"/>
        </w:rPr>
      </w:pPr>
      <w:r>
        <w:rPr>
          <w:sz w:val="28"/>
        </w:rPr>
        <w:t>保障人员的合法权益</w:t>
      </w:r>
    </w:p>
    <w:p>
      <w:pPr>
        <w:pStyle w:val="12"/>
        <w:numPr>
          <w:ilvl w:val="2"/>
          <w:numId w:val="51"/>
        </w:numPr>
        <w:tabs>
          <w:tab w:val="left" w:pos="1469"/>
        </w:tabs>
        <w:spacing w:before="117" w:after="0" w:line="240" w:lineRule="auto"/>
        <w:ind w:left="1468" w:right="0" w:hanging="527"/>
        <w:jc w:val="left"/>
        <w:rPr>
          <w:sz w:val="19"/>
        </w:rPr>
      </w:pPr>
      <w:r>
        <w:rPr>
          <w:spacing w:val="-1"/>
          <w:sz w:val="21"/>
        </w:rPr>
        <w:t>监理人应与其雇佣的人员签订劳动合同，并按时发放工资。</w:t>
      </w:r>
      <w:r>
        <w:rPr>
          <w:sz w:val="21"/>
        </w:rPr>
        <w:t xml:space="preserve"> </w:t>
      </w:r>
    </w:p>
    <w:p>
      <w:pPr>
        <w:pStyle w:val="12"/>
        <w:numPr>
          <w:ilvl w:val="2"/>
          <w:numId w:val="51"/>
        </w:numPr>
        <w:tabs>
          <w:tab w:val="left" w:pos="1469"/>
        </w:tabs>
        <w:spacing w:before="136" w:after="0" w:line="240" w:lineRule="auto"/>
        <w:ind w:left="1468" w:right="0" w:hanging="527"/>
        <w:jc w:val="left"/>
        <w:rPr>
          <w:sz w:val="19"/>
        </w:rPr>
      </w:pPr>
      <w:r>
        <w:rPr>
          <w:sz w:val="21"/>
        </w:rPr>
        <w:t>监理人应按劳动法的规定安排工作时间，保证其雇佣人员享有休息和休假的权利。</w:t>
      </w:r>
    </w:p>
    <w:p>
      <w:pPr>
        <w:spacing w:after="0" w:line="240" w:lineRule="auto"/>
        <w:jc w:val="left"/>
        <w:rPr>
          <w:sz w:val="19"/>
        </w:rPr>
        <w:sectPr>
          <w:pgSz w:w="12240" w:h="15840"/>
          <w:pgMar w:top="1500" w:right="1020" w:bottom="1160" w:left="1280" w:header="0" w:footer="899" w:gutter="0"/>
        </w:sectPr>
      </w:pPr>
    </w:p>
    <w:p>
      <w:pPr>
        <w:pStyle w:val="6"/>
        <w:spacing w:before="46" w:line="362" w:lineRule="auto"/>
        <w:ind w:left="521" w:right="770"/>
      </w:pPr>
      <w:r>
        <w:t xml:space="preserve">因监理需要占用休假日或延长工作时间的，应不超过法律规定的限度，并按法律规定给予补休或付酬。 </w:t>
      </w:r>
    </w:p>
    <w:p>
      <w:pPr>
        <w:pStyle w:val="12"/>
        <w:numPr>
          <w:ilvl w:val="2"/>
          <w:numId w:val="51"/>
        </w:numPr>
        <w:tabs>
          <w:tab w:val="left" w:pos="1469"/>
        </w:tabs>
        <w:spacing w:before="0" w:after="0" w:line="252" w:lineRule="exact"/>
        <w:ind w:left="1468" w:right="0" w:hanging="527"/>
        <w:jc w:val="left"/>
        <w:rPr>
          <w:sz w:val="19"/>
        </w:rPr>
      </w:pPr>
      <w:r>
        <w:rPr>
          <w:spacing w:val="-1"/>
          <w:sz w:val="21"/>
        </w:rPr>
        <w:t>监理人应按有关法律规定和合同约定，为其雇佣人员办理保险。</w:t>
      </w:r>
      <w:r>
        <w:rPr>
          <w:sz w:val="21"/>
        </w:rPr>
        <w:t xml:space="preserve"> </w:t>
      </w:r>
    </w:p>
    <w:p>
      <w:pPr>
        <w:pStyle w:val="12"/>
        <w:numPr>
          <w:ilvl w:val="1"/>
          <w:numId w:val="51"/>
        </w:numPr>
        <w:tabs>
          <w:tab w:val="left" w:pos="1018"/>
        </w:tabs>
        <w:spacing w:before="67" w:after="0" w:line="240" w:lineRule="auto"/>
        <w:ind w:left="1018" w:right="0" w:hanging="497"/>
        <w:jc w:val="left"/>
        <w:rPr>
          <w:sz w:val="28"/>
        </w:rPr>
      </w:pPr>
      <w:r>
        <w:rPr>
          <w:sz w:val="28"/>
        </w:rPr>
        <w:t>合同价款应专款专用</w:t>
      </w:r>
    </w:p>
    <w:p>
      <w:pPr>
        <w:pStyle w:val="6"/>
        <w:spacing w:before="116"/>
        <w:ind w:left="942"/>
      </w:pPr>
      <w:r>
        <w:t xml:space="preserve">委托人按合同约定支付给监理人的各项价款，应专用于合同监理工作。 </w:t>
      </w:r>
    </w:p>
    <w:p>
      <w:pPr>
        <w:pStyle w:val="6"/>
        <w:spacing w:before="2"/>
        <w:rPr>
          <w:sz w:val="25"/>
        </w:rPr>
      </w:pPr>
    </w:p>
    <w:p>
      <w:pPr>
        <w:pStyle w:val="3"/>
        <w:numPr>
          <w:ilvl w:val="0"/>
          <w:numId w:val="51"/>
        </w:numPr>
        <w:tabs>
          <w:tab w:val="left" w:pos="1078"/>
        </w:tabs>
        <w:spacing w:before="0" w:after="0" w:line="240" w:lineRule="auto"/>
        <w:ind w:left="1078" w:right="0" w:hanging="421"/>
        <w:jc w:val="left"/>
        <w:rPr>
          <w:rFonts w:hint="eastAsia" w:ascii="黑体" w:eastAsia="黑体"/>
        </w:rPr>
      </w:pPr>
      <w:bookmarkStart w:id="90" w:name="_bookmark35"/>
      <w:bookmarkEnd w:id="90"/>
      <w:bookmarkStart w:id="91" w:name="5. 监理要求"/>
      <w:bookmarkEnd w:id="91"/>
      <w:bookmarkStart w:id="92" w:name="_bookmark35"/>
      <w:bookmarkEnd w:id="92"/>
      <w:r>
        <w:rPr>
          <w:rFonts w:hint="eastAsia" w:ascii="黑体" w:eastAsia="黑体"/>
          <w:spacing w:val="6"/>
        </w:rPr>
        <w:t>监理要求</w:t>
      </w:r>
    </w:p>
    <w:p>
      <w:pPr>
        <w:pStyle w:val="6"/>
        <w:spacing w:before="6"/>
        <w:rPr>
          <w:rFonts w:ascii="黑体"/>
          <w:sz w:val="23"/>
        </w:rPr>
      </w:pPr>
    </w:p>
    <w:p>
      <w:pPr>
        <w:pStyle w:val="12"/>
        <w:numPr>
          <w:ilvl w:val="1"/>
          <w:numId w:val="51"/>
        </w:numPr>
        <w:tabs>
          <w:tab w:val="left" w:pos="1018"/>
        </w:tabs>
        <w:spacing w:before="1" w:after="0" w:line="240" w:lineRule="auto"/>
        <w:ind w:left="1018" w:right="0" w:hanging="497"/>
        <w:jc w:val="left"/>
        <w:rPr>
          <w:sz w:val="28"/>
        </w:rPr>
      </w:pPr>
      <w:r>
        <w:rPr>
          <w:sz w:val="28"/>
        </w:rPr>
        <w:t>监理范围</w:t>
      </w:r>
    </w:p>
    <w:p>
      <w:pPr>
        <w:pStyle w:val="12"/>
        <w:numPr>
          <w:ilvl w:val="2"/>
          <w:numId w:val="51"/>
        </w:numPr>
        <w:tabs>
          <w:tab w:val="left" w:pos="1469"/>
        </w:tabs>
        <w:spacing w:before="102" w:after="0" w:line="362" w:lineRule="auto"/>
        <w:ind w:left="521" w:right="780" w:firstLine="420"/>
        <w:jc w:val="left"/>
        <w:rPr>
          <w:sz w:val="19"/>
        </w:rPr>
      </w:pPr>
      <w:r>
        <w:rPr>
          <w:spacing w:val="-1"/>
          <w:sz w:val="21"/>
        </w:rPr>
        <w:t>本合同的监理范围包括工程范围、阶段范围和工作范围，具体监理范围应当根据三</w:t>
      </w:r>
      <w:r>
        <w:rPr>
          <w:spacing w:val="-2"/>
          <w:sz w:val="21"/>
        </w:rPr>
        <w:t>者之间的关联内容进行确定。</w:t>
      </w:r>
      <w:r>
        <w:rPr>
          <w:sz w:val="21"/>
        </w:rPr>
        <w:t xml:space="preserve"> </w:t>
      </w:r>
    </w:p>
    <w:p>
      <w:pPr>
        <w:pStyle w:val="12"/>
        <w:numPr>
          <w:ilvl w:val="2"/>
          <w:numId w:val="51"/>
        </w:numPr>
        <w:tabs>
          <w:tab w:val="left" w:pos="1469"/>
        </w:tabs>
        <w:spacing w:before="0" w:after="0" w:line="267" w:lineRule="exact"/>
        <w:ind w:left="1468" w:right="0" w:hanging="527"/>
        <w:jc w:val="left"/>
        <w:rPr>
          <w:sz w:val="19"/>
        </w:rPr>
      </w:pPr>
      <w:r>
        <w:rPr>
          <w:spacing w:val="-1"/>
          <w:sz w:val="21"/>
        </w:rPr>
        <w:t>工程范围指所监理工程的建设内容，具体范围在专用合同条款中约定。</w:t>
      </w:r>
      <w:r>
        <w:rPr>
          <w:sz w:val="21"/>
        </w:rPr>
        <w:t xml:space="preserve"> </w:t>
      </w:r>
    </w:p>
    <w:p>
      <w:pPr>
        <w:pStyle w:val="12"/>
        <w:numPr>
          <w:ilvl w:val="2"/>
          <w:numId w:val="51"/>
        </w:numPr>
        <w:tabs>
          <w:tab w:val="left" w:pos="1469"/>
        </w:tabs>
        <w:spacing w:before="121" w:after="0" w:line="362" w:lineRule="auto"/>
        <w:ind w:left="521" w:right="771" w:firstLine="420"/>
        <w:jc w:val="left"/>
        <w:rPr>
          <w:sz w:val="19"/>
        </w:rPr>
      </w:pPr>
      <w:r>
        <w:rPr>
          <w:sz w:val="21"/>
        </w:rPr>
        <w:t>阶段范围指工程建设程序中的勘察阶段、设计阶段、施工阶段、缺陷责任期及保修</w:t>
      </w:r>
      <w:r>
        <w:rPr>
          <w:spacing w:val="-1"/>
          <w:sz w:val="21"/>
        </w:rPr>
        <w:t>阶段中的一个或者多个阶段，具体范围在专用合同条款中约定。</w:t>
      </w:r>
      <w:r>
        <w:rPr>
          <w:sz w:val="21"/>
        </w:rPr>
        <w:t xml:space="preserve"> </w:t>
      </w:r>
    </w:p>
    <w:p>
      <w:pPr>
        <w:pStyle w:val="12"/>
        <w:numPr>
          <w:ilvl w:val="2"/>
          <w:numId w:val="51"/>
        </w:numPr>
        <w:tabs>
          <w:tab w:val="left" w:pos="1469"/>
        </w:tabs>
        <w:spacing w:before="0" w:after="0" w:line="348" w:lineRule="auto"/>
        <w:ind w:left="521" w:right="771" w:firstLine="420"/>
        <w:jc w:val="left"/>
        <w:rPr>
          <w:sz w:val="19"/>
        </w:rPr>
      </w:pPr>
      <w:r>
        <w:rPr>
          <w:sz w:val="21"/>
        </w:rPr>
        <w:t>工作范围指监理工作中的质量控制、进度控制、投资控制、合同管理、信息管理、</w:t>
      </w:r>
      <w:r>
        <w:rPr>
          <w:spacing w:val="-1"/>
          <w:sz w:val="21"/>
        </w:rPr>
        <w:t>组织协调和安全监理、环保监理中的一项或者多项工作，具体范围在专用合同条款中约定。</w:t>
      </w:r>
      <w:r>
        <w:rPr>
          <w:sz w:val="21"/>
        </w:rPr>
        <w:t xml:space="preserve"> </w:t>
      </w:r>
    </w:p>
    <w:p>
      <w:pPr>
        <w:pStyle w:val="12"/>
        <w:numPr>
          <w:ilvl w:val="1"/>
          <w:numId w:val="51"/>
        </w:numPr>
        <w:tabs>
          <w:tab w:val="left" w:pos="1018"/>
        </w:tabs>
        <w:spacing w:before="0" w:after="0" w:line="304" w:lineRule="exact"/>
        <w:ind w:left="1018" w:right="0" w:hanging="497"/>
        <w:jc w:val="left"/>
        <w:rPr>
          <w:sz w:val="28"/>
        </w:rPr>
      </w:pPr>
      <w:r>
        <w:rPr>
          <w:sz w:val="28"/>
        </w:rPr>
        <w:t>监理依据</w:t>
      </w:r>
    </w:p>
    <w:p>
      <w:pPr>
        <w:pStyle w:val="6"/>
        <w:spacing w:before="115"/>
        <w:ind w:left="942"/>
      </w:pPr>
      <w:r>
        <w:t xml:space="preserve">除专用合同条款另有约定外，本工程的监理依据如下： </w:t>
      </w:r>
    </w:p>
    <w:p>
      <w:pPr>
        <w:pStyle w:val="12"/>
        <w:numPr>
          <w:ilvl w:val="0"/>
          <w:numId w:val="59"/>
        </w:numPr>
        <w:tabs>
          <w:tab w:val="left" w:pos="1469"/>
        </w:tabs>
        <w:spacing w:before="121" w:after="0" w:line="240" w:lineRule="auto"/>
        <w:ind w:left="1469" w:right="0" w:hanging="527"/>
        <w:jc w:val="left"/>
        <w:rPr>
          <w:sz w:val="21"/>
        </w:rPr>
      </w:pPr>
      <w:r>
        <w:rPr>
          <w:sz w:val="21"/>
        </w:rPr>
        <w:t xml:space="preserve">适用的法律、行政法规及部门规章； </w:t>
      </w:r>
    </w:p>
    <w:p>
      <w:pPr>
        <w:pStyle w:val="12"/>
        <w:numPr>
          <w:ilvl w:val="0"/>
          <w:numId w:val="59"/>
        </w:numPr>
        <w:tabs>
          <w:tab w:val="left" w:pos="1469"/>
        </w:tabs>
        <w:spacing w:before="136" w:after="0" w:line="240" w:lineRule="auto"/>
        <w:ind w:left="1469" w:right="0" w:hanging="527"/>
        <w:jc w:val="left"/>
        <w:rPr>
          <w:sz w:val="21"/>
        </w:rPr>
      </w:pPr>
      <w:r>
        <w:rPr>
          <w:spacing w:val="-1"/>
          <w:sz w:val="21"/>
        </w:rPr>
        <w:t>与工程有关的规范、标准、规程；</w:t>
      </w:r>
      <w:r>
        <w:rPr>
          <w:sz w:val="21"/>
        </w:rPr>
        <w:t xml:space="preserve"> </w:t>
      </w:r>
    </w:p>
    <w:p>
      <w:pPr>
        <w:pStyle w:val="12"/>
        <w:numPr>
          <w:ilvl w:val="0"/>
          <w:numId w:val="59"/>
        </w:numPr>
        <w:tabs>
          <w:tab w:val="left" w:pos="1469"/>
        </w:tabs>
        <w:spacing w:before="137" w:after="0" w:line="240" w:lineRule="auto"/>
        <w:ind w:left="1469" w:right="0" w:hanging="527"/>
        <w:jc w:val="left"/>
        <w:rPr>
          <w:sz w:val="21"/>
        </w:rPr>
      </w:pPr>
      <w:r>
        <w:rPr>
          <w:spacing w:val="-1"/>
          <w:sz w:val="21"/>
        </w:rPr>
        <w:t>工程勘察文件、设计文件及其他文件；</w:t>
      </w:r>
      <w:r>
        <w:rPr>
          <w:sz w:val="21"/>
        </w:rPr>
        <w:t xml:space="preserve"> </w:t>
      </w:r>
    </w:p>
    <w:p>
      <w:pPr>
        <w:pStyle w:val="12"/>
        <w:numPr>
          <w:ilvl w:val="0"/>
          <w:numId w:val="59"/>
        </w:numPr>
        <w:tabs>
          <w:tab w:val="left" w:pos="1469"/>
        </w:tabs>
        <w:spacing w:before="121" w:after="0" w:line="240" w:lineRule="auto"/>
        <w:ind w:left="1469" w:right="0" w:hanging="527"/>
        <w:jc w:val="left"/>
        <w:rPr>
          <w:sz w:val="21"/>
        </w:rPr>
      </w:pPr>
      <w:r>
        <w:rPr>
          <w:spacing w:val="-1"/>
          <w:sz w:val="21"/>
        </w:rPr>
        <w:t>本工程监理的委托合同及补充合同；</w:t>
      </w:r>
      <w:r>
        <w:rPr>
          <w:sz w:val="21"/>
        </w:rPr>
        <w:t xml:space="preserve"> </w:t>
      </w:r>
    </w:p>
    <w:p>
      <w:pPr>
        <w:pStyle w:val="12"/>
        <w:numPr>
          <w:ilvl w:val="0"/>
          <w:numId w:val="59"/>
        </w:numPr>
        <w:tabs>
          <w:tab w:val="left" w:pos="1469"/>
        </w:tabs>
        <w:spacing w:before="136" w:after="0" w:line="240" w:lineRule="auto"/>
        <w:ind w:left="1469" w:right="0" w:hanging="527"/>
        <w:jc w:val="left"/>
        <w:rPr>
          <w:sz w:val="21"/>
        </w:rPr>
      </w:pPr>
      <w:r>
        <w:rPr>
          <w:spacing w:val="-1"/>
          <w:sz w:val="21"/>
        </w:rPr>
        <w:t>委托人签订的勘察、设计和施工承包合同；</w:t>
      </w:r>
      <w:r>
        <w:rPr>
          <w:sz w:val="21"/>
        </w:rPr>
        <w:t xml:space="preserve"> </w:t>
      </w:r>
    </w:p>
    <w:p>
      <w:pPr>
        <w:pStyle w:val="12"/>
        <w:numPr>
          <w:ilvl w:val="0"/>
          <w:numId w:val="59"/>
        </w:numPr>
        <w:tabs>
          <w:tab w:val="left" w:pos="1469"/>
        </w:tabs>
        <w:spacing w:before="137" w:after="0" w:line="240" w:lineRule="auto"/>
        <w:ind w:left="1469" w:right="0" w:hanging="527"/>
        <w:jc w:val="left"/>
        <w:rPr>
          <w:sz w:val="21"/>
        </w:rPr>
      </w:pPr>
      <w:r>
        <w:rPr>
          <w:spacing w:val="-1"/>
          <w:sz w:val="21"/>
        </w:rPr>
        <w:t>合同履行中与监理服务有关的来往函件；</w:t>
      </w:r>
      <w:r>
        <w:rPr>
          <w:sz w:val="21"/>
        </w:rPr>
        <w:t xml:space="preserve"> </w:t>
      </w:r>
    </w:p>
    <w:p>
      <w:pPr>
        <w:pStyle w:val="12"/>
        <w:numPr>
          <w:ilvl w:val="0"/>
          <w:numId w:val="59"/>
        </w:numPr>
        <w:tabs>
          <w:tab w:val="left" w:pos="1469"/>
        </w:tabs>
        <w:spacing w:before="121" w:after="0" w:line="240" w:lineRule="auto"/>
        <w:ind w:left="1469" w:right="0" w:hanging="527"/>
        <w:jc w:val="left"/>
        <w:rPr>
          <w:sz w:val="21"/>
        </w:rPr>
      </w:pPr>
      <w:r>
        <w:rPr>
          <w:sz w:val="21"/>
        </w:rPr>
        <w:t xml:space="preserve">其他监理依据。 </w:t>
      </w:r>
    </w:p>
    <w:p>
      <w:pPr>
        <w:pStyle w:val="12"/>
        <w:numPr>
          <w:ilvl w:val="1"/>
          <w:numId w:val="51"/>
        </w:numPr>
        <w:tabs>
          <w:tab w:val="left" w:pos="1018"/>
        </w:tabs>
        <w:spacing w:before="66" w:after="0" w:line="240" w:lineRule="auto"/>
        <w:ind w:left="1018" w:right="0" w:hanging="497"/>
        <w:jc w:val="left"/>
        <w:rPr>
          <w:sz w:val="28"/>
        </w:rPr>
      </w:pPr>
      <w:r>
        <w:rPr>
          <w:sz w:val="28"/>
        </w:rPr>
        <w:t>监理内容</w:t>
      </w:r>
    </w:p>
    <w:p>
      <w:pPr>
        <w:pStyle w:val="6"/>
        <w:spacing w:before="117"/>
        <w:ind w:left="942"/>
      </w:pPr>
      <w:r>
        <w:t xml:space="preserve">除专用条件另有约定外，监理工作内容包括： </w:t>
      </w:r>
    </w:p>
    <w:p>
      <w:pPr>
        <w:pStyle w:val="12"/>
        <w:numPr>
          <w:ilvl w:val="0"/>
          <w:numId w:val="60"/>
        </w:numPr>
        <w:tabs>
          <w:tab w:val="left" w:pos="1469"/>
        </w:tabs>
        <w:spacing w:before="121" w:after="0" w:line="362" w:lineRule="auto"/>
        <w:ind w:left="521" w:right="764" w:firstLine="420"/>
        <w:jc w:val="left"/>
        <w:rPr>
          <w:sz w:val="21"/>
        </w:rPr>
      </w:pPr>
      <w:r>
        <w:rPr>
          <w:spacing w:val="-4"/>
          <w:sz w:val="21"/>
        </w:rPr>
        <w:t xml:space="preserve">收到工程设计文件后编制监理规划，并在第一次工地会议 </w:t>
      </w:r>
      <w:r>
        <w:rPr>
          <w:sz w:val="21"/>
        </w:rPr>
        <w:t>7</w:t>
      </w:r>
      <w:r>
        <w:rPr>
          <w:spacing w:val="-9"/>
          <w:sz w:val="21"/>
        </w:rPr>
        <w:t xml:space="preserve"> 天前报委托人。根据有关规定和监理工作需要，编制监理实施细则；</w:t>
      </w:r>
      <w:r>
        <w:rPr>
          <w:sz w:val="21"/>
        </w:rPr>
        <w:t xml:space="preserve"> </w:t>
      </w:r>
    </w:p>
    <w:p>
      <w:pPr>
        <w:pStyle w:val="12"/>
        <w:numPr>
          <w:ilvl w:val="0"/>
          <w:numId w:val="60"/>
        </w:numPr>
        <w:tabs>
          <w:tab w:val="left" w:pos="1469"/>
        </w:tabs>
        <w:spacing w:before="0" w:after="0" w:line="267" w:lineRule="exact"/>
        <w:ind w:left="1469" w:right="0" w:hanging="527"/>
        <w:jc w:val="left"/>
        <w:rPr>
          <w:sz w:val="21"/>
        </w:rPr>
      </w:pPr>
      <w:r>
        <w:rPr>
          <w:spacing w:val="-1"/>
          <w:sz w:val="21"/>
        </w:rPr>
        <w:t>熟悉工程设计文件，并参加由委托人主持的图纸会审和设计交底会议；</w:t>
      </w:r>
      <w:r>
        <w:rPr>
          <w:sz w:val="21"/>
        </w:rPr>
        <w:t xml:space="preserve"> </w:t>
      </w:r>
    </w:p>
    <w:p>
      <w:pPr>
        <w:pStyle w:val="12"/>
        <w:numPr>
          <w:ilvl w:val="0"/>
          <w:numId w:val="60"/>
        </w:numPr>
        <w:tabs>
          <w:tab w:val="left" w:pos="1469"/>
        </w:tabs>
        <w:spacing w:before="121" w:after="0" w:line="362" w:lineRule="auto"/>
        <w:ind w:left="521" w:right="772" w:firstLine="420"/>
        <w:jc w:val="left"/>
        <w:rPr>
          <w:sz w:val="21"/>
        </w:rPr>
      </w:pPr>
      <w:r>
        <w:rPr>
          <w:spacing w:val="-3"/>
          <w:sz w:val="21"/>
        </w:rPr>
        <w:t xml:space="preserve">参加由委托人主持的第一次工地会议；主持监理例会并根据工程需要主持或参加专题会议； </w:t>
      </w:r>
    </w:p>
    <w:p>
      <w:pPr>
        <w:pStyle w:val="12"/>
        <w:numPr>
          <w:ilvl w:val="0"/>
          <w:numId w:val="60"/>
        </w:numPr>
        <w:tabs>
          <w:tab w:val="left" w:pos="1469"/>
        </w:tabs>
        <w:spacing w:before="0" w:after="0" w:line="267" w:lineRule="exact"/>
        <w:ind w:left="1469" w:right="0" w:hanging="527"/>
        <w:jc w:val="left"/>
        <w:rPr>
          <w:sz w:val="21"/>
        </w:rPr>
      </w:pPr>
      <w:r>
        <w:rPr>
          <w:spacing w:val="-3"/>
          <w:sz w:val="21"/>
        </w:rPr>
        <w:t>审查施工承包人提交的施工组织设计，重点审查其中的质量安全技术措施、专项施工</w:t>
      </w:r>
    </w:p>
    <w:p>
      <w:pPr>
        <w:spacing w:after="0" w:line="267" w:lineRule="exact"/>
        <w:jc w:val="left"/>
        <w:rPr>
          <w:sz w:val="21"/>
        </w:rPr>
        <w:sectPr>
          <w:pgSz w:w="12240" w:h="15840"/>
          <w:pgMar w:top="1500" w:right="1020" w:bottom="1160" w:left="1280" w:header="0" w:footer="899" w:gutter="0"/>
        </w:sectPr>
      </w:pPr>
    </w:p>
    <w:p>
      <w:pPr>
        <w:pStyle w:val="6"/>
        <w:spacing w:before="46"/>
        <w:ind w:left="521"/>
      </w:pPr>
      <w:r>
        <w:t xml:space="preserve">方案与工程建设强制性标准的符合性； </w:t>
      </w:r>
    </w:p>
    <w:p>
      <w:pPr>
        <w:pStyle w:val="12"/>
        <w:numPr>
          <w:ilvl w:val="0"/>
          <w:numId w:val="60"/>
        </w:numPr>
        <w:tabs>
          <w:tab w:val="left" w:pos="1469"/>
        </w:tabs>
        <w:spacing w:before="137" w:after="0" w:line="240" w:lineRule="auto"/>
        <w:ind w:left="1469" w:right="0" w:hanging="527"/>
        <w:jc w:val="left"/>
        <w:rPr>
          <w:sz w:val="21"/>
        </w:rPr>
      </w:pPr>
      <w:r>
        <w:rPr>
          <w:spacing w:val="-1"/>
          <w:sz w:val="21"/>
        </w:rPr>
        <w:t>检查施工承包人工程质量、安全生产管理制度及组织机构和人员资格；</w:t>
      </w:r>
      <w:r>
        <w:rPr>
          <w:sz w:val="21"/>
        </w:rPr>
        <w:t xml:space="preserve"> </w:t>
      </w:r>
    </w:p>
    <w:p>
      <w:pPr>
        <w:pStyle w:val="12"/>
        <w:numPr>
          <w:ilvl w:val="0"/>
          <w:numId w:val="60"/>
        </w:numPr>
        <w:tabs>
          <w:tab w:val="left" w:pos="1469"/>
        </w:tabs>
        <w:spacing w:before="121" w:after="0" w:line="240" w:lineRule="auto"/>
        <w:ind w:left="1469" w:right="0" w:hanging="527"/>
        <w:jc w:val="left"/>
        <w:rPr>
          <w:sz w:val="21"/>
        </w:rPr>
      </w:pPr>
      <w:r>
        <w:rPr>
          <w:spacing w:val="-1"/>
          <w:sz w:val="21"/>
        </w:rPr>
        <w:t>检查施工承包人专职安全生产管理人员的配备情况；</w:t>
      </w:r>
      <w:r>
        <w:rPr>
          <w:sz w:val="21"/>
        </w:rPr>
        <w:t xml:space="preserve"> </w:t>
      </w:r>
    </w:p>
    <w:p>
      <w:pPr>
        <w:pStyle w:val="12"/>
        <w:numPr>
          <w:ilvl w:val="0"/>
          <w:numId w:val="60"/>
        </w:numPr>
        <w:tabs>
          <w:tab w:val="left" w:pos="1469"/>
        </w:tabs>
        <w:spacing w:before="137" w:after="0" w:line="240" w:lineRule="auto"/>
        <w:ind w:left="1469" w:right="0" w:hanging="527"/>
        <w:jc w:val="left"/>
        <w:rPr>
          <w:sz w:val="21"/>
        </w:rPr>
      </w:pPr>
      <w:r>
        <w:rPr>
          <w:spacing w:val="-1"/>
          <w:sz w:val="21"/>
        </w:rPr>
        <w:t>审查施工承包人提交的施工进度计划，核查承包人对施工进度计划的调整；</w:t>
      </w:r>
      <w:r>
        <w:rPr>
          <w:sz w:val="21"/>
        </w:rPr>
        <w:t xml:space="preserve"> </w:t>
      </w:r>
    </w:p>
    <w:p>
      <w:pPr>
        <w:pStyle w:val="12"/>
        <w:numPr>
          <w:ilvl w:val="0"/>
          <w:numId w:val="60"/>
        </w:numPr>
        <w:tabs>
          <w:tab w:val="left" w:pos="1469"/>
        </w:tabs>
        <w:spacing w:before="135" w:after="0" w:line="240" w:lineRule="auto"/>
        <w:ind w:left="1469" w:right="0" w:hanging="527"/>
        <w:jc w:val="left"/>
        <w:rPr>
          <w:sz w:val="21"/>
        </w:rPr>
      </w:pPr>
      <w:r>
        <w:rPr>
          <w:spacing w:val="-1"/>
          <w:sz w:val="21"/>
        </w:rPr>
        <w:t>检查施工承包人的试验室；</w:t>
      </w:r>
      <w:r>
        <w:rPr>
          <w:sz w:val="21"/>
        </w:rPr>
        <w:t xml:space="preserve"> </w:t>
      </w:r>
    </w:p>
    <w:p>
      <w:pPr>
        <w:pStyle w:val="12"/>
        <w:numPr>
          <w:ilvl w:val="0"/>
          <w:numId w:val="60"/>
        </w:numPr>
        <w:tabs>
          <w:tab w:val="left" w:pos="1469"/>
        </w:tabs>
        <w:spacing w:before="122" w:after="0" w:line="240" w:lineRule="auto"/>
        <w:ind w:left="1469" w:right="0" w:hanging="527"/>
        <w:jc w:val="left"/>
        <w:rPr>
          <w:sz w:val="21"/>
        </w:rPr>
      </w:pPr>
      <w:r>
        <w:rPr>
          <w:spacing w:val="-1"/>
          <w:sz w:val="21"/>
        </w:rPr>
        <w:t>审核施工分包人资质条件；</w:t>
      </w:r>
      <w:r>
        <w:rPr>
          <w:sz w:val="21"/>
        </w:rPr>
        <w:t xml:space="preserve"> </w:t>
      </w:r>
    </w:p>
    <w:p>
      <w:pPr>
        <w:pStyle w:val="12"/>
        <w:numPr>
          <w:ilvl w:val="0"/>
          <w:numId w:val="60"/>
        </w:numPr>
        <w:tabs>
          <w:tab w:val="left" w:pos="1574"/>
        </w:tabs>
        <w:spacing w:before="136" w:after="0" w:line="240" w:lineRule="auto"/>
        <w:ind w:left="1574" w:right="0" w:hanging="632"/>
        <w:jc w:val="left"/>
        <w:rPr>
          <w:sz w:val="21"/>
        </w:rPr>
      </w:pPr>
      <w:r>
        <w:rPr>
          <w:spacing w:val="-1"/>
          <w:sz w:val="21"/>
        </w:rPr>
        <w:t>查验施工承包人的施工测量放线成果；</w:t>
      </w:r>
      <w:r>
        <w:rPr>
          <w:sz w:val="21"/>
        </w:rPr>
        <w:t xml:space="preserve"> </w:t>
      </w:r>
    </w:p>
    <w:p>
      <w:pPr>
        <w:pStyle w:val="12"/>
        <w:numPr>
          <w:ilvl w:val="0"/>
          <w:numId w:val="60"/>
        </w:numPr>
        <w:tabs>
          <w:tab w:val="left" w:pos="1574"/>
        </w:tabs>
        <w:spacing w:before="137" w:after="0" w:line="240" w:lineRule="auto"/>
        <w:ind w:left="1574" w:right="0" w:hanging="632"/>
        <w:jc w:val="left"/>
        <w:rPr>
          <w:sz w:val="21"/>
        </w:rPr>
      </w:pPr>
      <w:r>
        <w:rPr>
          <w:spacing w:val="-1"/>
          <w:sz w:val="21"/>
        </w:rPr>
        <w:t>审查工程开工条件，对条件具备的签发开工令；</w:t>
      </w:r>
      <w:r>
        <w:rPr>
          <w:sz w:val="21"/>
        </w:rPr>
        <w:t xml:space="preserve"> </w:t>
      </w:r>
    </w:p>
    <w:p>
      <w:pPr>
        <w:pStyle w:val="12"/>
        <w:numPr>
          <w:ilvl w:val="0"/>
          <w:numId w:val="60"/>
        </w:numPr>
        <w:tabs>
          <w:tab w:val="left" w:pos="1574"/>
        </w:tabs>
        <w:spacing w:before="121" w:after="0" w:line="362" w:lineRule="auto"/>
        <w:ind w:left="521" w:right="771" w:firstLine="420"/>
        <w:jc w:val="left"/>
        <w:rPr>
          <w:sz w:val="21"/>
        </w:rPr>
      </w:pPr>
      <w:r>
        <w:rPr>
          <w:sz w:val="21"/>
        </w:rPr>
        <w:t xml:space="preserve">审查施工承包人报送的工程材料、构配件、设备质量证明文件的有效性和符合性， </w:t>
      </w:r>
      <w:r>
        <w:rPr>
          <w:spacing w:val="-1"/>
          <w:sz w:val="21"/>
        </w:rPr>
        <w:t>并按规定对用于工程的材料采取平行检验或见证取样方式进行抽检；</w:t>
      </w:r>
      <w:r>
        <w:rPr>
          <w:sz w:val="21"/>
        </w:rPr>
        <w:t xml:space="preserve"> </w:t>
      </w:r>
    </w:p>
    <w:p>
      <w:pPr>
        <w:pStyle w:val="12"/>
        <w:numPr>
          <w:ilvl w:val="0"/>
          <w:numId w:val="60"/>
        </w:numPr>
        <w:tabs>
          <w:tab w:val="left" w:pos="1574"/>
        </w:tabs>
        <w:spacing w:before="0" w:after="0" w:line="348" w:lineRule="auto"/>
        <w:ind w:left="521" w:right="771" w:firstLine="420"/>
        <w:jc w:val="left"/>
        <w:rPr>
          <w:sz w:val="21"/>
        </w:rPr>
      </w:pPr>
      <w:r>
        <w:rPr>
          <w:sz w:val="21"/>
        </w:rPr>
        <w:t xml:space="preserve">审核施工承包人提交的工程款支付申请，签发或出具工程款支付证书，并报委托人审核、批准； </w:t>
      </w:r>
    </w:p>
    <w:p>
      <w:pPr>
        <w:pStyle w:val="12"/>
        <w:numPr>
          <w:ilvl w:val="0"/>
          <w:numId w:val="60"/>
        </w:numPr>
        <w:tabs>
          <w:tab w:val="left" w:pos="1574"/>
        </w:tabs>
        <w:spacing w:before="13" w:after="0" w:line="362" w:lineRule="auto"/>
        <w:ind w:left="521" w:right="771" w:firstLine="420"/>
        <w:jc w:val="left"/>
        <w:rPr>
          <w:sz w:val="21"/>
        </w:rPr>
      </w:pPr>
      <w:r>
        <w:rPr>
          <w:sz w:val="21"/>
        </w:rPr>
        <w:t xml:space="preserve">在巡视、旁站和检验过程中，发现工程质量、施工安全存在事故隐患的，要求施工承包人整改并报委托人； </w:t>
      </w:r>
    </w:p>
    <w:p>
      <w:pPr>
        <w:pStyle w:val="12"/>
        <w:numPr>
          <w:ilvl w:val="0"/>
          <w:numId w:val="60"/>
        </w:numPr>
        <w:tabs>
          <w:tab w:val="left" w:pos="1574"/>
        </w:tabs>
        <w:spacing w:before="0" w:after="0" w:line="252" w:lineRule="exact"/>
        <w:ind w:left="1574" w:right="0" w:hanging="632"/>
        <w:jc w:val="left"/>
        <w:rPr>
          <w:sz w:val="21"/>
        </w:rPr>
      </w:pPr>
      <w:r>
        <w:rPr>
          <w:spacing w:val="-1"/>
          <w:sz w:val="21"/>
        </w:rPr>
        <w:t>经委托人同意，签发工程暂停令和复工令；</w:t>
      </w:r>
      <w:r>
        <w:rPr>
          <w:sz w:val="21"/>
        </w:rPr>
        <w:t xml:space="preserve"> </w:t>
      </w:r>
    </w:p>
    <w:p>
      <w:pPr>
        <w:pStyle w:val="12"/>
        <w:numPr>
          <w:ilvl w:val="0"/>
          <w:numId w:val="60"/>
        </w:numPr>
        <w:tabs>
          <w:tab w:val="left" w:pos="1574"/>
        </w:tabs>
        <w:spacing w:before="137" w:after="0" w:line="362" w:lineRule="auto"/>
        <w:ind w:left="521" w:right="771" w:firstLine="420"/>
        <w:jc w:val="left"/>
        <w:rPr>
          <w:sz w:val="21"/>
        </w:rPr>
      </w:pPr>
      <w:r>
        <w:rPr>
          <w:sz w:val="21"/>
        </w:rPr>
        <w:t xml:space="preserve">审查施工承包人提交的采用新材料、新工艺、新技术、新设备的论证材料及相关验收标准； </w:t>
      </w:r>
    </w:p>
    <w:p>
      <w:pPr>
        <w:pStyle w:val="12"/>
        <w:numPr>
          <w:ilvl w:val="0"/>
          <w:numId w:val="60"/>
        </w:numPr>
        <w:tabs>
          <w:tab w:val="left" w:pos="1574"/>
        </w:tabs>
        <w:spacing w:before="0" w:after="0" w:line="252" w:lineRule="exact"/>
        <w:ind w:left="1574" w:right="0" w:hanging="632"/>
        <w:jc w:val="left"/>
        <w:rPr>
          <w:sz w:val="21"/>
        </w:rPr>
      </w:pPr>
      <w:r>
        <w:rPr>
          <w:spacing w:val="-1"/>
          <w:sz w:val="21"/>
        </w:rPr>
        <w:t>验收隐蔽工程、分部分项工程；</w:t>
      </w:r>
      <w:r>
        <w:rPr>
          <w:sz w:val="21"/>
        </w:rPr>
        <w:t xml:space="preserve"> </w:t>
      </w:r>
    </w:p>
    <w:p>
      <w:pPr>
        <w:pStyle w:val="12"/>
        <w:numPr>
          <w:ilvl w:val="0"/>
          <w:numId w:val="60"/>
        </w:numPr>
        <w:tabs>
          <w:tab w:val="left" w:pos="1574"/>
        </w:tabs>
        <w:spacing w:before="136" w:after="0" w:line="362" w:lineRule="auto"/>
        <w:ind w:left="521" w:right="771" w:firstLine="420"/>
        <w:jc w:val="left"/>
        <w:rPr>
          <w:sz w:val="21"/>
        </w:rPr>
      </w:pPr>
      <w:r>
        <w:rPr>
          <w:sz w:val="21"/>
        </w:rPr>
        <w:t xml:space="preserve">审查施工承包人提交的工程变更申请，协调处理施工进度调整、费用索赔、合同争议等事项； </w:t>
      </w:r>
    </w:p>
    <w:p>
      <w:pPr>
        <w:pStyle w:val="12"/>
        <w:numPr>
          <w:ilvl w:val="0"/>
          <w:numId w:val="60"/>
        </w:numPr>
        <w:tabs>
          <w:tab w:val="left" w:pos="1574"/>
        </w:tabs>
        <w:spacing w:before="0" w:after="0" w:line="252" w:lineRule="exact"/>
        <w:ind w:left="1574" w:right="0" w:hanging="632"/>
        <w:jc w:val="left"/>
        <w:rPr>
          <w:sz w:val="21"/>
        </w:rPr>
      </w:pPr>
      <w:r>
        <w:rPr>
          <w:spacing w:val="-1"/>
          <w:sz w:val="21"/>
        </w:rPr>
        <w:t>审查施工承包人提交的竣工验收申请，编写工程质量评估报告；</w:t>
      </w:r>
      <w:r>
        <w:rPr>
          <w:sz w:val="21"/>
        </w:rPr>
        <w:t xml:space="preserve"> </w:t>
      </w:r>
    </w:p>
    <w:p>
      <w:pPr>
        <w:pStyle w:val="12"/>
        <w:numPr>
          <w:ilvl w:val="0"/>
          <w:numId w:val="60"/>
        </w:numPr>
        <w:tabs>
          <w:tab w:val="left" w:pos="1574"/>
        </w:tabs>
        <w:spacing w:before="137" w:after="0" w:line="240" w:lineRule="auto"/>
        <w:ind w:left="1574" w:right="0" w:hanging="632"/>
        <w:jc w:val="left"/>
        <w:rPr>
          <w:sz w:val="21"/>
        </w:rPr>
      </w:pPr>
      <w:r>
        <w:rPr>
          <w:spacing w:val="-1"/>
          <w:sz w:val="21"/>
        </w:rPr>
        <w:t>参加工程竣工验收，签署竣工验收意见；</w:t>
      </w:r>
      <w:r>
        <w:rPr>
          <w:sz w:val="21"/>
        </w:rPr>
        <w:t xml:space="preserve"> </w:t>
      </w:r>
    </w:p>
    <w:p>
      <w:pPr>
        <w:pStyle w:val="12"/>
        <w:numPr>
          <w:ilvl w:val="0"/>
          <w:numId w:val="60"/>
        </w:numPr>
        <w:tabs>
          <w:tab w:val="left" w:pos="1574"/>
        </w:tabs>
        <w:spacing w:before="136" w:after="0" w:line="240" w:lineRule="auto"/>
        <w:ind w:left="1574" w:right="0" w:hanging="632"/>
        <w:jc w:val="left"/>
        <w:rPr>
          <w:sz w:val="21"/>
        </w:rPr>
      </w:pPr>
      <w:r>
        <w:rPr>
          <w:spacing w:val="-1"/>
          <w:sz w:val="21"/>
        </w:rPr>
        <w:t>审查施工承包人提交的竣工结算申请并报委托人；</w:t>
      </w:r>
      <w:r>
        <w:rPr>
          <w:sz w:val="21"/>
        </w:rPr>
        <w:t xml:space="preserve"> </w:t>
      </w:r>
    </w:p>
    <w:p>
      <w:pPr>
        <w:pStyle w:val="12"/>
        <w:numPr>
          <w:ilvl w:val="0"/>
          <w:numId w:val="60"/>
        </w:numPr>
        <w:tabs>
          <w:tab w:val="left" w:pos="1574"/>
        </w:tabs>
        <w:spacing w:before="121" w:after="0" w:line="240" w:lineRule="auto"/>
        <w:ind w:left="1574" w:right="0" w:hanging="632"/>
        <w:jc w:val="left"/>
        <w:rPr>
          <w:sz w:val="21"/>
        </w:rPr>
      </w:pPr>
      <w:r>
        <w:rPr>
          <w:spacing w:val="-1"/>
          <w:sz w:val="21"/>
        </w:rPr>
        <w:t>编制、整理工程监理归档文件并报委托人。</w:t>
      </w:r>
      <w:r>
        <w:rPr>
          <w:sz w:val="21"/>
        </w:rPr>
        <w:t xml:space="preserve"> </w:t>
      </w:r>
    </w:p>
    <w:p>
      <w:pPr>
        <w:pStyle w:val="12"/>
        <w:numPr>
          <w:ilvl w:val="1"/>
          <w:numId w:val="51"/>
        </w:numPr>
        <w:tabs>
          <w:tab w:val="left" w:pos="1018"/>
        </w:tabs>
        <w:spacing w:before="66" w:after="0" w:line="240" w:lineRule="auto"/>
        <w:ind w:left="1018" w:right="0" w:hanging="497"/>
        <w:jc w:val="left"/>
        <w:rPr>
          <w:sz w:val="28"/>
        </w:rPr>
      </w:pPr>
      <w:r>
        <w:rPr>
          <w:sz w:val="28"/>
        </w:rPr>
        <w:t>监理文件要求</w:t>
      </w:r>
    </w:p>
    <w:p>
      <w:pPr>
        <w:pStyle w:val="12"/>
        <w:numPr>
          <w:ilvl w:val="2"/>
          <w:numId w:val="51"/>
        </w:numPr>
        <w:tabs>
          <w:tab w:val="left" w:pos="1469"/>
        </w:tabs>
        <w:spacing w:before="117" w:after="0" w:line="348" w:lineRule="auto"/>
        <w:ind w:left="521" w:right="771" w:firstLine="420"/>
        <w:jc w:val="left"/>
        <w:rPr>
          <w:sz w:val="19"/>
        </w:rPr>
      </w:pPr>
      <w:r>
        <w:rPr>
          <w:sz w:val="21"/>
        </w:rPr>
        <w:t>监理文件的编制应符合法律、规范标准的强制性规定和委托人要求，相关的监理依</w:t>
      </w:r>
      <w:r>
        <w:rPr>
          <w:spacing w:val="-1"/>
          <w:sz w:val="21"/>
        </w:rPr>
        <w:t>据应当完整准确，文件内容和相应数据应当真实可靠。</w:t>
      </w:r>
      <w:r>
        <w:rPr>
          <w:sz w:val="21"/>
        </w:rPr>
        <w:t xml:space="preserve"> </w:t>
      </w:r>
    </w:p>
    <w:p>
      <w:pPr>
        <w:pStyle w:val="12"/>
        <w:numPr>
          <w:ilvl w:val="2"/>
          <w:numId w:val="51"/>
        </w:numPr>
        <w:tabs>
          <w:tab w:val="left" w:pos="1469"/>
        </w:tabs>
        <w:spacing w:before="16" w:after="0" w:line="362" w:lineRule="auto"/>
        <w:ind w:left="521" w:right="771" w:firstLine="420"/>
        <w:jc w:val="left"/>
        <w:rPr>
          <w:sz w:val="19"/>
        </w:rPr>
      </w:pPr>
      <w:r>
        <w:rPr>
          <w:sz w:val="21"/>
        </w:rPr>
        <w:t>监理文件的深度应满足本阶段相应监理工作的规定要求，满足委托人的下步工作需</w:t>
      </w:r>
      <w:r>
        <w:rPr>
          <w:spacing w:val="-1"/>
          <w:sz w:val="21"/>
        </w:rPr>
        <w:t>要，并应符合国家和行业现行规定。</w:t>
      </w:r>
      <w:r>
        <w:rPr>
          <w:sz w:val="21"/>
        </w:rPr>
        <w:t xml:space="preserve"> </w:t>
      </w:r>
    </w:p>
    <w:p>
      <w:pPr>
        <w:pStyle w:val="12"/>
        <w:numPr>
          <w:ilvl w:val="2"/>
          <w:numId w:val="51"/>
        </w:numPr>
        <w:tabs>
          <w:tab w:val="left" w:pos="1574"/>
        </w:tabs>
        <w:spacing w:before="0" w:after="0" w:line="252" w:lineRule="exact"/>
        <w:ind w:left="1573" w:right="0" w:hanging="632"/>
        <w:jc w:val="left"/>
        <w:rPr>
          <w:sz w:val="21"/>
        </w:rPr>
      </w:pPr>
      <w:r>
        <w:rPr>
          <w:sz w:val="21"/>
        </w:rPr>
        <w:t>本工程监理文件的具体类别、编制要求、编制内容、提交时间和份数等，在专用合</w:t>
      </w:r>
    </w:p>
    <w:p>
      <w:pPr>
        <w:pStyle w:val="6"/>
        <w:spacing w:before="136"/>
        <w:ind w:left="521"/>
      </w:pPr>
      <w:r>
        <w:t xml:space="preserve">同条款中约定。 </w:t>
      </w:r>
    </w:p>
    <w:p>
      <w:pPr>
        <w:spacing w:after="0"/>
        <w:sectPr>
          <w:pgSz w:w="12240" w:h="15840"/>
          <w:pgMar w:top="1500" w:right="1020" w:bottom="1160" w:left="1280" w:header="0" w:footer="899" w:gutter="0"/>
        </w:sectPr>
      </w:pPr>
    </w:p>
    <w:p>
      <w:pPr>
        <w:pStyle w:val="3"/>
        <w:numPr>
          <w:ilvl w:val="0"/>
          <w:numId w:val="51"/>
        </w:numPr>
        <w:tabs>
          <w:tab w:val="left" w:pos="1078"/>
        </w:tabs>
        <w:spacing w:before="51" w:after="0" w:line="240" w:lineRule="auto"/>
        <w:ind w:left="1078" w:right="0" w:hanging="421"/>
        <w:jc w:val="left"/>
        <w:rPr>
          <w:rFonts w:hint="eastAsia" w:ascii="黑体" w:eastAsia="黑体"/>
        </w:rPr>
      </w:pPr>
      <w:bookmarkStart w:id="93" w:name="6. 开始监理和完成监理"/>
      <w:bookmarkEnd w:id="93"/>
      <w:bookmarkStart w:id="94" w:name="_bookmark36"/>
      <w:bookmarkEnd w:id="94"/>
      <w:bookmarkStart w:id="95" w:name="_bookmark36"/>
      <w:bookmarkEnd w:id="95"/>
      <w:r>
        <w:rPr>
          <w:rFonts w:hint="eastAsia" w:ascii="黑体" w:eastAsia="黑体"/>
          <w:spacing w:val="-2"/>
        </w:rPr>
        <w:t>开始监理和完成监理</w:t>
      </w:r>
    </w:p>
    <w:p>
      <w:pPr>
        <w:pStyle w:val="6"/>
        <w:spacing w:before="5"/>
        <w:rPr>
          <w:rFonts w:ascii="黑体"/>
          <w:sz w:val="22"/>
        </w:rPr>
      </w:pPr>
    </w:p>
    <w:p>
      <w:pPr>
        <w:pStyle w:val="12"/>
        <w:numPr>
          <w:ilvl w:val="1"/>
          <w:numId w:val="51"/>
        </w:numPr>
        <w:tabs>
          <w:tab w:val="left" w:pos="1018"/>
        </w:tabs>
        <w:spacing w:before="0" w:after="0" w:line="240" w:lineRule="auto"/>
        <w:ind w:left="1018" w:right="0" w:hanging="497"/>
        <w:jc w:val="left"/>
        <w:rPr>
          <w:sz w:val="28"/>
        </w:rPr>
      </w:pPr>
      <w:r>
        <w:rPr>
          <w:sz w:val="28"/>
        </w:rPr>
        <w:t>开始监理</w:t>
      </w:r>
    </w:p>
    <w:p>
      <w:pPr>
        <w:pStyle w:val="12"/>
        <w:numPr>
          <w:ilvl w:val="2"/>
          <w:numId w:val="51"/>
        </w:numPr>
        <w:tabs>
          <w:tab w:val="left" w:pos="1544"/>
        </w:tabs>
        <w:spacing w:before="117" w:after="0" w:line="348" w:lineRule="auto"/>
        <w:ind w:left="521" w:right="779" w:firstLine="420"/>
        <w:jc w:val="both"/>
        <w:rPr>
          <w:sz w:val="21"/>
        </w:rPr>
      </w:pPr>
      <w:r>
        <w:rPr>
          <w:spacing w:val="-2"/>
          <w:sz w:val="21"/>
        </w:rPr>
        <w:t xml:space="preserve">符合专用合同条款约定的开始监理条件的，委托人应提前 </w:t>
      </w:r>
      <w:r>
        <w:rPr>
          <w:sz w:val="21"/>
        </w:rPr>
        <w:t>7</w:t>
      </w:r>
      <w:r>
        <w:rPr>
          <w:spacing w:val="-6"/>
          <w:sz w:val="21"/>
        </w:rPr>
        <w:t xml:space="preserve"> 天向监理人发出开始监</w:t>
      </w:r>
      <w:r>
        <w:rPr>
          <w:spacing w:val="-7"/>
          <w:sz w:val="21"/>
        </w:rPr>
        <w:t>理通知。监理服务期限自开始监理通知中载明的开始监理日期起计算。</w:t>
      </w:r>
      <w:r>
        <w:rPr>
          <w:sz w:val="21"/>
        </w:rPr>
        <w:t xml:space="preserve"> </w:t>
      </w:r>
    </w:p>
    <w:p>
      <w:pPr>
        <w:pStyle w:val="12"/>
        <w:numPr>
          <w:ilvl w:val="2"/>
          <w:numId w:val="51"/>
        </w:numPr>
        <w:tabs>
          <w:tab w:val="left" w:pos="1529"/>
        </w:tabs>
        <w:spacing w:before="15" w:after="0" w:line="355" w:lineRule="auto"/>
        <w:ind w:left="521" w:right="748" w:firstLine="420"/>
        <w:jc w:val="both"/>
        <w:rPr>
          <w:sz w:val="21"/>
        </w:rPr>
      </w:pPr>
      <w:r>
        <w:rPr>
          <w:spacing w:val="-5"/>
          <w:sz w:val="21"/>
        </w:rPr>
        <w:t xml:space="preserve">除专用合同条款另有约定外，因委托人原因造成合同签订之日起 </w:t>
      </w:r>
      <w:r>
        <w:rPr>
          <w:sz w:val="21"/>
        </w:rPr>
        <w:t>90</w:t>
      </w:r>
      <w:r>
        <w:rPr>
          <w:spacing w:val="-7"/>
          <w:sz w:val="21"/>
        </w:rPr>
        <w:t xml:space="preserve"> 天内未能发出开始监理通知的，监理人有权提出价格调整要求，或者解除合同。委托人应当承担由此增加的费用和（或）周期延误。 </w:t>
      </w:r>
    </w:p>
    <w:p>
      <w:pPr>
        <w:pStyle w:val="12"/>
        <w:numPr>
          <w:ilvl w:val="1"/>
          <w:numId w:val="51"/>
        </w:numPr>
        <w:tabs>
          <w:tab w:val="left" w:pos="1018"/>
        </w:tabs>
        <w:spacing w:before="0" w:after="0" w:line="295" w:lineRule="exact"/>
        <w:ind w:left="1018" w:right="0" w:hanging="497"/>
        <w:jc w:val="left"/>
        <w:rPr>
          <w:sz w:val="28"/>
        </w:rPr>
      </w:pPr>
      <w:r>
        <w:rPr>
          <w:sz w:val="28"/>
        </w:rPr>
        <w:t>监理周期延误</w:t>
      </w:r>
    </w:p>
    <w:p>
      <w:pPr>
        <w:pStyle w:val="6"/>
        <w:spacing w:before="117" w:line="348" w:lineRule="auto"/>
        <w:ind w:left="521" w:right="771" w:firstLine="420"/>
      </w:pPr>
      <w:r>
        <w:t xml:space="preserve">在履行合同过程中，由于下列原因造成监理服务期限延误的，委托人应当延长监理服务期限并增加监理报酬，具体方法在专用合同条款中约定。 </w:t>
      </w:r>
    </w:p>
    <w:p>
      <w:pPr>
        <w:pStyle w:val="12"/>
        <w:numPr>
          <w:ilvl w:val="0"/>
          <w:numId w:val="61"/>
        </w:numPr>
        <w:tabs>
          <w:tab w:val="left" w:pos="1469"/>
        </w:tabs>
        <w:spacing w:before="15" w:after="0" w:line="240" w:lineRule="auto"/>
        <w:ind w:left="1469" w:right="0" w:hanging="527"/>
        <w:jc w:val="left"/>
        <w:rPr>
          <w:sz w:val="21"/>
        </w:rPr>
      </w:pPr>
      <w:r>
        <w:rPr>
          <w:sz w:val="21"/>
        </w:rPr>
        <w:t xml:space="preserve">合同变更； </w:t>
      </w:r>
    </w:p>
    <w:p>
      <w:pPr>
        <w:pStyle w:val="12"/>
        <w:numPr>
          <w:ilvl w:val="0"/>
          <w:numId w:val="61"/>
        </w:numPr>
        <w:tabs>
          <w:tab w:val="left" w:pos="1469"/>
        </w:tabs>
        <w:spacing w:before="137" w:after="0" w:line="240" w:lineRule="auto"/>
        <w:ind w:left="1469" w:right="0" w:hanging="527"/>
        <w:jc w:val="left"/>
        <w:rPr>
          <w:sz w:val="21"/>
        </w:rPr>
      </w:pPr>
      <w:r>
        <w:rPr>
          <w:spacing w:val="-1"/>
          <w:sz w:val="21"/>
        </w:rPr>
        <w:t>因委托人原因导致的监理工作暂停；</w:t>
      </w:r>
      <w:r>
        <w:rPr>
          <w:sz w:val="21"/>
        </w:rPr>
        <w:t xml:space="preserve">  </w:t>
      </w:r>
    </w:p>
    <w:p>
      <w:pPr>
        <w:pStyle w:val="12"/>
        <w:numPr>
          <w:ilvl w:val="0"/>
          <w:numId w:val="61"/>
        </w:numPr>
        <w:tabs>
          <w:tab w:val="left" w:pos="1469"/>
        </w:tabs>
        <w:spacing w:before="121" w:after="0" w:line="240" w:lineRule="auto"/>
        <w:ind w:left="1469" w:right="0" w:hanging="527"/>
        <w:jc w:val="left"/>
        <w:rPr>
          <w:sz w:val="21"/>
        </w:rPr>
      </w:pPr>
      <w:r>
        <w:rPr>
          <w:spacing w:val="-1"/>
          <w:sz w:val="21"/>
        </w:rPr>
        <w:t>未按合同约定及时支付监理报酬；</w:t>
      </w:r>
      <w:r>
        <w:rPr>
          <w:sz w:val="21"/>
        </w:rPr>
        <w:t xml:space="preserve"> </w:t>
      </w:r>
    </w:p>
    <w:p>
      <w:pPr>
        <w:pStyle w:val="12"/>
        <w:numPr>
          <w:ilvl w:val="0"/>
          <w:numId w:val="61"/>
        </w:numPr>
        <w:tabs>
          <w:tab w:val="left" w:pos="1469"/>
        </w:tabs>
        <w:spacing w:before="137" w:after="0" w:line="240" w:lineRule="auto"/>
        <w:ind w:left="1469" w:right="0" w:hanging="527"/>
        <w:jc w:val="left"/>
        <w:rPr>
          <w:sz w:val="21"/>
        </w:rPr>
      </w:pPr>
      <w:r>
        <w:rPr>
          <w:spacing w:val="-1"/>
          <w:sz w:val="21"/>
        </w:rPr>
        <w:t>未及时履行合同约定的相关义务；</w:t>
      </w:r>
      <w:r>
        <w:rPr>
          <w:sz w:val="21"/>
        </w:rPr>
        <w:t xml:space="preserve"> </w:t>
      </w:r>
    </w:p>
    <w:p>
      <w:pPr>
        <w:pStyle w:val="12"/>
        <w:numPr>
          <w:ilvl w:val="0"/>
          <w:numId w:val="61"/>
        </w:numPr>
        <w:tabs>
          <w:tab w:val="left" w:pos="1469"/>
        </w:tabs>
        <w:spacing w:before="136" w:after="0" w:line="240" w:lineRule="auto"/>
        <w:ind w:left="1469" w:right="0" w:hanging="527"/>
        <w:jc w:val="left"/>
        <w:rPr>
          <w:sz w:val="21"/>
        </w:rPr>
      </w:pPr>
      <w:r>
        <w:rPr>
          <w:spacing w:val="-1"/>
          <w:sz w:val="21"/>
        </w:rPr>
        <w:t>由于承包人延误、行政管理造成的监理服务期延误；</w:t>
      </w:r>
      <w:r>
        <w:rPr>
          <w:sz w:val="21"/>
        </w:rPr>
        <w:t xml:space="preserve"> </w:t>
      </w:r>
    </w:p>
    <w:p>
      <w:pPr>
        <w:pStyle w:val="12"/>
        <w:numPr>
          <w:ilvl w:val="0"/>
          <w:numId w:val="61"/>
        </w:numPr>
        <w:tabs>
          <w:tab w:val="left" w:pos="1469"/>
        </w:tabs>
        <w:spacing w:before="121" w:after="0" w:line="240" w:lineRule="auto"/>
        <w:ind w:left="1469" w:right="0" w:hanging="527"/>
        <w:jc w:val="left"/>
        <w:rPr>
          <w:sz w:val="21"/>
        </w:rPr>
      </w:pPr>
      <w:r>
        <w:rPr>
          <w:spacing w:val="-1"/>
          <w:sz w:val="21"/>
        </w:rPr>
        <w:t>造成监理服务期限延误的其他原因。</w:t>
      </w:r>
      <w:r>
        <w:rPr>
          <w:sz w:val="21"/>
        </w:rPr>
        <w:t xml:space="preserve"> </w:t>
      </w:r>
    </w:p>
    <w:p>
      <w:pPr>
        <w:pStyle w:val="12"/>
        <w:numPr>
          <w:ilvl w:val="1"/>
          <w:numId w:val="51"/>
        </w:numPr>
        <w:tabs>
          <w:tab w:val="left" w:pos="1018"/>
        </w:tabs>
        <w:spacing w:before="67" w:after="0" w:line="240" w:lineRule="auto"/>
        <w:ind w:left="1018" w:right="0" w:hanging="497"/>
        <w:jc w:val="left"/>
        <w:rPr>
          <w:sz w:val="28"/>
        </w:rPr>
      </w:pPr>
      <w:r>
        <w:rPr>
          <w:sz w:val="28"/>
        </w:rPr>
        <w:t>完成监理</w:t>
      </w:r>
    </w:p>
    <w:p>
      <w:pPr>
        <w:pStyle w:val="12"/>
        <w:numPr>
          <w:ilvl w:val="2"/>
          <w:numId w:val="51"/>
        </w:numPr>
        <w:tabs>
          <w:tab w:val="left" w:pos="1469"/>
        </w:tabs>
        <w:spacing w:before="116" w:after="0" w:line="348" w:lineRule="auto"/>
        <w:ind w:left="521" w:right="774" w:firstLine="420"/>
        <w:jc w:val="left"/>
        <w:rPr>
          <w:sz w:val="19"/>
        </w:rPr>
      </w:pPr>
      <w:r>
        <w:rPr>
          <w:spacing w:val="-1"/>
          <w:sz w:val="21"/>
        </w:rPr>
        <w:t xml:space="preserve">监理人应当根据法律、规范标准、合同约定和委托人要求实施和完成监理，并编制和移交监理文件。 </w:t>
      </w:r>
    </w:p>
    <w:p>
      <w:pPr>
        <w:pStyle w:val="12"/>
        <w:numPr>
          <w:ilvl w:val="2"/>
          <w:numId w:val="51"/>
        </w:numPr>
        <w:tabs>
          <w:tab w:val="left" w:pos="1469"/>
        </w:tabs>
        <w:spacing w:before="16" w:after="0" w:line="357" w:lineRule="auto"/>
        <w:ind w:left="521" w:right="770" w:firstLine="420"/>
        <w:jc w:val="both"/>
        <w:rPr>
          <w:sz w:val="19"/>
        </w:rPr>
      </w:pPr>
      <w:r>
        <w:rPr>
          <w:sz w:val="21"/>
        </w:rPr>
        <w:t>根据委托人要求或者基于专业能力判断，监理人认为能够提前完成监理的，可向委托人递交一份提前完成监理建议书，包括实施方案、提前时间、监理报酬变动等内容。除专用合同条款另有约定之外，委托人接受建议书的，不因提前完成监理而减少监理报酬；增加监理</w:t>
      </w:r>
      <w:r>
        <w:rPr>
          <w:spacing w:val="-1"/>
          <w:sz w:val="21"/>
        </w:rPr>
        <w:t>报酬的，所增费用由委托人承担。</w:t>
      </w:r>
      <w:r>
        <w:rPr>
          <w:sz w:val="21"/>
        </w:rPr>
        <w:t xml:space="preserve"> </w:t>
      </w:r>
    </w:p>
    <w:p>
      <w:pPr>
        <w:pStyle w:val="12"/>
        <w:numPr>
          <w:ilvl w:val="2"/>
          <w:numId w:val="51"/>
        </w:numPr>
        <w:tabs>
          <w:tab w:val="left" w:pos="1469"/>
        </w:tabs>
        <w:spacing w:before="3" w:after="0" w:line="348" w:lineRule="auto"/>
        <w:ind w:left="521" w:right="771" w:firstLine="420"/>
        <w:jc w:val="left"/>
        <w:rPr>
          <w:sz w:val="19"/>
        </w:rPr>
      </w:pPr>
      <w:r>
        <w:rPr>
          <w:sz w:val="21"/>
        </w:rPr>
        <w:t>缺陷修复监理指缺陷责任期间，监理人对承包人修复质量缺陷进行的监理。缺陷修</w:t>
      </w:r>
      <w:r>
        <w:rPr>
          <w:spacing w:val="-1"/>
          <w:sz w:val="21"/>
        </w:rPr>
        <w:t>复监理的责任由监理人负责。</w:t>
      </w:r>
      <w:r>
        <w:rPr>
          <w:sz w:val="21"/>
        </w:rPr>
        <w:t xml:space="preserve"> </w:t>
      </w:r>
    </w:p>
    <w:p>
      <w:pPr>
        <w:pStyle w:val="12"/>
        <w:numPr>
          <w:ilvl w:val="2"/>
          <w:numId w:val="51"/>
        </w:numPr>
        <w:tabs>
          <w:tab w:val="left" w:pos="1469"/>
        </w:tabs>
        <w:spacing w:before="15" w:after="0" w:line="355" w:lineRule="auto"/>
        <w:ind w:left="521" w:right="770" w:firstLine="420"/>
        <w:jc w:val="both"/>
        <w:rPr>
          <w:sz w:val="19"/>
        </w:rPr>
      </w:pPr>
      <w:r>
        <w:rPr>
          <w:spacing w:val="-1"/>
          <w:sz w:val="21"/>
        </w:rPr>
        <w:t>委托人应当及时接收监理人提交的监理文件。如无正当理由拒收的，视为委托人已经接收监理文件。接收监理文件时，委托人应向监理人出具文件签收凭证，凭证内容包括文件</w:t>
      </w:r>
      <w:r>
        <w:rPr>
          <w:spacing w:val="-2"/>
          <w:sz w:val="21"/>
        </w:rPr>
        <w:t>名称、文件内容、文件形式、份数、提交和接收日期、提交人与接收人的亲笔签名等。</w:t>
      </w:r>
      <w:r>
        <w:rPr>
          <w:sz w:val="21"/>
        </w:rPr>
        <w:t xml:space="preserve"> </w:t>
      </w:r>
    </w:p>
    <w:p>
      <w:pPr>
        <w:pStyle w:val="12"/>
        <w:numPr>
          <w:ilvl w:val="2"/>
          <w:numId w:val="51"/>
        </w:numPr>
        <w:tabs>
          <w:tab w:val="left" w:pos="1469"/>
        </w:tabs>
        <w:spacing w:before="6" w:after="0" w:line="355" w:lineRule="auto"/>
        <w:ind w:left="521" w:right="751" w:firstLine="420"/>
        <w:jc w:val="both"/>
        <w:rPr>
          <w:sz w:val="19"/>
        </w:rPr>
      </w:pPr>
      <w:r>
        <w:rPr>
          <w:sz w:val="21"/>
        </w:rPr>
        <w:t xml:space="preserve">除专用合同条款另有约定外，监理文件包括纸质文件和电子文件两种形式，两者若有不一致时，应以纸质文件为准。纸质文件应当加盖单位章和总监理工程师的注册执业印章， </w:t>
      </w:r>
      <w:r>
        <w:rPr>
          <w:spacing w:val="-1"/>
          <w:sz w:val="21"/>
        </w:rPr>
        <w:t xml:space="preserve">具体份数、纸幅、装订格式等要求，应在专用合同条款中约定；电子文件应使用光盘和 </w:t>
      </w:r>
      <w:r>
        <w:rPr>
          <w:sz w:val="21"/>
        </w:rPr>
        <w:t>U</w:t>
      </w:r>
      <w:r>
        <w:rPr>
          <w:spacing w:val="-10"/>
          <w:sz w:val="21"/>
        </w:rPr>
        <w:t xml:space="preserve"> 盘分</w:t>
      </w:r>
    </w:p>
    <w:p>
      <w:pPr>
        <w:spacing w:after="0" w:line="355" w:lineRule="auto"/>
        <w:jc w:val="both"/>
        <w:rPr>
          <w:sz w:val="19"/>
        </w:rPr>
        <w:sectPr>
          <w:pgSz w:w="12240" w:h="15840"/>
          <w:pgMar w:top="1440" w:right="1020" w:bottom="1160" w:left="1280" w:header="0" w:footer="899" w:gutter="0"/>
        </w:sectPr>
      </w:pPr>
    </w:p>
    <w:p>
      <w:pPr>
        <w:pStyle w:val="6"/>
        <w:spacing w:before="46"/>
        <w:ind w:left="521"/>
      </w:pPr>
      <w:r>
        <w:t xml:space="preserve">别贮存。 </w:t>
      </w:r>
    </w:p>
    <w:p>
      <w:pPr>
        <w:pStyle w:val="6"/>
        <w:spacing w:before="4"/>
        <w:rPr>
          <w:sz w:val="26"/>
        </w:rPr>
      </w:pPr>
    </w:p>
    <w:p>
      <w:pPr>
        <w:pStyle w:val="3"/>
        <w:numPr>
          <w:ilvl w:val="0"/>
          <w:numId w:val="51"/>
        </w:numPr>
        <w:tabs>
          <w:tab w:val="left" w:pos="1078"/>
        </w:tabs>
        <w:spacing w:before="0" w:after="0" w:line="240" w:lineRule="auto"/>
        <w:ind w:left="1078" w:right="0" w:hanging="421"/>
        <w:jc w:val="left"/>
        <w:rPr>
          <w:rFonts w:hint="eastAsia" w:ascii="黑体" w:eastAsia="黑体"/>
        </w:rPr>
      </w:pPr>
      <w:bookmarkStart w:id="96" w:name="7. 监理责任与保险"/>
      <w:bookmarkEnd w:id="96"/>
      <w:bookmarkStart w:id="97" w:name="_bookmark37"/>
      <w:bookmarkEnd w:id="97"/>
      <w:bookmarkStart w:id="98" w:name="_bookmark37"/>
      <w:bookmarkEnd w:id="98"/>
      <w:r>
        <w:rPr>
          <w:rFonts w:hint="eastAsia" w:ascii="黑体" w:eastAsia="黑体"/>
        </w:rPr>
        <w:t>监理责任与保险</w:t>
      </w:r>
    </w:p>
    <w:p>
      <w:pPr>
        <w:pStyle w:val="6"/>
        <w:spacing w:before="5"/>
        <w:rPr>
          <w:rFonts w:ascii="黑体"/>
          <w:sz w:val="22"/>
        </w:rPr>
      </w:pPr>
    </w:p>
    <w:p>
      <w:pPr>
        <w:pStyle w:val="12"/>
        <w:numPr>
          <w:ilvl w:val="1"/>
          <w:numId w:val="51"/>
        </w:numPr>
        <w:tabs>
          <w:tab w:val="left" w:pos="1018"/>
        </w:tabs>
        <w:spacing w:before="0" w:after="0" w:line="240" w:lineRule="auto"/>
        <w:ind w:left="1018" w:right="0" w:hanging="497"/>
        <w:jc w:val="left"/>
        <w:rPr>
          <w:sz w:val="28"/>
        </w:rPr>
      </w:pPr>
      <w:r>
        <w:rPr>
          <w:sz w:val="28"/>
        </w:rPr>
        <w:t>监理责任主体</w:t>
      </w:r>
    </w:p>
    <w:p>
      <w:pPr>
        <w:pStyle w:val="12"/>
        <w:numPr>
          <w:ilvl w:val="2"/>
          <w:numId w:val="51"/>
        </w:numPr>
        <w:tabs>
          <w:tab w:val="left" w:pos="1469"/>
        </w:tabs>
        <w:spacing w:before="117" w:after="0" w:line="348" w:lineRule="auto"/>
        <w:ind w:left="521" w:right="772" w:firstLine="420"/>
        <w:jc w:val="left"/>
        <w:rPr>
          <w:sz w:val="19"/>
        </w:rPr>
      </w:pPr>
      <w:r>
        <w:rPr>
          <w:sz w:val="21"/>
        </w:rPr>
        <w:t>监理人应运用一切合理的专业技术、知识技能和项目经验，按照职业道德准则和行</w:t>
      </w:r>
      <w:r>
        <w:rPr>
          <w:spacing w:val="-1"/>
          <w:sz w:val="21"/>
        </w:rPr>
        <w:t>业公认标准尽其全部职责，勤勉、谨慎、公正地履行其在本合同项下的责任和义务。</w:t>
      </w:r>
      <w:r>
        <w:rPr>
          <w:sz w:val="21"/>
        </w:rPr>
        <w:t xml:space="preserve"> </w:t>
      </w:r>
    </w:p>
    <w:p>
      <w:pPr>
        <w:pStyle w:val="12"/>
        <w:numPr>
          <w:ilvl w:val="2"/>
          <w:numId w:val="51"/>
        </w:numPr>
        <w:tabs>
          <w:tab w:val="left" w:pos="1469"/>
        </w:tabs>
        <w:spacing w:before="15" w:after="0" w:line="362" w:lineRule="auto"/>
        <w:ind w:left="521" w:right="771" w:firstLine="420"/>
        <w:jc w:val="left"/>
        <w:rPr>
          <w:sz w:val="19"/>
        </w:rPr>
      </w:pPr>
      <w:r>
        <w:rPr>
          <w:sz w:val="21"/>
        </w:rPr>
        <w:t>监理责任为监理单位项目负责人终身责任制。总监理工程师应当按照法律法规、有</w:t>
      </w:r>
      <w:r>
        <w:rPr>
          <w:spacing w:val="-1"/>
          <w:sz w:val="21"/>
        </w:rPr>
        <w:t>关技术标准、设计文件和工程承包合同进行监理，对施工质量承担监理责任。</w:t>
      </w:r>
      <w:r>
        <w:rPr>
          <w:sz w:val="21"/>
        </w:rPr>
        <w:t xml:space="preserve"> </w:t>
      </w:r>
    </w:p>
    <w:p>
      <w:pPr>
        <w:pStyle w:val="12"/>
        <w:numPr>
          <w:ilvl w:val="2"/>
          <w:numId w:val="51"/>
        </w:numPr>
        <w:tabs>
          <w:tab w:val="left" w:pos="1469"/>
        </w:tabs>
        <w:spacing w:before="0" w:after="0" w:line="252" w:lineRule="exact"/>
        <w:ind w:left="1468" w:right="0" w:hanging="527"/>
        <w:jc w:val="left"/>
        <w:rPr>
          <w:sz w:val="19"/>
        </w:rPr>
      </w:pPr>
      <w:r>
        <w:rPr>
          <w:sz w:val="21"/>
        </w:rPr>
        <w:t>总监理工程师应当在办理工程质量监督手续前签署工程质量终身责任承诺书，连同</w:t>
      </w:r>
    </w:p>
    <w:p>
      <w:pPr>
        <w:pStyle w:val="6"/>
        <w:spacing w:before="136"/>
        <w:ind w:left="521"/>
      </w:pPr>
      <w:r>
        <w:t xml:space="preserve">法定代表人出具的授权书，报工程质量监督机构备案。 </w:t>
      </w:r>
    </w:p>
    <w:p>
      <w:pPr>
        <w:pStyle w:val="12"/>
        <w:numPr>
          <w:ilvl w:val="1"/>
          <w:numId w:val="51"/>
        </w:numPr>
        <w:tabs>
          <w:tab w:val="left" w:pos="1018"/>
        </w:tabs>
        <w:spacing w:before="66" w:after="0" w:line="240" w:lineRule="auto"/>
        <w:ind w:left="1018" w:right="0" w:hanging="497"/>
        <w:jc w:val="left"/>
        <w:rPr>
          <w:sz w:val="28"/>
        </w:rPr>
      </w:pPr>
      <w:r>
        <w:rPr>
          <w:sz w:val="28"/>
        </w:rPr>
        <w:t>监理责任保险</w:t>
      </w:r>
    </w:p>
    <w:p>
      <w:pPr>
        <w:pStyle w:val="6"/>
        <w:spacing w:before="102" w:line="362" w:lineRule="auto"/>
        <w:ind w:left="521" w:right="778" w:firstLine="420"/>
      </w:pPr>
      <w:r>
        <w:t xml:space="preserve">除专用合同条款另有约定外，建议监理人根据工程情况对监理责任进行保险，并在合同履行期间保持足额、有效。 </w:t>
      </w:r>
    </w:p>
    <w:p>
      <w:pPr>
        <w:pStyle w:val="6"/>
        <w:spacing w:before="6"/>
        <w:rPr>
          <w:sz w:val="15"/>
        </w:rPr>
      </w:pPr>
    </w:p>
    <w:p>
      <w:pPr>
        <w:pStyle w:val="3"/>
        <w:numPr>
          <w:ilvl w:val="0"/>
          <w:numId w:val="51"/>
        </w:numPr>
        <w:tabs>
          <w:tab w:val="left" w:pos="1078"/>
        </w:tabs>
        <w:spacing w:before="0" w:after="0" w:line="240" w:lineRule="auto"/>
        <w:ind w:left="1078" w:right="0" w:hanging="421"/>
        <w:jc w:val="left"/>
        <w:rPr>
          <w:rFonts w:hint="eastAsia" w:ascii="黑体" w:eastAsia="黑体"/>
        </w:rPr>
      </w:pPr>
      <w:bookmarkStart w:id="99" w:name="8. 合同变更"/>
      <w:bookmarkEnd w:id="99"/>
      <w:bookmarkStart w:id="100" w:name="_bookmark38"/>
      <w:bookmarkEnd w:id="100"/>
      <w:bookmarkStart w:id="101" w:name="_bookmark38"/>
      <w:bookmarkEnd w:id="101"/>
      <w:r>
        <w:rPr>
          <w:rFonts w:hint="eastAsia" w:ascii="黑体" w:eastAsia="黑体"/>
          <w:spacing w:val="6"/>
        </w:rPr>
        <w:t>合同变更</w:t>
      </w:r>
    </w:p>
    <w:p>
      <w:pPr>
        <w:pStyle w:val="6"/>
        <w:spacing w:before="5"/>
        <w:rPr>
          <w:rFonts w:ascii="黑体"/>
          <w:sz w:val="22"/>
        </w:rPr>
      </w:pPr>
    </w:p>
    <w:p>
      <w:pPr>
        <w:pStyle w:val="12"/>
        <w:numPr>
          <w:ilvl w:val="1"/>
          <w:numId w:val="51"/>
        </w:numPr>
        <w:tabs>
          <w:tab w:val="left" w:pos="1018"/>
        </w:tabs>
        <w:spacing w:before="0" w:after="0" w:line="240" w:lineRule="auto"/>
        <w:ind w:left="1018" w:right="0" w:hanging="497"/>
        <w:jc w:val="left"/>
        <w:rPr>
          <w:sz w:val="28"/>
        </w:rPr>
      </w:pPr>
      <w:r>
        <w:rPr>
          <w:sz w:val="28"/>
        </w:rPr>
        <w:t>变更情形</w:t>
      </w:r>
    </w:p>
    <w:p>
      <w:pPr>
        <w:pStyle w:val="12"/>
        <w:numPr>
          <w:ilvl w:val="2"/>
          <w:numId w:val="51"/>
        </w:numPr>
        <w:tabs>
          <w:tab w:val="left" w:pos="1469"/>
        </w:tabs>
        <w:spacing w:before="117" w:after="0" w:line="348" w:lineRule="auto"/>
        <w:ind w:left="521" w:right="771" w:firstLine="420"/>
        <w:jc w:val="left"/>
        <w:rPr>
          <w:sz w:val="19"/>
        </w:rPr>
      </w:pPr>
      <w:r>
        <w:rPr>
          <w:sz w:val="21"/>
        </w:rPr>
        <w:t>合同履行中发生下述情形时，合同一方均可向对方提出变更请求，经双方协商一致</w:t>
      </w:r>
      <w:r>
        <w:rPr>
          <w:spacing w:val="-1"/>
          <w:sz w:val="21"/>
        </w:rPr>
        <w:t>后进行变更，监理服务期限和监理报酬的调整方法在专用合同条款中约定。</w:t>
      </w:r>
      <w:r>
        <w:rPr>
          <w:sz w:val="21"/>
        </w:rPr>
        <w:t xml:space="preserve"> </w:t>
      </w:r>
    </w:p>
    <w:p>
      <w:pPr>
        <w:pStyle w:val="12"/>
        <w:numPr>
          <w:ilvl w:val="0"/>
          <w:numId w:val="62"/>
        </w:numPr>
        <w:tabs>
          <w:tab w:val="left" w:pos="1469"/>
        </w:tabs>
        <w:spacing w:before="15" w:after="0" w:line="240" w:lineRule="auto"/>
        <w:ind w:left="1469" w:right="0" w:hanging="527"/>
        <w:jc w:val="left"/>
        <w:rPr>
          <w:sz w:val="21"/>
        </w:rPr>
      </w:pPr>
      <w:r>
        <w:rPr>
          <w:spacing w:val="-1"/>
          <w:sz w:val="21"/>
        </w:rPr>
        <w:t>监理范围发生变化；</w:t>
      </w:r>
      <w:r>
        <w:rPr>
          <w:sz w:val="21"/>
        </w:rPr>
        <w:t xml:space="preserve"> </w:t>
      </w:r>
    </w:p>
    <w:p>
      <w:pPr>
        <w:pStyle w:val="12"/>
        <w:numPr>
          <w:ilvl w:val="0"/>
          <w:numId w:val="62"/>
        </w:numPr>
        <w:tabs>
          <w:tab w:val="left" w:pos="1469"/>
        </w:tabs>
        <w:spacing w:before="137" w:after="0" w:line="240" w:lineRule="auto"/>
        <w:ind w:left="1469" w:right="0" w:hanging="527"/>
        <w:jc w:val="left"/>
        <w:rPr>
          <w:sz w:val="21"/>
        </w:rPr>
      </w:pPr>
      <w:r>
        <w:rPr>
          <w:spacing w:val="-1"/>
          <w:sz w:val="21"/>
        </w:rPr>
        <w:t>除不可抗力外，非监理人的原因引起的周期延误；</w:t>
      </w:r>
      <w:r>
        <w:rPr>
          <w:sz w:val="21"/>
        </w:rPr>
        <w:t xml:space="preserve"> </w:t>
      </w:r>
    </w:p>
    <w:p>
      <w:pPr>
        <w:pStyle w:val="12"/>
        <w:numPr>
          <w:ilvl w:val="0"/>
          <w:numId w:val="62"/>
        </w:numPr>
        <w:tabs>
          <w:tab w:val="left" w:pos="1469"/>
        </w:tabs>
        <w:spacing w:before="121" w:after="0" w:line="240" w:lineRule="auto"/>
        <w:ind w:left="1469" w:right="0" w:hanging="527"/>
        <w:jc w:val="left"/>
        <w:rPr>
          <w:sz w:val="21"/>
        </w:rPr>
      </w:pPr>
      <w:r>
        <w:rPr>
          <w:spacing w:val="-1"/>
          <w:sz w:val="21"/>
        </w:rPr>
        <w:t>非监理人的原因，对工程同一部分重复进行监理；</w:t>
      </w:r>
      <w:r>
        <w:rPr>
          <w:sz w:val="21"/>
        </w:rPr>
        <w:t xml:space="preserve"> </w:t>
      </w:r>
    </w:p>
    <w:p>
      <w:pPr>
        <w:pStyle w:val="12"/>
        <w:numPr>
          <w:ilvl w:val="0"/>
          <w:numId w:val="62"/>
        </w:numPr>
        <w:tabs>
          <w:tab w:val="left" w:pos="1469"/>
        </w:tabs>
        <w:spacing w:before="136" w:after="0" w:line="240" w:lineRule="auto"/>
        <w:ind w:left="1469" w:right="0" w:hanging="527"/>
        <w:jc w:val="left"/>
        <w:rPr>
          <w:sz w:val="21"/>
        </w:rPr>
      </w:pPr>
      <w:r>
        <w:rPr>
          <w:spacing w:val="-1"/>
          <w:sz w:val="21"/>
        </w:rPr>
        <w:t>非监理人的原因，对工程暂停监理及恢复监理。</w:t>
      </w:r>
      <w:r>
        <w:rPr>
          <w:sz w:val="21"/>
        </w:rPr>
        <w:t xml:space="preserve"> </w:t>
      </w:r>
    </w:p>
    <w:p>
      <w:pPr>
        <w:pStyle w:val="12"/>
        <w:numPr>
          <w:ilvl w:val="2"/>
          <w:numId w:val="51"/>
        </w:numPr>
        <w:tabs>
          <w:tab w:val="left" w:pos="1469"/>
        </w:tabs>
        <w:spacing w:before="136" w:after="0" w:line="348" w:lineRule="auto"/>
        <w:ind w:left="521" w:right="671" w:firstLine="420"/>
        <w:jc w:val="left"/>
        <w:rPr>
          <w:sz w:val="19"/>
        </w:rPr>
      </w:pPr>
      <w:r>
        <w:rPr>
          <w:spacing w:val="-10"/>
          <w:sz w:val="21"/>
        </w:rPr>
        <w:t xml:space="preserve">基准日后，因颁布新的或修订原有法律、法规、规范和标准等引发合同变更情形的， 按照上述约定进行调整。 </w:t>
      </w:r>
    </w:p>
    <w:p>
      <w:pPr>
        <w:pStyle w:val="12"/>
        <w:numPr>
          <w:ilvl w:val="1"/>
          <w:numId w:val="51"/>
        </w:numPr>
        <w:tabs>
          <w:tab w:val="left" w:pos="1018"/>
        </w:tabs>
        <w:spacing w:before="0" w:after="0" w:line="304" w:lineRule="exact"/>
        <w:ind w:left="1018" w:right="0" w:hanging="497"/>
        <w:jc w:val="left"/>
        <w:rPr>
          <w:sz w:val="28"/>
        </w:rPr>
      </w:pPr>
      <w:r>
        <w:rPr>
          <w:sz w:val="28"/>
        </w:rPr>
        <w:t>合理化建议</w:t>
      </w:r>
    </w:p>
    <w:p>
      <w:pPr>
        <w:pStyle w:val="12"/>
        <w:numPr>
          <w:ilvl w:val="2"/>
          <w:numId w:val="51"/>
        </w:numPr>
        <w:tabs>
          <w:tab w:val="left" w:pos="1469"/>
        </w:tabs>
        <w:spacing w:before="117" w:after="0" w:line="348" w:lineRule="auto"/>
        <w:ind w:left="521" w:right="771" w:firstLine="420"/>
        <w:jc w:val="left"/>
        <w:rPr>
          <w:sz w:val="19"/>
        </w:rPr>
      </w:pPr>
      <w:r>
        <w:rPr>
          <w:sz w:val="21"/>
        </w:rPr>
        <w:t>合同履行中，监理人可对委托人要求提出合理化建议。合理化建议应以书面形式提</w:t>
      </w:r>
      <w:r>
        <w:rPr>
          <w:spacing w:val="-3"/>
          <w:sz w:val="21"/>
        </w:rPr>
        <w:t xml:space="preserve">交委托人，被委托人采纳并构成变更的，执行第 </w:t>
      </w:r>
      <w:r>
        <w:rPr>
          <w:sz w:val="21"/>
        </w:rPr>
        <w:t>8.1</w:t>
      </w:r>
      <w:r>
        <w:rPr>
          <w:spacing w:val="-10"/>
          <w:sz w:val="21"/>
        </w:rPr>
        <w:t xml:space="preserve"> 款约定。 </w:t>
      </w:r>
    </w:p>
    <w:p>
      <w:pPr>
        <w:pStyle w:val="12"/>
        <w:numPr>
          <w:ilvl w:val="2"/>
          <w:numId w:val="51"/>
        </w:numPr>
        <w:tabs>
          <w:tab w:val="left" w:pos="1469"/>
        </w:tabs>
        <w:spacing w:before="15" w:after="0" w:line="362" w:lineRule="auto"/>
        <w:ind w:left="521" w:right="771" w:firstLine="420"/>
        <w:jc w:val="left"/>
        <w:rPr>
          <w:sz w:val="19"/>
        </w:rPr>
      </w:pPr>
      <w:r>
        <w:rPr>
          <w:sz w:val="21"/>
        </w:rPr>
        <w:t>监理人提出的合理化建议降低了工程投资、缩短了施工期限或者提高了工程经济效</w:t>
      </w:r>
      <w:r>
        <w:rPr>
          <w:spacing w:val="-1"/>
          <w:sz w:val="21"/>
        </w:rPr>
        <w:t>益的，委托人应按专用合同条款中的约定给予奖励。</w:t>
      </w:r>
      <w:r>
        <w:rPr>
          <w:sz w:val="21"/>
        </w:rPr>
        <w:t xml:space="preserve"> </w:t>
      </w:r>
    </w:p>
    <w:p>
      <w:pPr>
        <w:spacing w:after="0" w:line="362" w:lineRule="auto"/>
        <w:jc w:val="left"/>
        <w:rPr>
          <w:sz w:val="19"/>
        </w:rPr>
        <w:sectPr>
          <w:pgSz w:w="12240" w:h="15840"/>
          <w:pgMar w:top="1500" w:right="1020" w:bottom="1160" w:left="1280" w:header="0" w:footer="899" w:gutter="0"/>
        </w:sectPr>
      </w:pPr>
    </w:p>
    <w:p>
      <w:pPr>
        <w:pStyle w:val="3"/>
        <w:numPr>
          <w:ilvl w:val="0"/>
          <w:numId w:val="51"/>
        </w:numPr>
        <w:tabs>
          <w:tab w:val="left" w:pos="1078"/>
        </w:tabs>
        <w:spacing w:before="51" w:after="0" w:line="240" w:lineRule="auto"/>
        <w:ind w:left="1078" w:right="0" w:hanging="421"/>
        <w:jc w:val="left"/>
        <w:rPr>
          <w:rFonts w:hint="eastAsia" w:ascii="黑体" w:eastAsia="黑体"/>
        </w:rPr>
      </w:pPr>
      <w:bookmarkStart w:id="102" w:name="9. 合同价格与支付"/>
      <w:bookmarkEnd w:id="102"/>
      <w:bookmarkStart w:id="103" w:name="_bookmark39"/>
      <w:bookmarkEnd w:id="103"/>
      <w:bookmarkStart w:id="104" w:name="_bookmark39"/>
      <w:bookmarkEnd w:id="104"/>
      <w:r>
        <w:rPr>
          <w:rFonts w:hint="eastAsia" w:ascii="黑体" w:eastAsia="黑体"/>
        </w:rPr>
        <w:t>合同价格与支付</w:t>
      </w:r>
    </w:p>
    <w:p>
      <w:pPr>
        <w:pStyle w:val="6"/>
        <w:spacing w:before="5"/>
        <w:rPr>
          <w:rFonts w:ascii="黑体"/>
          <w:sz w:val="22"/>
        </w:rPr>
      </w:pPr>
    </w:p>
    <w:p>
      <w:pPr>
        <w:pStyle w:val="12"/>
        <w:numPr>
          <w:ilvl w:val="1"/>
          <w:numId w:val="51"/>
        </w:numPr>
        <w:tabs>
          <w:tab w:val="left" w:pos="1018"/>
        </w:tabs>
        <w:spacing w:before="0" w:after="0" w:line="240" w:lineRule="auto"/>
        <w:ind w:left="1018" w:right="0" w:hanging="497"/>
        <w:jc w:val="left"/>
        <w:rPr>
          <w:sz w:val="28"/>
        </w:rPr>
      </w:pPr>
      <w:r>
        <w:rPr>
          <w:sz w:val="28"/>
        </w:rPr>
        <w:t>合同价格</w:t>
      </w:r>
    </w:p>
    <w:p>
      <w:pPr>
        <w:pStyle w:val="12"/>
        <w:numPr>
          <w:ilvl w:val="2"/>
          <w:numId w:val="51"/>
        </w:numPr>
        <w:tabs>
          <w:tab w:val="left" w:pos="1469"/>
        </w:tabs>
        <w:spacing w:before="117" w:after="0" w:line="240" w:lineRule="auto"/>
        <w:ind w:left="1468" w:right="0" w:hanging="527"/>
        <w:jc w:val="left"/>
        <w:rPr>
          <w:sz w:val="19"/>
        </w:rPr>
      </w:pPr>
      <w:r>
        <w:rPr>
          <w:spacing w:val="-1"/>
          <w:sz w:val="21"/>
        </w:rPr>
        <w:t>本合同的价款确定方式、调整方式和风险范围划分，在专用合同条款中约定。</w:t>
      </w:r>
      <w:r>
        <w:rPr>
          <w:sz w:val="21"/>
        </w:rPr>
        <w:t xml:space="preserve"> </w:t>
      </w:r>
    </w:p>
    <w:p>
      <w:pPr>
        <w:pStyle w:val="12"/>
        <w:numPr>
          <w:ilvl w:val="2"/>
          <w:numId w:val="51"/>
        </w:numPr>
        <w:tabs>
          <w:tab w:val="left" w:pos="1469"/>
        </w:tabs>
        <w:spacing w:before="121" w:after="0" w:line="362" w:lineRule="auto"/>
        <w:ind w:left="521" w:right="771" w:firstLine="420"/>
        <w:jc w:val="left"/>
        <w:rPr>
          <w:sz w:val="19"/>
        </w:rPr>
      </w:pPr>
      <w:r>
        <w:rPr>
          <w:sz w:val="21"/>
        </w:rPr>
        <w:t>除专用合同条款另有约定外，合同价格应当包括收集资料、踏勘现场、制订纲要、</w:t>
      </w:r>
      <w:r>
        <w:rPr>
          <w:spacing w:val="-1"/>
          <w:sz w:val="21"/>
        </w:rPr>
        <w:t>实施监理、编制监理文件等全部费用和国家规定的增值税税金。</w:t>
      </w:r>
      <w:r>
        <w:rPr>
          <w:sz w:val="21"/>
        </w:rPr>
        <w:t xml:space="preserve"> </w:t>
      </w:r>
    </w:p>
    <w:p>
      <w:pPr>
        <w:pStyle w:val="12"/>
        <w:numPr>
          <w:ilvl w:val="2"/>
          <w:numId w:val="51"/>
        </w:numPr>
        <w:tabs>
          <w:tab w:val="left" w:pos="1469"/>
        </w:tabs>
        <w:spacing w:before="0" w:after="0" w:line="348" w:lineRule="auto"/>
        <w:ind w:left="521" w:right="771" w:firstLine="420"/>
        <w:jc w:val="left"/>
        <w:rPr>
          <w:sz w:val="19"/>
        </w:rPr>
      </w:pPr>
      <w:r>
        <w:rPr>
          <w:sz w:val="21"/>
        </w:rPr>
        <w:t>委托人要求监理人进行外出考察、试验检测、专项咨询或专家评审时，相应费用不</w:t>
      </w:r>
      <w:r>
        <w:rPr>
          <w:spacing w:val="-1"/>
          <w:sz w:val="21"/>
        </w:rPr>
        <w:t>含在合同价格之中，由委托人另行支付。</w:t>
      </w:r>
      <w:r>
        <w:rPr>
          <w:sz w:val="21"/>
        </w:rPr>
        <w:t xml:space="preserve"> </w:t>
      </w:r>
    </w:p>
    <w:p>
      <w:pPr>
        <w:pStyle w:val="12"/>
        <w:numPr>
          <w:ilvl w:val="1"/>
          <w:numId w:val="51"/>
        </w:numPr>
        <w:tabs>
          <w:tab w:val="left" w:pos="1018"/>
        </w:tabs>
        <w:spacing w:before="0" w:after="0" w:line="304" w:lineRule="exact"/>
        <w:ind w:left="1018" w:right="0" w:hanging="497"/>
        <w:jc w:val="left"/>
        <w:rPr>
          <w:sz w:val="28"/>
        </w:rPr>
      </w:pPr>
      <w:r>
        <w:rPr>
          <w:sz w:val="28"/>
        </w:rPr>
        <w:t>预付款</w:t>
      </w:r>
    </w:p>
    <w:p>
      <w:pPr>
        <w:pStyle w:val="12"/>
        <w:numPr>
          <w:ilvl w:val="2"/>
          <w:numId w:val="51"/>
        </w:numPr>
        <w:tabs>
          <w:tab w:val="left" w:pos="1574"/>
        </w:tabs>
        <w:spacing w:before="116" w:after="0" w:line="348" w:lineRule="auto"/>
        <w:ind w:left="521" w:right="780" w:firstLine="420"/>
        <w:jc w:val="left"/>
        <w:rPr>
          <w:sz w:val="21"/>
        </w:rPr>
      </w:pPr>
      <w:r>
        <w:rPr>
          <w:spacing w:val="-1"/>
          <w:sz w:val="21"/>
        </w:rPr>
        <w:t xml:space="preserve">预付款应专用于本工程的监理。预付款的额度、支付方式及抵扣方式在专用合同条款中约定。 </w:t>
      </w:r>
    </w:p>
    <w:p>
      <w:pPr>
        <w:pStyle w:val="12"/>
        <w:numPr>
          <w:ilvl w:val="2"/>
          <w:numId w:val="51"/>
        </w:numPr>
        <w:tabs>
          <w:tab w:val="left" w:pos="1469"/>
        </w:tabs>
        <w:spacing w:before="15" w:after="0" w:line="362" w:lineRule="auto"/>
        <w:ind w:left="521" w:right="763" w:firstLine="420"/>
        <w:jc w:val="left"/>
        <w:rPr>
          <w:sz w:val="19"/>
        </w:rPr>
      </w:pPr>
      <w:r>
        <w:rPr>
          <w:spacing w:val="-3"/>
          <w:sz w:val="21"/>
        </w:rPr>
        <w:t xml:space="preserve">委托人应在收到预付款支付申请后 </w:t>
      </w:r>
      <w:r>
        <w:rPr>
          <w:sz w:val="21"/>
        </w:rPr>
        <w:t>28</w:t>
      </w:r>
      <w:r>
        <w:rPr>
          <w:spacing w:val="-14"/>
          <w:sz w:val="21"/>
        </w:rPr>
        <w:t xml:space="preserve"> 天内，将预付款支付给监理人；监理人应当提供等额的增值税发票。 </w:t>
      </w:r>
    </w:p>
    <w:p>
      <w:pPr>
        <w:pStyle w:val="12"/>
        <w:numPr>
          <w:ilvl w:val="1"/>
          <w:numId w:val="51"/>
        </w:numPr>
        <w:tabs>
          <w:tab w:val="left" w:pos="1018"/>
        </w:tabs>
        <w:spacing w:before="0" w:after="0" w:line="272" w:lineRule="exact"/>
        <w:ind w:left="1018" w:right="0" w:hanging="497"/>
        <w:jc w:val="left"/>
        <w:rPr>
          <w:sz w:val="28"/>
        </w:rPr>
      </w:pPr>
      <w:r>
        <w:rPr>
          <w:sz w:val="28"/>
        </w:rPr>
        <w:t>中期支付</w:t>
      </w:r>
    </w:p>
    <w:p>
      <w:pPr>
        <w:pStyle w:val="12"/>
        <w:numPr>
          <w:ilvl w:val="2"/>
          <w:numId w:val="51"/>
        </w:numPr>
        <w:tabs>
          <w:tab w:val="left" w:pos="1469"/>
        </w:tabs>
        <w:spacing w:before="116" w:after="0" w:line="362" w:lineRule="auto"/>
        <w:ind w:left="521" w:right="771" w:firstLine="420"/>
        <w:jc w:val="left"/>
        <w:rPr>
          <w:sz w:val="19"/>
        </w:rPr>
      </w:pPr>
      <w:r>
        <w:rPr>
          <w:sz w:val="21"/>
        </w:rPr>
        <w:t xml:space="preserve">监理人应按委托人批准或专用合同条款约定的格式及份数，向委托人提交中期支付申请，并附相应的支持性证明文件。 </w:t>
      </w:r>
    </w:p>
    <w:p>
      <w:pPr>
        <w:pStyle w:val="12"/>
        <w:numPr>
          <w:ilvl w:val="2"/>
          <w:numId w:val="51"/>
        </w:numPr>
        <w:tabs>
          <w:tab w:val="left" w:pos="1469"/>
        </w:tabs>
        <w:spacing w:before="0" w:after="0" w:line="252" w:lineRule="exact"/>
        <w:ind w:left="1468" w:right="0" w:hanging="527"/>
        <w:jc w:val="left"/>
        <w:rPr>
          <w:sz w:val="19"/>
        </w:rPr>
      </w:pPr>
      <w:r>
        <w:rPr>
          <w:spacing w:val="-3"/>
          <w:sz w:val="21"/>
        </w:rPr>
        <w:t xml:space="preserve">委托人应在收到中期支付申请后的 </w:t>
      </w:r>
      <w:r>
        <w:rPr>
          <w:sz w:val="21"/>
        </w:rPr>
        <w:t>28</w:t>
      </w:r>
      <w:r>
        <w:rPr>
          <w:spacing w:val="-14"/>
          <w:sz w:val="21"/>
        </w:rPr>
        <w:t xml:space="preserve"> 天内，将应付款项支付给监理人；监理人应当</w:t>
      </w:r>
    </w:p>
    <w:p>
      <w:pPr>
        <w:pStyle w:val="6"/>
        <w:spacing w:before="137" w:line="362" w:lineRule="auto"/>
        <w:ind w:left="521" w:right="770"/>
      </w:pPr>
      <w:r>
        <w:t xml:space="preserve">提供等额的增值税发票。委托人未能在前述时间内完成审批或不予答复的，视为委托人同意中期支付申请。委托人不按期支付的，按专用合同条款的约定支付逾期付款违约金。 </w:t>
      </w:r>
    </w:p>
    <w:p>
      <w:pPr>
        <w:pStyle w:val="12"/>
        <w:numPr>
          <w:ilvl w:val="2"/>
          <w:numId w:val="51"/>
        </w:numPr>
        <w:tabs>
          <w:tab w:val="left" w:pos="1469"/>
        </w:tabs>
        <w:spacing w:before="0" w:after="0" w:line="252" w:lineRule="exact"/>
        <w:ind w:left="1468" w:right="0" w:hanging="527"/>
        <w:jc w:val="left"/>
        <w:rPr>
          <w:sz w:val="19"/>
        </w:rPr>
      </w:pPr>
      <w:r>
        <w:rPr>
          <w:sz w:val="21"/>
        </w:rPr>
        <w:t>中期支付涉及政府投资资金的，按照国库集中支付等国家相关规定和专用合同条款</w:t>
      </w:r>
    </w:p>
    <w:p>
      <w:pPr>
        <w:pStyle w:val="6"/>
        <w:spacing w:before="136"/>
        <w:ind w:left="521"/>
      </w:pPr>
      <w:r>
        <w:t xml:space="preserve">的约定执行。 </w:t>
      </w:r>
    </w:p>
    <w:p>
      <w:pPr>
        <w:pStyle w:val="12"/>
        <w:numPr>
          <w:ilvl w:val="1"/>
          <w:numId w:val="51"/>
        </w:numPr>
        <w:tabs>
          <w:tab w:val="left" w:pos="1018"/>
        </w:tabs>
        <w:spacing w:before="67" w:after="0" w:line="240" w:lineRule="auto"/>
        <w:ind w:left="1018" w:right="0" w:hanging="497"/>
        <w:jc w:val="left"/>
        <w:rPr>
          <w:sz w:val="28"/>
        </w:rPr>
      </w:pPr>
      <w:r>
        <w:rPr>
          <w:sz w:val="28"/>
        </w:rPr>
        <w:t>费用结算</w:t>
      </w:r>
    </w:p>
    <w:p>
      <w:pPr>
        <w:pStyle w:val="12"/>
        <w:numPr>
          <w:ilvl w:val="2"/>
          <w:numId w:val="51"/>
        </w:numPr>
        <w:tabs>
          <w:tab w:val="left" w:pos="1469"/>
        </w:tabs>
        <w:spacing w:before="102" w:after="0" w:line="362" w:lineRule="auto"/>
        <w:ind w:left="521" w:right="771" w:firstLine="420"/>
        <w:jc w:val="left"/>
        <w:rPr>
          <w:sz w:val="19"/>
        </w:rPr>
      </w:pPr>
      <w:r>
        <w:rPr>
          <w:sz w:val="21"/>
        </w:rPr>
        <w:t>合同工作完成后，监理人可按专用合同条款约定的份数和期限，向委托人提交监理</w:t>
      </w:r>
      <w:r>
        <w:rPr>
          <w:spacing w:val="-1"/>
          <w:sz w:val="21"/>
        </w:rPr>
        <w:t>费用结算申请，并提供相关证明材料。</w:t>
      </w:r>
      <w:r>
        <w:rPr>
          <w:sz w:val="21"/>
        </w:rPr>
        <w:t xml:space="preserve"> </w:t>
      </w:r>
    </w:p>
    <w:p>
      <w:pPr>
        <w:pStyle w:val="12"/>
        <w:numPr>
          <w:ilvl w:val="2"/>
          <w:numId w:val="51"/>
        </w:numPr>
        <w:tabs>
          <w:tab w:val="left" w:pos="1469"/>
        </w:tabs>
        <w:spacing w:before="0" w:after="0" w:line="355" w:lineRule="auto"/>
        <w:ind w:left="521" w:right="763" w:firstLine="420"/>
        <w:jc w:val="both"/>
        <w:rPr>
          <w:sz w:val="19"/>
        </w:rPr>
      </w:pPr>
      <w:r>
        <w:rPr>
          <w:spacing w:val="-3"/>
          <w:sz w:val="21"/>
        </w:rPr>
        <w:t xml:space="preserve">委托人应在收到费用结算申请后的 </w:t>
      </w:r>
      <w:r>
        <w:rPr>
          <w:sz w:val="21"/>
        </w:rPr>
        <w:t>28</w:t>
      </w:r>
      <w:r>
        <w:rPr>
          <w:spacing w:val="-14"/>
          <w:sz w:val="21"/>
        </w:rPr>
        <w:t xml:space="preserve"> 天内，将应付款项支付给监理人；监理人应当</w:t>
      </w:r>
      <w:r>
        <w:rPr>
          <w:spacing w:val="-13"/>
          <w:sz w:val="21"/>
        </w:rPr>
        <w:t>提供等额的增值税发票。委托人未能在前述时间内完成审批或不予答复的，视为委托人同意费用结算申请。委托人不按期支付的，按专用合同条款的约定支付逾期付款违约金。</w:t>
      </w:r>
      <w:r>
        <w:rPr>
          <w:sz w:val="21"/>
        </w:rPr>
        <w:t xml:space="preserve"> </w:t>
      </w:r>
    </w:p>
    <w:p>
      <w:pPr>
        <w:pStyle w:val="12"/>
        <w:numPr>
          <w:ilvl w:val="2"/>
          <w:numId w:val="51"/>
        </w:numPr>
        <w:tabs>
          <w:tab w:val="left" w:pos="1469"/>
        </w:tabs>
        <w:spacing w:before="4" w:after="0" w:line="348" w:lineRule="auto"/>
        <w:ind w:left="521" w:right="771" w:firstLine="420"/>
        <w:jc w:val="both"/>
        <w:rPr>
          <w:sz w:val="19"/>
        </w:rPr>
      </w:pPr>
      <w:r>
        <w:rPr>
          <w:sz w:val="21"/>
        </w:rPr>
        <w:t xml:space="preserve">委托人对费用结算申请内容有异议的，有权要求监理人进行修正和提供补充资料， </w:t>
      </w:r>
      <w:r>
        <w:rPr>
          <w:spacing w:val="-3"/>
          <w:sz w:val="21"/>
        </w:rPr>
        <w:t xml:space="preserve">由监理人重新提交。监理人对此有异议的，按第 </w:t>
      </w:r>
      <w:r>
        <w:rPr>
          <w:sz w:val="21"/>
        </w:rPr>
        <w:t>12</w:t>
      </w:r>
      <w:r>
        <w:rPr>
          <w:spacing w:val="-7"/>
          <w:sz w:val="21"/>
        </w:rPr>
        <w:t xml:space="preserve"> 条的约定执行。 </w:t>
      </w:r>
    </w:p>
    <w:p>
      <w:pPr>
        <w:pStyle w:val="12"/>
        <w:numPr>
          <w:ilvl w:val="2"/>
          <w:numId w:val="51"/>
        </w:numPr>
        <w:tabs>
          <w:tab w:val="left" w:pos="1469"/>
        </w:tabs>
        <w:spacing w:before="15" w:after="0" w:line="240" w:lineRule="auto"/>
        <w:ind w:left="1468" w:right="0" w:hanging="527"/>
        <w:jc w:val="both"/>
        <w:rPr>
          <w:sz w:val="19"/>
        </w:rPr>
      </w:pPr>
      <w:r>
        <w:rPr>
          <w:spacing w:val="-3"/>
          <w:sz w:val="21"/>
        </w:rPr>
        <w:t xml:space="preserve">最终结清付款涉及政府投资资金的，按第 </w:t>
      </w:r>
      <w:r>
        <w:rPr>
          <w:sz w:val="21"/>
        </w:rPr>
        <w:t>9.3.3</w:t>
      </w:r>
      <w:r>
        <w:rPr>
          <w:spacing w:val="-7"/>
          <w:sz w:val="21"/>
        </w:rPr>
        <w:t xml:space="preserve"> 项的约定执行。 </w:t>
      </w:r>
    </w:p>
    <w:p>
      <w:pPr>
        <w:spacing w:after="0" w:line="240" w:lineRule="auto"/>
        <w:jc w:val="both"/>
        <w:rPr>
          <w:sz w:val="19"/>
        </w:rPr>
        <w:sectPr>
          <w:pgSz w:w="12240" w:h="15840"/>
          <w:pgMar w:top="1440" w:right="1020" w:bottom="1160" w:left="1280" w:header="0" w:footer="899" w:gutter="0"/>
        </w:sectPr>
      </w:pPr>
    </w:p>
    <w:p>
      <w:pPr>
        <w:pStyle w:val="3"/>
        <w:numPr>
          <w:ilvl w:val="0"/>
          <w:numId w:val="51"/>
        </w:numPr>
        <w:tabs>
          <w:tab w:val="left" w:pos="1213"/>
        </w:tabs>
        <w:spacing w:before="51" w:after="0" w:line="240" w:lineRule="auto"/>
        <w:ind w:left="1213" w:right="0" w:hanging="556"/>
        <w:jc w:val="left"/>
        <w:rPr>
          <w:rFonts w:hint="eastAsia" w:ascii="黑体" w:eastAsia="黑体"/>
        </w:rPr>
      </w:pPr>
      <w:bookmarkStart w:id="105" w:name="_bookmark40"/>
      <w:bookmarkEnd w:id="105"/>
      <w:bookmarkStart w:id="106" w:name="10. 不可抗力"/>
      <w:bookmarkEnd w:id="106"/>
      <w:bookmarkStart w:id="107" w:name="_bookmark40"/>
      <w:bookmarkEnd w:id="107"/>
      <w:r>
        <w:rPr>
          <w:rFonts w:hint="eastAsia" w:ascii="黑体" w:eastAsia="黑体"/>
          <w:spacing w:val="6"/>
        </w:rPr>
        <w:t>不可抗力</w:t>
      </w:r>
    </w:p>
    <w:p>
      <w:pPr>
        <w:pStyle w:val="6"/>
        <w:spacing w:before="5"/>
        <w:rPr>
          <w:rFonts w:ascii="黑体"/>
          <w:sz w:val="22"/>
        </w:rPr>
      </w:pPr>
    </w:p>
    <w:p>
      <w:pPr>
        <w:pStyle w:val="12"/>
        <w:numPr>
          <w:ilvl w:val="1"/>
          <w:numId w:val="51"/>
        </w:numPr>
        <w:tabs>
          <w:tab w:val="left" w:pos="1153"/>
        </w:tabs>
        <w:spacing w:before="0" w:after="0" w:line="240" w:lineRule="auto"/>
        <w:ind w:left="1153" w:right="0" w:hanging="632"/>
        <w:jc w:val="left"/>
        <w:rPr>
          <w:sz w:val="28"/>
        </w:rPr>
      </w:pPr>
      <w:r>
        <w:rPr>
          <w:sz w:val="28"/>
        </w:rPr>
        <w:t>不可抗力的确认</w:t>
      </w:r>
    </w:p>
    <w:p>
      <w:pPr>
        <w:pStyle w:val="12"/>
        <w:numPr>
          <w:ilvl w:val="2"/>
          <w:numId w:val="51"/>
        </w:numPr>
        <w:tabs>
          <w:tab w:val="left" w:pos="1574"/>
        </w:tabs>
        <w:spacing w:before="117" w:after="0" w:line="355" w:lineRule="auto"/>
        <w:ind w:left="521" w:right="758" w:firstLine="420"/>
        <w:jc w:val="both"/>
        <w:rPr>
          <w:sz w:val="19"/>
        </w:rPr>
      </w:pPr>
      <w:r>
        <w:rPr>
          <w:spacing w:val="-4"/>
          <w:sz w:val="21"/>
        </w:rPr>
        <w:t>不可抗力是指监理人和委托人在订立合同时不可预见，在履行合同过程中不可避免发生并不能克服的自然灾害和社会性突发事件，如地震、海啸、瘟疫、水灾、骚乱、暴动、战争和专用合同条款约定的其他情形。</w:t>
      </w:r>
      <w:r>
        <w:rPr>
          <w:sz w:val="21"/>
        </w:rPr>
        <w:t xml:space="preserve"> </w:t>
      </w:r>
    </w:p>
    <w:p>
      <w:pPr>
        <w:pStyle w:val="12"/>
        <w:numPr>
          <w:ilvl w:val="2"/>
          <w:numId w:val="51"/>
        </w:numPr>
        <w:tabs>
          <w:tab w:val="left" w:pos="1574"/>
        </w:tabs>
        <w:spacing w:before="7" w:after="0" w:line="348" w:lineRule="auto"/>
        <w:ind w:left="521" w:right="660" w:firstLine="420"/>
        <w:jc w:val="left"/>
        <w:rPr>
          <w:sz w:val="19"/>
        </w:rPr>
      </w:pPr>
      <w:r>
        <w:rPr>
          <w:spacing w:val="-8"/>
          <w:sz w:val="21"/>
        </w:rPr>
        <w:t>不可抗力发生后，委托人和监理人应及时认真统计所造成的损失，收集不可抗力造成</w:t>
      </w:r>
      <w:r>
        <w:rPr>
          <w:spacing w:val="-15"/>
          <w:sz w:val="21"/>
        </w:rPr>
        <w:t>损失的证据。合同双方对是否属于不可抗力或其损失的意见不一致的，由合同双方协商确定。</w:t>
      </w:r>
      <w:r>
        <w:rPr>
          <w:sz w:val="21"/>
        </w:rPr>
        <w:t xml:space="preserve"> </w:t>
      </w:r>
    </w:p>
    <w:p>
      <w:pPr>
        <w:pStyle w:val="12"/>
        <w:numPr>
          <w:ilvl w:val="1"/>
          <w:numId w:val="51"/>
        </w:numPr>
        <w:tabs>
          <w:tab w:val="left" w:pos="1153"/>
        </w:tabs>
        <w:spacing w:before="0" w:after="0" w:line="304" w:lineRule="exact"/>
        <w:ind w:left="1153" w:right="0" w:hanging="632"/>
        <w:jc w:val="left"/>
        <w:rPr>
          <w:sz w:val="28"/>
        </w:rPr>
      </w:pPr>
      <w:r>
        <w:rPr>
          <w:sz w:val="28"/>
        </w:rPr>
        <w:t>不可抗力的通知</w:t>
      </w:r>
    </w:p>
    <w:p>
      <w:pPr>
        <w:pStyle w:val="12"/>
        <w:numPr>
          <w:ilvl w:val="2"/>
          <w:numId w:val="51"/>
        </w:numPr>
        <w:tabs>
          <w:tab w:val="left" w:pos="1574"/>
        </w:tabs>
        <w:spacing w:before="117" w:after="0" w:line="348" w:lineRule="auto"/>
        <w:ind w:left="521" w:right="772" w:firstLine="420"/>
        <w:jc w:val="left"/>
        <w:rPr>
          <w:sz w:val="19"/>
        </w:rPr>
      </w:pPr>
      <w:r>
        <w:rPr>
          <w:spacing w:val="-5"/>
          <w:sz w:val="21"/>
        </w:rPr>
        <w:t>合同一方当事人遇到不可抗力事件，使其履行合同义务受到阻碍时，应立即通知合</w:t>
      </w:r>
      <w:r>
        <w:rPr>
          <w:spacing w:val="-6"/>
          <w:sz w:val="21"/>
        </w:rPr>
        <w:t xml:space="preserve">同另一方当事人，书面说明不可抗力和受阻碍的详细情况，并提供必要的证明。 </w:t>
      </w:r>
    </w:p>
    <w:p>
      <w:pPr>
        <w:pStyle w:val="12"/>
        <w:numPr>
          <w:ilvl w:val="2"/>
          <w:numId w:val="51"/>
        </w:numPr>
        <w:tabs>
          <w:tab w:val="left" w:pos="1574"/>
        </w:tabs>
        <w:spacing w:before="15" w:after="0" w:line="355" w:lineRule="auto"/>
        <w:ind w:left="521" w:right="681" w:firstLine="420"/>
        <w:jc w:val="both"/>
        <w:rPr>
          <w:sz w:val="19"/>
        </w:rPr>
      </w:pPr>
      <w:r>
        <w:rPr>
          <w:sz w:val="21"/>
        </w:rPr>
        <w:t xml:space="preserve">如不可抗力持续发生，合同一方当事人应及时向合同另一方当事人提交中间报告， </w:t>
      </w:r>
      <w:r>
        <w:rPr>
          <w:spacing w:val="-7"/>
          <w:sz w:val="21"/>
        </w:rPr>
        <w:t xml:space="preserve">说明不可抗力和履行合同受阻的情况，并于不可抗力事件结束后 </w:t>
      </w:r>
      <w:r>
        <w:rPr>
          <w:sz w:val="21"/>
        </w:rPr>
        <w:t>28</w:t>
      </w:r>
      <w:r>
        <w:rPr>
          <w:spacing w:val="-7"/>
          <w:sz w:val="21"/>
        </w:rPr>
        <w:t xml:space="preserve"> 天内提交最终报告及有关资料。 </w:t>
      </w:r>
    </w:p>
    <w:p>
      <w:pPr>
        <w:pStyle w:val="12"/>
        <w:numPr>
          <w:ilvl w:val="1"/>
          <w:numId w:val="51"/>
        </w:numPr>
        <w:tabs>
          <w:tab w:val="left" w:pos="1153"/>
        </w:tabs>
        <w:spacing w:before="0" w:after="0" w:line="296" w:lineRule="exact"/>
        <w:ind w:left="1153" w:right="0" w:hanging="632"/>
        <w:jc w:val="left"/>
        <w:rPr>
          <w:sz w:val="28"/>
        </w:rPr>
      </w:pPr>
      <w:r>
        <w:rPr>
          <w:sz w:val="28"/>
        </w:rPr>
        <w:t>不可抗力后果及其处理</w:t>
      </w:r>
    </w:p>
    <w:p>
      <w:pPr>
        <w:pStyle w:val="12"/>
        <w:numPr>
          <w:ilvl w:val="2"/>
          <w:numId w:val="51"/>
        </w:numPr>
        <w:tabs>
          <w:tab w:val="left" w:pos="1574"/>
        </w:tabs>
        <w:spacing w:before="116" w:after="0" w:line="348" w:lineRule="auto"/>
        <w:ind w:left="521" w:right="772" w:firstLine="420"/>
        <w:jc w:val="left"/>
        <w:rPr>
          <w:sz w:val="19"/>
        </w:rPr>
      </w:pPr>
      <w:r>
        <w:rPr>
          <w:spacing w:val="-6"/>
          <w:sz w:val="21"/>
        </w:rPr>
        <w:t>不可抗力引起的后果及其损失，应由合同当事人依据法律规定各自承担。不可抗力发生前已完成的监理工作，应当按照合同约定进行支付。</w:t>
      </w:r>
      <w:r>
        <w:rPr>
          <w:sz w:val="21"/>
        </w:rPr>
        <w:t xml:space="preserve"> </w:t>
      </w:r>
    </w:p>
    <w:p>
      <w:pPr>
        <w:pStyle w:val="12"/>
        <w:numPr>
          <w:ilvl w:val="2"/>
          <w:numId w:val="51"/>
        </w:numPr>
        <w:tabs>
          <w:tab w:val="left" w:pos="1574"/>
        </w:tabs>
        <w:spacing w:before="16" w:after="0" w:line="362" w:lineRule="auto"/>
        <w:ind w:left="521" w:right="772" w:firstLine="420"/>
        <w:jc w:val="left"/>
        <w:rPr>
          <w:sz w:val="19"/>
        </w:rPr>
      </w:pPr>
      <w:r>
        <w:rPr>
          <w:spacing w:val="-8"/>
          <w:sz w:val="21"/>
        </w:rPr>
        <w:t>不可抗力发生后，合同当事人应当采取有效措施避免损失进一步扩大，如未采取有效措施致使损失扩大的，应当自行承担扩大部分的损失。</w:t>
      </w:r>
      <w:r>
        <w:rPr>
          <w:sz w:val="21"/>
        </w:rPr>
        <w:t xml:space="preserve"> </w:t>
      </w:r>
    </w:p>
    <w:p>
      <w:pPr>
        <w:pStyle w:val="12"/>
        <w:numPr>
          <w:ilvl w:val="2"/>
          <w:numId w:val="51"/>
        </w:numPr>
        <w:tabs>
          <w:tab w:val="left" w:pos="1574"/>
        </w:tabs>
        <w:spacing w:before="0" w:after="0" w:line="252" w:lineRule="exact"/>
        <w:ind w:left="1574" w:right="0" w:hanging="632"/>
        <w:jc w:val="left"/>
        <w:rPr>
          <w:sz w:val="19"/>
        </w:rPr>
      </w:pPr>
      <w:r>
        <w:rPr>
          <w:spacing w:val="-6"/>
          <w:sz w:val="21"/>
        </w:rPr>
        <w:t>因一方当事人迟延履行合同义务，致使迟延履行期间遭遇不可抗力的，应由该当事</w:t>
      </w:r>
    </w:p>
    <w:p>
      <w:pPr>
        <w:pStyle w:val="6"/>
        <w:spacing w:before="136"/>
        <w:ind w:left="521"/>
      </w:pPr>
      <w:r>
        <w:t xml:space="preserve">人承担全部损失。 </w:t>
      </w:r>
    </w:p>
    <w:p>
      <w:pPr>
        <w:pStyle w:val="6"/>
        <w:spacing w:before="3"/>
        <w:rPr>
          <w:sz w:val="26"/>
        </w:rPr>
      </w:pPr>
    </w:p>
    <w:p>
      <w:pPr>
        <w:pStyle w:val="3"/>
        <w:numPr>
          <w:ilvl w:val="0"/>
          <w:numId w:val="51"/>
        </w:numPr>
        <w:tabs>
          <w:tab w:val="left" w:pos="1213"/>
        </w:tabs>
        <w:spacing w:before="0" w:after="0" w:line="240" w:lineRule="auto"/>
        <w:ind w:left="1213" w:right="0" w:hanging="556"/>
        <w:jc w:val="left"/>
        <w:rPr>
          <w:rFonts w:hint="eastAsia" w:ascii="黑体" w:eastAsia="黑体"/>
        </w:rPr>
      </w:pPr>
      <w:bookmarkStart w:id="108" w:name="_bookmark41"/>
      <w:bookmarkEnd w:id="108"/>
      <w:bookmarkStart w:id="109" w:name="_bookmark41"/>
      <w:bookmarkEnd w:id="109"/>
      <w:bookmarkStart w:id="110" w:name="11. 违约"/>
      <w:bookmarkEnd w:id="110"/>
      <w:r>
        <w:rPr>
          <w:rFonts w:hint="eastAsia" w:ascii="黑体" w:eastAsia="黑体"/>
          <w:spacing w:val="15"/>
        </w:rPr>
        <w:t>违约</w:t>
      </w:r>
    </w:p>
    <w:p>
      <w:pPr>
        <w:pStyle w:val="6"/>
        <w:spacing w:before="6"/>
        <w:rPr>
          <w:rFonts w:ascii="黑体"/>
          <w:sz w:val="22"/>
        </w:rPr>
      </w:pPr>
    </w:p>
    <w:p>
      <w:pPr>
        <w:pStyle w:val="12"/>
        <w:numPr>
          <w:ilvl w:val="1"/>
          <w:numId w:val="51"/>
        </w:numPr>
        <w:tabs>
          <w:tab w:val="left" w:pos="1153"/>
        </w:tabs>
        <w:spacing w:before="0" w:after="0" w:line="240" w:lineRule="auto"/>
        <w:ind w:left="1153" w:right="0" w:hanging="632"/>
        <w:jc w:val="left"/>
        <w:rPr>
          <w:sz w:val="28"/>
        </w:rPr>
      </w:pPr>
      <w:r>
        <w:rPr>
          <w:sz w:val="28"/>
        </w:rPr>
        <w:t>监理人违约</w:t>
      </w:r>
    </w:p>
    <w:p>
      <w:pPr>
        <w:pStyle w:val="12"/>
        <w:numPr>
          <w:ilvl w:val="2"/>
          <w:numId w:val="51"/>
        </w:numPr>
        <w:tabs>
          <w:tab w:val="left" w:pos="1634"/>
        </w:tabs>
        <w:spacing w:before="116" w:after="0" w:line="240" w:lineRule="auto"/>
        <w:ind w:left="1633" w:right="0" w:hanging="692"/>
        <w:jc w:val="left"/>
        <w:rPr>
          <w:sz w:val="21"/>
        </w:rPr>
      </w:pPr>
      <w:r>
        <w:rPr>
          <w:spacing w:val="-1"/>
          <w:sz w:val="21"/>
        </w:rPr>
        <w:t>合同履行中发生下列情况之一的，属监理人违约：</w:t>
      </w:r>
      <w:r>
        <w:rPr>
          <w:sz w:val="21"/>
        </w:rPr>
        <w:t xml:space="preserve"> </w:t>
      </w:r>
    </w:p>
    <w:p>
      <w:pPr>
        <w:pStyle w:val="12"/>
        <w:numPr>
          <w:ilvl w:val="0"/>
          <w:numId w:val="63"/>
        </w:numPr>
        <w:tabs>
          <w:tab w:val="left" w:pos="1469"/>
        </w:tabs>
        <w:spacing w:before="122" w:after="0" w:line="240" w:lineRule="auto"/>
        <w:ind w:left="1469" w:right="0" w:hanging="527"/>
        <w:jc w:val="left"/>
        <w:rPr>
          <w:sz w:val="21"/>
        </w:rPr>
      </w:pPr>
      <w:r>
        <w:rPr>
          <w:spacing w:val="-1"/>
          <w:sz w:val="21"/>
        </w:rPr>
        <w:t>监理文件不符合规范标准以及合同约定；</w:t>
      </w:r>
      <w:r>
        <w:rPr>
          <w:sz w:val="21"/>
        </w:rPr>
        <w:t xml:space="preserve"> </w:t>
      </w:r>
    </w:p>
    <w:p>
      <w:pPr>
        <w:pStyle w:val="12"/>
        <w:numPr>
          <w:ilvl w:val="0"/>
          <w:numId w:val="63"/>
        </w:numPr>
        <w:tabs>
          <w:tab w:val="left" w:pos="1469"/>
        </w:tabs>
        <w:spacing w:before="136" w:after="0" w:line="240" w:lineRule="auto"/>
        <w:ind w:left="1469" w:right="0" w:hanging="527"/>
        <w:jc w:val="left"/>
        <w:rPr>
          <w:sz w:val="21"/>
        </w:rPr>
      </w:pPr>
      <w:r>
        <w:rPr>
          <w:sz w:val="21"/>
        </w:rPr>
        <w:t xml:space="preserve">监理人转让监理工作； </w:t>
      </w:r>
    </w:p>
    <w:p>
      <w:pPr>
        <w:pStyle w:val="12"/>
        <w:numPr>
          <w:ilvl w:val="0"/>
          <w:numId w:val="63"/>
        </w:numPr>
        <w:tabs>
          <w:tab w:val="left" w:pos="1469"/>
        </w:tabs>
        <w:spacing w:before="136" w:after="0" w:line="240" w:lineRule="auto"/>
        <w:ind w:left="1469" w:right="0" w:hanging="527"/>
        <w:jc w:val="left"/>
        <w:rPr>
          <w:sz w:val="21"/>
        </w:rPr>
      </w:pPr>
      <w:r>
        <w:rPr>
          <w:spacing w:val="-1"/>
          <w:sz w:val="21"/>
        </w:rPr>
        <w:t>监理人未按合同约定实施监理并造成工程损失；</w:t>
      </w:r>
      <w:r>
        <w:rPr>
          <w:sz w:val="21"/>
        </w:rPr>
        <w:t xml:space="preserve"> </w:t>
      </w:r>
    </w:p>
    <w:p>
      <w:pPr>
        <w:pStyle w:val="12"/>
        <w:numPr>
          <w:ilvl w:val="0"/>
          <w:numId w:val="63"/>
        </w:numPr>
        <w:tabs>
          <w:tab w:val="left" w:pos="1469"/>
        </w:tabs>
        <w:spacing w:before="121" w:after="0" w:line="240" w:lineRule="auto"/>
        <w:ind w:left="1469" w:right="0" w:hanging="527"/>
        <w:jc w:val="left"/>
        <w:rPr>
          <w:sz w:val="21"/>
        </w:rPr>
      </w:pPr>
      <w:r>
        <w:rPr>
          <w:spacing w:val="-1"/>
          <w:sz w:val="21"/>
        </w:rPr>
        <w:t>监理人无法履行或停止履行合同；</w:t>
      </w:r>
      <w:r>
        <w:rPr>
          <w:sz w:val="21"/>
        </w:rPr>
        <w:t xml:space="preserve"> </w:t>
      </w:r>
    </w:p>
    <w:p>
      <w:pPr>
        <w:pStyle w:val="12"/>
        <w:numPr>
          <w:ilvl w:val="0"/>
          <w:numId w:val="63"/>
        </w:numPr>
        <w:tabs>
          <w:tab w:val="left" w:pos="1469"/>
        </w:tabs>
        <w:spacing w:before="137" w:after="0" w:line="240" w:lineRule="auto"/>
        <w:ind w:left="1469" w:right="0" w:hanging="527"/>
        <w:jc w:val="left"/>
        <w:rPr>
          <w:sz w:val="21"/>
        </w:rPr>
      </w:pPr>
      <w:r>
        <w:rPr>
          <w:spacing w:val="-1"/>
          <w:sz w:val="21"/>
        </w:rPr>
        <w:t>监理人不履行合同约定的其他义务。</w:t>
      </w:r>
      <w:r>
        <w:rPr>
          <w:sz w:val="21"/>
        </w:rPr>
        <w:t xml:space="preserve"> </w:t>
      </w:r>
    </w:p>
    <w:p>
      <w:pPr>
        <w:pStyle w:val="12"/>
        <w:numPr>
          <w:ilvl w:val="2"/>
          <w:numId w:val="51"/>
        </w:numPr>
        <w:tabs>
          <w:tab w:val="left" w:pos="1574"/>
        </w:tabs>
        <w:spacing w:before="136" w:after="0" w:line="348" w:lineRule="auto"/>
        <w:ind w:left="521" w:right="772" w:firstLine="420"/>
        <w:jc w:val="left"/>
        <w:rPr>
          <w:sz w:val="19"/>
        </w:rPr>
      </w:pPr>
      <w:r>
        <w:rPr>
          <w:spacing w:val="-7"/>
          <w:sz w:val="21"/>
        </w:rPr>
        <w:t>监理人发生违约情况时，委托人可向监理人发出整改通知，要求其在限定期限内纠正；逾期仍不纠正的，委托人有权解除合同并向监理人发出解除合同通知。监理人应当承担由</w:t>
      </w:r>
    </w:p>
    <w:p>
      <w:pPr>
        <w:spacing w:after="0" w:line="348" w:lineRule="auto"/>
        <w:jc w:val="left"/>
        <w:rPr>
          <w:sz w:val="19"/>
        </w:rPr>
        <w:sectPr>
          <w:pgSz w:w="12240" w:h="15840"/>
          <w:pgMar w:top="1440" w:right="1020" w:bottom="1160" w:left="1280" w:header="0" w:footer="899" w:gutter="0"/>
        </w:sectPr>
      </w:pPr>
    </w:p>
    <w:p>
      <w:pPr>
        <w:pStyle w:val="6"/>
        <w:spacing w:before="46"/>
        <w:ind w:left="521"/>
      </w:pPr>
      <w:r>
        <w:t xml:space="preserve">于违约所造成的费用增加、周期延误和委托人损失等。 </w:t>
      </w:r>
    </w:p>
    <w:p>
      <w:pPr>
        <w:pStyle w:val="12"/>
        <w:numPr>
          <w:ilvl w:val="1"/>
          <w:numId w:val="51"/>
        </w:numPr>
        <w:tabs>
          <w:tab w:val="left" w:pos="1153"/>
        </w:tabs>
        <w:spacing w:before="67" w:after="0" w:line="240" w:lineRule="auto"/>
        <w:ind w:left="1153" w:right="0" w:hanging="632"/>
        <w:jc w:val="left"/>
        <w:rPr>
          <w:sz w:val="28"/>
        </w:rPr>
      </w:pPr>
      <w:r>
        <w:rPr>
          <w:sz w:val="28"/>
        </w:rPr>
        <w:t>委托人违约</w:t>
      </w:r>
    </w:p>
    <w:p>
      <w:pPr>
        <w:pStyle w:val="6"/>
        <w:spacing w:before="101"/>
        <w:ind w:left="942"/>
      </w:pPr>
      <w:r>
        <w:t xml:space="preserve">12.2.1 合同履行中发生下列情况之一的，属委托人违约： </w:t>
      </w:r>
    </w:p>
    <w:p>
      <w:pPr>
        <w:pStyle w:val="12"/>
        <w:numPr>
          <w:ilvl w:val="0"/>
          <w:numId w:val="64"/>
        </w:numPr>
        <w:tabs>
          <w:tab w:val="left" w:pos="1469"/>
        </w:tabs>
        <w:spacing w:before="137" w:after="0" w:line="240" w:lineRule="auto"/>
        <w:ind w:left="1469" w:right="0" w:hanging="527"/>
        <w:jc w:val="left"/>
        <w:rPr>
          <w:sz w:val="21"/>
        </w:rPr>
      </w:pPr>
      <w:r>
        <w:rPr>
          <w:spacing w:val="-1"/>
          <w:sz w:val="21"/>
        </w:rPr>
        <w:t>委托人未按合同约定支付监理报酬；</w:t>
      </w:r>
      <w:r>
        <w:rPr>
          <w:sz w:val="21"/>
        </w:rPr>
        <w:t xml:space="preserve"> </w:t>
      </w:r>
    </w:p>
    <w:p>
      <w:pPr>
        <w:pStyle w:val="12"/>
        <w:numPr>
          <w:ilvl w:val="0"/>
          <w:numId w:val="64"/>
        </w:numPr>
        <w:tabs>
          <w:tab w:val="left" w:pos="1469"/>
        </w:tabs>
        <w:spacing w:before="136" w:after="0" w:line="240" w:lineRule="auto"/>
        <w:ind w:left="1469" w:right="0" w:hanging="527"/>
        <w:jc w:val="left"/>
        <w:rPr>
          <w:sz w:val="21"/>
        </w:rPr>
      </w:pPr>
      <w:r>
        <w:rPr>
          <w:spacing w:val="-1"/>
          <w:sz w:val="21"/>
        </w:rPr>
        <w:t>委托人原因造成监理停止；</w:t>
      </w:r>
      <w:r>
        <w:rPr>
          <w:sz w:val="21"/>
        </w:rPr>
        <w:t xml:space="preserve"> </w:t>
      </w:r>
    </w:p>
    <w:p>
      <w:pPr>
        <w:pStyle w:val="12"/>
        <w:numPr>
          <w:ilvl w:val="0"/>
          <w:numId w:val="64"/>
        </w:numPr>
        <w:tabs>
          <w:tab w:val="left" w:pos="1469"/>
        </w:tabs>
        <w:spacing w:before="121" w:after="0" w:line="240" w:lineRule="auto"/>
        <w:ind w:left="1469" w:right="0" w:hanging="527"/>
        <w:jc w:val="left"/>
        <w:rPr>
          <w:sz w:val="21"/>
        </w:rPr>
      </w:pPr>
      <w:r>
        <w:rPr>
          <w:spacing w:val="-1"/>
          <w:sz w:val="21"/>
        </w:rPr>
        <w:t>委托人无法履行或停止履行合同；</w:t>
      </w:r>
      <w:r>
        <w:rPr>
          <w:sz w:val="21"/>
        </w:rPr>
        <w:t xml:space="preserve"> </w:t>
      </w:r>
    </w:p>
    <w:p>
      <w:pPr>
        <w:pStyle w:val="12"/>
        <w:numPr>
          <w:ilvl w:val="0"/>
          <w:numId w:val="64"/>
        </w:numPr>
        <w:tabs>
          <w:tab w:val="left" w:pos="1469"/>
        </w:tabs>
        <w:spacing w:before="137" w:after="0" w:line="240" w:lineRule="auto"/>
        <w:ind w:left="1469" w:right="0" w:hanging="527"/>
        <w:jc w:val="left"/>
        <w:rPr>
          <w:sz w:val="21"/>
        </w:rPr>
      </w:pPr>
      <w:r>
        <w:rPr>
          <w:spacing w:val="-1"/>
          <w:sz w:val="21"/>
        </w:rPr>
        <w:t>委托人不履行合同约定的其他义务。</w:t>
      </w:r>
      <w:r>
        <w:rPr>
          <w:sz w:val="21"/>
        </w:rPr>
        <w:t xml:space="preserve"> </w:t>
      </w:r>
    </w:p>
    <w:p>
      <w:pPr>
        <w:pStyle w:val="6"/>
        <w:spacing w:before="136" w:line="355" w:lineRule="auto"/>
        <w:ind w:left="521" w:right="757" w:firstLine="420"/>
        <w:jc w:val="both"/>
      </w:pPr>
      <w:r>
        <w:t>11.2.2</w:t>
      </w:r>
      <w:r>
        <w:rPr>
          <w:spacing w:val="-9"/>
        </w:rPr>
        <w:t xml:space="preserve"> 委托人发生违约情况时，监理人可向委托人发出暂停监理通知，要求其在限定期限内纠正；逾期仍不纠正的，监理人有权解除合同并向委托人发出解除合同通知。委托人应当承担由于违约所造成的费用增加、周期延误和监理人损失等。</w:t>
      </w:r>
      <w:r>
        <w:t xml:space="preserve"> </w:t>
      </w:r>
    </w:p>
    <w:p>
      <w:pPr>
        <w:pStyle w:val="12"/>
        <w:numPr>
          <w:ilvl w:val="1"/>
          <w:numId w:val="51"/>
        </w:numPr>
        <w:tabs>
          <w:tab w:val="left" w:pos="1153"/>
        </w:tabs>
        <w:spacing w:before="0" w:after="0" w:line="295" w:lineRule="exact"/>
        <w:ind w:left="1153" w:right="0" w:hanging="632"/>
        <w:jc w:val="left"/>
        <w:rPr>
          <w:sz w:val="28"/>
        </w:rPr>
      </w:pPr>
      <w:r>
        <w:rPr>
          <w:sz w:val="28"/>
        </w:rPr>
        <w:t>第三人造成的违约</w:t>
      </w:r>
    </w:p>
    <w:p>
      <w:pPr>
        <w:pStyle w:val="6"/>
        <w:spacing w:before="102" w:line="362" w:lineRule="auto"/>
        <w:ind w:left="521" w:right="771" w:firstLine="420"/>
      </w:pPr>
      <w:r>
        <w:t xml:space="preserve">在履行合同过程中，一方当事人因第三人的原因造成违约的，应当向对方当事人承担违约责任。一方当事人和第三人之间的纠纷，依照法律规定或者按照约定解决。 </w:t>
      </w:r>
    </w:p>
    <w:p>
      <w:pPr>
        <w:pStyle w:val="6"/>
        <w:spacing w:before="6"/>
        <w:rPr>
          <w:sz w:val="15"/>
        </w:rPr>
      </w:pPr>
    </w:p>
    <w:p>
      <w:pPr>
        <w:pStyle w:val="3"/>
        <w:numPr>
          <w:ilvl w:val="0"/>
          <w:numId w:val="51"/>
        </w:numPr>
        <w:tabs>
          <w:tab w:val="left" w:pos="1213"/>
        </w:tabs>
        <w:spacing w:before="0" w:after="0" w:line="240" w:lineRule="auto"/>
        <w:ind w:left="1213" w:right="0" w:hanging="556"/>
        <w:jc w:val="left"/>
        <w:rPr>
          <w:rFonts w:hint="eastAsia" w:ascii="黑体" w:eastAsia="黑体"/>
        </w:rPr>
      </w:pPr>
      <w:bookmarkStart w:id="111" w:name="_bookmark42"/>
      <w:bookmarkEnd w:id="111"/>
      <w:bookmarkStart w:id="112" w:name="12. 争议的解决"/>
      <w:bookmarkEnd w:id="112"/>
      <w:bookmarkStart w:id="113" w:name="_bookmark42"/>
      <w:bookmarkEnd w:id="113"/>
      <w:r>
        <w:rPr>
          <w:rFonts w:hint="eastAsia" w:ascii="黑体" w:eastAsia="黑体"/>
          <w:spacing w:val="4"/>
        </w:rPr>
        <w:t>争议的解决</w:t>
      </w:r>
    </w:p>
    <w:p>
      <w:pPr>
        <w:pStyle w:val="6"/>
        <w:spacing w:before="11"/>
        <w:rPr>
          <w:rFonts w:ascii="黑体"/>
          <w:sz w:val="27"/>
        </w:rPr>
      </w:pPr>
    </w:p>
    <w:p>
      <w:pPr>
        <w:pStyle w:val="6"/>
        <w:spacing w:line="362" w:lineRule="auto"/>
        <w:ind w:left="521" w:right="771" w:firstLine="420"/>
      </w:pPr>
      <w:r>
        <w:t xml:space="preserve">委托人和监理人在履行合同中发生争议的，可以友好协商解决。合同当事人友好协商解决不成的，可在专用合同条款中约定下列一种方式解决： </w:t>
      </w:r>
    </w:p>
    <w:p>
      <w:pPr>
        <w:pStyle w:val="12"/>
        <w:numPr>
          <w:ilvl w:val="0"/>
          <w:numId w:val="65"/>
        </w:numPr>
        <w:tabs>
          <w:tab w:val="left" w:pos="1469"/>
        </w:tabs>
        <w:spacing w:before="0" w:after="0" w:line="252" w:lineRule="exact"/>
        <w:ind w:left="1469" w:right="0" w:hanging="527"/>
        <w:jc w:val="left"/>
        <w:rPr>
          <w:sz w:val="21"/>
        </w:rPr>
      </w:pPr>
      <w:r>
        <w:rPr>
          <w:spacing w:val="-1"/>
          <w:sz w:val="21"/>
        </w:rPr>
        <w:t>向约定的仲裁委员会申请仲裁；</w:t>
      </w:r>
      <w:r>
        <w:rPr>
          <w:sz w:val="21"/>
        </w:rPr>
        <w:t xml:space="preserve"> </w:t>
      </w:r>
    </w:p>
    <w:p>
      <w:pPr>
        <w:pStyle w:val="12"/>
        <w:numPr>
          <w:ilvl w:val="0"/>
          <w:numId w:val="65"/>
        </w:numPr>
        <w:tabs>
          <w:tab w:val="left" w:pos="1469"/>
        </w:tabs>
        <w:spacing w:before="136" w:after="0" w:line="240" w:lineRule="auto"/>
        <w:ind w:left="1469" w:right="0" w:hanging="527"/>
        <w:jc w:val="left"/>
        <w:rPr>
          <w:sz w:val="21"/>
        </w:rPr>
      </w:pPr>
      <w:r>
        <w:rPr>
          <w:spacing w:val="-1"/>
          <w:sz w:val="21"/>
        </w:rPr>
        <w:t>向有管辖权的人民法院提起诉讼。</w:t>
      </w:r>
      <w:r>
        <w:rPr>
          <w:sz w:val="21"/>
        </w:rPr>
        <w:t xml:space="preserve"> </w:t>
      </w:r>
    </w:p>
    <w:p>
      <w:pPr>
        <w:spacing w:after="0" w:line="240" w:lineRule="auto"/>
        <w:jc w:val="left"/>
        <w:rPr>
          <w:sz w:val="21"/>
        </w:rPr>
        <w:sectPr>
          <w:pgSz w:w="12240" w:h="15840"/>
          <w:pgMar w:top="1500" w:right="1020" w:bottom="1160" w:left="1280" w:header="0" w:footer="899" w:gutter="0"/>
        </w:sectPr>
      </w:pPr>
    </w:p>
    <w:p>
      <w:pPr>
        <w:pStyle w:val="6"/>
        <w:rPr>
          <w:sz w:val="20"/>
        </w:rPr>
      </w:pPr>
    </w:p>
    <w:p>
      <w:pPr>
        <w:pStyle w:val="6"/>
        <w:spacing w:before="10"/>
        <w:rPr>
          <w:sz w:val="23"/>
        </w:rPr>
      </w:pPr>
    </w:p>
    <w:p>
      <w:pPr>
        <w:spacing w:before="61"/>
        <w:ind w:left="1322" w:right="779" w:firstLine="0"/>
        <w:jc w:val="center"/>
        <w:rPr>
          <w:b/>
          <w:sz w:val="31"/>
        </w:rPr>
      </w:pPr>
      <w:bookmarkStart w:id="114" w:name="第三部分  专用合同条款"/>
      <w:bookmarkEnd w:id="114"/>
      <w:bookmarkStart w:id="115" w:name="_bookmark43"/>
      <w:bookmarkEnd w:id="115"/>
      <w:r>
        <w:rPr>
          <w:b/>
          <w:sz w:val="31"/>
        </w:rPr>
        <w:t>第三部分 专用合同条款</w:t>
      </w:r>
      <w:r>
        <w:rPr>
          <w:b/>
          <w:w w:val="100"/>
          <w:sz w:val="31"/>
        </w:rPr>
        <w:t xml:space="preserve"> </w:t>
      </w:r>
    </w:p>
    <w:p>
      <w:pPr>
        <w:pStyle w:val="6"/>
        <w:spacing w:before="10"/>
        <w:rPr>
          <w:b/>
          <w:sz w:val="17"/>
        </w:rPr>
      </w:pPr>
    </w:p>
    <w:p>
      <w:pPr>
        <w:pStyle w:val="12"/>
        <w:numPr>
          <w:ilvl w:val="0"/>
          <w:numId w:val="66"/>
        </w:numPr>
        <w:tabs>
          <w:tab w:val="left" w:pos="1078"/>
        </w:tabs>
        <w:spacing w:before="66" w:after="0" w:line="240" w:lineRule="auto"/>
        <w:ind w:left="1078" w:right="0" w:hanging="421"/>
        <w:jc w:val="left"/>
        <w:rPr>
          <w:rFonts w:hint="eastAsia" w:ascii="黑体" w:eastAsia="黑体"/>
          <w:sz w:val="28"/>
        </w:rPr>
      </w:pPr>
      <w:bookmarkStart w:id="116" w:name="_bookmark44"/>
      <w:bookmarkEnd w:id="116"/>
      <w:bookmarkStart w:id="117" w:name="_bookmark44"/>
      <w:bookmarkEnd w:id="117"/>
      <w:bookmarkStart w:id="118" w:name="1. 定义与解释"/>
      <w:bookmarkEnd w:id="118"/>
      <w:r>
        <w:rPr>
          <w:rFonts w:hint="eastAsia" w:ascii="黑体" w:eastAsia="黑体"/>
          <w:spacing w:val="4"/>
          <w:sz w:val="28"/>
        </w:rPr>
        <w:t>定义与解释</w:t>
      </w:r>
    </w:p>
    <w:p>
      <w:pPr>
        <w:pStyle w:val="6"/>
        <w:spacing w:before="4"/>
        <w:rPr>
          <w:rFonts w:ascii="黑体"/>
          <w:sz w:val="22"/>
        </w:rPr>
      </w:pPr>
    </w:p>
    <w:p>
      <w:pPr>
        <w:pStyle w:val="12"/>
        <w:numPr>
          <w:ilvl w:val="1"/>
          <w:numId w:val="67"/>
        </w:numPr>
        <w:tabs>
          <w:tab w:val="left" w:pos="1152"/>
          <w:tab w:val="left" w:pos="1153"/>
        </w:tabs>
        <w:spacing w:before="1" w:after="0" w:line="240" w:lineRule="auto"/>
        <w:ind w:left="1153" w:right="0" w:hanging="632"/>
        <w:jc w:val="left"/>
        <w:rPr>
          <w:sz w:val="28"/>
        </w:rPr>
      </w:pPr>
      <w:r>
        <w:rPr>
          <w:sz w:val="28"/>
        </w:rPr>
        <w:t>解释</w:t>
      </w:r>
    </w:p>
    <w:p>
      <w:pPr>
        <w:pStyle w:val="12"/>
        <w:numPr>
          <w:ilvl w:val="2"/>
          <w:numId w:val="67"/>
        </w:numPr>
        <w:tabs>
          <w:tab w:val="left" w:pos="1469"/>
        </w:tabs>
        <w:spacing w:before="116" w:after="0" w:line="240" w:lineRule="auto"/>
        <w:ind w:left="1468" w:right="0" w:hanging="527"/>
        <w:jc w:val="left"/>
        <w:rPr>
          <w:sz w:val="21"/>
        </w:rPr>
      </w:pPr>
      <w:r>
        <w:rPr>
          <w:spacing w:val="-1"/>
          <w:sz w:val="21"/>
        </w:rPr>
        <w:t xml:space="preserve">本合同文件除使用中文外，还可用 ： </w:t>
      </w:r>
    </w:p>
    <w:p>
      <w:pPr>
        <w:pStyle w:val="12"/>
        <w:numPr>
          <w:ilvl w:val="2"/>
          <w:numId w:val="67"/>
        </w:numPr>
        <w:tabs>
          <w:tab w:val="left" w:pos="1469"/>
        </w:tabs>
        <w:spacing w:before="122" w:after="0" w:line="240" w:lineRule="auto"/>
        <w:ind w:left="1468" w:right="0" w:hanging="527"/>
        <w:jc w:val="left"/>
        <w:rPr>
          <w:sz w:val="21"/>
        </w:rPr>
      </w:pPr>
      <w:r>
        <w:rPr>
          <w:spacing w:val="-1"/>
          <w:sz w:val="21"/>
        </w:rPr>
        <w:t>约定本合同文件的解释顺序为：</w:t>
      </w:r>
      <w:r>
        <w:rPr>
          <w:sz w:val="21"/>
        </w:rPr>
        <w:t xml:space="preserve">  </w:t>
      </w:r>
    </w:p>
    <w:p>
      <w:pPr>
        <w:pStyle w:val="6"/>
        <w:spacing w:before="3"/>
        <w:rPr>
          <w:sz w:val="26"/>
        </w:rPr>
      </w:pPr>
    </w:p>
    <w:p>
      <w:pPr>
        <w:pStyle w:val="12"/>
        <w:numPr>
          <w:ilvl w:val="0"/>
          <w:numId w:val="66"/>
        </w:numPr>
        <w:tabs>
          <w:tab w:val="left" w:pos="1078"/>
        </w:tabs>
        <w:spacing w:before="0" w:after="0" w:line="240" w:lineRule="auto"/>
        <w:ind w:left="1078" w:right="0" w:hanging="421"/>
        <w:jc w:val="left"/>
        <w:rPr>
          <w:rFonts w:hint="eastAsia" w:ascii="黑体" w:eastAsia="黑体"/>
          <w:sz w:val="28"/>
        </w:rPr>
      </w:pPr>
      <w:bookmarkStart w:id="119" w:name="_bookmark45"/>
      <w:bookmarkEnd w:id="119"/>
      <w:bookmarkStart w:id="120" w:name="_bookmark45"/>
      <w:bookmarkEnd w:id="120"/>
      <w:bookmarkStart w:id="121" w:name="2. 监理人义务"/>
      <w:bookmarkEnd w:id="121"/>
      <w:r>
        <w:rPr>
          <w:rFonts w:hint="eastAsia" w:ascii="黑体" w:eastAsia="黑体"/>
          <w:spacing w:val="4"/>
          <w:sz w:val="28"/>
        </w:rPr>
        <w:t>监理人义务</w:t>
      </w:r>
    </w:p>
    <w:p>
      <w:pPr>
        <w:pStyle w:val="6"/>
        <w:spacing w:before="5"/>
        <w:rPr>
          <w:rFonts w:ascii="黑体"/>
          <w:sz w:val="22"/>
        </w:rPr>
      </w:pPr>
    </w:p>
    <w:p>
      <w:pPr>
        <w:pStyle w:val="12"/>
        <w:numPr>
          <w:ilvl w:val="1"/>
          <w:numId w:val="66"/>
        </w:numPr>
        <w:tabs>
          <w:tab w:val="left" w:pos="1018"/>
        </w:tabs>
        <w:spacing w:before="0" w:after="0" w:line="240" w:lineRule="auto"/>
        <w:ind w:left="1018" w:right="0" w:hanging="497"/>
        <w:jc w:val="left"/>
        <w:rPr>
          <w:rFonts w:ascii="Arial Narrow" w:eastAsia="Arial Narrow"/>
          <w:sz w:val="28"/>
        </w:rPr>
      </w:pPr>
      <w:r>
        <w:rPr>
          <w:sz w:val="28"/>
        </w:rPr>
        <w:t>监理的范围和内容</w:t>
      </w:r>
    </w:p>
    <w:p>
      <w:pPr>
        <w:pStyle w:val="12"/>
        <w:numPr>
          <w:ilvl w:val="2"/>
          <w:numId w:val="66"/>
        </w:numPr>
        <w:tabs>
          <w:tab w:val="left" w:pos="1469"/>
        </w:tabs>
        <w:spacing w:before="117" w:after="0" w:line="240" w:lineRule="auto"/>
        <w:ind w:left="1468" w:right="0" w:hanging="527"/>
        <w:jc w:val="left"/>
        <w:rPr>
          <w:sz w:val="21"/>
        </w:rPr>
      </w:pPr>
      <w:r>
        <w:rPr>
          <w:sz w:val="21"/>
        </w:rPr>
        <w:t xml:space="preserve">监理范围包括：  </w:t>
      </w:r>
    </w:p>
    <w:p>
      <w:pPr>
        <w:pStyle w:val="12"/>
        <w:numPr>
          <w:ilvl w:val="2"/>
          <w:numId w:val="66"/>
        </w:numPr>
        <w:tabs>
          <w:tab w:val="left" w:pos="1469"/>
        </w:tabs>
        <w:spacing w:before="136" w:after="0" w:line="240" w:lineRule="auto"/>
        <w:ind w:left="1468" w:right="0" w:hanging="527"/>
        <w:jc w:val="left"/>
        <w:rPr>
          <w:sz w:val="21"/>
        </w:rPr>
      </w:pPr>
      <w:r>
        <w:rPr>
          <w:spacing w:val="-1"/>
          <w:sz w:val="21"/>
        </w:rPr>
        <w:t>监理工作内容还包括：</w:t>
      </w:r>
      <w:r>
        <w:rPr>
          <w:sz w:val="21"/>
        </w:rPr>
        <w:t xml:space="preserve">  </w:t>
      </w:r>
    </w:p>
    <w:p>
      <w:pPr>
        <w:pStyle w:val="12"/>
        <w:numPr>
          <w:ilvl w:val="1"/>
          <w:numId w:val="66"/>
        </w:numPr>
        <w:tabs>
          <w:tab w:val="left" w:pos="1259"/>
        </w:tabs>
        <w:spacing w:before="121" w:after="0" w:line="240" w:lineRule="auto"/>
        <w:ind w:left="1258" w:right="0" w:hanging="317"/>
        <w:jc w:val="left"/>
        <w:rPr>
          <w:sz w:val="19"/>
        </w:rPr>
      </w:pPr>
      <w:r>
        <w:rPr>
          <w:sz w:val="21"/>
        </w:rPr>
        <w:t xml:space="preserve">监理与相关服务依据 </w:t>
      </w:r>
    </w:p>
    <w:p>
      <w:pPr>
        <w:pStyle w:val="12"/>
        <w:numPr>
          <w:ilvl w:val="2"/>
          <w:numId w:val="66"/>
        </w:numPr>
        <w:tabs>
          <w:tab w:val="left" w:pos="1469"/>
        </w:tabs>
        <w:spacing w:before="137" w:after="0" w:line="240" w:lineRule="auto"/>
        <w:ind w:left="1468" w:right="0" w:hanging="527"/>
        <w:jc w:val="left"/>
        <w:rPr>
          <w:sz w:val="21"/>
        </w:rPr>
      </w:pPr>
      <w:r>
        <w:rPr>
          <w:sz w:val="21"/>
        </w:rPr>
        <w:t xml:space="preserve">监理依据包括： </w:t>
      </w:r>
    </w:p>
    <w:p>
      <w:pPr>
        <w:pStyle w:val="12"/>
        <w:numPr>
          <w:ilvl w:val="2"/>
          <w:numId w:val="66"/>
        </w:numPr>
        <w:tabs>
          <w:tab w:val="left" w:pos="1469"/>
        </w:tabs>
        <w:spacing w:before="136" w:after="0" w:line="240" w:lineRule="auto"/>
        <w:ind w:left="1468" w:right="0" w:hanging="527"/>
        <w:jc w:val="left"/>
        <w:rPr>
          <w:sz w:val="21"/>
        </w:rPr>
      </w:pPr>
      <w:r>
        <w:rPr>
          <w:sz w:val="21"/>
        </w:rPr>
        <w:t xml:space="preserve">相关服务依据包括： </w:t>
      </w:r>
    </w:p>
    <w:p>
      <w:pPr>
        <w:pStyle w:val="12"/>
        <w:numPr>
          <w:ilvl w:val="1"/>
          <w:numId w:val="66"/>
        </w:numPr>
        <w:tabs>
          <w:tab w:val="left" w:pos="973"/>
        </w:tabs>
        <w:spacing w:before="51" w:after="0" w:line="240" w:lineRule="auto"/>
        <w:ind w:left="972" w:right="0" w:hanging="452"/>
        <w:jc w:val="left"/>
        <w:rPr>
          <w:rFonts w:ascii="Arial Narrow" w:eastAsia="Arial Narrow"/>
          <w:sz w:val="28"/>
        </w:rPr>
      </w:pPr>
      <w:r>
        <w:rPr>
          <w:spacing w:val="-5"/>
          <w:sz w:val="28"/>
        </w:rPr>
        <w:t>项目监理机构和人员</w:t>
      </w:r>
      <w:r>
        <w:rPr>
          <w:sz w:val="21"/>
        </w:rPr>
        <w:t xml:space="preserve"> </w:t>
      </w:r>
    </w:p>
    <w:p>
      <w:pPr>
        <w:pStyle w:val="6"/>
        <w:spacing w:before="117"/>
        <w:ind w:left="942"/>
      </w:pPr>
      <w:r>
        <w:t xml:space="preserve">2.3.4 更换监理人员的其他情形：  </w:t>
      </w:r>
    </w:p>
    <w:p>
      <w:pPr>
        <w:pStyle w:val="12"/>
        <w:numPr>
          <w:ilvl w:val="1"/>
          <w:numId w:val="66"/>
        </w:numPr>
        <w:tabs>
          <w:tab w:val="left" w:pos="1018"/>
        </w:tabs>
        <w:spacing w:before="66" w:after="0" w:line="240" w:lineRule="auto"/>
        <w:ind w:left="1018" w:right="0" w:hanging="497"/>
        <w:jc w:val="left"/>
        <w:rPr>
          <w:rFonts w:ascii="Arial Narrow" w:eastAsia="Arial Narrow"/>
          <w:sz w:val="28"/>
        </w:rPr>
      </w:pPr>
      <w:r>
        <w:rPr>
          <w:sz w:val="28"/>
        </w:rPr>
        <w:t>履行职责</w:t>
      </w:r>
    </w:p>
    <w:p>
      <w:pPr>
        <w:pStyle w:val="12"/>
        <w:numPr>
          <w:ilvl w:val="2"/>
          <w:numId w:val="68"/>
        </w:numPr>
        <w:tabs>
          <w:tab w:val="left" w:pos="1469"/>
        </w:tabs>
        <w:spacing w:before="102" w:after="0" w:line="240" w:lineRule="auto"/>
        <w:ind w:left="1468" w:right="0" w:hanging="527"/>
        <w:jc w:val="left"/>
        <w:rPr>
          <w:sz w:val="21"/>
        </w:rPr>
      </w:pPr>
      <w:r>
        <w:rPr>
          <w:spacing w:val="-1"/>
          <w:sz w:val="21"/>
        </w:rPr>
        <w:t>对监理人的授权范围：</w:t>
      </w:r>
      <w:r>
        <w:rPr>
          <w:sz w:val="21"/>
        </w:rPr>
        <w:t xml:space="preserve"> </w:t>
      </w:r>
    </w:p>
    <w:p>
      <w:pPr>
        <w:pStyle w:val="6"/>
        <w:spacing w:before="136" w:line="360" w:lineRule="auto"/>
        <w:ind w:left="521" w:right="778" w:firstLine="420"/>
      </w:pPr>
      <w:r>
        <w:t xml:space="preserve">在涉及工程延期     天内和（或）金额      万元内的变更，监理人不需请示委托人即可向承包人发布变更通知。 </w:t>
      </w:r>
    </w:p>
    <w:p>
      <w:pPr>
        <w:pStyle w:val="12"/>
        <w:numPr>
          <w:ilvl w:val="2"/>
          <w:numId w:val="68"/>
        </w:numPr>
        <w:tabs>
          <w:tab w:val="left" w:pos="1469"/>
        </w:tabs>
        <w:spacing w:before="0" w:after="0" w:line="257" w:lineRule="exact"/>
        <w:ind w:left="1469" w:right="0" w:hanging="527"/>
        <w:jc w:val="left"/>
        <w:rPr>
          <w:sz w:val="21"/>
        </w:rPr>
      </w:pPr>
      <w:r>
        <w:rPr>
          <w:spacing w:val="-1"/>
          <w:sz w:val="21"/>
        </w:rPr>
        <w:t>监理人有权要求承包人调换其人员的限制条件：</w:t>
      </w:r>
      <w:r>
        <w:rPr>
          <w:sz w:val="21"/>
        </w:rPr>
        <w:t xml:space="preserve"> </w:t>
      </w:r>
    </w:p>
    <w:p>
      <w:pPr>
        <w:pStyle w:val="12"/>
        <w:numPr>
          <w:ilvl w:val="1"/>
          <w:numId w:val="66"/>
        </w:numPr>
        <w:tabs>
          <w:tab w:val="left" w:pos="1018"/>
        </w:tabs>
        <w:spacing w:before="67" w:after="0" w:line="240" w:lineRule="auto"/>
        <w:ind w:left="1018" w:right="0" w:hanging="497"/>
        <w:jc w:val="left"/>
        <w:rPr>
          <w:rFonts w:ascii="Arial Narrow" w:eastAsia="Arial Narrow"/>
          <w:sz w:val="28"/>
        </w:rPr>
      </w:pPr>
      <w:r>
        <w:rPr>
          <w:sz w:val="28"/>
        </w:rPr>
        <w:t>提交报告</w:t>
      </w:r>
    </w:p>
    <w:p>
      <w:pPr>
        <w:pStyle w:val="6"/>
        <w:spacing w:before="117"/>
        <w:ind w:left="942"/>
      </w:pPr>
      <w:r>
        <w:t xml:space="preserve">监理人应提交报告的种类(包括监理规划、监理月报及约定的专项报告)、时间和份数： </w:t>
      </w:r>
    </w:p>
    <w:p>
      <w:pPr>
        <w:spacing w:before="51"/>
        <w:ind w:left="521" w:right="0" w:firstLine="0"/>
        <w:jc w:val="left"/>
        <w:rPr>
          <w:sz w:val="28"/>
        </w:rPr>
      </w:pPr>
      <w:r>
        <w:rPr>
          <w:rFonts w:ascii="Arial Narrow" w:eastAsia="Arial Narrow"/>
          <w:spacing w:val="2"/>
          <w:w w:val="105"/>
          <w:sz w:val="28"/>
        </w:rPr>
        <w:t>2.7</w:t>
      </w:r>
      <w:r>
        <w:rPr>
          <w:rFonts w:ascii="Arial Narrow" w:eastAsia="Arial Narrow"/>
          <w:spacing w:val="58"/>
          <w:w w:val="105"/>
          <w:sz w:val="28"/>
        </w:rPr>
        <w:t xml:space="preserve"> </w:t>
      </w:r>
      <w:r>
        <w:rPr>
          <w:w w:val="105"/>
          <w:sz w:val="28"/>
        </w:rPr>
        <w:t>使用委托人的财产</w:t>
      </w:r>
    </w:p>
    <w:p>
      <w:pPr>
        <w:pStyle w:val="6"/>
        <w:spacing w:before="116"/>
        <w:ind w:left="942"/>
      </w:pPr>
      <w:r>
        <w:t xml:space="preserve">附录 B 中由委托人无偿提供的房屋、设备的所有权属于：  </w:t>
      </w:r>
    </w:p>
    <w:p>
      <w:pPr>
        <w:pStyle w:val="6"/>
        <w:spacing w:before="137" w:line="348" w:lineRule="auto"/>
        <w:ind w:left="521" w:right="699" w:firstLine="420"/>
      </w:pPr>
      <w:r>
        <w:t xml:space="preserve">监理人应在本合同终止后     天内移交委托人无偿提供的房屋、设备，移交的时间和方式 为 ： 。 </w:t>
      </w:r>
    </w:p>
    <w:p>
      <w:pPr>
        <w:spacing w:after="0" w:line="348" w:lineRule="auto"/>
        <w:sectPr>
          <w:pgSz w:w="12240" w:h="15840"/>
          <w:pgMar w:top="1500" w:right="1020" w:bottom="1160" w:left="1280" w:header="0" w:footer="899" w:gutter="0"/>
        </w:sectPr>
      </w:pPr>
    </w:p>
    <w:p>
      <w:pPr>
        <w:pStyle w:val="12"/>
        <w:numPr>
          <w:ilvl w:val="0"/>
          <w:numId w:val="66"/>
        </w:numPr>
        <w:tabs>
          <w:tab w:val="left" w:pos="1078"/>
        </w:tabs>
        <w:spacing w:before="51" w:after="0" w:line="240" w:lineRule="auto"/>
        <w:ind w:left="1078" w:right="0" w:hanging="421"/>
        <w:jc w:val="left"/>
        <w:rPr>
          <w:rFonts w:hint="eastAsia" w:ascii="黑体" w:eastAsia="黑体"/>
          <w:sz w:val="28"/>
        </w:rPr>
      </w:pPr>
      <w:bookmarkStart w:id="122" w:name="_bookmark46"/>
      <w:bookmarkEnd w:id="122"/>
      <w:bookmarkStart w:id="123" w:name="3. 委托人义务"/>
      <w:bookmarkEnd w:id="123"/>
      <w:bookmarkStart w:id="124" w:name="_bookmark46"/>
      <w:bookmarkEnd w:id="124"/>
      <w:r>
        <w:rPr>
          <w:rFonts w:hint="eastAsia" w:ascii="黑体" w:eastAsia="黑体"/>
          <w:spacing w:val="4"/>
          <w:sz w:val="28"/>
        </w:rPr>
        <w:t>委托人义务</w:t>
      </w:r>
    </w:p>
    <w:p>
      <w:pPr>
        <w:pStyle w:val="6"/>
        <w:spacing w:before="5"/>
        <w:rPr>
          <w:rFonts w:ascii="黑体"/>
          <w:sz w:val="22"/>
        </w:rPr>
      </w:pPr>
    </w:p>
    <w:p>
      <w:pPr>
        <w:spacing w:before="0"/>
        <w:ind w:left="521" w:right="0" w:firstLine="0"/>
        <w:jc w:val="left"/>
        <w:rPr>
          <w:sz w:val="28"/>
        </w:rPr>
      </w:pPr>
      <w:r>
        <w:rPr>
          <w:rFonts w:ascii="Arial Narrow" w:eastAsia="Arial Narrow"/>
          <w:spacing w:val="2"/>
          <w:w w:val="105"/>
          <w:sz w:val="28"/>
        </w:rPr>
        <w:t>3.4</w:t>
      </w:r>
      <w:r>
        <w:rPr>
          <w:rFonts w:ascii="Arial Narrow" w:eastAsia="Arial Narrow"/>
          <w:spacing w:val="43"/>
          <w:w w:val="105"/>
          <w:sz w:val="28"/>
        </w:rPr>
        <w:t xml:space="preserve"> </w:t>
      </w:r>
      <w:r>
        <w:rPr>
          <w:w w:val="105"/>
          <w:sz w:val="28"/>
        </w:rPr>
        <w:t>委托人代表</w:t>
      </w:r>
    </w:p>
    <w:p>
      <w:pPr>
        <w:pStyle w:val="6"/>
        <w:spacing w:before="117"/>
        <w:ind w:left="942"/>
      </w:pPr>
      <w:r>
        <w:rPr>
          <w:spacing w:val="-1"/>
        </w:rPr>
        <w:t xml:space="preserve">委托人代表为： </w:t>
      </w:r>
    </w:p>
    <w:p>
      <w:pPr>
        <w:spacing w:before="51"/>
        <w:ind w:left="521" w:right="0" w:firstLine="0"/>
        <w:jc w:val="left"/>
        <w:rPr>
          <w:sz w:val="28"/>
        </w:rPr>
      </w:pPr>
      <w:r>
        <w:rPr>
          <w:rFonts w:ascii="Arial Narrow" w:eastAsia="Arial Narrow"/>
          <w:spacing w:val="2"/>
          <w:w w:val="105"/>
          <w:sz w:val="28"/>
        </w:rPr>
        <w:t>3.6</w:t>
      </w:r>
      <w:r>
        <w:rPr>
          <w:rFonts w:ascii="Arial Narrow" w:eastAsia="Arial Narrow"/>
          <w:spacing w:val="59"/>
          <w:w w:val="105"/>
          <w:sz w:val="28"/>
        </w:rPr>
        <w:t xml:space="preserve"> </w:t>
      </w:r>
      <w:r>
        <w:rPr>
          <w:w w:val="105"/>
          <w:sz w:val="28"/>
        </w:rPr>
        <w:t>答复</w:t>
      </w:r>
    </w:p>
    <w:p>
      <w:pPr>
        <w:pStyle w:val="6"/>
        <w:spacing w:before="117"/>
        <w:ind w:left="942"/>
      </w:pPr>
      <w:r>
        <w:t xml:space="preserve">委托人同意在 天内，对监理人书面提交并要求做出决定的事宜给予书面答复。 </w:t>
      </w:r>
    </w:p>
    <w:p>
      <w:pPr>
        <w:pStyle w:val="6"/>
        <w:spacing w:before="3"/>
        <w:rPr>
          <w:sz w:val="26"/>
        </w:rPr>
      </w:pPr>
    </w:p>
    <w:p>
      <w:pPr>
        <w:pStyle w:val="3"/>
        <w:numPr>
          <w:ilvl w:val="0"/>
          <w:numId w:val="66"/>
        </w:numPr>
        <w:tabs>
          <w:tab w:val="left" w:pos="1078"/>
        </w:tabs>
        <w:spacing w:before="0" w:after="0" w:line="240" w:lineRule="auto"/>
        <w:ind w:left="1078" w:right="0" w:hanging="421"/>
        <w:jc w:val="left"/>
        <w:rPr>
          <w:rFonts w:hint="eastAsia" w:ascii="黑体" w:eastAsia="黑体"/>
        </w:rPr>
      </w:pPr>
      <w:bookmarkStart w:id="125" w:name="_bookmark47"/>
      <w:bookmarkEnd w:id="125"/>
      <w:bookmarkStart w:id="126" w:name="_bookmark47"/>
      <w:bookmarkEnd w:id="126"/>
      <w:bookmarkStart w:id="127" w:name="4. 违约责任"/>
      <w:bookmarkEnd w:id="127"/>
      <w:r>
        <w:rPr>
          <w:rFonts w:hint="eastAsia" w:ascii="黑体" w:eastAsia="黑体"/>
          <w:spacing w:val="6"/>
        </w:rPr>
        <w:t>违约责任</w:t>
      </w:r>
    </w:p>
    <w:p>
      <w:pPr>
        <w:pStyle w:val="6"/>
        <w:spacing w:before="5"/>
        <w:rPr>
          <w:rFonts w:ascii="黑体"/>
          <w:sz w:val="22"/>
        </w:rPr>
      </w:pPr>
    </w:p>
    <w:p>
      <w:pPr>
        <w:pStyle w:val="12"/>
        <w:numPr>
          <w:ilvl w:val="1"/>
          <w:numId w:val="66"/>
        </w:numPr>
        <w:tabs>
          <w:tab w:val="left" w:pos="1018"/>
        </w:tabs>
        <w:spacing w:before="0" w:after="0" w:line="240" w:lineRule="auto"/>
        <w:ind w:left="1018" w:right="0" w:hanging="497"/>
        <w:jc w:val="left"/>
        <w:rPr>
          <w:rFonts w:ascii="Arial Narrow" w:eastAsia="Arial Narrow"/>
          <w:sz w:val="28"/>
        </w:rPr>
      </w:pPr>
      <w:r>
        <w:rPr>
          <w:sz w:val="28"/>
        </w:rPr>
        <w:t>监理人的违约责任</w:t>
      </w:r>
    </w:p>
    <w:p>
      <w:pPr>
        <w:pStyle w:val="12"/>
        <w:numPr>
          <w:ilvl w:val="2"/>
          <w:numId w:val="66"/>
        </w:numPr>
        <w:tabs>
          <w:tab w:val="left" w:pos="1529"/>
        </w:tabs>
        <w:spacing w:before="117" w:after="0" w:line="240" w:lineRule="auto"/>
        <w:ind w:left="1528" w:right="0" w:hanging="587"/>
        <w:jc w:val="left"/>
        <w:rPr>
          <w:sz w:val="21"/>
        </w:rPr>
      </w:pPr>
      <w:r>
        <w:rPr>
          <w:spacing w:val="-1"/>
          <w:sz w:val="21"/>
        </w:rPr>
        <w:t>监理人赔偿金额按下列方法确定：</w:t>
      </w:r>
      <w:r>
        <w:rPr>
          <w:sz w:val="21"/>
        </w:rPr>
        <w:t xml:space="preserve"> </w:t>
      </w:r>
    </w:p>
    <w:p>
      <w:pPr>
        <w:pStyle w:val="6"/>
        <w:spacing w:before="121"/>
        <w:ind w:left="942"/>
      </w:pPr>
      <w:r>
        <w:t xml:space="preserve">赔偿金＝直接经济损失×正常工作酬金÷工程概算投资额（或建筑安装工程费） </w:t>
      </w:r>
    </w:p>
    <w:p>
      <w:pPr>
        <w:pStyle w:val="12"/>
        <w:numPr>
          <w:ilvl w:val="1"/>
          <w:numId w:val="66"/>
        </w:numPr>
        <w:tabs>
          <w:tab w:val="left" w:pos="1018"/>
        </w:tabs>
        <w:spacing w:before="67" w:after="0" w:line="240" w:lineRule="auto"/>
        <w:ind w:left="1018" w:right="0" w:hanging="497"/>
        <w:jc w:val="left"/>
        <w:rPr>
          <w:rFonts w:ascii="Arial Narrow" w:eastAsia="Arial Narrow"/>
          <w:sz w:val="28"/>
        </w:rPr>
      </w:pPr>
      <w:r>
        <w:rPr>
          <w:sz w:val="28"/>
        </w:rPr>
        <w:t>委托人的违约责任</w:t>
      </w:r>
    </w:p>
    <w:p>
      <w:pPr>
        <w:pStyle w:val="6"/>
        <w:spacing w:before="116"/>
        <w:ind w:left="942"/>
      </w:pPr>
      <w:r>
        <w:t xml:space="preserve">4.2.3 委托人逾期付款利息按下列方法确定： </w:t>
      </w:r>
    </w:p>
    <w:p>
      <w:pPr>
        <w:pStyle w:val="6"/>
        <w:spacing w:before="122"/>
        <w:ind w:left="942"/>
      </w:pPr>
      <w:r>
        <w:t xml:space="preserve">逾期付款利息＝当期应付款总额×银行同期贷款利率×拖延支付天数 </w:t>
      </w:r>
    </w:p>
    <w:p>
      <w:pPr>
        <w:pStyle w:val="6"/>
        <w:spacing w:before="3"/>
        <w:rPr>
          <w:sz w:val="26"/>
        </w:rPr>
      </w:pPr>
    </w:p>
    <w:p>
      <w:pPr>
        <w:pStyle w:val="3"/>
        <w:numPr>
          <w:ilvl w:val="0"/>
          <w:numId w:val="66"/>
        </w:numPr>
        <w:tabs>
          <w:tab w:val="left" w:pos="1078"/>
        </w:tabs>
        <w:spacing w:before="0" w:after="0" w:line="240" w:lineRule="auto"/>
        <w:ind w:left="1078" w:right="0" w:hanging="421"/>
        <w:jc w:val="left"/>
        <w:rPr>
          <w:rFonts w:hint="eastAsia" w:ascii="黑体" w:eastAsia="黑体"/>
        </w:rPr>
      </w:pPr>
      <w:bookmarkStart w:id="128" w:name="_bookmark48"/>
      <w:bookmarkEnd w:id="128"/>
      <w:bookmarkStart w:id="129" w:name="5. 支付"/>
      <w:bookmarkEnd w:id="129"/>
      <w:bookmarkStart w:id="130" w:name="_bookmark48"/>
      <w:bookmarkEnd w:id="130"/>
      <w:r>
        <w:rPr>
          <w:rFonts w:hint="eastAsia" w:ascii="黑体" w:eastAsia="黑体"/>
          <w:spacing w:val="15"/>
        </w:rPr>
        <w:t>支付</w:t>
      </w:r>
    </w:p>
    <w:p>
      <w:pPr>
        <w:pStyle w:val="6"/>
        <w:spacing w:before="5"/>
        <w:rPr>
          <w:rFonts w:ascii="黑体"/>
          <w:sz w:val="22"/>
        </w:rPr>
      </w:pPr>
    </w:p>
    <w:p>
      <w:pPr>
        <w:pStyle w:val="12"/>
        <w:numPr>
          <w:ilvl w:val="1"/>
          <w:numId w:val="66"/>
        </w:numPr>
        <w:tabs>
          <w:tab w:val="left" w:pos="1018"/>
        </w:tabs>
        <w:spacing w:before="0" w:after="0" w:line="240" w:lineRule="auto"/>
        <w:ind w:left="1018" w:right="0" w:hanging="497"/>
        <w:jc w:val="left"/>
        <w:rPr>
          <w:rFonts w:ascii="Arial Narrow" w:eastAsia="Arial Narrow"/>
          <w:sz w:val="28"/>
        </w:rPr>
      </w:pPr>
      <w:r>
        <w:rPr>
          <w:sz w:val="28"/>
        </w:rPr>
        <w:t>支付货币</w:t>
      </w:r>
    </w:p>
    <w:p>
      <w:pPr>
        <w:pStyle w:val="6"/>
        <w:spacing w:before="116"/>
        <w:ind w:left="942"/>
      </w:pPr>
      <w:r>
        <w:t xml:space="preserve">币种为： ，比例为：  ，汇率为： 。  </w:t>
      </w:r>
    </w:p>
    <w:p>
      <w:pPr>
        <w:spacing w:before="67"/>
        <w:ind w:left="521" w:right="0" w:firstLine="0"/>
        <w:jc w:val="left"/>
        <w:rPr>
          <w:sz w:val="28"/>
        </w:rPr>
      </w:pPr>
      <w:r>
        <w:rPr>
          <w:rFonts w:ascii="Arial Narrow" w:eastAsia="Arial Narrow"/>
          <w:spacing w:val="2"/>
          <w:w w:val="105"/>
          <w:sz w:val="28"/>
        </w:rPr>
        <w:t>5.3</w:t>
      </w:r>
      <w:r>
        <w:rPr>
          <w:rFonts w:ascii="Arial Narrow" w:eastAsia="Arial Narrow"/>
          <w:spacing w:val="59"/>
          <w:w w:val="105"/>
          <w:sz w:val="28"/>
        </w:rPr>
        <w:t xml:space="preserve"> </w:t>
      </w:r>
      <w:r>
        <w:rPr>
          <w:w w:val="105"/>
          <w:sz w:val="28"/>
        </w:rPr>
        <w:t>支付酬金</w:t>
      </w:r>
    </w:p>
    <w:p>
      <w:pPr>
        <w:pStyle w:val="6"/>
        <w:spacing w:before="102" w:after="31"/>
        <w:ind w:left="942"/>
      </w:pPr>
      <w:r>
        <w:t xml:space="preserve">正常工作酬金的支付： </w:t>
      </w:r>
    </w:p>
    <w:tbl>
      <w:tblPr>
        <w:tblStyle w:val="9"/>
        <w:tblW w:w="0" w:type="auto"/>
        <w:tblInd w:w="65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562"/>
        <w:gridCol w:w="2133"/>
        <w:gridCol w:w="1562"/>
        <w:gridCol w:w="325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1562" w:type="dxa"/>
            <w:tcBorders>
              <w:right w:val="single" w:color="000000" w:sz="8" w:space="0"/>
            </w:tcBorders>
          </w:tcPr>
          <w:p>
            <w:pPr>
              <w:pStyle w:val="13"/>
              <w:spacing w:before="105" w:line="265" w:lineRule="exact"/>
              <w:ind w:left="127"/>
              <w:rPr>
                <w:sz w:val="21"/>
              </w:rPr>
            </w:pPr>
            <w:r>
              <w:rPr>
                <w:sz w:val="21"/>
              </w:rPr>
              <w:t>支付次数</w:t>
            </w:r>
          </w:p>
        </w:tc>
        <w:tc>
          <w:tcPr>
            <w:tcW w:w="2133" w:type="dxa"/>
            <w:tcBorders>
              <w:left w:val="single" w:color="000000" w:sz="8" w:space="0"/>
            </w:tcBorders>
          </w:tcPr>
          <w:p>
            <w:pPr>
              <w:pStyle w:val="13"/>
              <w:spacing w:before="105" w:line="265" w:lineRule="exact"/>
              <w:ind w:left="125"/>
              <w:rPr>
                <w:sz w:val="21"/>
              </w:rPr>
            </w:pPr>
            <w:r>
              <w:rPr>
                <w:sz w:val="21"/>
              </w:rPr>
              <w:t>支付时间</w:t>
            </w:r>
          </w:p>
        </w:tc>
        <w:tc>
          <w:tcPr>
            <w:tcW w:w="1562" w:type="dxa"/>
          </w:tcPr>
          <w:p>
            <w:pPr>
              <w:pStyle w:val="13"/>
              <w:spacing w:before="105" w:line="265" w:lineRule="exact"/>
              <w:ind w:left="112"/>
              <w:rPr>
                <w:sz w:val="21"/>
              </w:rPr>
            </w:pPr>
            <w:r>
              <w:rPr>
                <w:sz w:val="21"/>
              </w:rPr>
              <w:t>支付比例</w:t>
            </w:r>
          </w:p>
        </w:tc>
        <w:tc>
          <w:tcPr>
            <w:tcW w:w="3259" w:type="dxa"/>
          </w:tcPr>
          <w:p>
            <w:pPr>
              <w:pStyle w:val="13"/>
              <w:spacing w:before="105" w:line="265" w:lineRule="exact"/>
              <w:ind w:left="111"/>
              <w:rPr>
                <w:sz w:val="21"/>
              </w:rPr>
            </w:pPr>
            <w:r>
              <w:rPr>
                <w:sz w:val="21"/>
              </w:rPr>
              <w:t>支付金额（万元）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2" w:hRule="atLeast"/>
        </w:trPr>
        <w:tc>
          <w:tcPr>
            <w:tcW w:w="1562" w:type="dxa"/>
            <w:tcBorders>
              <w:bottom w:val="single" w:color="000000" w:sz="8" w:space="0"/>
              <w:right w:val="single" w:color="000000" w:sz="8" w:space="0"/>
            </w:tcBorders>
          </w:tcPr>
          <w:p>
            <w:pPr>
              <w:pStyle w:val="13"/>
              <w:spacing w:before="105"/>
              <w:ind w:left="127"/>
              <w:rPr>
                <w:sz w:val="21"/>
              </w:rPr>
            </w:pPr>
            <w:r>
              <w:rPr>
                <w:sz w:val="21"/>
              </w:rPr>
              <w:t>首付款</w:t>
            </w:r>
          </w:p>
        </w:tc>
        <w:tc>
          <w:tcPr>
            <w:tcW w:w="2133" w:type="dxa"/>
            <w:tcBorders>
              <w:left w:val="single" w:color="000000" w:sz="8" w:space="0"/>
              <w:bottom w:val="single" w:color="000000" w:sz="8" w:space="0"/>
            </w:tcBorders>
          </w:tcPr>
          <w:p>
            <w:pPr>
              <w:pStyle w:val="13"/>
              <w:spacing w:before="105"/>
              <w:ind w:left="125"/>
              <w:rPr>
                <w:sz w:val="21"/>
              </w:rPr>
            </w:pPr>
            <w:r>
              <w:rPr>
                <w:sz w:val="21"/>
              </w:rPr>
              <w:t xml:space="preserve">本合同签订后 </w:t>
            </w:r>
            <w:r>
              <w:rPr>
                <w:rFonts w:ascii="Arial Narrow" w:eastAsia="Arial Narrow"/>
                <w:sz w:val="21"/>
              </w:rPr>
              <w:t xml:space="preserve">7 </w:t>
            </w:r>
            <w:r>
              <w:rPr>
                <w:sz w:val="21"/>
              </w:rPr>
              <w:t>天内</w:t>
            </w:r>
          </w:p>
        </w:tc>
        <w:tc>
          <w:tcPr>
            <w:tcW w:w="1562" w:type="dxa"/>
            <w:tcBorders>
              <w:bottom w:val="single" w:color="000000" w:sz="8" w:space="0"/>
            </w:tcBorders>
          </w:tcPr>
          <w:p>
            <w:pPr>
              <w:pStyle w:val="13"/>
              <w:rPr>
                <w:rFonts w:ascii="Times New Roman"/>
                <w:sz w:val="22"/>
              </w:rPr>
            </w:pPr>
          </w:p>
        </w:tc>
        <w:tc>
          <w:tcPr>
            <w:tcW w:w="3259" w:type="dxa"/>
            <w:tcBorders>
              <w:bottom w:val="single" w:color="000000" w:sz="8" w:space="0"/>
            </w:tcBorders>
          </w:tcPr>
          <w:p>
            <w:pPr>
              <w:pStyle w:val="13"/>
              <w:rPr>
                <w:rFonts w:ascii="Times New Roman"/>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7" w:hRule="atLeast"/>
        </w:trPr>
        <w:tc>
          <w:tcPr>
            <w:tcW w:w="1562" w:type="dxa"/>
            <w:tcBorders>
              <w:top w:val="single" w:color="000000" w:sz="8" w:space="0"/>
              <w:right w:val="single" w:color="000000" w:sz="8" w:space="0"/>
            </w:tcBorders>
          </w:tcPr>
          <w:p>
            <w:pPr>
              <w:pStyle w:val="13"/>
              <w:spacing w:before="87"/>
              <w:ind w:left="127"/>
              <w:rPr>
                <w:sz w:val="21"/>
              </w:rPr>
            </w:pPr>
            <w:r>
              <w:rPr>
                <w:sz w:val="21"/>
              </w:rPr>
              <w:t>第二次付款</w:t>
            </w:r>
          </w:p>
        </w:tc>
        <w:tc>
          <w:tcPr>
            <w:tcW w:w="2133" w:type="dxa"/>
            <w:tcBorders>
              <w:top w:val="single" w:color="000000" w:sz="8" w:space="0"/>
              <w:left w:val="single" w:color="000000" w:sz="8" w:space="0"/>
            </w:tcBorders>
          </w:tcPr>
          <w:p>
            <w:pPr>
              <w:pStyle w:val="13"/>
              <w:rPr>
                <w:rFonts w:ascii="Times New Roman"/>
                <w:sz w:val="22"/>
              </w:rPr>
            </w:pPr>
          </w:p>
        </w:tc>
        <w:tc>
          <w:tcPr>
            <w:tcW w:w="1562" w:type="dxa"/>
            <w:tcBorders>
              <w:top w:val="single" w:color="000000" w:sz="8" w:space="0"/>
            </w:tcBorders>
          </w:tcPr>
          <w:p>
            <w:pPr>
              <w:pStyle w:val="13"/>
              <w:rPr>
                <w:rFonts w:ascii="Times New Roman"/>
                <w:sz w:val="22"/>
              </w:rPr>
            </w:pPr>
          </w:p>
        </w:tc>
        <w:tc>
          <w:tcPr>
            <w:tcW w:w="3259" w:type="dxa"/>
            <w:tcBorders>
              <w:top w:val="single" w:color="000000" w:sz="8" w:space="0"/>
            </w:tcBorders>
          </w:tcPr>
          <w:p>
            <w:pPr>
              <w:pStyle w:val="13"/>
              <w:rPr>
                <w:rFonts w:ascii="Times New Roman"/>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1562" w:type="dxa"/>
            <w:tcBorders>
              <w:right w:val="single" w:color="000000" w:sz="8" w:space="0"/>
            </w:tcBorders>
          </w:tcPr>
          <w:p>
            <w:pPr>
              <w:pStyle w:val="13"/>
              <w:spacing w:before="105" w:line="265" w:lineRule="exact"/>
              <w:ind w:left="127"/>
              <w:rPr>
                <w:sz w:val="21"/>
              </w:rPr>
            </w:pPr>
            <w:r>
              <w:rPr>
                <w:sz w:val="21"/>
              </w:rPr>
              <w:t>第三次付款</w:t>
            </w:r>
          </w:p>
        </w:tc>
        <w:tc>
          <w:tcPr>
            <w:tcW w:w="2133" w:type="dxa"/>
            <w:tcBorders>
              <w:left w:val="single" w:color="000000" w:sz="8" w:space="0"/>
            </w:tcBorders>
          </w:tcPr>
          <w:p>
            <w:pPr>
              <w:pStyle w:val="13"/>
              <w:rPr>
                <w:rFonts w:ascii="Times New Roman"/>
                <w:sz w:val="22"/>
              </w:rPr>
            </w:pPr>
          </w:p>
        </w:tc>
        <w:tc>
          <w:tcPr>
            <w:tcW w:w="1562" w:type="dxa"/>
          </w:tcPr>
          <w:p>
            <w:pPr>
              <w:pStyle w:val="13"/>
              <w:rPr>
                <w:rFonts w:ascii="Times New Roman"/>
                <w:sz w:val="22"/>
              </w:rPr>
            </w:pPr>
          </w:p>
        </w:tc>
        <w:tc>
          <w:tcPr>
            <w:tcW w:w="3259" w:type="dxa"/>
          </w:tcPr>
          <w:p>
            <w:pPr>
              <w:pStyle w:val="13"/>
              <w:rPr>
                <w:rFonts w:ascii="Times New Roman"/>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1562" w:type="dxa"/>
            <w:tcBorders>
              <w:right w:val="single" w:color="000000" w:sz="8" w:space="0"/>
            </w:tcBorders>
          </w:tcPr>
          <w:p>
            <w:pPr>
              <w:pStyle w:val="13"/>
              <w:spacing w:before="105"/>
              <w:ind w:left="127"/>
              <w:rPr>
                <w:sz w:val="21"/>
              </w:rPr>
            </w:pPr>
            <w:r>
              <w:rPr>
                <w:sz w:val="21"/>
              </w:rPr>
              <w:t>……</w:t>
            </w:r>
          </w:p>
        </w:tc>
        <w:tc>
          <w:tcPr>
            <w:tcW w:w="2133" w:type="dxa"/>
            <w:tcBorders>
              <w:left w:val="single" w:color="000000" w:sz="8" w:space="0"/>
            </w:tcBorders>
          </w:tcPr>
          <w:p>
            <w:pPr>
              <w:pStyle w:val="13"/>
              <w:rPr>
                <w:rFonts w:ascii="Times New Roman"/>
                <w:sz w:val="22"/>
              </w:rPr>
            </w:pPr>
          </w:p>
        </w:tc>
        <w:tc>
          <w:tcPr>
            <w:tcW w:w="1562" w:type="dxa"/>
          </w:tcPr>
          <w:p>
            <w:pPr>
              <w:pStyle w:val="13"/>
              <w:rPr>
                <w:rFonts w:ascii="Times New Roman"/>
                <w:sz w:val="22"/>
              </w:rPr>
            </w:pPr>
          </w:p>
        </w:tc>
        <w:tc>
          <w:tcPr>
            <w:tcW w:w="3259" w:type="dxa"/>
          </w:tcPr>
          <w:p>
            <w:pPr>
              <w:pStyle w:val="13"/>
              <w:rPr>
                <w:rFonts w:ascii="Times New Roman"/>
                <w:sz w:val="2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0" w:hRule="atLeast"/>
        </w:trPr>
        <w:tc>
          <w:tcPr>
            <w:tcW w:w="1562" w:type="dxa"/>
            <w:tcBorders>
              <w:right w:val="single" w:color="000000" w:sz="8" w:space="0"/>
            </w:tcBorders>
          </w:tcPr>
          <w:p>
            <w:pPr>
              <w:pStyle w:val="13"/>
              <w:spacing w:before="90"/>
              <w:ind w:left="127"/>
              <w:rPr>
                <w:sz w:val="21"/>
              </w:rPr>
            </w:pPr>
            <w:r>
              <w:rPr>
                <w:sz w:val="21"/>
              </w:rPr>
              <w:t>最后付款</w:t>
            </w:r>
          </w:p>
        </w:tc>
        <w:tc>
          <w:tcPr>
            <w:tcW w:w="2133" w:type="dxa"/>
            <w:tcBorders>
              <w:left w:val="single" w:color="000000" w:sz="8" w:space="0"/>
            </w:tcBorders>
          </w:tcPr>
          <w:p>
            <w:pPr>
              <w:pStyle w:val="13"/>
              <w:spacing w:before="90"/>
              <w:ind w:left="125"/>
              <w:rPr>
                <w:sz w:val="21"/>
              </w:rPr>
            </w:pPr>
            <w:r>
              <w:rPr>
                <w:sz w:val="21"/>
              </w:rPr>
              <w:t>监理与相关服务期届</w:t>
            </w:r>
          </w:p>
          <w:p>
            <w:pPr>
              <w:pStyle w:val="13"/>
              <w:spacing w:before="136" w:line="265" w:lineRule="exact"/>
              <w:ind w:left="125"/>
              <w:rPr>
                <w:sz w:val="21"/>
              </w:rPr>
            </w:pPr>
            <w:r>
              <w:rPr>
                <w:w w:val="105"/>
                <w:sz w:val="21"/>
              </w:rPr>
              <w:t xml:space="preserve">满 </w:t>
            </w:r>
            <w:r>
              <w:rPr>
                <w:rFonts w:ascii="Arial Narrow" w:eastAsia="Arial Narrow"/>
                <w:w w:val="105"/>
                <w:sz w:val="21"/>
              </w:rPr>
              <w:t xml:space="preserve">14 </w:t>
            </w:r>
            <w:r>
              <w:rPr>
                <w:w w:val="105"/>
                <w:sz w:val="21"/>
              </w:rPr>
              <w:t>天内</w:t>
            </w:r>
          </w:p>
        </w:tc>
        <w:tc>
          <w:tcPr>
            <w:tcW w:w="1562" w:type="dxa"/>
          </w:tcPr>
          <w:p>
            <w:pPr>
              <w:pStyle w:val="13"/>
              <w:rPr>
                <w:rFonts w:ascii="Times New Roman"/>
                <w:sz w:val="22"/>
              </w:rPr>
            </w:pPr>
          </w:p>
        </w:tc>
        <w:tc>
          <w:tcPr>
            <w:tcW w:w="3259" w:type="dxa"/>
          </w:tcPr>
          <w:p>
            <w:pPr>
              <w:pStyle w:val="13"/>
              <w:rPr>
                <w:rFonts w:ascii="Times New Roman"/>
                <w:sz w:val="22"/>
              </w:rPr>
            </w:pPr>
          </w:p>
        </w:tc>
      </w:tr>
    </w:tbl>
    <w:p>
      <w:pPr>
        <w:pStyle w:val="6"/>
        <w:rPr>
          <w:sz w:val="20"/>
        </w:rPr>
      </w:pPr>
    </w:p>
    <w:p>
      <w:pPr>
        <w:pStyle w:val="6"/>
        <w:rPr>
          <w:sz w:val="20"/>
        </w:rPr>
      </w:pPr>
    </w:p>
    <w:p>
      <w:pPr>
        <w:pStyle w:val="6"/>
        <w:spacing w:before="6"/>
        <w:rPr>
          <w:sz w:val="15"/>
        </w:rPr>
      </w:pPr>
    </w:p>
    <w:p>
      <w:pPr>
        <w:pStyle w:val="12"/>
        <w:numPr>
          <w:ilvl w:val="0"/>
          <w:numId w:val="66"/>
        </w:numPr>
        <w:tabs>
          <w:tab w:val="left" w:pos="1078"/>
        </w:tabs>
        <w:spacing w:before="0" w:after="0" w:line="240" w:lineRule="auto"/>
        <w:ind w:left="1078" w:right="0" w:hanging="421"/>
        <w:jc w:val="left"/>
        <w:rPr>
          <w:rFonts w:hint="eastAsia" w:ascii="黑体" w:eastAsia="黑体"/>
          <w:sz w:val="28"/>
        </w:rPr>
      </w:pPr>
      <w:bookmarkStart w:id="131" w:name="6. 合同生效、变更、暂停、解除与终止"/>
      <w:bookmarkEnd w:id="131"/>
      <w:bookmarkStart w:id="132" w:name="_bookmark49"/>
      <w:bookmarkEnd w:id="132"/>
      <w:bookmarkStart w:id="133" w:name="_bookmark49"/>
      <w:bookmarkEnd w:id="133"/>
      <w:r>
        <w:rPr>
          <w:rFonts w:hint="eastAsia" w:ascii="黑体" w:eastAsia="黑体"/>
          <w:spacing w:val="-5"/>
          <w:sz w:val="28"/>
        </w:rPr>
        <w:t>合同生效、变更、暂停、解除与终止</w:t>
      </w:r>
    </w:p>
    <w:p>
      <w:pPr>
        <w:pStyle w:val="6"/>
        <w:spacing w:before="5"/>
        <w:rPr>
          <w:rFonts w:ascii="黑体"/>
          <w:sz w:val="22"/>
        </w:rPr>
      </w:pPr>
    </w:p>
    <w:p>
      <w:pPr>
        <w:pStyle w:val="12"/>
        <w:numPr>
          <w:ilvl w:val="1"/>
          <w:numId w:val="66"/>
        </w:numPr>
        <w:tabs>
          <w:tab w:val="left" w:pos="1018"/>
        </w:tabs>
        <w:spacing w:before="0" w:after="0" w:line="240" w:lineRule="auto"/>
        <w:ind w:left="1018" w:right="0" w:hanging="497"/>
        <w:jc w:val="left"/>
        <w:rPr>
          <w:rFonts w:ascii="Arial Narrow" w:eastAsia="Arial Narrow"/>
          <w:sz w:val="28"/>
        </w:rPr>
      </w:pPr>
      <w:r>
        <w:rPr>
          <w:sz w:val="28"/>
        </w:rPr>
        <w:t>生效</w:t>
      </w:r>
    </w:p>
    <w:p>
      <w:pPr>
        <w:spacing w:after="0" w:line="240" w:lineRule="auto"/>
        <w:jc w:val="left"/>
        <w:rPr>
          <w:rFonts w:ascii="Arial Narrow" w:eastAsia="Arial Narrow"/>
          <w:sz w:val="28"/>
        </w:rPr>
        <w:sectPr>
          <w:pgSz w:w="12240" w:h="15840"/>
          <w:pgMar w:top="1440" w:right="1020" w:bottom="1160" w:left="1280" w:header="0" w:footer="899" w:gutter="0"/>
        </w:sectPr>
      </w:pPr>
    </w:p>
    <w:p>
      <w:pPr>
        <w:pStyle w:val="6"/>
        <w:spacing w:before="46"/>
        <w:ind w:left="942"/>
      </w:pPr>
      <w:r>
        <w:t xml:space="preserve">本 合 同 生 效 条 件 ： 。 </w:t>
      </w:r>
    </w:p>
    <w:p>
      <w:pPr>
        <w:pStyle w:val="12"/>
        <w:numPr>
          <w:ilvl w:val="1"/>
          <w:numId w:val="66"/>
        </w:numPr>
        <w:tabs>
          <w:tab w:val="left" w:pos="1018"/>
        </w:tabs>
        <w:spacing w:before="67" w:after="0" w:line="240" w:lineRule="auto"/>
        <w:ind w:left="1018" w:right="0" w:hanging="497"/>
        <w:jc w:val="left"/>
        <w:rPr>
          <w:rFonts w:ascii="Arial Narrow" w:eastAsia="Arial Narrow"/>
          <w:sz w:val="28"/>
        </w:rPr>
      </w:pPr>
      <w:r>
        <w:rPr>
          <w:sz w:val="28"/>
        </w:rPr>
        <w:t>变更</w:t>
      </w:r>
    </w:p>
    <w:p>
      <w:pPr>
        <w:pStyle w:val="12"/>
        <w:numPr>
          <w:ilvl w:val="2"/>
          <w:numId w:val="69"/>
        </w:numPr>
        <w:tabs>
          <w:tab w:val="left" w:pos="1469"/>
        </w:tabs>
        <w:spacing w:before="101" w:after="0" w:line="362" w:lineRule="auto"/>
        <w:ind w:left="521" w:right="773" w:firstLine="420"/>
        <w:jc w:val="left"/>
        <w:rPr>
          <w:sz w:val="21"/>
        </w:rPr>
      </w:pPr>
      <w:r>
        <w:rPr>
          <w:spacing w:val="-9"/>
          <w:sz w:val="21"/>
        </w:rPr>
        <w:t xml:space="preserve">除不可抗力外， 因非监理人原因导致本合同期限延长时，附加工作酬金按下列方法确定： </w:t>
      </w:r>
    </w:p>
    <w:p>
      <w:pPr>
        <w:pStyle w:val="6"/>
        <w:spacing w:line="348" w:lineRule="auto"/>
        <w:ind w:left="521" w:right="698" w:firstLine="420"/>
      </w:pPr>
      <w:r>
        <w:t xml:space="preserve">附加工作酬金=本合同期限延长时间（天）×正常工作酬金÷协议书约定的监理与相关服务期限（天） </w:t>
      </w:r>
    </w:p>
    <w:p>
      <w:pPr>
        <w:pStyle w:val="12"/>
        <w:numPr>
          <w:ilvl w:val="2"/>
          <w:numId w:val="69"/>
        </w:numPr>
        <w:tabs>
          <w:tab w:val="left" w:pos="1529"/>
        </w:tabs>
        <w:spacing w:before="14" w:after="0" w:line="240" w:lineRule="auto"/>
        <w:ind w:left="1528" w:right="0" w:hanging="587"/>
        <w:jc w:val="left"/>
        <w:rPr>
          <w:sz w:val="21"/>
        </w:rPr>
      </w:pPr>
      <w:r>
        <w:rPr>
          <w:spacing w:val="-1"/>
          <w:sz w:val="21"/>
        </w:rPr>
        <w:t>附加工作酬金按下列方法确定：</w:t>
      </w:r>
      <w:r>
        <w:rPr>
          <w:sz w:val="21"/>
        </w:rPr>
        <w:t xml:space="preserve"> </w:t>
      </w:r>
    </w:p>
    <w:p>
      <w:pPr>
        <w:pStyle w:val="6"/>
        <w:spacing w:before="136" w:line="348" w:lineRule="auto"/>
        <w:ind w:left="521" w:right="699" w:firstLine="420"/>
      </w:pPr>
      <w:r>
        <w:t xml:space="preserve">附加工作酬金=善后工作及恢复服务的准备工作时间（天）×正常工作酬金÷协议书约定的监理与相关服务期限（天） </w:t>
      </w:r>
    </w:p>
    <w:p>
      <w:pPr>
        <w:pStyle w:val="12"/>
        <w:numPr>
          <w:ilvl w:val="2"/>
          <w:numId w:val="70"/>
        </w:numPr>
        <w:tabs>
          <w:tab w:val="left" w:pos="1469"/>
        </w:tabs>
        <w:spacing w:before="16" w:after="0" w:line="240" w:lineRule="auto"/>
        <w:ind w:left="1468" w:right="0" w:hanging="527"/>
        <w:jc w:val="left"/>
        <w:rPr>
          <w:sz w:val="21"/>
        </w:rPr>
      </w:pPr>
      <w:r>
        <w:rPr>
          <w:spacing w:val="-1"/>
          <w:sz w:val="21"/>
        </w:rPr>
        <w:t>正常工作酬金增加额按下列方法确定：</w:t>
      </w:r>
      <w:r>
        <w:rPr>
          <w:sz w:val="21"/>
        </w:rPr>
        <w:t xml:space="preserve">  </w:t>
      </w:r>
    </w:p>
    <w:p>
      <w:pPr>
        <w:pStyle w:val="6"/>
        <w:spacing w:before="136" w:line="348" w:lineRule="auto"/>
        <w:ind w:left="521" w:right="776" w:firstLine="420"/>
      </w:pPr>
      <w:r>
        <w:t xml:space="preserve">正常工作酬金增加额=工程投资额或建筑安装工程费增加额×正常工作酬金÷工程概算投资额（或建筑安装工程费） </w:t>
      </w:r>
    </w:p>
    <w:p>
      <w:pPr>
        <w:pStyle w:val="12"/>
        <w:numPr>
          <w:ilvl w:val="2"/>
          <w:numId w:val="70"/>
        </w:numPr>
        <w:tabs>
          <w:tab w:val="left" w:pos="1469"/>
        </w:tabs>
        <w:spacing w:before="15" w:after="0" w:line="362" w:lineRule="auto"/>
        <w:ind w:left="521" w:right="771" w:firstLine="420"/>
        <w:jc w:val="left"/>
        <w:rPr>
          <w:sz w:val="21"/>
        </w:rPr>
      </w:pPr>
      <w:r>
        <w:rPr>
          <w:sz w:val="21"/>
        </w:rPr>
        <w:t>因工程规模、监理范围的变化导致监理人的正常工作量减少时，按减少工作量的比</w:t>
      </w:r>
      <w:r>
        <w:rPr>
          <w:spacing w:val="-1"/>
          <w:sz w:val="21"/>
        </w:rPr>
        <w:t>例从协议书约定的正常工作酬金中扣减相同比例的酬金。</w:t>
      </w:r>
      <w:r>
        <w:rPr>
          <w:sz w:val="21"/>
        </w:rPr>
        <w:t xml:space="preserve"> </w:t>
      </w:r>
    </w:p>
    <w:p>
      <w:pPr>
        <w:pStyle w:val="6"/>
        <w:spacing w:before="4"/>
        <w:rPr>
          <w:sz w:val="14"/>
        </w:rPr>
      </w:pPr>
    </w:p>
    <w:p>
      <w:pPr>
        <w:pStyle w:val="3"/>
        <w:numPr>
          <w:ilvl w:val="0"/>
          <w:numId w:val="66"/>
        </w:numPr>
        <w:tabs>
          <w:tab w:val="left" w:pos="1078"/>
        </w:tabs>
        <w:spacing w:before="0" w:after="0" w:line="240" w:lineRule="auto"/>
        <w:ind w:left="1078" w:right="0" w:hanging="421"/>
        <w:jc w:val="left"/>
        <w:rPr>
          <w:rFonts w:hint="eastAsia" w:ascii="黑体" w:eastAsia="黑体"/>
        </w:rPr>
      </w:pPr>
      <w:bookmarkStart w:id="134" w:name="_bookmark50"/>
      <w:bookmarkEnd w:id="134"/>
      <w:bookmarkStart w:id="135" w:name="_bookmark50"/>
      <w:bookmarkEnd w:id="135"/>
      <w:bookmarkStart w:id="136" w:name="7. 争议解决"/>
      <w:bookmarkEnd w:id="136"/>
      <w:r>
        <w:rPr>
          <w:rFonts w:hint="eastAsia" w:ascii="黑体" w:eastAsia="黑体"/>
          <w:spacing w:val="6"/>
        </w:rPr>
        <w:t>争议解决</w:t>
      </w:r>
    </w:p>
    <w:p>
      <w:pPr>
        <w:pStyle w:val="6"/>
        <w:spacing w:before="8"/>
        <w:rPr>
          <w:rFonts w:ascii="黑体"/>
          <w:sz w:val="23"/>
        </w:rPr>
      </w:pPr>
    </w:p>
    <w:p>
      <w:pPr>
        <w:pStyle w:val="12"/>
        <w:numPr>
          <w:ilvl w:val="1"/>
          <w:numId w:val="71"/>
        </w:numPr>
        <w:tabs>
          <w:tab w:val="left" w:pos="1018"/>
        </w:tabs>
        <w:spacing w:before="0" w:after="0" w:line="240" w:lineRule="auto"/>
        <w:ind w:left="1018" w:right="0" w:hanging="497"/>
        <w:jc w:val="left"/>
        <w:rPr>
          <w:sz w:val="28"/>
        </w:rPr>
      </w:pPr>
      <w:r>
        <w:rPr>
          <w:sz w:val="28"/>
        </w:rPr>
        <w:t>调解</w:t>
      </w:r>
    </w:p>
    <w:p>
      <w:pPr>
        <w:pStyle w:val="6"/>
        <w:spacing w:before="101"/>
        <w:ind w:left="942"/>
      </w:pPr>
      <w:r>
        <w:t xml:space="preserve">本合同争议进行调解时，可提交 进行调解。 </w:t>
      </w:r>
    </w:p>
    <w:p>
      <w:pPr>
        <w:pStyle w:val="12"/>
        <w:numPr>
          <w:ilvl w:val="1"/>
          <w:numId w:val="71"/>
        </w:numPr>
        <w:tabs>
          <w:tab w:val="left" w:pos="1018"/>
        </w:tabs>
        <w:spacing w:before="67" w:after="0" w:line="240" w:lineRule="auto"/>
        <w:ind w:left="1018" w:right="0" w:hanging="497"/>
        <w:jc w:val="left"/>
        <w:rPr>
          <w:sz w:val="28"/>
        </w:rPr>
      </w:pPr>
      <w:r>
        <w:rPr>
          <w:sz w:val="28"/>
        </w:rPr>
        <w:t>仲裁或诉讼</w:t>
      </w:r>
    </w:p>
    <w:p>
      <w:pPr>
        <w:pStyle w:val="6"/>
        <w:spacing w:before="116"/>
        <w:ind w:left="942"/>
      </w:pPr>
      <w:r>
        <w:t xml:space="preserve">合同争议的最终解决方式为下列第 种方式： </w:t>
      </w:r>
    </w:p>
    <w:p>
      <w:pPr>
        <w:pStyle w:val="12"/>
        <w:numPr>
          <w:ilvl w:val="2"/>
          <w:numId w:val="71"/>
        </w:numPr>
        <w:tabs>
          <w:tab w:val="left" w:pos="1469"/>
        </w:tabs>
        <w:spacing w:before="122" w:after="0" w:line="240" w:lineRule="auto"/>
        <w:ind w:left="1469" w:right="0" w:hanging="527"/>
        <w:jc w:val="left"/>
        <w:rPr>
          <w:sz w:val="21"/>
        </w:rPr>
      </w:pPr>
      <w:r>
        <w:rPr>
          <w:sz w:val="21"/>
        </w:rPr>
        <w:t xml:space="preserve">提请 仲裁委员会进行仲裁。 </w:t>
      </w:r>
    </w:p>
    <w:p>
      <w:pPr>
        <w:pStyle w:val="12"/>
        <w:numPr>
          <w:ilvl w:val="2"/>
          <w:numId w:val="71"/>
        </w:numPr>
        <w:tabs>
          <w:tab w:val="left" w:pos="1469"/>
        </w:tabs>
        <w:spacing w:before="136" w:after="0" w:line="240" w:lineRule="auto"/>
        <w:ind w:left="1469" w:right="0" w:hanging="527"/>
        <w:jc w:val="left"/>
        <w:rPr>
          <w:sz w:val="21"/>
        </w:rPr>
      </w:pPr>
      <w:r>
        <w:rPr>
          <w:sz w:val="21"/>
        </w:rPr>
        <w:t xml:space="preserve">向 人民法院提起诉讼。 </w:t>
      </w:r>
    </w:p>
    <w:p>
      <w:pPr>
        <w:pStyle w:val="6"/>
        <w:spacing w:before="4"/>
        <w:rPr>
          <w:sz w:val="26"/>
        </w:rPr>
      </w:pPr>
    </w:p>
    <w:p>
      <w:pPr>
        <w:pStyle w:val="3"/>
        <w:numPr>
          <w:ilvl w:val="0"/>
          <w:numId w:val="66"/>
        </w:numPr>
        <w:tabs>
          <w:tab w:val="left" w:pos="1078"/>
        </w:tabs>
        <w:spacing w:before="0" w:after="0" w:line="240" w:lineRule="auto"/>
        <w:ind w:left="1078" w:right="0" w:hanging="421"/>
        <w:jc w:val="left"/>
        <w:rPr>
          <w:rFonts w:hint="eastAsia" w:ascii="黑体" w:eastAsia="黑体"/>
        </w:rPr>
      </w:pPr>
      <w:bookmarkStart w:id="137" w:name="8. 其他"/>
      <w:bookmarkEnd w:id="137"/>
      <w:bookmarkStart w:id="138" w:name="_bookmark51"/>
      <w:bookmarkEnd w:id="138"/>
      <w:bookmarkStart w:id="139" w:name="_bookmark51"/>
      <w:bookmarkEnd w:id="139"/>
      <w:r>
        <w:rPr>
          <w:rFonts w:hint="eastAsia" w:ascii="黑体" w:eastAsia="黑体"/>
          <w:spacing w:val="15"/>
        </w:rPr>
        <w:t>其他</w:t>
      </w:r>
    </w:p>
    <w:p>
      <w:pPr>
        <w:pStyle w:val="6"/>
        <w:spacing w:before="4"/>
        <w:rPr>
          <w:rFonts w:ascii="黑体"/>
          <w:sz w:val="22"/>
        </w:rPr>
      </w:pPr>
    </w:p>
    <w:p>
      <w:pPr>
        <w:pStyle w:val="12"/>
        <w:numPr>
          <w:ilvl w:val="1"/>
          <w:numId w:val="72"/>
        </w:numPr>
        <w:tabs>
          <w:tab w:val="left" w:pos="1018"/>
        </w:tabs>
        <w:spacing w:before="0" w:after="0" w:line="240" w:lineRule="auto"/>
        <w:ind w:left="1018" w:right="0" w:hanging="497"/>
        <w:jc w:val="left"/>
        <w:rPr>
          <w:sz w:val="28"/>
        </w:rPr>
      </w:pPr>
      <w:r>
        <w:rPr>
          <w:sz w:val="28"/>
        </w:rPr>
        <w:t>检测费用</w:t>
      </w:r>
    </w:p>
    <w:p>
      <w:pPr>
        <w:pStyle w:val="6"/>
        <w:spacing w:before="117"/>
        <w:ind w:left="942"/>
      </w:pPr>
      <w:r>
        <w:t xml:space="preserve">    委托人应在检测工作完成后 天内支付检测费用。 </w:t>
      </w:r>
    </w:p>
    <w:p>
      <w:pPr>
        <w:pStyle w:val="12"/>
        <w:numPr>
          <w:ilvl w:val="1"/>
          <w:numId w:val="72"/>
        </w:numPr>
        <w:tabs>
          <w:tab w:val="left" w:pos="1018"/>
        </w:tabs>
        <w:spacing w:before="51" w:after="0" w:line="240" w:lineRule="auto"/>
        <w:ind w:left="1018" w:right="0" w:hanging="497"/>
        <w:jc w:val="left"/>
        <w:rPr>
          <w:sz w:val="28"/>
        </w:rPr>
      </w:pPr>
      <w:r>
        <w:rPr>
          <w:sz w:val="28"/>
        </w:rPr>
        <w:t>咨询费用</w:t>
      </w:r>
    </w:p>
    <w:p>
      <w:pPr>
        <w:pStyle w:val="6"/>
        <w:spacing w:before="117"/>
        <w:ind w:left="942"/>
      </w:pPr>
      <w:r>
        <w:t xml:space="preserve">    委托人应在咨询工作完成后 天内支付咨询费用。 </w:t>
      </w:r>
    </w:p>
    <w:p>
      <w:pPr>
        <w:pStyle w:val="12"/>
        <w:numPr>
          <w:ilvl w:val="1"/>
          <w:numId w:val="72"/>
        </w:numPr>
        <w:tabs>
          <w:tab w:val="left" w:pos="1018"/>
        </w:tabs>
        <w:spacing w:before="66" w:after="0" w:line="240" w:lineRule="auto"/>
        <w:ind w:left="1018" w:right="0" w:hanging="497"/>
        <w:jc w:val="left"/>
        <w:rPr>
          <w:sz w:val="28"/>
        </w:rPr>
      </w:pPr>
      <w:r>
        <w:rPr>
          <w:sz w:val="28"/>
        </w:rPr>
        <w:t>奖励</w:t>
      </w:r>
    </w:p>
    <w:p>
      <w:pPr>
        <w:pStyle w:val="6"/>
        <w:spacing w:before="102"/>
        <w:ind w:left="942"/>
      </w:pPr>
      <w:r>
        <w:t xml:space="preserve">合理化建议的奖励金额按下列方法确定为： </w:t>
      </w:r>
    </w:p>
    <w:p>
      <w:pPr>
        <w:pStyle w:val="6"/>
        <w:spacing w:before="136"/>
        <w:ind w:left="942"/>
      </w:pPr>
      <w:r>
        <w:t xml:space="preserve">奖励金额＝工程投资节省额×奖励金额的比率； </w:t>
      </w:r>
    </w:p>
    <w:p>
      <w:pPr>
        <w:spacing w:after="0"/>
        <w:sectPr>
          <w:pgSz w:w="12240" w:h="15840"/>
          <w:pgMar w:top="1500" w:right="1020" w:bottom="1160" w:left="1280" w:header="0" w:footer="899" w:gutter="0"/>
        </w:sectPr>
      </w:pPr>
    </w:p>
    <w:p>
      <w:pPr>
        <w:pStyle w:val="6"/>
        <w:spacing w:before="46"/>
        <w:ind w:left="942"/>
      </w:pPr>
      <w:r>
        <w:t xml:space="preserve">奖励金额的比率为 %。 </w:t>
      </w:r>
    </w:p>
    <w:p>
      <w:pPr>
        <w:spacing w:before="67"/>
        <w:ind w:left="521" w:right="0" w:firstLine="0"/>
        <w:jc w:val="left"/>
        <w:rPr>
          <w:sz w:val="28"/>
        </w:rPr>
      </w:pPr>
      <w:r>
        <w:rPr>
          <w:rFonts w:ascii="Arial Narrow" w:eastAsia="Arial Narrow"/>
          <w:spacing w:val="2"/>
          <w:w w:val="105"/>
          <w:sz w:val="28"/>
        </w:rPr>
        <w:t>8.6</w:t>
      </w:r>
      <w:r>
        <w:rPr>
          <w:rFonts w:ascii="Arial Narrow" w:eastAsia="Arial Narrow"/>
          <w:spacing w:val="59"/>
          <w:w w:val="105"/>
          <w:sz w:val="28"/>
        </w:rPr>
        <w:t xml:space="preserve"> </w:t>
      </w:r>
      <w:r>
        <w:rPr>
          <w:w w:val="105"/>
          <w:sz w:val="28"/>
        </w:rPr>
        <w:t>保密</w:t>
      </w:r>
    </w:p>
    <w:p>
      <w:pPr>
        <w:pStyle w:val="6"/>
        <w:spacing w:before="101" w:line="362" w:lineRule="auto"/>
        <w:ind w:left="942" w:right="3108"/>
        <w:jc w:val="both"/>
      </w:pPr>
      <w:r>
        <w:t xml:space="preserve">委 托 人 申 明 的 保 密 事 项 和 期 限 ：            。监 理 人 申 明 的 保 密 事 项 和 期 限 ：            。第 三 方 申 明 的 保 密 事 项 和 期 限 ： 。 </w:t>
      </w:r>
    </w:p>
    <w:p>
      <w:pPr>
        <w:spacing w:before="0" w:line="271" w:lineRule="exact"/>
        <w:ind w:left="521" w:right="0" w:firstLine="0"/>
        <w:jc w:val="left"/>
        <w:rPr>
          <w:sz w:val="28"/>
        </w:rPr>
      </w:pPr>
      <w:r>
        <w:rPr>
          <w:rFonts w:ascii="Arial Narrow" w:eastAsia="Arial Narrow"/>
          <w:w w:val="105"/>
          <w:sz w:val="28"/>
        </w:rPr>
        <w:t xml:space="preserve">8.8 </w:t>
      </w:r>
      <w:r>
        <w:rPr>
          <w:w w:val="105"/>
          <w:sz w:val="28"/>
        </w:rPr>
        <w:t>著作权</w:t>
      </w:r>
    </w:p>
    <w:p>
      <w:pPr>
        <w:pStyle w:val="6"/>
        <w:spacing w:before="117" w:line="362" w:lineRule="auto"/>
        <w:ind w:left="521" w:right="771" w:firstLine="420"/>
      </w:pPr>
      <w:r>
        <w:t xml:space="preserve">监理人在本合同履行期间及本合同终止后两年内出版涉及本工程的有关监理与相关服务的资料的限制条件： </w:t>
      </w:r>
    </w:p>
    <w:p>
      <w:pPr>
        <w:pStyle w:val="6"/>
        <w:spacing w:before="4"/>
        <w:rPr>
          <w:sz w:val="14"/>
        </w:rPr>
      </w:pPr>
    </w:p>
    <w:p>
      <w:pPr>
        <w:pStyle w:val="12"/>
        <w:numPr>
          <w:ilvl w:val="0"/>
          <w:numId w:val="66"/>
        </w:numPr>
        <w:tabs>
          <w:tab w:val="left" w:pos="1078"/>
        </w:tabs>
        <w:spacing w:before="0" w:after="0" w:line="240" w:lineRule="auto"/>
        <w:ind w:left="1078" w:right="0" w:hanging="421"/>
        <w:jc w:val="left"/>
        <w:rPr>
          <w:rFonts w:hint="eastAsia" w:ascii="黑体" w:eastAsia="黑体"/>
          <w:sz w:val="28"/>
        </w:rPr>
      </w:pPr>
      <w:bookmarkStart w:id="140" w:name="9. 补充条款："/>
      <w:bookmarkEnd w:id="140"/>
      <w:bookmarkStart w:id="141" w:name="_bookmark52"/>
      <w:bookmarkEnd w:id="141"/>
      <w:bookmarkStart w:id="142" w:name="_bookmark52"/>
      <w:bookmarkEnd w:id="142"/>
      <w:r>
        <w:rPr>
          <w:rFonts w:hint="eastAsia" w:ascii="黑体" w:eastAsia="黑体"/>
          <w:spacing w:val="4"/>
          <w:sz w:val="28"/>
        </w:rPr>
        <w:t>补充条款：</w:t>
      </w:r>
    </w:p>
    <w:p>
      <w:pPr>
        <w:spacing w:after="0" w:line="240" w:lineRule="auto"/>
        <w:jc w:val="left"/>
        <w:rPr>
          <w:rFonts w:hint="eastAsia" w:ascii="黑体" w:eastAsia="黑体"/>
          <w:sz w:val="28"/>
        </w:rPr>
        <w:sectPr>
          <w:pgSz w:w="12240" w:h="15840"/>
          <w:pgMar w:top="1500" w:right="1020" w:bottom="1160" w:left="1280" w:header="0" w:footer="899" w:gutter="0"/>
        </w:sectPr>
      </w:pPr>
    </w:p>
    <w:p>
      <w:pPr>
        <w:pStyle w:val="6"/>
        <w:spacing w:before="4"/>
        <w:rPr>
          <w:rFonts w:ascii="黑体"/>
          <w:sz w:val="19"/>
        </w:rPr>
      </w:pPr>
    </w:p>
    <w:p>
      <w:pPr>
        <w:pStyle w:val="2"/>
        <w:ind w:left="536" w:right="779"/>
      </w:pPr>
      <w:bookmarkStart w:id="143" w:name="第二卷"/>
      <w:bookmarkEnd w:id="143"/>
      <w:bookmarkStart w:id="144" w:name="_bookmark53"/>
      <w:bookmarkEnd w:id="144"/>
      <w:r>
        <w:t>第二卷</w:t>
      </w:r>
    </w:p>
    <w:p>
      <w:pPr>
        <w:spacing w:after="0"/>
        <w:sectPr>
          <w:pgSz w:w="12240" w:h="15840"/>
          <w:pgMar w:top="1500" w:right="1020" w:bottom="1160" w:left="1280" w:header="0" w:footer="899" w:gutter="0"/>
        </w:sectPr>
      </w:pPr>
    </w:p>
    <w:p>
      <w:pPr>
        <w:pStyle w:val="6"/>
        <w:rPr>
          <w:b/>
          <w:sz w:val="20"/>
        </w:rPr>
      </w:pPr>
    </w:p>
    <w:p>
      <w:pPr>
        <w:pStyle w:val="6"/>
        <w:spacing w:before="3"/>
        <w:rPr>
          <w:b/>
          <w:sz w:val="19"/>
        </w:rPr>
      </w:pPr>
    </w:p>
    <w:p>
      <w:pPr>
        <w:pStyle w:val="2"/>
      </w:pPr>
      <w:bookmarkStart w:id="145" w:name="第五章委托人要求"/>
      <w:bookmarkEnd w:id="145"/>
      <w:bookmarkStart w:id="146" w:name="_bookmark54"/>
      <w:bookmarkEnd w:id="146"/>
      <w:r>
        <w:t>第五章委托人要求</w:t>
      </w:r>
      <w:r>
        <w:rPr>
          <w:w w:val="100"/>
        </w:rPr>
        <w:t xml:space="preserve"> </w:t>
      </w:r>
    </w:p>
    <w:p>
      <w:pPr>
        <w:pStyle w:val="6"/>
        <w:rPr>
          <w:b/>
          <w:sz w:val="44"/>
        </w:rPr>
      </w:pPr>
    </w:p>
    <w:p>
      <w:pPr>
        <w:pStyle w:val="6"/>
        <w:spacing w:before="10"/>
        <w:rPr>
          <w:b/>
          <w:sz w:val="56"/>
        </w:rPr>
      </w:pPr>
    </w:p>
    <w:p>
      <w:pPr>
        <w:pStyle w:val="6"/>
        <w:ind w:right="137"/>
        <w:jc w:val="center"/>
      </w:pPr>
      <w:r>
        <w:t xml:space="preserve"> </w:t>
      </w:r>
    </w:p>
    <w:p>
      <w:pPr>
        <w:spacing w:after="0"/>
        <w:jc w:val="center"/>
        <w:sectPr>
          <w:pgSz w:w="12240" w:h="15840"/>
          <w:pgMar w:top="1500" w:right="1020" w:bottom="1160" w:left="1280" w:header="0" w:footer="899" w:gutter="0"/>
        </w:sectPr>
      </w:pPr>
    </w:p>
    <w:p>
      <w:pPr>
        <w:pStyle w:val="6"/>
        <w:spacing w:before="46"/>
        <w:ind w:right="137"/>
        <w:jc w:val="center"/>
      </w:pPr>
      <w:r>
        <w:t xml:space="preserve"> </w:t>
      </w:r>
    </w:p>
    <w:p>
      <w:pPr>
        <w:spacing w:before="37"/>
        <w:ind w:left="537" w:right="637" w:firstLine="0"/>
        <w:jc w:val="center"/>
        <w:rPr>
          <w:b/>
          <w:sz w:val="31"/>
        </w:rPr>
      </w:pPr>
      <w:r>
        <w:rPr>
          <w:sz w:val="31"/>
        </w:rPr>
        <w:t>委托人要求</w:t>
      </w:r>
      <w:r>
        <w:rPr>
          <w:b/>
          <w:w w:val="100"/>
          <w:sz w:val="31"/>
        </w:rPr>
        <w:t xml:space="preserve"> </w:t>
      </w:r>
    </w:p>
    <w:p>
      <w:pPr>
        <w:pStyle w:val="6"/>
        <w:spacing w:before="138" w:line="400" w:lineRule="auto"/>
        <w:ind w:left="521" w:right="781" w:firstLine="420"/>
      </w:pPr>
      <w:r>
        <w:t xml:space="preserve">招标人结合行业标准、招标项目具体特点和实际需要编制，并与“投标人须知”、“通用合同条款”、“专用合同条款”相衔接。 </w:t>
      </w:r>
    </w:p>
    <w:p>
      <w:pPr>
        <w:pStyle w:val="6"/>
        <w:spacing w:line="396" w:lineRule="auto"/>
        <w:ind w:left="521" w:right="770" w:firstLine="420"/>
        <w:jc w:val="both"/>
      </w:pPr>
      <w:r>
        <w:t xml:space="preserve">委托人要求应尽可能清晰准确，对于可以进行定量评估的工作，委托人要求不仅应明确规定其功能、用途、质量、环境、安全，并且要规定偏差的范围和计算方法，以及检验、试验、试运行的具体要求。对于监理人负责提供的有关服务，在委托人要求中应一并明确规定。 </w:t>
      </w:r>
    </w:p>
    <w:p>
      <w:pPr>
        <w:pStyle w:val="6"/>
        <w:spacing w:line="258" w:lineRule="exact"/>
        <w:ind w:left="942"/>
      </w:pPr>
      <w:r>
        <w:t xml:space="preserve">委托人要求通常包括但不限于以下内容： </w:t>
      </w:r>
    </w:p>
    <w:p>
      <w:pPr>
        <w:pStyle w:val="6"/>
        <w:spacing w:before="5"/>
        <w:rPr>
          <w:sz w:val="19"/>
        </w:rPr>
      </w:pPr>
    </w:p>
    <w:p>
      <w:pPr>
        <w:spacing w:before="0"/>
        <w:ind w:left="521" w:right="0" w:firstLine="0"/>
        <w:jc w:val="left"/>
        <w:rPr>
          <w:sz w:val="28"/>
        </w:rPr>
      </w:pPr>
      <w:bookmarkStart w:id="147" w:name="一、监理要求"/>
      <w:bookmarkEnd w:id="147"/>
      <w:bookmarkStart w:id="148" w:name="_bookmark55"/>
      <w:bookmarkEnd w:id="148"/>
      <w:r>
        <w:rPr>
          <w:sz w:val="28"/>
        </w:rPr>
        <w:t xml:space="preserve">一、监理要求 </w:t>
      </w:r>
    </w:p>
    <w:p>
      <w:pPr>
        <w:pStyle w:val="6"/>
        <w:spacing w:before="10"/>
        <w:rPr>
          <w:sz w:val="33"/>
        </w:rPr>
      </w:pPr>
    </w:p>
    <w:p>
      <w:pPr>
        <w:pStyle w:val="12"/>
        <w:numPr>
          <w:ilvl w:val="0"/>
          <w:numId w:val="73"/>
        </w:numPr>
        <w:tabs>
          <w:tab w:val="left" w:pos="1154"/>
        </w:tabs>
        <w:spacing w:before="0" w:after="0" w:line="240" w:lineRule="auto"/>
        <w:ind w:left="1154" w:right="0" w:hanging="212"/>
        <w:jc w:val="left"/>
        <w:rPr>
          <w:rFonts w:ascii="Arial Narrow" w:eastAsia="Arial Narrow"/>
          <w:sz w:val="19"/>
        </w:rPr>
      </w:pPr>
      <w:r>
        <w:rPr>
          <w:sz w:val="21"/>
        </w:rPr>
        <w:t>项目名称：益景佳苑项目施工监理</w:t>
      </w:r>
    </w:p>
    <w:p>
      <w:pPr>
        <w:pStyle w:val="12"/>
        <w:numPr>
          <w:ilvl w:val="0"/>
          <w:numId w:val="73"/>
        </w:numPr>
        <w:tabs>
          <w:tab w:val="left" w:pos="1154"/>
        </w:tabs>
        <w:spacing w:before="181" w:after="0" w:line="240" w:lineRule="auto"/>
        <w:ind w:left="1154" w:right="0" w:hanging="212"/>
        <w:jc w:val="left"/>
        <w:rPr>
          <w:rFonts w:ascii="Arial Narrow" w:eastAsia="Arial Narrow"/>
          <w:sz w:val="19"/>
        </w:rPr>
      </w:pPr>
      <w:r>
        <w:rPr>
          <w:spacing w:val="-4"/>
          <w:sz w:val="21"/>
        </w:rPr>
        <w:t xml:space="preserve">项目概况：本项目位于青海省西宁市多巴镇，总建设占地面积 </w:t>
      </w:r>
      <w:r>
        <w:rPr>
          <w:rFonts w:ascii="Arial Narrow" w:eastAsia="Arial Narrow"/>
          <w:sz w:val="21"/>
        </w:rPr>
        <w:t>81588.05</w:t>
      </w:r>
      <w:r>
        <w:rPr>
          <w:rFonts w:ascii="Arial Narrow" w:eastAsia="Arial Narrow"/>
          <w:spacing w:val="16"/>
          <w:sz w:val="21"/>
        </w:rPr>
        <w:t xml:space="preserve"> </w:t>
      </w:r>
      <w:r>
        <w:rPr>
          <w:spacing w:val="-4"/>
          <w:sz w:val="21"/>
        </w:rPr>
        <w:t>平方米，其中：</w:t>
      </w:r>
    </w:p>
    <w:p>
      <w:pPr>
        <w:pStyle w:val="6"/>
        <w:spacing w:before="166" w:line="388" w:lineRule="auto"/>
        <w:ind w:left="521" w:right="645"/>
      </w:pPr>
      <w:r>
        <w:t xml:space="preserve">新建建筑面积 </w:t>
      </w:r>
      <w:r>
        <w:rPr>
          <w:rFonts w:ascii="Arial Narrow" w:eastAsia="Arial Narrow"/>
        </w:rPr>
        <w:t xml:space="preserve">250142.46  </w:t>
      </w:r>
      <w:r>
        <w:t xml:space="preserve">平方米，地上建筑面积 </w:t>
      </w:r>
      <w:r>
        <w:rPr>
          <w:rFonts w:ascii="Arial Narrow" w:eastAsia="Arial Narrow"/>
        </w:rPr>
        <w:t xml:space="preserve">195583.6  </w:t>
      </w:r>
      <w:r>
        <w:t xml:space="preserve">平方米，地下建筑面积 </w:t>
      </w:r>
      <w:r>
        <w:rPr>
          <w:rFonts w:ascii="Arial Narrow" w:eastAsia="Arial Narrow"/>
        </w:rPr>
        <w:t xml:space="preserve">54558.88  </w:t>
      </w:r>
      <w:r>
        <w:t xml:space="preserve">平方米，容积率 </w:t>
      </w:r>
      <w:r>
        <w:rPr>
          <w:rFonts w:ascii="Arial Narrow" w:eastAsia="Arial Narrow"/>
        </w:rPr>
        <w:t>2.397</w:t>
      </w:r>
      <w:r>
        <w:t xml:space="preserve">，绿地率 </w:t>
      </w:r>
      <w:r>
        <w:rPr>
          <w:rFonts w:ascii="Arial Narrow" w:eastAsia="Arial Narrow"/>
        </w:rPr>
        <w:t>39.56%</w:t>
      </w:r>
      <w:r>
        <w:t xml:space="preserve">，建筑密度 </w:t>
      </w:r>
      <w:r>
        <w:rPr>
          <w:rFonts w:ascii="Arial Narrow" w:eastAsia="Arial Narrow"/>
        </w:rPr>
        <w:t>18.03%</w:t>
      </w:r>
      <w:r>
        <w:t xml:space="preserve">，停车位（辆）地上 </w:t>
      </w:r>
      <w:r>
        <w:rPr>
          <w:rFonts w:ascii="Arial Narrow" w:eastAsia="Arial Narrow"/>
        </w:rPr>
        <w:t>138</w:t>
      </w:r>
      <w:r>
        <w:t xml:space="preserve">、地下 </w:t>
      </w:r>
      <w:r>
        <w:rPr>
          <w:rFonts w:ascii="Arial Narrow" w:eastAsia="Arial Narrow"/>
        </w:rPr>
        <w:t>1400</w:t>
      </w:r>
      <w:r>
        <w:t>。</w:t>
      </w:r>
    </w:p>
    <w:p>
      <w:pPr>
        <w:pStyle w:val="12"/>
        <w:numPr>
          <w:ilvl w:val="0"/>
          <w:numId w:val="73"/>
        </w:numPr>
        <w:tabs>
          <w:tab w:val="left" w:pos="1154"/>
        </w:tabs>
        <w:spacing w:before="14" w:after="0" w:line="240" w:lineRule="auto"/>
        <w:ind w:left="1154" w:right="0" w:hanging="212"/>
        <w:jc w:val="left"/>
        <w:rPr>
          <w:rFonts w:ascii="Arial Narrow" w:eastAsia="Arial Narrow"/>
          <w:sz w:val="19"/>
        </w:rPr>
      </w:pPr>
      <w:r>
        <w:rPr>
          <w:sz w:val="21"/>
        </w:rPr>
        <w:t>服务期：同施工工期</w:t>
      </w:r>
    </w:p>
    <w:p>
      <w:pPr>
        <w:pStyle w:val="12"/>
        <w:numPr>
          <w:ilvl w:val="0"/>
          <w:numId w:val="73"/>
        </w:numPr>
        <w:tabs>
          <w:tab w:val="left" w:pos="1154"/>
        </w:tabs>
        <w:spacing w:before="167" w:after="0" w:line="240" w:lineRule="auto"/>
        <w:ind w:left="1154" w:right="0" w:hanging="212"/>
        <w:jc w:val="left"/>
        <w:rPr>
          <w:rFonts w:ascii="Arial Narrow" w:eastAsia="Arial Narrow"/>
          <w:sz w:val="19"/>
        </w:rPr>
      </w:pPr>
      <w:r>
        <w:rPr>
          <w:sz w:val="21"/>
        </w:rPr>
        <w:t>招标范围：本次招标范围为上述工程施工阶段全过程监理。</w:t>
      </w:r>
    </w:p>
    <w:p>
      <w:pPr>
        <w:pStyle w:val="5"/>
        <w:numPr>
          <w:ilvl w:val="0"/>
          <w:numId w:val="73"/>
        </w:numPr>
        <w:tabs>
          <w:tab w:val="left" w:pos="1169"/>
        </w:tabs>
        <w:spacing w:before="166" w:after="0" w:line="393" w:lineRule="auto"/>
        <w:ind w:left="521" w:right="660" w:firstLine="420"/>
        <w:jc w:val="left"/>
        <w:rPr>
          <w:sz w:val="19"/>
        </w:rPr>
      </w:pPr>
      <w:r>
        <w:t>项目管理机构人员：招标人要求此项目中标人项目管理机构人员（包括总监理工程师、</w:t>
      </w:r>
      <w:r>
        <w:rPr>
          <w:spacing w:val="1"/>
        </w:rPr>
        <w:t>专业监理工程师、监理员</w:t>
      </w:r>
      <w:r>
        <w:t>）</w:t>
      </w:r>
      <w:r>
        <w:rPr>
          <w:spacing w:val="-1"/>
        </w:rPr>
        <w:t xml:space="preserve">须派驻施工现场。项目管理机构所有人员每人每天至少 </w:t>
      </w:r>
      <w:r>
        <w:t>8</w:t>
      </w:r>
      <w:r>
        <w:rPr>
          <w:spacing w:val="-3"/>
        </w:rPr>
        <w:t xml:space="preserve"> 小时， </w:t>
      </w:r>
      <w:r>
        <w:rPr>
          <w:spacing w:val="-3"/>
          <w:w w:val="99"/>
        </w:rPr>
        <w:t>每周不少于</w:t>
      </w:r>
      <w:r>
        <w:rPr>
          <w:w w:val="99"/>
        </w:rPr>
        <w:t xml:space="preserve"> 5 天在本工程现场工作。参加每周召开的例会（有事须取得建设单位书面同意</w:t>
      </w:r>
      <w:r>
        <w:rPr>
          <w:spacing w:val="-105"/>
          <w:w w:val="99"/>
        </w:rPr>
        <w:t>）</w:t>
      </w:r>
      <w:r>
        <w:rPr>
          <w:spacing w:val="-6"/>
          <w:w w:val="99"/>
        </w:rPr>
        <w:t>，</w:t>
      </w:r>
      <w:r>
        <w:rPr>
          <w:w w:val="99"/>
        </w:rPr>
        <w:t xml:space="preserve"> </w:t>
      </w:r>
      <w:r>
        <w:rPr>
          <w:spacing w:val="-1"/>
        </w:rPr>
        <w:t xml:space="preserve">如发包人一经发现总监理工程师不在现场或未取得发包人书面同意不参加例会，每发现一次罚5000 元，专业监理工程师不在现场或未取得发包人书面同意不参加例会，每发现一次罚 </w:t>
      </w:r>
      <w:r>
        <w:t xml:space="preserve">2000 </w:t>
      </w:r>
      <w:r>
        <w:rPr>
          <w:spacing w:val="-7"/>
        </w:rPr>
        <w:t xml:space="preserve">元，监理员不在现场或未取得发包人书面同意不参加例会，每发现一次罚 </w:t>
      </w:r>
      <w:r>
        <w:t>1000</w:t>
      </w:r>
      <w:r>
        <w:rPr>
          <w:spacing w:val="-8"/>
        </w:rPr>
        <w:t xml:space="preserve"> 元，连续 </w:t>
      </w:r>
      <w:r>
        <w:t>5</w:t>
      </w:r>
      <w:r>
        <w:rPr>
          <w:spacing w:val="-4"/>
        </w:rPr>
        <w:t xml:space="preserve"> 天</w:t>
      </w:r>
      <w:r>
        <w:t xml:space="preserve">不在现场或累计 </w:t>
      </w:r>
      <w:r>
        <w:rPr>
          <w:spacing w:val="15"/>
        </w:rPr>
        <w:t>3</w:t>
      </w:r>
      <w:r>
        <w:rPr>
          <w:spacing w:val="-1"/>
        </w:rPr>
        <w:t xml:space="preserve"> 次不参加例会，发包人有权解除本工程施工监理合同。</w:t>
      </w:r>
      <w:r>
        <w:rPr>
          <w:w w:val="99"/>
        </w:rPr>
        <w:t xml:space="preserve"> </w:t>
      </w:r>
    </w:p>
    <w:p>
      <w:pPr>
        <w:spacing w:before="99"/>
        <w:ind w:left="521" w:right="0" w:firstLine="0"/>
        <w:jc w:val="left"/>
        <w:rPr>
          <w:sz w:val="28"/>
        </w:rPr>
      </w:pPr>
      <w:bookmarkStart w:id="149" w:name="二、适用规范标准"/>
      <w:bookmarkEnd w:id="149"/>
      <w:bookmarkStart w:id="150" w:name="_bookmark56"/>
      <w:bookmarkEnd w:id="150"/>
      <w:r>
        <w:rPr>
          <w:sz w:val="28"/>
        </w:rPr>
        <w:t xml:space="preserve">二、适用规范标准 </w:t>
      </w:r>
    </w:p>
    <w:p>
      <w:pPr>
        <w:pStyle w:val="6"/>
        <w:rPr>
          <w:sz w:val="29"/>
        </w:rPr>
      </w:pPr>
    </w:p>
    <w:p>
      <w:pPr>
        <w:pStyle w:val="12"/>
        <w:numPr>
          <w:ilvl w:val="0"/>
          <w:numId w:val="74"/>
        </w:numPr>
        <w:tabs>
          <w:tab w:val="left" w:pos="1154"/>
        </w:tabs>
        <w:spacing w:before="1" w:after="0" w:line="240" w:lineRule="auto"/>
        <w:ind w:left="1153" w:right="0" w:hanging="212"/>
        <w:jc w:val="left"/>
        <w:rPr>
          <w:sz w:val="21"/>
        </w:rPr>
      </w:pPr>
      <w:r>
        <w:rPr>
          <w:spacing w:val="-1"/>
          <w:sz w:val="21"/>
        </w:rPr>
        <w:t>国家、行业、项目所在地规范名录</w:t>
      </w:r>
      <w:r>
        <w:rPr>
          <w:sz w:val="21"/>
        </w:rPr>
        <w:t xml:space="preserve"> </w:t>
      </w:r>
    </w:p>
    <w:p>
      <w:pPr>
        <w:pStyle w:val="12"/>
        <w:numPr>
          <w:ilvl w:val="0"/>
          <w:numId w:val="74"/>
        </w:numPr>
        <w:tabs>
          <w:tab w:val="left" w:pos="1154"/>
        </w:tabs>
        <w:spacing w:before="136" w:after="0" w:line="240" w:lineRule="auto"/>
        <w:ind w:left="1153" w:right="0" w:hanging="212"/>
        <w:jc w:val="left"/>
        <w:rPr>
          <w:sz w:val="21"/>
        </w:rPr>
      </w:pPr>
      <w:r>
        <w:rPr>
          <w:spacing w:val="-1"/>
          <w:sz w:val="21"/>
        </w:rPr>
        <w:t>国家、行业、项目所在地标准名录</w:t>
      </w:r>
      <w:r>
        <w:rPr>
          <w:sz w:val="21"/>
        </w:rPr>
        <w:t xml:space="preserve"> </w:t>
      </w:r>
    </w:p>
    <w:p>
      <w:pPr>
        <w:pStyle w:val="12"/>
        <w:numPr>
          <w:ilvl w:val="0"/>
          <w:numId w:val="74"/>
        </w:numPr>
        <w:tabs>
          <w:tab w:val="left" w:pos="1154"/>
        </w:tabs>
        <w:spacing w:before="136" w:after="0" w:line="240" w:lineRule="auto"/>
        <w:ind w:left="1153" w:right="0" w:hanging="212"/>
        <w:jc w:val="left"/>
        <w:rPr>
          <w:sz w:val="21"/>
        </w:rPr>
      </w:pPr>
      <w:r>
        <w:rPr>
          <w:spacing w:val="-1"/>
          <w:sz w:val="21"/>
        </w:rPr>
        <w:t>国家、行业、项目所在地规程名录</w:t>
      </w:r>
      <w:r>
        <w:rPr>
          <w:sz w:val="21"/>
        </w:rPr>
        <w:t xml:space="preserve"> </w:t>
      </w:r>
    </w:p>
    <w:p>
      <w:pPr>
        <w:spacing w:after="0" w:line="240" w:lineRule="auto"/>
        <w:jc w:val="left"/>
        <w:rPr>
          <w:sz w:val="21"/>
        </w:rPr>
        <w:sectPr>
          <w:pgSz w:w="12240" w:h="15840"/>
          <w:pgMar w:top="1500" w:right="1020" w:bottom="1160" w:left="1280" w:header="0" w:footer="899" w:gutter="0"/>
        </w:sectPr>
      </w:pPr>
    </w:p>
    <w:p>
      <w:pPr>
        <w:spacing w:before="51"/>
        <w:ind w:left="521" w:right="0" w:firstLine="0"/>
        <w:jc w:val="left"/>
        <w:rPr>
          <w:sz w:val="28"/>
        </w:rPr>
      </w:pPr>
      <w:bookmarkStart w:id="151" w:name="_bookmark57"/>
      <w:bookmarkEnd w:id="151"/>
      <w:bookmarkStart w:id="152" w:name="三、成果文件要求"/>
      <w:bookmarkEnd w:id="152"/>
      <w:r>
        <w:rPr>
          <w:sz w:val="28"/>
        </w:rPr>
        <w:t xml:space="preserve">三、成果文件要求 </w:t>
      </w:r>
    </w:p>
    <w:p>
      <w:pPr>
        <w:pStyle w:val="6"/>
        <w:spacing w:before="9"/>
        <w:rPr>
          <w:sz w:val="33"/>
        </w:rPr>
      </w:pPr>
    </w:p>
    <w:p>
      <w:pPr>
        <w:pStyle w:val="12"/>
        <w:numPr>
          <w:ilvl w:val="0"/>
          <w:numId w:val="75"/>
        </w:numPr>
        <w:tabs>
          <w:tab w:val="left" w:pos="1154"/>
        </w:tabs>
        <w:spacing w:before="1" w:after="0" w:line="240" w:lineRule="auto"/>
        <w:ind w:left="1153" w:right="0" w:hanging="212"/>
        <w:jc w:val="left"/>
        <w:rPr>
          <w:sz w:val="21"/>
        </w:rPr>
      </w:pPr>
      <w:r>
        <w:rPr>
          <w:spacing w:val="-1"/>
          <w:sz w:val="21"/>
        </w:rPr>
        <w:t xml:space="preserve">成果文件的组成 </w:t>
      </w:r>
    </w:p>
    <w:p>
      <w:pPr>
        <w:pStyle w:val="12"/>
        <w:numPr>
          <w:ilvl w:val="0"/>
          <w:numId w:val="75"/>
        </w:numPr>
        <w:tabs>
          <w:tab w:val="left" w:pos="1154"/>
        </w:tabs>
        <w:spacing w:before="165" w:after="0" w:line="240" w:lineRule="auto"/>
        <w:ind w:left="1153" w:right="0" w:hanging="212"/>
        <w:jc w:val="left"/>
        <w:rPr>
          <w:sz w:val="21"/>
        </w:rPr>
      </w:pPr>
      <w:r>
        <w:rPr>
          <w:spacing w:val="-1"/>
          <w:sz w:val="21"/>
        </w:rPr>
        <w:t xml:space="preserve">成果文件的深度 </w:t>
      </w:r>
    </w:p>
    <w:p>
      <w:pPr>
        <w:pStyle w:val="12"/>
        <w:numPr>
          <w:ilvl w:val="0"/>
          <w:numId w:val="75"/>
        </w:numPr>
        <w:tabs>
          <w:tab w:val="left" w:pos="1154"/>
        </w:tabs>
        <w:spacing w:before="167" w:after="0" w:line="240" w:lineRule="auto"/>
        <w:ind w:left="1153" w:right="0" w:hanging="212"/>
        <w:jc w:val="left"/>
        <w:rPr>
          <w:sz w:val="21"/>
        </w:rPr>
      </w:pPr>
      <w:r>
        <w:rPr>
          <w:spacing w:val="-1"/>
          <w:sz w:val="21"/>
        </w:rPr>
        <w:t xml:space="preserve">成果文件的格式要求 </w:t>
      </w:r>
    </w:p>
    <w:p>
      <w:pPr>
        <w:pStyle w:val="6"/>
        <w:spacing w:before="2"/>
        <w:rPr>
          <w:sz w:val="14"/>
        </w:rPr>
      </w:pPr>
    </w:p>
    <w:p>
      <w:pPr>
        <w:pStyle w:val="12"/>
        <w:numPr>
          <w:ilvl w:val="0"/>
          <w:numId w:val="75"/>
        </w:numPr>
        <w:tabs>
          <w:tab w:val="left" w:pos="1154"/>
        </w:tabs>
        <w:spacing w:before="0" w:after="0" w:line="240" w:lineRule="auto"/>
        <w:ind w:left="1153" w:right="0" w:hanging="212"/>
        <w:jc w:val="left"/>
        <w:rPr>
          <w:sz w:val="21"/>
        </w:rPr>
      </w:pPr>
      <w:r>
        <w:rPr>
          <w:spacing w:val="-1"/>
          <w:sz w:val="21"/>
        </w:rPr>
        <w:t xml:space="preserve">成果文件的份数要求 </w:t>
      </w:r>
    </w:p>
    <w:p>
      <w:pPr>
        <w:pStyle w:val="12"/>
        <w:numPr>
          <w:ilvl w:val="0"/>
          <w:numId w:val="75"/>
        </w:numPr>
        <w:tabs>
          <w:tab w:val="left" w:pos="1154"/>
        </w:tabs>
        <w:spacing w:before="167" w:after="0" w:line="240" w:lineRule="auto"/>
        <w:ind w:left="1154" w:right="0" w:hanging="212"/>
        <w:jc w:val="left"/>
        <w:rPr>
          <w:sz w:val="21"/>
        </w:rPr>
      </w:pPr>
      <w:r>
        <w:rPr>
          <w:spacing w:val="-1"/>
          <w:sz w:val="21"/>
        </w:rPr>
        <w:t xml:space="preserve">成果文件的载体要求 </w:t>
      </w:r>
    </w:p>
    <w:p>
      <w:pPr>
        <w:pStyle w:val="12"/>
        <w:numPr>
          <w:ilvl w:val="0"/>
          <w:numId w:val="75"/>
        </w:numPr>
        <w:tabs>
          <w:tab w:val="left" w:pos="1154"/>
        </w:tabs>
        <w:spacing w:before="166" w:after="0" w:line="240" w:lineRule="auto"/>
        <w:ind w:left="1153" w:right="0" w:hanging="212"/>
        <w:jc w:val="left"/>
        <w:rPr>
          <w:sz w:val="21"/>
        </w:rPr>
      </w:pPr>
      <w:r>
        <w:rPr>
          <w:spacing w:val="-1"/>
          <w:sz w:val="21"/>
        </w:rPr>
        <w:t xml:space="preserve">成果文件的其他要求 </w:t>
      </w:r>
    </w:p>
    <w:p>
      <w:pPr>
        <w:pStyle w:val="6"/>
        <w:spacing w:before="7"/>
      </w:pPr>
    </w:p>
    <w:p>
      <w:pPr>
        <w:spacing w:before="0"/>
        <w:ind w:left="521" w:right="0" w:firstLine="0"/>
        <w:jc w:val="left"/>
        <w:rPr>
          <w:sz w:val="28"/>
        </w:rPr>
      </w:pPr>
      <w:bookmarkStart w:id="153" w:name="_bookmark58"/>
      <w:bookmarkEnd w:id="153"/>
      <w:bookmarkStart w:id="154" w:name="四、委托人财产清单"/>
      <w:bookmarkEnd w:id="154"/>
      <w:r>
        <w:rPr>
          <w:sz w:val="28"/>
        </w:rPr>
        <w:t xml:space="preserve">四、委托人财产清单 </w:t>
      </w:r>
    </w:p>
    <w:p>
      <w:pPr>
        <w:pStyle w:val="6"/>
        <w:spacing w:before="1"/>
        <w:rPr>
          <w:sz w:val="20"/>
        </w:rPr>
      </w:pPr>
    </w:p>
    <w:p>
      <w:pPr>
        <w:spacing w:before="0"/>
        <w:ind w:left="657" w:right="0" w:firstLine="0"/>
        <w:jc w:val="left"/>
        <w:rPr>
          <w:sz w:val="28"/>
        </w:rPr>
      </w:pPr>
      <w:bookmarkStart w:id="155" w:name="（一）委托人提供的设备、设施"/>
      <w:bookmarkEnd w:id="155"/>
      <w:bookmarkStart w:id="156" w:name="_bookmark59"/>
      <w:bookmarkEnd w:id="156"/>
      <w:r>
        <w:rPr>
          <w:sz w:val="28"/>
        </w:rPr>
        <w:t xml:space="preserve">（一）委托人提供的设备、设施 </w:t>
      </w:r>
    </w:p>
    <w:p>
      <w:pPr>
        <w:pStyle w:val="6"/>
        <w:rPr>
          <w:sz w:val="28"/>
        </w:rPr>
      </w:pPr>
    </w:p>
    <w:p>
      <w:pPr>
        <w:pStyle w:val="6"/>
        <w:spacing w:before="8"/>
        <w:rPr>
          <w:sz w:val="25"/>
        </w:rPr>
      </w:pPr>
    </w:p>
    <w:p>
      <w:pPr>
        <w:pStyle w:val="12"/>
        <w:numPr>
          <w:ilvl w:val="0"/>
          <w:numId w:val="76"/>
        </w:numPr>
        <w:tabs>
          <w:tab w:val="left" w:pos="1154"/>
        </w:tabs>
        <w:spacing w:before="0" w:after="0" w:line="240" w:lineRule="auto"/>
        <w:ind w:left="1153" w:right="0" w:hanging="212"/>
        <w:jc w:val="left"/>
        <w:rPr>
          <w:sz w:val="21"/>
        </w:rPr>
      </w:pPr>
      <w:r>
        <w:rPr>
          <w:spacing w:val="-1"/>
          <w:sz w:val="21"/>
        </w:rPr>
        <w:t>委托人提供的办公房屋及冷暖设施：如办公室数量及面积、空调等</w:t>
      </w:r>
      <w:r>
        <w:rPr>
          <w:sz w:val="21"/>
        </w:rPr>
        <w:t xml:space="preserve"> </w:t>
      </w:r>
    </w:p>
    <w:p>
      <w:pPr>
        <w:pStyle w:val="6"/>
        <w:spacing w:before="2"/>
        <w:rPr>
          <w:sz w:val="14"/>
        </w:rPr>
      </w:pPr>
    </w:p>
    <w:p>
      <w:pPr>
        <w:pStyle w:val="12"/>
        <w:numPr>
          <w:ilvl w:val="0"/>
          <w:numId w:val="76"/>
        </w:numPr>
        <w:tabs>
          <w:tab w:val="left" w:pos="1154"/>
        </w:tabs>
        <w:spacing w:before="0" w:after="0" w:line="240" w:lineRule="auto"/>
        <w:ind w:left="1153" w:right="0" w:hanging="212"/>
        <w:jc w:val="left"/>
        <w:rPr>
          <w:sz w:val="21"/>
        </w:rPr>
      </w:pPr>
      <w:r>
        <w:rPr>
          <w:spacing w:val="-1"/>
          <w:sz w:val="21"/>
        </w:rPr>
        <w:t>委托人提供的设备清单：如电脑、投影、打印机、复印机等</w:t>
      </w:r>
      <w:r>
        <w:rPr>
          <w:sz w:val="21"/>
        </w:rPr>
        <w:t xml:space="preserve"> </w:t>
      </w:r>
    </w:p>
    <w:p>
      <w:pPr>
        <w:pStyle w:val="12"/>
        <w:numPr>
          <w:ilvl w:val="0"/>
          <w:numId w:val="76"/>
        </w:numPr>
        <w:tabs>
          <w:tab w:val="left" w:pos="1154"/>
        </w:tabs>
        <w:spacing w:before="166" w:after="0" w:line="240" w:lineRule="auto"/>
        <w:ind w:left="1153" w:right="0" w:hanging="212"/>
        <w:jc w:val="left"/>
        <w:rPr>
          <w:sz w:val="21"/>
        </w:rPr>
      </w:pPr>
      <w:r>
        <w:rPr>
          <w:spacing w:val="-1"/>
          <w:sz w:val="21"/>
        </w:rPr>
        <w:t>委托人提供的设施清单：如办公桌椅、文件柜等</w:t>
      </w:r>
      <w:r>
        <w:rPr>
          <w:sz w:val="21"/>
        </w:rPr>
        <w:t xml:space="preserve"> </w:t>
      </w:r>
    </w:p>
    <w:p>
      <w:pPr>
        <w:pStyle w:val="6"/>
        <w:spacing w:before="166"/>
        <w:ind w:left="942"/>
      </w:pPr>
      <w:r>
        <w:t xml:space="preserve">…… </w:t>
      </w:r>
    </w:p>
    <w:p>
      <w:pPr>
        <w:pStyle w:val="6"/>
        <w:spacing w:before="10"/>
        <w:rPr>
          <w:sz w:val="22"/>
        </w:rPr>
      </w:pPr>
    </w:p>
    <w:p>
      <w:pPr>
        <w:spacing w:before="0"/>
        <w:ind w:left="657" w:right="0" w:firstLine="0"/>
        <w:jc w:val="left"/>
        <w:rPr>
          <w:sz w:val="28"/>
        </w:rPr>
      </w:pPr>
      <w:bookmarkStart w:id="157" w:name="（二）委托人提供的资料"/>
      <w:bookmarkEnd w:id="157"/>
      <w:bookmarkStart w:id="158" w:name="_bookmark60"/>
      <w:bookmarkEnd w:id="158"/>
      <w:r>
        <w:rPr>
          <w:sz w:val="28"/>
        </w:rPr>
        <w:t xml:space="preserve">（二）委托人提供的资料 </w:t>
      </w:r>
    </w:p>
    <w:p>
      <w:pPr>
        <w:pStyle w:val="6"/>
        <w:rPr>
          <w:sz w:val="28"/>
        </w:rPr>
      </w:pPr>
    </w:p>
    <w:p>
      <w:pPr>
        <w:pStyle w:val="6"/>
        <w:spacing w:before="6"/>
        <w:rPr>
          <w:sz w:val="24"/>
        </w:rPr>
      </w:pPr>
    </w:p>
    <w:p>
      <w:pPr>
        <w:pStyle w:val="12"/>
        <w:numPr>
          <w:ilvl w:val="0"/>
          <w:numId w:val="77"/>
        </w:numPr>
        <w:tabs>
          <w:tab w:val="left" w:pos="1154"/>
        </w:tabs>
        <w:spacing w:before="0" w:after="0" w:line="396" w:lineRule="auto"/>
        <w:ind w:left="521" w:right="770" w:firstLine="420"/>
        <w:jc w:val="both"/>
        <w:rPr>
          <w:sz w:val="21"/>
        </w:rPr>
      </w:pPr>
      <w:r>
        <w:rPr>
          <w:spacing w:val="-7"/>
          <w:sz w:val="21"/>
        </w:rPr>
        <w:t xml:space="preserve">施工场地及毗邻区域内的供水、排水、供电、供气、供热、通信、广播电视等地下管线资料、气象和水文观测资料，相邻建筑物和构筑物、地下工程的有关资料，以及其他与建设工程有关的原始资料 </w:t>
      </w:r>
    </w:p>
    <w:p>
      <w:pPr>
        <w:pStyle w:val="12"/>
        <w:numPr>
          <w:ilvl w:val="0"/>
          <w:numId w:val="77"/>
        </w:numPr>
        <w:tabs>
          <w:tab w:val="left" w:pos="1154"/>
        </w:tabs>
        <w:spacing w:before="0" w:after="0" w:line="259" w:lineRule="exact"/>
        <w:ind w:left="1153" w:right="0" w:hanging="212"/>
        <w:jc w:val="left"/>
        <w:rPr>
          <w:sz w:val="21"/>
        </w:rPr>
      </w:pPr>
      <w:r>
        <w:rPr>
          <w:sz w:val="21"/>
        </w:rPr>
        <w:t xml:space="preserve">定位放线的基准点、基准线和基准标高 </w:t>
      </w:r>
    </w:p>
    <w:p>
      <w:pPr>
        <w:pStyle w:val="12"/>
        <w:numPr>
          <w:ilvl w:val="0"/>
          <w:numId w:val="77"/>
        </w:numPr>
        <w:tabs>
          <w:tab w:val="left" w:pos="1154"/>
        </w:tabs>
        <w:spacing w:before="166" w:after="0" w:line="240" w:lineRule="auto"/>
        <w:ind w:left="1153" w:right="0" w:hanging="212"/>
        <w:jc w:val="left"/>
        <w:rPr>
          <w:sz w:val="21"/>
        </w:rPr>
      </w:pPr>
      <w:r>
        <w:rPr>
          <w:spacing w:val="-1"/>
          <w:sz w:val="21"/>
        </w:rPr>
        <w:t>委托人取得的有关审批、核准和备案材料</w:t>
      </w:r>
      <w:r>
        <w:rPr>
          <w:sz w:val="21"/>
        </w:rPr>
        <w:t xml:space="preserve"> </w:t>
      </w:r>
    </w:p>
    <w:p>
      <w:pPr>
        <w:pStyle w:val="6"/>
        <w:spacing w:before="2"/>
        <w:rPr>
          <w:sz w:val="14"/>
        </w:rPr>
      </w:pPr>
    </w:p>
    <w:p>
      <w:pPr>
        <w:pStyle w:val="12"/>
        <w:numPr>
          <w:ilvl w:val="0"/>
          <w:numId w:val="77"/>
        </w:numPr>
        <w:tabs>
          <w:tab w:val="left" w:pos="1154"/>
        </w:tabs>
        <w:spacing w:before="0" w:after="0" w:line="240" w:lineRule="auto"/>
        <w:ind w:left="1153" w:right="0" w:hanging="212"/>
        <w:jc w:val="left"/>
        <w:rPr>
          <w:sz w:val="21"/>
        </w:rPr>
      </w:pPr>
      <w:r>
        <w:rPr>
          <w:spacing w:val="-1"/>
          <w:sz w:val="21"/>
        </w:rPr>
        <w:t>勘察文件、设计文件等资料</w:t>
      </w:r>
      <w:r>
        <w:rPr>
          <w:sz w:val="21"/>
        </w:rPr>
        <w:t xml:space="preserve"> </w:t>
      </w:r>
    </w:p>
    <w:p>
      <w:pPr>
        <w:pStyle w:val="12"/>
        <w:numPr>
          <w:ilvl w:val="0"/>
          <w:numId w:val="77"/>
        </w:numPr>
        <w:tabs>
          <w:tab w:val="left" w:pos="1154"/>
        </w:tabs>
        <w:spacing w:before="166" w:after="0" w:line="240" w:lineRule="auto"/>
        <w:ind w:left="1153" w:right="0" w:hanging="212"/>
        <w:jc w:val="left"/>
        <w:rPr>
          <w:sz w:val="21"/>
        </w:rPr>
      </w:pPr>
      <w:r>
        <w:rPr>
          <w:sz w:val="21"/>
        </w:rPr>
        <w:t xml:space="preserve">技术标准、规范 </w:t>
      </w:r>
    </w:p>
    <w:p>
      <w:pPr>
        <w:pStyle w:val="12"/>
        <w:numPr>
          <w:ilvl w:val="0"/>
          <w:numId w:val="77"/>
        </w:numPr>
        <w:tabs>
          <w:tab w:val="left" w:pos="1154"/>
        </w:tabs>
        <w:spacing w:before="167" w:after="0" w:line="240" w:lineRule="auto"/>
        <w:ind w:left="1153" w:right="0" w:hanging="212"/>
        <w:jc w:val="left"/>
        <w:rPr>
          <w:sz w:val="21"/>
        </w:rPr>
      </w:pPr>
      <w:r>
        <w:rPr>
          <w:spacing w:val="-1"/>
          <w:sz w:val="21"/>
        </w:rPr>
        <w:t>工程承包合同及其他相关合同</w:t>
      </w:r>
      <w:r>
        <w:rPr>
          <w:sz w:val="21"/>
        </w:rPr>
        <w:t xml:space="preserve"> </w:t>
      </w:r>
    </w:p>
    <w:p>
      <w:pPr>
        <w:pStyle w:val="6"/>
        <w:spacing w:before="2"/>
        <w:rPr>
          <w:sz w:val="14"/>
        </w:rPr>
      </w:pPr>
    </w:p>
    <w:p>
      <w:pPr>
        <w:pStyle w:val="12"/>
        <w:numPr>
          <w:ilvl w:val="0"/>
          <w:numId w:val="77"/>
        </w:numPr>
        <w:tabs>
          <w:tab w:val="left" w:pos="1154"/>
        </w:tabs>
        <w:spacing w:before="0" w:after="0" w:line="240" w:lineRule="auto"/>
        <w:ind w:left="1153" w:right="0" w:hanging="212"/>
        <w:jc w:val="left"/>
        <w:rPr>
          <w:sz w:val="21"/>
        </w:rPr>
      </w:pPr>
      <w:r>
        <w:rPr>
          <w:sz w:val="21"/>
        </w:rPr>
        <w:t xml:space="preserve">其他资料 </w:t>
      </w:r>
    </w:p>
    <w:p>
      <w:pPr>
        <w:pStyle w:val="6"/>
        <w:spacing w:before="16"/>
        <w:ind w:left="942"/>
      </w:pPr>
      <w:r>
        <w:t xml:space="preserve">…… </w:t>
      </w:r>
    </w:p>
    <w:p>
      <w:pPr>
        <w:spacing w:after="0"/>
        <w:sectPr>
          <w:pgSz w:w="12240" w:h="15840"/>
          <w:pgMar w:top="1380" w:right="1020" w:bottom="1160" w:left="1280" w:header="0" w:footer="899" w:gutter="0"/>
        </w:sectPr>
      </w:pPr>
    </w:p>
    <w:p>
      <w:pPr>
        <w:spacing w:before="46"/>
        <w:ind w:left="657" w:right="0" w:firstLine="0"/>
        <w:jc w:val="left"/>
        <w:rPr>
          <w:sz w:val="28"/>
        </w:rPr>
      </w:pPr>
      <w:bookmarkStart w:id="159" w:name="_bookmark61"/>
      <w:bookmarkEnd w:id="159"/>
      <w:bookmarkStart w:id="160" w:name="（三）委托人财产使用要求及退还要求"/>
      <w:bookmarkEnd w:id="160"/>
      <w:r>
        <w:rPr>
          <w:sz w:val="28"/>
        </w:rPr>
        <w:t xml:space="preserve">（三）委托人财产使用要求及退还要求 </w:t>
      </w:r>
    </w:p>
    <w:p>
      <w:pPr>
        <w:pStyle w:val="6"/>
        <w:rPr>
          <w:sz w:val="28"/>
        </w:rPr>
      </w:pPr>
    </w:p>
    <w:p>
      <w:pPr>
        <w:pStyle w:val="6"/>
        <w:spacing w:before="6"/>
        <w:rPr>
          <w:sz w:val="24"/>
        </w:rPr>
      </w:pPr>
    </w:p>
    <w:p>
      <w:pPr>
        <w:pStyle w:val="12"/>
        <w:numPr>
          <w:ilvl w:val="0"/>
          <w:numId w:val="78"/>
        </w:numPr>
        <w:tabs>
          <w:tab w:val="left" w:pos="1154"/>
        </w:tabs>
        <w:spacing w:before="0" w:after="0" w:line="240" w:lineRule="auto"/>
        <w:ind w:left="1153" w:right="0" w:hanging="212"/>
        <w:jc w:val="left"/>
        <w:rPr>
          <w:sz w:val="21"/>
        </w:rPr>
      </w:pPr>
      <w:r>
        <w:rPr>
          <w:spacing w:val="-1"/>
          <w:sz w:val="21"/>
        </w:rPr>
        <w:t xml:space="preserve">委托人财产使用要求 </w:t>
      </w:r>
    </w:p>
    <w:p>
      <w:pPr>
        <w:pStyle w:val="12"/>
        <w:numPr>
          <w:ilvl w:val="0"/>
          <w:numId w:val="78"/>
        </w:numPr>
        <w:tabs>
          <w:tab w:val="left" w:pos="1154"/>
        </w:tabs>
        <w:spacing w:before="167" w:after="0" w:line="240" w:lineRule="auto"/>
        <w:ind w:left="1153" w:right="0" w:hanging="212"/>
        <w:jc w:val="left"/>
        <w:rPr>
          <w:sz w:val="21"/>
        </w:rPr>
      </w:pPr>
      <w:r>
        <w:rPr>
          <w:spacing w:val="-1"/>
          <w:sz w:val="21"/>
        </w:rPr>
        <w:t xml:space="preserve">委托人财产退还要求 </w:t>
      </w:r>
    </w:p>
    <w:p>
      <w:pPr>
        <w:pStyle w:val="6"/>
        <w:spacing w:before="1"/>
        <w:rPr>
          <w:sz w:val="14"/>
        </w:rPr>
      </w:pPr>
    </w:p>
    <w:p>
      <w:pPr>
        <w:pStyle w:val="6"/>
        <w:spacing w:before="1"/>
        <w:ind w:left="942"/>
      </w:pPr>
      <w:r>
        <w:t xml:space="preserve">…… </w:t>
      </w:r>
    </w:p>
    <w:p>
      <w:pPr>
        <w:pStyle w:val="6"/>
        <w:spacing w:before="5"/>
        <w:rPr>
          <w:sz w:val="20"/>
        </w:rPr>
      </w:pPr>
    </w:p>
    <w:p>
      <w:pPr>
        <w:spacing w:before="0"/>
        <w:ind w:left="521" w:right="0" w:firstLine="0"/>
        <w:jc w:val="left"/>
        <w:rPr>
          <w:sz w:val="28"/>
        </w:rPr>
      </w:pPr>
      <w:bookmarkStart w:id="161" w:name="_bookmark62"/>
      <w:bookmarkEnd w:id="161"/>
      <w:bookmarkStart w:id="162" w:name="五、委托人提供的便利条件"/>
      <w:bookmarkEnd w:id="162"/>
      <w:r>
        <w:rPr>
          <w:sz w:val="28"/>
        </w:rPr>
        <w:t xml:space="preserve">五、委托人提供的便利条件 </w:t>
      </w:r>
    </w:p>
    <w:p>
      <w:pPr>
        <w:pStyle w:val="6"/>
        <w:spacing w:before="9"/>
        <w:rPr>
          <w:sz w:val="33"/>
        </w:rPr>
      </w:pPr>
    </w:p>
    <w:p>
      <w:pPr>
        <w:pStyle w:val="12"/>
        <w:numPr>
          <w:ilvl w:val="0"/>
          <w:numId w:val="79"/>
        </w:numPr>
        <w:tabs>
          <w:tab w:val="left" w:pos="1154"/>
        </w:tabs>
        <w:spacing w:before="0" w:after="0" w:line="240" w:lineRule="auto"/>
        <w:ind w:left="1153" w:right="0" w:hanging="212"/>
        <w:jc w:val="left"/>
        <w:rPr>
          <w:sz w:val="21"/>
        </w:rPr>
      </w:pPr>
      <w:r>
        <w:rPr>
          <w:spacing w:val="-1"/>
          <w:sz w:val="21"/>
        </w:rPr>
        <w:t>委托人提供的生活条件</w:t>
      </w:r>
      <w:r>
        <w:rPr>
          <w:sz w:val="21"/>
        </w:rPr>
        <w:t xml:space="preserve"> </w:t>
      </w:r>
    </w:p>
    <w:p>
      <w:pPr>
        <w:pStyle w:val="12"/>
        <w:numPr>
          <w:ilvl w:val="0"/>
          <w:numId w:val="79"/>
        </w:numPr>
        <w:tabs>
          <w:tab w:val="left" w:pos="1154"/>
        </w:tabs>
        <w:spacing w:before="166" w:after="0" w:line="240" w:lineRule="auto"/>
        <w:ind w:left="1153" w:right="0" w:hanging="212"/>
        <w:jc w:val="left"/>
        <w:rPr>
          <w:sz w:val="21"/>
        </w:rPr>
      </w:pPr>
      <w:r>
        <w:rPr>
          <w:spacing w:val="-1"/>
          <w:sz w:val="21"/>
        </w:rPr>
        <w:t>委托人提供的交通条件</w:t>
      </w:r>
      <w:r>
        <w:rPr>
          <w:sz w:val="21"/>
        </w:rPr>
        <w:t xml:space="preserve"> </w:t>
      </w:r>
    </w:p>
    <w:p>
      <w:pPr>
        <w:pStyle w:val="12"/>
        <w:numPr>
          <w:ilvl w:val="0"/>
          <w:numId w:val="79"/>
        </w:numPr>
        <w:tabs>
          <w:tab w:val="left" w:pos="1154"/>
        </w:tabs>
        <w:spacing w:before="167" w:after="0" w:line="240" w:lineRule="auto"/>
        <w:ind w:left="1153" w:right="0" w:hanging="212"/>
        <w:jc w:val="left"/>
        <w:rPr>
          <w:sz w:val="21"/>
        </w:rPr>
      </w:pPr>
      <w:r>
        <w:rPr>
          <w:spacing w:val="-1"/>
          <w:sz w:val="21"/>
        </w:rPr>
        <w:t>委托人提供的网络、通讯条件</w:t>
      </w:r>
      <w:r>
        <w:rPr>
          <w:sz w:val="21"/>
        </w:rPr>
        <w:t xml:space="preserve"> </w:t>
      </w:r>
    </w:p>
    <w:p>
      <w:pPr>
        <w:pStyle w:val="6"/>
        <w:spacing w:before="2"/>
        <w:rPr>
          <w:sz w:val="14"/>
        </w:rPr>
      </w:pPr>
    </w:p>
    <w:p>
      <w:pPr>
        <w:pStyle w:val="12"/>
        <w:numPr>
          <w:ilvl w:val="0"/>
          <w:numId w:val="79"/>
        </w:numPr>
        <w:tabs>
          <w:tab w:val="left" w:pos="1154"/>
        </w:tabs>
        <w:spacing w:before="0" w:after="0" w:line="240" w:lineRule="auto"/>
        <w:ind w:left="1153" w:right="0" w:hanging="212"/>
        <w:jc w:val="left"/>
        <w:rPr>
          <w:sz w:val="21"/>
        </w:rPr>
      </w:pPr>
      <w:r>
        <w:rPr>
          <w:spacing w:val="-1"/>
          <w:sz w:val="21"/>
        </w:rPr>
        <w:t>委托人提供的协助人员</w:t>
      </w:r>
      <w:r>
        <w:rPr>
          <w:sz w:val="21"/>
        </w:rPr>
        <w:t xml:space="preserve"> </w:t>
      </w:r>
    </w:p>
    <w:p>
      <w:pPr>
        <w:pStyle w:val="6"/>
        <w:spacing w:before="166"/>
        <w:ind w:left="942"/>
      </w:pPr>
      <w:r>
        <w:t xml:space="preserve">…… </w:t>
      </w:r>
    </w:p>
    <w:p>
      <w:pPr>
        <w:pStyle w:val="6"/>
        <w:spacing w:before="5"/>
        <w:rPr>
          <w:sz w:val="20"/>
        </w:rPr>
      </w:pPr>
    </w:p>
    <w:p>
      <w:pPr>
        <w:spacing w:before="0"/>
        <w:ind w:left="521" w:right="0" w:firstLine="0"/>
        <w:jc w:val="left"/>
        <w:rPr>
          <w:sz w:val="28"/>
        </w:rPr>
      </w:pPr>
      <w:bookmarkStart w:id="163" w:name="_bookmark63"/>
      <w:bookmarkEnd w:id="163"/>
      <w:bookmarkStart w:id="164" w:name="六、监理人需要自备的工作条件"/>
      <w:bookmarkEnd w:id="164"/>
      <w:r>
        <w:rPr>
          <w:sz w:val="28"/>
        </w:rPr>
        <w:t xml:space="preserve">六、监理人需要自备的工作条件 </w:t>
      </w:r>
    </w:p>
    <w:p>
      <w:pPr>
        <w:pStyle w:val="6"/>
        <w:spacing w:before="9"/>
        <w:rPr>
          <w:sz w:val="33"/>
        </w:rPr>
      </w:pPr>
    </w:p>
    <w:p>
      <w:pPr>
        <w:pStyle w:val="12"/>
        <w:numPr>
          <w:ilvl w:val="0"/>
          <w:numId w:val="80"/>
        </w:numPr>
        <w:tabs>
          <w:tab w:val="left" w:pos="1154"/>
        </w:tabs>
        <w:spacing w:before="0" w:after="0" w:line="240" w:lineRule="auto"/>
        <w:ind w:left="1153" w:right="0" w:hanging="212"/>
        <w:jc w:val="left"/>
        <w:rPr>
          <w:sz w:val="21"/>
        </w:rPr>
      </w:pPr>
      <w:r>
        <w:rPr>
          <w:spacing w:val="-1"/>
          <w:sz w:val="21"/>
        </w:rPr>
        <w:t>监理人自备的工作手册：如本项目必备的规范标准、图集等</w:t>
      </w:r>
      <w:r>
        <w:rPr>
          <w:sz w:val="21"/>
        </w:rPr>
        <w:t xml:space="preserve"> </w:t>
      </w:r>
    </w:p>
    <w:p>
      <w:pPr>
        <w:pStyle w:val="6"/>
        <w:spacing w:before="2"/>
        <w:rPr>
          <w:sz w:val="14"/>
        </w:rPr>
      </w:pPr>
    </w:p>
    <w:p>
      <w:pPr>
        <w:pStyle w:val="12"/>
        <w:numPr>
          <w:ilvl w:val="0"/>
          <w:numId w:val="80"/>
        </w:numPr>
        <w:tabs>
          <w:tab w:val="left" w:pos="1154"/>
        </w:tabs>
        <w:spacing w:before="0" w:after="0" w:line="240" w:lineRule="auto"/>
        <w:ind w:left="1153" w:right="0" w:hanging="212"/>
        <w:jc w:val="left"/>
        <w:rPr>
          <w:sz w:val="21"/>
        </w:rPr>
      </w:pPr>
      <w:r>
        <w:rPr>
          <w:spacing w:val="-1"/>
          <w:sz w:val="21"/>
        </w:rPr>
        <w:t>监理人自备的办公设备：如电脑、软件、投影、打印机、复印机、照相机等</w:t>
      </w:r>
      <w:r>
        <w:rPr>
          <w:sz w:val="21"/>
        </w:rPr>
        <w:t xml:space="preserve"> </w:t>
      </w:r>
    </w:p>
    <w:p>
      <w:pPr>
        <w:pStyle w:val="12"/>
        <w:numPr>
          <w:ilvl w:val="0"/>
          <w:numId w:val="80"/>
        </w:numPr>
        <w:tabs>
          <w:tab w:val="left" w:pos="1154"/>
        </w:tabs>
        <w:spacing w:before="167" w:after="0" w:line="240" w:lineRule="auto"/>
        <w:ind w:left="1153" w:right="0" w:hanging="212"/>
        <w:jc w:val="left"/>
        <w:rPr>
          <w:sz w:val="21"/>
        </w:rPr>
      </w:pPr>
      <w:r>
        <w:rPr>
          <w:spacing w:val="-1"/>
          <w:sz w:val="21"/>
        </w:rPr>
        <w:t>监理人自备的交通工具：如出行车辆等</w:t>
      </w:r>
      <w:r>
        <w:rPr>
          <w:sz w:val="21"/>
        </w:rPr>
        <w:t xml:space="preserve"> </w:t>
      </w:r>
    </w:p>
    <w:p>
      <w:pPr>
        <w:pStyle w:val="12"/>
        <w:numPr>
          <w:ilvl w:val="0"/>
          <w:numId w:val="80"/>
        </w:numPr>
        <w:tabs>
          <w:tab w:val="left" w:pos="1154"/>
        </w:tabs>
        <w:spacing w:before="166" w:after="0" w:line="240" w:lineRule="auto"/>
        <w:ind w:left="1153" w:right="0" w:hanging="212"/>
        <w:jc w:val="left"/>
        <w:rPr>
          <w:sz w:val="21"/>
        </w:rPr>
      </w:pPr>
      <w:r>
        <w:rPr>
          <w:spacing w:val="-1"/>
          <w:sz w:val="21"/>
        </w:rPr>
        <w:t>监理人自备的现场办公设施：如办公桌椅、文件柜等</w:t>
      </w:r>
      <w:r>
        <w:rPr>
          <w:sz w:val="21"/>
        </w:rPr>
        <w:t xml:space="preserve"> </w:t>
      </w:r>
    </w:p>
    <w:p>
      <w:pPr>
        <w:pStyle w:val="6"/>
        <w:spacing w:before="2"/>
        <w:rPr>
          <w:sz w:val="14"/>
        </w:rPr>
      </w:pPr>
    </w:p>
    <w:p>
      <w:pPr>
        <w:pStyle w:val="12"/>
        <w:numPr>
          <w:ilvl w:val="0"/>
          <w:numId w:val="80"/>
        </w:numPr>
        <w:tabs>
          <w:tab w:val="left" w:pos="1154"/>
        </w:tabs>
        <w:spacing w:before="0" w:after="0" w:line="240" w:lineRule="auto"/>
        <w:ind w:left="1153" w:right="0" w:hanging="212"/>
        <w:jc w:val="left"/>
        <w:rPr>
          <w:sz w:val="21"/>
        </w:rPr>
      </w:pPr>
      <w:r>
        <w:rPr>
          <w:spacing w:val="-1"/>
          <w:sz w:val="21"/>
        </w:rPr>
        <w:t>监理人自备的安全设施：如安全帽、安全鞋、手电筒等</w:t>
      </w:r>
      <w:r>
        <w:rPr>
          <w:sz w:val="21"/>
        </w:rPr>
        <w:t xml:space="preserve"> </w:t>
      </w:r>
    </w:p>
    <w:p>
      <w:pPr>
        <w:pStyle w:val="12"/>
        <w:numPr>
          <w:ilvl w:val="0"/>
          <w:numId w:val="80"/>
        </w:numPr>
        <w:tabs>
          <w:tab w:val="left" w:pos="1154"/>
        </w:tabs>
        <w:spacing w:before="166" w:after="0" w:line="240" w:lineRule="auto"/>
        <w:ind w:left="1153" w:right="0" w:hanging="212"/>
        <w:jc w:val="left"/>
        <w:rPr>
          <w:sz w:val="21"/>
        </w:rPr>
      </w:pPr>
      <w:r>
        <w:rPr>
          <w:spacing w:val="-1"/>
          <w:sz w:val="21"/>
        </w:rPr>
        <w:t>监理人自备的试验检测仪器、设备、工具</w:t>
      </w:r>
      <w:r>
        <w:rPr>
          <w:sz w:val="21"/>
        </w:rPr>
        <w:t xml:space="preserve"> </w:t>
      </w:r>
    </w:p>
    <w:p>
      <w:pPr>
        <w:pStyle w:val="12"/>
        <w:numPr>
          <w:ilvl w:val="0"/>
          <w:numId w:val="80"/>
        </w:numPr>
        <w:tabs>
          <w:tab w:val="left" w:pos="1154"/>
        </w:tabs>
        <w:spacing w:before="167" w:after="0" w:line="240" w:lineRule="auto"/>
        <w:ind w:left="1153" w:right="0" w:hanging="212"/>
        <w:jc w:val="left"/>
        <w:rPr>
          <w:sz w:val="21"/>
        </w:rPr>
      </w:pPr>
      <w:r>
        <w:rPr>
          <w:spacing w:val="-1"/>
          <w:sz w:val="21"/>
        </w:rPr>
        <w:t>监理人自备的试验用房、样品用房</w:t>
      </w:r>
      <w:r>
        <w:rPr>
          <w:sz w:val="21"/>
        </w:rPr>
        <w:t xml:space="preserve"> </w:t>
      </w:r>
    </w:p>
    <w:p>
      <w:pPr>
        <w:pStyle w:val="6"/>
        <w:spacing w:before="2"/>
        <w:rPr>
          <w:sz w:val="14"/>
        </w:rPr>
      </w:pPr>
    </w:p>
    <w:p>
      <w:pPr>
        <w:pStyle w:val="6"/>
        <w:ind w:left="942"/>
      </w:pPr>
      <w:r>
        <w:t xml:space="preserve">…… </w:t>
      </w:r>
    </w:p>
    <w:p>
      <w:pPr>
        <w:pStyle w:val="6"/>
        <w:spacing w:before="5"/>
        <w:rPr>
          <w:sz w:val="20"/>
        </w:rPr>
      </w:pPr>
    </w:p>
    <w:p>
      <w:pPr>
        <w:spacing w:before="0"/>
        <w:ind w:left="521" w:right="0" w:firstLine="0"/>
        <w:jc w:val="left"/>
        <w:rPr>
          <w:sz w:val="28"/>
        </w:rPr>
      </w:pPr>
      <w:bookmarkStart w:id="165" w:name="_bookmark64"/>
      <w:bookmarkEnd w:id="165"/>
      <w:bookmarkStart w:id="166" w:name="七、委托人的其他要求"/>
      <w:bookmarkEnd w:id="166"/>
      <w:r>
        <w:rPr>
          <w:sz w:val="28"/>
        </w:rPr>
        <w:t xml:space="preserve">七、委托人的其他要求 </w:t>
      </w:r>
    </w:p>
    <w:p>
      <w:pPr>
        <w:pStyle w:val="6"/>
        <w:spacing w:before="9"/>
        <w:rPr>
          <w:sz w:val="33"/>
        </w:rPr>
      </w:pPr>
    </w:p>
    <w:p>
      <w:pPr>
        <w:pStyle w:val="6"/>
        <w:ind w:left="942"/>
      </w:pPr>
      <w:r>
        <w:t xml:space="preserve">委托人的其他要求 </w:t>
      </w:r>
    </w:p>
    <w:p>
      <w:pPr>
        <w:pStyle w:val="6"/>
        <w:spacing w:before="166"/>
        <w:ind w:left="942"/>
      </w:pPr>
      <w:r>
        <w:t xml:space="preserve">…… </w:t>
      </w:r>
    </w:p>
    <w:p>
      <w:pPr>
        <w:pStyle w:val="6"/>
        <w:spacing w:before="10"/>
        <w:rPr>
          <w:sz w:val="22"/>
        </w:rPr>
      </w:pPr>
    </w:p>
    <w:p>
      <w:pPr>
        <w:spacing w:before="0"/>
        <w:ind w:left="521" w:right="0" w:firstLine="0"/>
        <w:jc w:val="left"/>
        <w:rPr>
          <w:sz w:val="19"/>
        </w:rPr>
      </w:pPr>
      <w:r>
        <w:rPr>
          <w:color w:val="000080"/>
          <w:spacing w:val="8"/>
          <w:w w:val="102"/>
          <w:sz w:val="19"/>
        </w:rPr>
        <w:t xml:space="preserve"> </w:t>
      </w:r>
      <w:r>
        <w:rPr>
          <w:color w:val="000080"/>
          <w:w w:val="102"/>
          <w:sz w:val="19"/>
        </w:rPr>
        <w:t xml:space="preserve"> </w:t>
      </w:r>
    </w:p>
    <w:p>
      <w:pPr>
        <w:spacing w:after="0"/>
        <w:jc w:val="left"/>
        <w:rPr>
          <w:sz w:val="19"/>
        </w:rPr>
        <w:sectPr>
          <w:pgSz w:w="12240" w:h="15840"/>
          <w:pgMar w:top="1400" w:right="1020" w:bottom="1160" w:left="1280" w:header="0" w:footer="899" w:gutter="0"/>
        </w:sectPr>
      </w:pPr>
    </w:p>
    <w:p>
      <w:pPr>
        <w:pStyle w:val="6"/>
        <w:rPr>
          <w:sz w:val="20"/>
        </w:rPr>
      </w:pPr>
    </w:p>
    <w:p>
      <w:pPr>
        <w:pStyle w:val="6"/>
        <w:spacing w:before="3"/>
        <w:rPr>
          <w:sz w:val="19"/>
        </w:rPr>
      </w:pPr>
    </w:p>
    <w:p>
      <w:pPr>
        <w:pStyle w:val="2"/>
      </w:pPr>
      <w:bookmarkStart w:id="167" w:name="第三卷"/>
      <w:bookmarkEnd w:id="167"/>
      <w:bookmarkStart w:id="168" w:name="_bookmark65"/>
      <w:bookmarkEnd w:id="168"/>
      <w:r>
        <w:t>第三卷</w:t>
      </w:r>
      <w:r>
        <w:rPr>
          <w:w w:val="100"/>
        </w:rPr>
        <w:t xml:space="preserve"> </w:t>
      </w:r>
    </w:p>
    <w:p>
      <w:pPr>
        <w:spacing w:after="0"/>
        <w:sectPr>
          <w:pgSz w:w="12240" w:h="15840"/>
          <w:pgMar w:top="1500" w:right="1020" w:bottom="1160" w:left="1280" w:header="0" w:footer="899" w:gutter="0"/>
        </w:sectPr>
      </w:pPr>
    </w:p>
    <w:p>
      <w:pPr>
        <w:pStyle w:val="2"/>
        <w:spacing w:before="22"/>
      </w:pPr>
      <w:bookmarkStart w:id="169" w:name="第六章  投标文件格式"/>
      <w:bookmarkEnd w:id="169"/>
      <w:bookmarkStart w:id="170" w:name="_bookmark66"/>
      <w:bookmarkEnd w:id="170"/>
      <w:r>
        <w:t>第六章 投标文件格式</w:t>
      </w:r>
      <w:r>
        <w:rPr>
          <w:w w:val="100"/>
        </w:rPr>
        <w:t xml:space="preserve"> </w:t>
      </w:r>
    </w:p>
    <w:p>
      <w:pPr>
        <w:spacing w:after="0"/>
        <w:sectPr>
          <w:pgSz w:w="12240" w:h="15840"/>
          <w:pgMar w:top="1440" w:right="1020" w:bottom="1160" w:left="1280" w:header="0" w:footer="899" w:gutter="0"/>
        </w:sectPr>
      </w:pPr>
    </w:p>
    <w:p>
      <w:pPr>
        <w:pStyle w:val="6"/>
        <w:rPr>
          <w:b/>
          <w:sz w:val="20"/>
        </w:rPr>
      </w:pPr>
    </w:p>
    <w:p>
      <w:pPr>
        <w:pStyle w:val="6"/>
        <w:spacing w:before="3"/>
        <w:rPr>
          <w:b/>
          <w:sz w:val="23"/>
        </w:rPr>
      </w:pPr>
    </w:p>
    <w:p>
      <w:pPr>
        <w:spacing w:before="33"/>
        <w:ind w:left="1003" w:right="0" w:firstLine="0"/>
        <w:jc w:val="left"/>
        <w:rPr>
          <w:sz w:val="48"/>
        </w:rPr>
      </w:pPr>
      <w:r>
        <w:rPr>
          <w:sz w:val="48"/>
        </w:rPr>
        <w:t>青海省房屋建筑和市政基础设施工程</w:t>
      </w:r>
    </w:p>
    <w:p>
      <w:pPr>
        <w:spacing w:before="6"/>
        <w:ind w:left="0" w:right="100" w:firstLine="0"/>
        <w:jc w:val="center"/>
        <w:rPr>
          <w:sz w:val="28"/>
        </w:rPr>
      </w:pPr>
      <w:r>
        <w:rPr>
          <w:w w:val="101"/>
          <w:sz w:val="28"/>
        </w:rPr>
        <w:t xml:space="preserve"> </w:t>
      </w:r>
    </w:p>
    <w:p>
      <w:pPr>
        <w:spacing w:before="1"/>
        <w:ind w:left="0" w:right="100" w:firstLine="0"/>
        <w:jc w:val="center"/>
        <w:rPr>
          <w:sz w:val="28"/>
        </w:rPr>
      </w:pPr>
      <w:r>
        <w:rPr>
          <w:w w:val="101"/>
          <w:sz w:val="28"/>
        </w:rPr>
        <w:t xml:space="preserve"> </w:t>
      </w:r>
    </w:p>
    <w:p>
      <w:pPr>
        <w:spacing w:before="17"/>
        <w:ind w:left="0" w:right="100" w:firstLine="0"/>
        <w:jc w:val="center"/>
        <w:rPr>
          <w:sz w:val="28"/>
        </w:rPr>
      </w:pPr>
      <w:r>
        <w:rPr>
          <w:w w:val="101"/>
          <w:sz w:val="28"/>
          <w:u w:val="single"/>
        </w:rPr>
        <w:t xml:space="preserve">        </w:t>
      </w:r>
      <w:r>
        <w:rPr>
          <w:sz w:val="28"/>
        </w:rPr>
        <w:t xml:space="preserve">（项目名称）监理招标项目 </w:t>
      </w:r>
    </w:p>
    <w:p>
      <w:pPr>
        <w:pStyle w:val="6"/>
        <w:rPr>
          <w:sz w:val="28"/>
        </w:rPr>
      </w:pPr>
    </w:p>
    <w:p>
      <w:pPr>
        <w:spacing w:before="183"/>
        <w:ind w:left="537" w:right="577" w:firstLine="0"/>
        <w:jc w:val="center"/>
        <w:rPr>
          <w:sz w:val="43"/>
        </w:rPr>
      </w:pPr>
      <w:r>
        <w:rPr>
          <w:sz w:val="43"/>
        </w:rPr>
        <w:t xml:space="preserve">投 标 文 件 </w:t>
      </w:r>
    </w:p>
    <w:p>
      <w:pPr>
        <w:pStyle w:val="6"/>
        <w:rPr>
          <w:sz w:val="44"/>
        </w:rPr>
      </w:pPr>
    </w:p>
    <w:p>
      <w:pPr>
        <w:pStyle w:val="6"/>
        <w:rPr>
          <w:sz w:val="44"/>
        </w:rPr>
      </w:pPr>
    </w:p>
    <w:p>
      <w:pPr>
        <w:pStyle w:val="6"/>
        <w:rPr>
          <w:sz w:val="44"/>
        </w:rPr>
      </w:pPr>
    </w:p>
    <w:p>
      <w:pPr>
        <w:pStyle w:val="6"/>
        <w:rPr>
          <w:sz w:val="44"/>
        </w:rPr>
      </w:pPr>
    </w:p>
    <w:p>
      <w:pPr>
        <w:pStyle w:val="6"/>
        <w:spacing w:before="8"/>
        <w:rPr>
          <w:sz w:val="64"/>
        </w:rPr>
      </w:pPr>
    </w:p>
    <w:p>
      <w:pPr>
        <w:spacing w:before="0"/>
        <w:ind w:left="1648" w:right="0" w:firstLine="0"/>
        <w:jc w:val="left"/>
        <w:rPr>
          <w:sz w:val="28"/>
        </w:rPr>
      </w:pPr>
      <w:r>
        <w:rPr>
          <w:w w:val="101"/>
          <w:sz w:val="28"/>
        </w:rPr>
        <w:t xml:space="preserve"> </w:t>
      </w:r>
    </w:p>
    <w:p>
      <w:pPr>
        <w:spacing w:before="181" w:line="362" w:lineRule="auto"/>
        <w:ind w:left="1648" w:right="2845" w:firstLine="0"/>
        <w:jc w:val="left"/>
        <w:rPr>
          <w:sz w:val="28"/>
        </w:rPr>
      </w:pPr>
      <w:r>
        <w:rPr>
          <w:sz w:val="28"/>
        </w:rPr>
        <w:t>投标人：</w:t>
      </w:r>
      <w:r>
        <w:rPr>
          <w:spacing w:val="9"/>
          <w:sz w:val="28"/>
          <w:u w:val="single"/>
        </w:rPr>
        <w:t xml:space="preserve">            </w:t>
      </w:r>
      <w:r>
        <w:rPr>
          <w:sz w:val="28"/>
        </w:rPr>
        <w:t>（盖单位电子章） 法定代表人：</w:t>
      </w:r>
      <w:r>
        <w:rPr>
          <w:spacing w:val="116"/>
          <w:sz w:val="28"/>
          <w:u w:val="single"/>
        </w:rPr>
        <w:t xml:space="preserve"> </w:t>
      </w:r>
      <w:r>
        <w:rPr>
          <w:sz w:val="28"/>
        </w:rPr>
        <w:t xml:space="preserve">（电子签名） </w:t>
      </w:r>
    </w:p>
    <w:p>
      <w:pPr>
        <w:pStyle w:val="6"/>
        <w:spacing w:before="128"/>
        <w:ind w:right="137"/>
        <w:jc w:val="center"/>
      </w:pPr>
      <w:r>
        <w:t xml:space="preserve"> </w:t>
      </w:r>
    </w:p>
    <w:p>
      <w:pPr>
        <w:pStyle w:val="6"/>
        <w:spacing w:before="121"/>
        <w:ind w:right="153"/>
        <w:jc w:val="center"/>
      </w:pPr>
      <w:r>
        <w:t xml:space="preserve">       年       月       日 </w:t>
      </w:r>
    </w:p>
    <w:p>
      <w:pPr>
        <w:spacing w:after="0"/>
        <w:jc w:val="center"/>
        <w:sectPr>
          <w:pgSz w:w="12240" w:h="15840"/>
          <w:pgMar w:top="1500" w:right="1020" w:bottom="1160" w:left="1280" w:header="0" w:footer="899" w:gutter="0"/>
        </w:sectPr>
      </w:pPr>
    </w:p>
    <w:p>
      <w:pPr>
        <w:tabs>
          <w:tab w:val="left" w:pos="1261"/>
        </w:tabs>
        <w:spacing w:before="31"/>
        <w:ind w:left="0" w:right="257" w:firstLine="0"/>
        <w:jc w:val="center"/>
        <w:rPr>
          <w:rFonts w:hint="eastAsia" w:ascii="黑体" w:eastAsia="黑体"/>
          <w:sz w:val="40"/>
        </w:rPr>
      </w:pPr>
      <w:r>
        <w:rPr>
          <w:rFonts w:hint="eastAsia" w:ascii="黑体" w:eastAsia="黑体"/>
          <w:sz w:val="40"/>
        </w:rPr>
        <w:t>目</w:t>
      </w:r>
      <w:r>
        <w:rPr>
          <w:rFonts w:hint="eastAsia" w:ascii="黑体" w:eastAsia="黑体"/>
          <w:sz w:val="40"/>
        </w:rPr>
        <w:tab/>
      </w:r>
      <w:r>
        <w:rPr>
          <w:rFonts w:hint="eastAsia" w:ascii="黑体" w:eastAsia="黑体"/>
          <w:sz w:val="40"/>
        </w:rPr>
        <w:t>录</w:t>
      </w:r>
    </w:p>
    <w:p>
      <w:pPr>
        <w:pStyle w:val="6"/>
        <w:spacing w:before="1"/>
        <w:rPr>
          <w:rFonts w:ascii="黑体"/>
          <w:sz w:val="27"/>
        </w:rPr>
      </w:pPr>
    </w:p>
    <w:p>
      <w:pPr>
        <w:pStyle w:val="4"/>
        <w:spacing w:before="67"/>
      </w:pPr>
      <w:r>
        <w:t xml:space="preserve">一、封面 </w:t>
      </w:r>
    </w:p>
    <w:p>
      <w:pPr>
        <w:pStyle w:val="6"/>
        <w:spacing w:before="4"/>
        <w:rPr>
          <w:sz w:val="19"/>
        </w:rPr>
      </w:pPr>
    </w:p>
    <w:p>
      <w:pPr>
        <w:pStyle w:val="4"/>
        <w:spacing w:line="434" w:lineRule="auto"/>
        <w:ind w:right="6652"/>
        <w:jc w:val="both"/>
      </w:pPr>
      <w:r>
        <w:t xml:space="preserve">二、投标函及投标函附录三、法定代表人身份证明四、授权委托书 </w:t>
      </w:r>
    </w:p>
    <w:p>
      <w:pPr>
        <w:pStyle w:val="4"/>
        <w:spacing w:line="289" w:lineRule="exact"/>
      </w:pPr>
      <w:r>
        <w:t xml:space="preserve">五、联合体协议书 </w:t>
      </w:r>
    </w:p>
    <w:p>
      <w:pPr>
        <w:pStyle w:val="6"/>
        <w:spacing w:before="5"/>
        <w:rPr>
          <w:sz w:val="19"/>
        </w:rPr>
      </w:pPr>
    </w:p>
    <w:p>
      <w:pPr>
        <w:pStyle w:val="4"/>
        <w:spacing w:line="429" w:lineRule="auto"/>
        <w:ind w:right="7373"/>
      </w:pPr>
      <w:r>
        <w:t xml:space="preserve">六、投标保证金  七、监理报酬清单八、资格审查资料 (二)基本情况表 </w:t>
      </w:r>
    </w:p>
    <w:p>
      <w:pPr>
        <w:pStyle w:val="4"/>
        <w:spacing w:before="5"/>
      </w:pPr>
      <w:r>
        <w:t xml:space="preserve">(三)近年发生的诉讼和仲裁情况 </w:t>
      </w:r>
    </w:p>
    <w:p>
      <w:pPr>
        <w:pStyle w:val="6"/>
        <w:spacing w:before="5"/>
        <w:rPr>
          <w:sz w:val="19"/>
        </w:rPr>
      </w:pPr>
    </w:p>
    <w:p>
      <w:pPr>
        <w:pStyle w:val="4"/>
        <w:spacing w:line="434" w:lineRule="auto"/>
        <w:ind w:right="3770"/>
      </w:pPr>
      <w:r>
        <w:rPr>
          <w:spacing w:val="-1"/>
        </w:rPr>
        <w:t>(四)拟选定总监理工程师和现场监理部主要管理人员 (六)拟投入本项目的主要试验仪器设备表</w:t>
      </w:r>
      <w:r>
        <w:t xml:space="preserve"> </w:t>
      </w:r>
    </w:p>
    <w:p>
      <w:pPr>
        <w:pStyle w:val="4"/>
        <w:spacing w:line="290" w:lineRule="exact"/>
      </w:pPr>
      <w:r>
        <w:rPr>
          <w:spacing w:val="-1"/>
        </w:rPr>
        <w:t xml:space="preserve">九、监理大纲 </w:t>
      </w:r>
    </w:p>
    <w:p>
      <w:pPr>
        <w:pStyle w:val="6"/>
        <w:spacing w:before="4"/>
        <w:rPr>
          <w:sz w:val="19"/>
        </w:rPr>
      </w:pPr>
    </w:p>
    <w:p>
      <w:pPr>
        <w:pStyle w:val="4"/>
      </w:pPr>
      <w:r>
        <w:rPr>
          <w:spacing w:val="-1"/>
        </w:rPr>
        <w:t xml:space="preserve">十、其他材料 </w:t>
      </w:r>
    </w:p>
    <w:p>
      <w:pPr>
        <w:pStyle w:val="6"/>
        <w:spacing w:before="8"/>
        <w:rPr>
          <w:sz w:val="27"/>
        </w:rPr>
      </w:pPr>
    </w:p>
    <w:p>
      <w:pPr>
        <w:pStyle w:val="6"/>
        <w:ind w:left="521"/>
      </w:pPr>
      <w:r>
        <w:t xml:space="preserve"> </w:t>
      </w:r>
    </w:p>
    <w:p>
      <w:pPr>
        <w:spacing w:after="0"/>
        <w:sectPr>
          <w:pgSz w:w="12240" w:h="15840"/>
          <w:pgMar w:top="1400" w:right="1020" w:bottom="1160" w:left="1280" w:header="0" w:footer="899" w:gutter="0"/>
        </w:sectPr>
      </w:pPr>
    </w:p>
    <w:p>
      <w:pPr>
        <w:pStyle w:val="6"/>
        <w:rPr>
          <w:sz w:val="20"/>
        </w:rPr>
      </w:pPr>
    </w:p>
    <w:p>
      <w:pPr>
        <w:spacing w:before="230"/>
        <w:ind w:left="537" w:right="622" w:firstLine="0"/>
        <w:jc w:val="center"/>
        <w:rPr>
          <w:b/>
          <w:sz w:val="31"/>
        </w:rPr>
      </w:pPr>
      <w:bookmarkStart w:id="171" w:name="一、投标函及投标函附录"/>
      <w:bookmarkEnd w:id="171"/>
      <w:bookmarkStart w:id="172" w:name="_bookmark67"/>
      <w:bookmarkEnd w:id="172"/>
      <w:r>
        <w:rPr>
          <w:b/>
          <w:sz w:val="31"/>
        </w:rPr>
        <w:t>一、投标函及投标函附录</w:t>
      </w:r>
      <w:r>
        <w:rPr>
          <w:b/>
          <w:w w:val="100"/>
          <w:sz w:val="31"/>
        </w:rPr>
        <w:t xml:space="preserve"> </w:t>
      </w:r>
    </w:p>
    <w:p>
      <w:pPr>
        <w:pStyle w:val="6"/>
        <w:rPr>
          <w:b/>
          <w:sz w:val="20"/>
        </w:rPr>
      </w:pPr>
    </w:p>
    <w:p>
      <w:pPr>
        <w:pStyle w:val="6"/>
        <w:spacing w:before="12"/>
        <w:rPr>
          <w:b/>
          <w:sz w:val="18"/>
        </w:rPr>
      </w:pPr>
    </w:p>
    <w:p>
      <w:pPr>
        <w:spacing w:before="65"/>
        <w:ind w:left="657" w:right="0" w:firstLine="0"/>
        <w:jc w:val="left"/>
        <w:rPr>
          <w:sz w:val="28"/>
        </w:rPr>
      </w:pPr>
      <w:bookmarkStart w:id="173" w:name="_bookmark68"/>
      <w:bookmarkEnd w:id="173"/>
      <w:bookmarkStart w:id="174" w:name="（一）投标函"/>
      <w:bookmarkEnd w:id="174"/>
      <w:r>
        <w:rPr>
          <w:sz w:val="28"/>
        </w:rPr>
        <w:t xml:space="preserve">（一）投标函 </w:t>
      </w:r>
    </w:p>
    <w:p>
      <w:pPr>
        <w:pStyle w:val="6"/>
        <w:rPr>
          <w:sz w:val="28"/>
        </w:rPr>
      </w:pPr>
    </w:p>
    <w:p>
      <w:pPr>
        <w:pStyle w:val="6"/>
      </w:pPr>
    </w:p>
    <w:p>
      <w:pPr>
        <w:pStyle w:val="6"/>
        <w:ind w:left="521"/>
      </w:pPr>
      <w:r>
        <w:rPr>
          <w:u w:val="single"/>
        </w:rPr>
        <w:t xml:space="preserve">                 </w:t>
      </w:r>
      <w:r>
        <w:rPr>
          <w:spacing w:val="2"/>
          <w:u w:val="single"/>
        </w:rPr>
        <w:t xml:space="preserve"> </w:t>
      </w:r>
      <w:r>
        <w:t>（招标人名称</w:t>
      </w:r>
      <w:r>
        <w:rPr>
          <w:spacing w:val="-105"/>
        </w:rPr>
        <w:t>）</w:t>
      </w:r>
      <w:r>
        <w:rPr>
          <w:spacing w:val="-1"/>
        </w:rPr>
        <w:t>：</w:t>
      </w:r>
      <w:r>
        <w:t xml:space="preserve"> </w:t>
      </w:r>
    </w:p>
    <w:p>
      <w:pPr>
        <w:pStyle w:val="6"/>
        <w:spacing w:before="136" w:line="362" w:lineRule="auto"/>
        <w:ind w:left="521" w:right="672" w:firstLine="405"/>
      </w:pPr>
      <w:r>
        <w:rPr>
          <w:spacing w:val="-31"/>
        </w:rPr>
        <w:t>1</w:t>
      </w:r>
      <w:r>
        <w:rPr>
          <w:spacing w:val="-6"/>
        </w:rPr>
        <w:t>．我方已仔细研究了</w:t>
      </w:r>
      <w:r>
        <w:rPr>
          <w:spacing w:val="3"/>
          <w:u w:val="single"/>
        </w:rPr>
        <w:t xml:space="preserve">               </w:t>
      </w:r>
      <w:r>
        <w:rPr>
          <w:u w:val="single"/>
        </w:rPr>
        <w:t>（</w:t>
      </w:r>
      <w:r>
        <w:t>项目名称</w:t>
      </w:r>
      <w:r>
        <w:rPr>
          <w:spacing w:val="-60"/>
        </w:rPr>
        <w:t>）</w:t>
      </w:r>
      <w:r>
        <w:t xml:space="preserve">监理招标项目招标文件的全部内容， 愿意以： </w:t>
      </w:r>
    </w:p>
    <w:p>
      <w:pPr>
        <w:pStyle w:val="6"/>
        <w:spacing w:line="252" w:lineRule="exact"/>
        <w:ind w:left="927"/>
      </w:pPr>
      <w:r>
        <w:t>人民币（大写）</w:t>
      </w:r>
      <w:r>
        <w:rPr>
          <w:u w:val="single"/>
        </w:rPr>
        <w:t xml:space="preserve"> </w:t>
      </w:r>
      <w:r>
        <w:t>（¥</w:t>
      </w:r>
      <w:r>
        <w:rPr>
          <w:u w:val="single"/>
        </w:rPr>
        <w:t xml:space="preserve"> </w:t>
      </w:r>
      <w:r>
        <w:t>）的投标总报价（其中，增值税税率</w:t>
      </w:r>
    </w:p>
    <w:p>
      <w:pPr>
        <w:pStyle w:val="6"/>
        <w:spacing w:before="136"/>
        <w:ind w:left="521"/>
      </w:pPr>
      <w:r>
        <w:t>为</w:t>
      </w:r>
      <w:r>
        <w:rPr>
          <w:u w:val="single"/>
        </w:rPr>
        <w:t xml:space="preserve">         </w:t>
      </w:r>
      <w:r>
        <w:rPr>
          <w:spacing w:val="-105"/>
        </w:rPr>
        <w:t>）</w:t>
      </w:r>
      <w:r>
        <w:t xml:space="preserve">， </w:t>
      </w:r>
    </w:p>
    <w:p>
      <w:pPr>
        <w:pStyle w:val="6"/>
        <w:spacing w:before="137" w:line="348" w:lineRule="auto"/>
        <w:ind w:left="942" w:right="3438" w:hanging="15"/>
      </w:pPr>
      <w:r>
        <w:t>监理服务期限：</w:t>
      </w:r>
      <w:r>
        <w:rPr>
          <w:u w:val="single"/>
        </w:rPr>
        <w:t xml:space="preserve">     </w:t>
      </w:r>
      <w:r>
        <w:t xml:space="preserve">日历天，按合同约定完成监理工作。2. 我方的投标文件包括下列内容： </w:t>
      </w:r>
    </w:p>
    <w:p>
      <w:pPr>
        <w:pStyle w:val="12"/>
        <w:numPr>
          <w:ilvl w:val="0"/>
          <w:numId w:val="81"/>
        </w:numPr>
        <w:tabs>
          <w:tab w:val="left" w:pos="1454"/>
        </w:tabs>
        <w:spacing w:before="15" w:after="0" w:line="240" w:lineRule="auto"/>
        <w:ind w:left="1454" w:right="0" w:hanging="527"/>
        <w:jc w:val="left"/>
        <w:rPr>
          <w:sz w:val="21"/>
        </w:rPr>
      </w:pPr>
      <w:r>
        <w:rPr>
          <w:sz w:val="21"/>
        </w:rPr>
        <w:t xml:space="preserve">投标函及投标函附录； </w:t>
      </w:r>
    </w:p>
    <w:p>
      <w:pPr>
        <w:pStyle w:val="12"/>
        <w:numPr>
          <w:ilvl w:val="0"/>
          <w:numId w:val="81"/>
        </w:numPr>
        <w:tabs>
          <w:tab w:val="left" w:pos="1454"/>
        </w:tabs>
        <w:spacing w:before="137" w:after="0" w:line="240" w:lineRule="auto"/>
        <w:ind w:left="1454" w:right="0" w:hanging="527"/>
        <w:jc w:val="left"/>
        <w:rPr>
          <w:sz w:val="21"/>
        </w:rPr>
      </w:pPr>
      <w:r>
        <w:rPr>
          <w:spacing w:val="-1"/>
          <w:sz w:val="21"/>
        </w:rPr>
        <w:t>法定代表人身份证明或授权委托书；</w:t>
      </w:r>
      <w:r>
        <w:rPr>
          <w:sz w:val="21"/>
        </w:rPr>
        <w:t xml:space="preserve"> </w:t>
      </w:r>
    </w:p>
    <w:p>
      <w:pPr>
        <w:pStyle w:val="12"/>
        <w:numPr>
          <w:ilvl w:val="0"/>
          <w:numId w:val="81"/>
        </w:numPr>
        <w:tabs>
          <w:tab w:val="left" w:pos="1454"/>
        </w:tabs>
        <w:spacing w:before="121" w:after="0" w:line="240" w:lineRule="auto"/>
        <w:ind w:left="1454" w:right="0" w:hanging="527"/>
        <w:jc w:val="left"/>
        <w:rPr>
          <w:sz w:val="21"/>
        </w:rPr>
      </w:pPr>
      <w:r>
        <w:rPr>
          <w:sz w:val="21"/>
        </w:rPr>
        <w:t>联合体协议书（如有</w:t>
      </w:r>
      <w:r>
        <w:rPr>
          <w:spacing w:val="-105"/>
          <w:sz w:val="21"/>
        </w:rPr>
        <w:t>）</w:t>
      </w:r>
      <w:r>
        <w:rPr>
          <w:spacing w:val="-3"/>
          <w:sz w:val="21"/>
        </w:rPr>
        <w:t>；</w:t>
      </w:r>
      <w:r>
        <w:rPr>
          <w:sz w:val="21"/>
        </w:rPr>
        <w:t xml:space="preserve"> </w:t>
      </w:r>
    </w:p>
    <w:p>
      <w:pPr>
        <w:pStyle w:val="12"/>
        <w:numPr>
          <w:ilvl w:val="0"/>
          <w:numId w:val="81"/>
        </w:numPr>
        <w:tabs>
          <w:tab w:val="left" w:pos="1454"/>
        </w:tabs>
        <w:spacing w:before="136" w:after="0" w:line="240" w:lineRule="auto"/>
        <w:ind w:left="1454" w:right="0" w:hanging="527"/>
        <w:jc w:val="left"/>
        <w:rPr>
          <w:sz w:val="21"/>
        </w:rPr>
      </w:pPr>
      <w:r>
        <w:rPr>
          <w:sz w:val="21"/>
        </w:rPr>
        <w:t>投标保证金（如有</w:t>
      </w:r>
      <w:r>
        <w:rPr>
          <w:spacing w:val="-105"/>
          <w:sz w:val="21"/>
        </w:rPr>
        <w:t>）</w:t>
      </w:r>
      <w:r>
        <w:rPr>
          <w:spacing w:val="-2"/>
          <w:sz w:val="21"/>
        </w:rPr>
        <w:t>；</w:t>
      </w:r>
      <w:r>
        <w:rPr>
          <w:sz w:val="21"/>
        </w:rPr>
        <w:t xml:space="preserve"> </w:t>
      </w:r>
    </w:p>
    <w:p>
      <w:pPr>
        <w:pStyle w:val="12"/>
        <w:numPr>
          <w:ilvl w:val="0"/>
          <w:numId w:val="81"/>
        </w:numPr>
        <w:tabs>
          <w:tab w:val="left" w:pos="1454"/>
        </w:tabs>
        <w:spacing w:before="137" w:after="0" w:line="240" w:lineRule="auto"/>
        <w:ind w:left="1454" w:right="0" w:hanging="527"/>
        <w:jc w:val="left"/>
        <w:rPr>
          <w:sz w:val="21"/>
        </w:rPr>
      </w:pPr>
      <w:r>
        <w:rPr>
          <w:spacing w:val="-1"/>
          <w:sz w:val="21"/>
        </w:rPr>
        <w:t xml:space="preserve">监理报酬清单； </w:t>
      </w:r>
    </w:p>
    <w:p>
      <w:pPr>
        <w:pStyle w:val="12"/>
        <w:numPr>
          <w:ilvl w:val="0"/>
          <w:numId w:val="81"/>
        </w:numPr>
        <w:tabs>
          <w:tab w:val="left" w:pos="1454"/>
        </w:tabs>
        <w:spacing w:before="121" w:after="0" w:line="240" w:lineRule="auto"/>
        <w:ind w:left="1454" w:right="0" w:hanging="527"/>
        <w:jc w:val="left"/>
        <w:rPr>
          <w:sz w:val="21"/>
        </w:rPr>
      </w:pPr>
      <w:r>
        <w:rPr>
          <w:spacing w:val="-1"/>
          <w:sz w:val="21"/>
        </w:rPr>
        <w:t xml:space="preserve">资格审查资料； </w:t>
      </w:r>
    </w:p>
    <w:p>
      <w:pPr>
        <w:pStyle w:val="12"/>
        <w:numPr>
          <w:ilvl w:val="0"/>
          <w:numId w:val="81"/>
        </w:numPr>
        <w:tabs>
          <w:tab w:val="left" w:pos="1454"/>
        </w:tabs>
        <w:spacing w:before="136" w:after="0" w:line="240" w:lineRule="auto"/>
        <w:ind w:left="1454" w:right="0" w:hanging="527"/>
        <w:jc w:val="left"/>
        <w:rPr>
          <w:sz w:val="21"/>
        </w:rPr>
      </w:pPr>
      <w:r>
        <w:rPr>
          <w:sz w:val="21"/>
        </w:rPr>
        <w:t xml:space="preserve">监理大纲； </w:t>
      </w:r>
    </w:p>
    <w:p>
      <w:pPr>
        <w:pStyle w:val="6"/>
        <w:spacing w:before="136"/>
        <w:ind w:left="927"/>
      </w:pPr>
      <w:r>
        <w:t xml:space="preserve">…… </w:t>
      </w:r>
    </w:p>
    <w:p>
      <w:pPr>
        <w:pStyle w:val="6"/>
        <w:spacing w:before="122" w:line="362" w:lineRule="auto"/>
        <w:ind w:left="942" w:right="3004"/>
      </w:pPr>
      <w:r>
        <w:t xml:space="preserve">投标文件的上述组成部分如存在内容不一致的，以投标函为准。3．我方承诺在招标文件规定的投标有效期内不撤销投标文件。 </w:t>
      </w:r>
    </w:p>
    <w:p>
      <w:pPr>
        <w:pStyle w:val="12"/>
        <w:numPr>
          <w:ilvl w:val="0"/>
          <w:numId w:val="82"/>
        </w:numPr>
        <w:tabs>
          <w:tab w:val="left" w:pos="1259"/>
        </w:tabs>
        <w:spacing w:before="0" w:after="0" w:line="267" w:lineRule="exact"/>
        <w:ind w:left="1259" w:right="0" w:hanging="317"/>
        <w:jc w:val="left"/>
        <w:rPr>
          <w:sz w:val="21"/>
        </w:rPr>
      </w:pPr>
      <w:r>
        <w:rPr>
          <w:spacing w:val="-1"/>
          <w:sz w:val="21"/>
        </w:rPr>
        <w:t>如我方中标，我方承诺：</w:t>
      </w:r>
      <w:r>
        <w:rPr>
          <w:sz w:val="21"/>
        </w:rPr>
        <w:t xml:space="preserve"> </w:t>
      </w:r>
    </w:p>
    <w:p>
      <w:pPr>
        <w:pStyle w:val="12"/>
        <w:numPr>
          <w:ilvl w:val="1"/>
          <w:numId w:val="82"/>
        </w:numPr>
        <w:tabs>
          <w:tab w:val="left" w:pos="1890"/>
        </w:tabs>
        <w:spacing w:before="121" w:after="0" w:line="240" w:lineRule="auto"/>
        <w:ind w:left="1889" w:right="0" w:hanging="527"/>
        <w:jc w:val="left"/>
        <w:rPr>
          <w:sz w:val="21"/>
        </w:rPr>
      </w:pPr>
      <w:r>
        <w:rPr>
          <w:spacing w:val="-1"/>
          <w:sz w:val="21"/>
        </w:rPr>
        <w:t>在收到中标通知书后，在中标通知书规定的期限内与你方签订合同；</w:t>
      </w:r>
      <w:r>
        <w:rPr>
          <w:sz w:val="21"/>
        </w:rPr>
        <w:t xml:space="preserve"> </w:t>
      </w:r>
    </w:p>
    <w:p>
      <w:pPr>
        <w:pStyle w:val="12"/>
        <w:numPr>
          <w:ilvl w:val="1"/>
          <w:numId w:val="82"/>
        </w:numPr>
        <w:tabs>
          <w:tab w:val="left" w:pos="1890"/>
        </w:tabs>
        <w:spacing w:before="136" w:after="0" w:line="240" w:lineRule="auto"/>
        <w:ind w:left="1889" w:right="0" w:hanging="527"/>
        <w:jc w:val="left"/>
        <w:rPr>
          <w:sz w:val="21"/>
        </w:rPr>
      </w:pPr>
      <w:r>
        <w:rPr>
          <w:spacing w:val="-1"/>
          <w:sz w:val="21"/>
        </w:rPr>
        <w:t>在签订合同时不向你方提出附加条件；</w:t>
      </w:r>
      <w:r>
        <w:rPr>
          <w:sz w:val="21"/>
        </w:rPr>
        <w:t xml:space="preserve"> </w:t>
      </w:r>
    </w:p>
    <w:p>
      <w:pPr>
        <w:pStyle w:val="12"/>
        <w:numPr>
          <w:ilvl w:val="1"/>
          <w:numId w:val="82"/>
        </w:numPr>
        <w:tabs>
          <w:tab w:val="left" w:pos="1890"/>
        </w:tabs>
        <w:spacing w:before="137" w:after="0" w:line="240" w:lineRule="auto"/>
        <w:ind w:left="1889" w:right="0" w:hanging="527"/>
        <w:jc w:val="left"/>
        <w:rPr>
          <w:sz w:val="21"/>
        </w:rPr>
      </w:pPr>
      <w:r>
        <w:rPr>
          <w:spacing w:val="-1"/>
          <w:sz w:val="21"/>
        </w:rPr>
        <w:t>按照招标文件要求提交履约保证金；</w:t>
      </w:r>
      <w:r>
        <w:rPr>
          <w:sz w:val="21"/>
        </w:rPr>
        <w:t xml:space="preserve"> </w:t>
      </w:r>
    </w:p>
    <w:p>
      <w:pPr>
        <w:pStyle w:val="12"/>
        <w:numPr>
          <w:ilvl w:val="1"/>
          <w:numId w:val="82"/>
        </w:numPr>
        <w:tabs>
          <w:tab w:val="left" w:pos="1890"/>
        </w:tabs>
        <w:spacing w:before="121" w:after="0" w:line="240" w:lineRule="auto"/>
        <w:ind w:left="1889" w:right="0" w:hanging="527"/>
        <w:jc w:val="left"/>
        <w:rPr>
          <w:sz w:val="21"/>
        </w:rPr>
      </w:pPr>
      <w:r>
        <w:rPr>
          <w:spacing w:val="-1"/>
          <w:sz w:val="21"/>
        </w:rPr>
        <w:t>在合同约定的期限内完成合同规定的全部义务。</w:t>
      </w:r>
      <w:r>
        <w:rPr>
          <w:sz w:val="21"/>
        </w:rPr>
        <w:t xml:space="preserve"> </w:t>
      </w:r>
    </w:p>
    <w:p>
      <w:pPr>
        <w:pStyle w:val="12"/>
        <w:numPr>
          <w:ilvl w:val="0"/>
          <w:numId w:val="82"/>
        </w:numPr>
        <w:tabs>
          <w:tab w:val="left" w:pos="1259"/>
        </w:tabs>
        <w:spacing w:before="136" w:after="0" w:line="362" w:lineRule="auto"/>
        <w:ind w:left="521" w:right="748" w:firstLine="420"/>
        <w:jc w:val="left"/>
        <w:rPr>
          <w:sz w:val="21"/>
        </w:rPr>
      </w:pPr>
      <w:r>
        <w:rPr>
          <w:spacing w:val="-6"/>
          <w:sz w:val="21"/>
        </w:rPr>
        <w:t>我方在此声明，所递交的投标文件及有关资料内容完整、真实和准确，且不存在第二章</w:t>
      </w:r>
      <w:r>
        <w:rPr>
          <w:spacing w:val="-11"/>
          <w:sz w:val="21"/>
        </w:rPr>
        <w:t xml:space="preserve">“投标人须知”第 </w:t>
      </w:r>
      <w:r>
        <w:rPr>
          <w:sz w:val="21"/>
        </w:rPr>
        <w:t>1.4.3</w:t>
      </w:r>
      <w:r>
        <w:rPr>
          <w:spacing w:val="-7"/>
          <w:sz w:val="21"/>
        </w:rPr>
        <w:t xml:space="preserve"> 项规定的任何一种情形。 </w:t>
      </w:r>
    </w:p>
    <w:p>
      <w:pPr>
        <w:pStyle w:val="6"/>
        <w:spacing w:line="252" w:lineRule="exact"/>
        <w:ind w:left="942"/>
      </w:pPr>
      <w:r>
        <w:t>6．</w:t>
      </w:r>
      <w:r>
        <w:rPr>
          <w:u w:val="single"/>
        </w:rPr>
        <w:t xml:space="preserve"> </w:t>
      </w:r>
      <w:r>
        <w:t xml:space="preserve">（ 其 他 补 充 说 明 </w:t>
      </w:r>
      <w:r>
        <w:rPr>
          <w:spacing w:val="-105"/>
        </w:rPr>
        <w:t>）</w:t>
      </w:r>
      <w:r>
        <w:t xml:space="preserve">。 </w:t>
      </w:r>
    </w:p>
    <w:p>
      <w:pPr>
        <w:pStyle w:val="6"/>
        <w:spacing w:before="136"/>
        <w:ind w:left="942"/>
      </w:pPr>
      <w:r>
        <w:t xml:space="preserve"> </w:t>
      </w:r>
    </w:p>
    <w:p>
      <w:pPr>
        <w:spacing w:after="0"/>
        <w:sectPr>
          <w:pgSz w:w="12240" w:h="15840"/>
          <w:pgMar w:top="1500" w:right="1020" w:bottom="1160" w:left="1280" w:header="0" w:footer="899" w:gutter="0"/>
        </w:sectPr>
      </w:pPr>
    </w:p>
    <w:p>
      <w:pPr>
        <w:pStyle w:val="6"/>
        <w:spacing w:before="46"/>
        <w:ind w:left="3045"/>
      </w:pPr>
      <w:r>
        <w:t>投 标 人 ：</w:t>
      </w:r>
      <w:r>
        <w:rPr>
          <w:u w:val="single"/>
        </w:rPr>
        <w:t xml:space="preserve"> </w:t>
      </w:r>
      <w:r>
        <w:t xml:space="preserve">（ 盖 单 位 电 子 章 ） </w:t>
      </w:r>
    </w:p>
    <w:p>
      <w:pPr>
        <w:pStyle w:val="6"/>
        <w:spacing w:before="137"/>
        <w:ind w:left="521"/>
      </w:pPr>
      <w:r>
        <w:t xml:space="preserve">                        法定代表人：</w:t>
      </w:r>
      <w:r>
        <w:rPr>
          <w:spacing w:val="104"/>
          <w:u w:val="single"/>
        </w:rPr>
        <w:t xml:space="preserve"> </w:t>
      </w:r>
      <w:r>
        <w:t xml:space="preserve">（电子签名） </w:t>
      </w:r>
    </w:p>
    <w:p>
      <w:pPr>
        <w:pStyle w:val="6"/>
        <w:spacing w:before="121"/>
        <w:ind w:left="3045"/>
        <w:jc w:val="both"/>
      </w:pPr>
      <w:r>
        <w:t>地   址 ：</w:t>
      </w:r>
      <w:r>
        <w:rPr>
          <w:u w:val="single"/>
        </w:rPr>
        <w:t xml:space="preserve">         </w:t>
      </w:r>
      <w:r>
        <w:rPr>
          <w:spacing w:val="1"/>
          <w:u w:val="single"/>
        </w:rPr>
        <w:t xml:space="preserve"> </w:t>
      </w:r>
      <w:r>
        <w:rPr>
          <w:u w:val="single"/>
        </w:rPr>
        <w:t xml:space="preserve">                            </w:t>
      </w:r>
      <w:r>
        <w:rPr>
          <w:spacing w:val="3"/>
          <w:u w:val="single"/>
        </w:rPr>
        <w:t xml:space="preserve"> </w:t>
      </w:r>
      <w:r>
        <w:rPr>
          <w:u w:val="single"/>
        </w:rPr>
        <w:t xml:space="preserve">   </w:t>
      </w:r>
      <w:r>
        <w:t xml:space="preserve"> </w:t>
      </w:r>
    </w:p>
    <w:p>
      <w:pPr>
        <w:pStyle w:val="6"/>
        <w:spacing w:before="137" w:line="355" w:lineRule="auto"/>
        <w:ind w:left="3045" w:right="900"/>
        <w:jc w:val="both"/>
      </w:pPr>
      <w:r>
        <w:t xml:space="preserve">电                                                话 ： 传                                                真 ： </w:t>
      </w:r>
      <w:r>
        <w:rPr>
          <w:spacing w:val="-1"/>
        </w:rPr>
        <w:t>邮政编码：</w:t>
      </w:r>
      <w:r>
        <w:rPr>
          <w:spacing w:val="-1"/>
          <w:u w:val="single"/>
        </w:rPr>
        <w:t xml:space="preserve">         </w:t>
      </w:r>
      <w:r>
        <w:rPr>
          <w:spacing w:val="1"/>
          <w:u w:val="single"/>
        </w:rPr>
        <w:t xml:space="preserve"> </w:t>
      </w:r>
      <w:r>
        <w:rPr>
          <w:u w:val="single"/>
        </w:rPr>
        <w:t xml:space="preserve">                                   </w:t>
      </w:r>
      <w:r>
        <w:rPr>
          <w:spacing w:val="4"/>
          <w:u w:val="single"/>
        </w:rPr>
        <w:t xml:space="preserve"> </w:t>
      </w:r>
      <w:r>
        <w:t xml:space="preserve"> </w:t>
      </w:r>
    </w:p>
    <w:p>
      <w:pPr>
        <w:pStyle w:val="6"/>
        <w:spacing w:before="6"/>
        <w:ind w:right="660"/>
        <w:jc w:val="right"/>
      </w:pPr>
      <w:r>
        <w:rPr>
          <w:u w:val="single"/>
        </w:rPr>
        <w:t xml:space="preserve">      </w:t>
      </w:r>
      <w:r>
        <w:t>年</w:t>
      </w:r>
      <w:r>
        <w:rPr>
          <w:u w:val="single"/>
        </w:rPr>
        <w:t xml:space="preserve"> </w:t>
      </w:r>
      <w:r>
        <w:t>月</w:t>
      </w:r>
      <w:r>
        <w:rPr>
          <w:u w:val="single"/>
        </w:rPr>
        <w:t xml:space="preserve"> </w:t>
      </w:r>
      <w:r>
        <w:t xml:space="preserve">日 </w:t>
      </w:r>
    </w:p>
    <w:p>
      <w:pPr>
        <w:pStyle w:val="6"/>
        <w:rPr>
          <w:sz w:val="20"/>
        </w:rPr>
      </w:pPr>
    </w:p>
    <w:p>
      <w:pPr>
        <w:pStyle w:val="6"/>
        <w:rPr>
          <w:sz w:val="20"/>
        </w:rPr>
      </w:pPr>
    </w:p>
    <w:p>
      <w:pPr>
        <w:pStyle w:val="6"/>
        <w:spacing w:before="3"/>
        <w:rPr>
          <w:sz w:val="28"/>
        </w:rPr>
      </w:pPr>
    </w:p>
    <w:p>
      <w:pPr>
        <w:spacing w:before="78"/>
        <w:ind w:left="521" w:right="0" w:firstLine="0"/>
        <w:jc w:val="left"/>
        <w:rPr>
          <w:sz w:val="19"/>
        </w:rPr>
      </w:pPr>
      <w:r>
        <w:rPr>
          <w:w w:val="102"/>
          <w:sz w:val="19"/>
        </w:rPr>
        <w:t xml:space="preserve"> </w:t>
      </w:r>
    </w:p>
    <w:p>
      <w:pPr>
        <w:spacing w:after="0"/>
        <w:jc w:val="left"/>
        <w:rPr>
          <w:sz w:val="19"/>
        </w:rPr>
        <w:sectPr>
          <w:pgSz w:w="12240" w:h="15840"/>
          <w:pgMar w:top="1500" w:right="1020" w:bottom="1160" w:left="1280" w:header="0" w:footer="899" w:gutter="0"/>
        </w:sectPr>
      </w:pPr>
    </w:p>
    <w:p>
      <w:pPr>
        <w:pStyle w:val="6"/>
        <w:rPr>
          <w:sz w:val="20"/>
        </w:rPr>
      </w:pPr>
    </w:p>
    <w:p>
      <w:pPr>
        <w:pStyle w:val="6"/>
        <w:spacing w:before="8"/>
        <w:rPr>
          <w:sz w:val="24"/>
        </w:rPr>
      </w:pPr>
    </w:p>
    <w:p>
      <w:pPr>
        <w:spacing w:before="65"/>
        <w:ind w:left="657" w:right="0" w:firstLine="0"/>
        <w:jc w:val="left"/>
        <w:rPr>
          <w:sz w:val="28"/>
        </w:rPr>
      </w:pPr>
      <w:bookmarkStart w:id="175" w:name="（二）投标函附录"/>
      <w:bookmarkEnd w:id="175"/>
      <w:bookmarkStart w:id="176" w:name="_bookmark69"/>
      <w:bookmarkEnd w:id="176"/>
      <w:r>
        <w:rPr>
          <w:sz w:val="28"/>
        </w:rPr>
        <w:t xml:space="preserve">（二）投标函附录 </w:t>
      </w:r>
    </w:p>
    <w:p>
      <w:pPr>
        <w:pStyle w:val="6"/>
        <w:rPr>
          <w:sz w:val="20"/>
        </w:rPr>
      </w:pPr>
    </w:p>
    <w:p>
      <w:pPr>
        <w:pStyle w:val="6"/>
        <w:spacing w:before="12"/>
      </w:pPr>
    </w:p>
    <w:tbl>
      <w:tblPr>
        <w:tblStyle w:val="9"/>
        <w:tblW w:w="0" w:type="auto"/>
        <w:tblInd w:w="46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52"/>
        <w:gridCol w:w="2163"/>
        <w:gridCol w:w="1517"/>
        <w:gridCol w:w="2269"/>
        <w:gridCol w:w="147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352" w:type="dxa"/>
            <w:tcBorders>
              <w:right w:val="single" w:color="000000" w:sz="8" w:space="0"/>
            </w:tcBorders>
          </w:tcPr>
          <w:p>
            <w:pPr>
              <w:pStyle w:val="13"/>
              <w:spacing w:before="120"/>
              <w:ind w:left="504" w:right="368"/>
              <w:jc w:val="center"/>
              <w:rPr>
                <w:b/>
                <w:sz w:val="21"/>
              </w:rPr>
            </w:pPr>
            <w:r>
              <w:rPr>
                <w:b/>
                <w:sz w:val="21"/>
              </w:rPr>
              <w:t>序号</w:t>
            </w:r>
            <w:r>
              <w:rPr>
                <w:b/>
                <w:w w:val="99"/>
                <w:sz w:val="21"/>
              </w:rPr>
              <w:t xml:space="preserve"> </w:t>
            </w:r>
          </w:p>
        </w:tc>
        <w:tc>
          <w:tcPr>
            <w:tcW w:w="2163" w:type="dxa"/>
            <w:tcBorders>
              <w:left w:val="single" w:color="000000" w:sz="8" w:space="0"/>
            </w:tcBorders>
          </w:tcPr>
          <w:p>
            <w:pPr>
              <w:pStyle w:val="13"/>
              <w:spacing w:before="120"/>
              <w:ind w:left="278" w:right="147"/>
              <w:jc w:val="center"/>
              <w:rPr>
                <w:b/>
                <w:sz w:val="21"/>
              </w:rPr>
            </w:pPr>
            <w:r>
              <w:rPr>
                <w:b/>
                <w:sz w:val="21"/>
              </w:rPr>
              <w:t>条款名称</w:t>
            </w:r>
            <w:r>
              <w:rPr>
                <w:b/>
                <w:w w:val="99"/>
                <w:sz w:val="21"/>
              </w:rPr>
              <w:t xml:space="preserve"> </w:t>
            </w:r>
          </w:p>
        </w:tc>
        <w:tc>
          <w:tcPr>
            <w:tcW w:w="1517" w:type="dxa"/>
          </w:tcPr>
          <w:p>
            <w:pPr>
              <w:pStyle w:val="13"/>
              <w:spacing w:before="120"/>
              <w:ind w:left="255" w:right="152"/>
              <w:jc w:val="center"/>
              <w:rPr>
                <w:b/>
                <w:sz w:val="21"/>
              </w:rPr>
            </w:pPr>
            <w:r>
              <w:rPr>
                <w:b/>
                <w:sz w:val="21"/>
              </w:rPr>
              <w:t>合同条款号</w:t>
            </w:r>
            <w:r>
              <w:rPr>
                <w:b/>
                <w:w w:val="99"/>
                <w:sz w:val="21"/>
              </w:rPr>
              <w:t xml:space="preserve"> </w:t>
            </w:r>
          </w:p>
        </w:tc>
        <w:tc>
          <w:tcPr>
            <w:tcW w:w="2269" w:type="dxa"/>
          </w:tcPr>
          <w:p>
            <w:pPr>
              <w:pStyle w:val="13"/>
              <w:spacing w:before="120"/>
              <w:ind w:left="743" w:right="626"/>
              <w:jc w:val="center"/>
              <w:rPr>
                <w:b/>
                <w:sz w:val="21"/>
              </w:rPr>
            </w:pPr>
            <w:r>
              <w:rPr>
                <w:b/>
                <w:sz w:val="21"/>
              </w:rPr>
              <w:t>约定内容</w:t>
            </w:r>
            <w:r>
              <w:rPr>
                <w:b/>
                <w:w w:val="99"/>
                <w:sz w:val="21"/>
              </w:rPr>
              <w:t xml:space="preserve"> </w:t>
            </w:r>
          </w:p>
        </w:tc>
        <w:tc>
          <w:tcPr>
            <w:tcW w:w="1473" w:type="dxa"/>
          </w:tcPr>
          <w:p>
            <w:pPr>
              <w:pStyle w:val="13"/>
              <w:spacing w:before="120"/>
              <w:ind w:right="384"/>
              <w:jc w:val="right"/>
              <w:rPr>
                <w:b/>
                <w:sz w:val="21"/>
              </w:rPr>
            </w:pPr>
            <w:r>
              <w:rPr>
                <w:b/>
                <w:w w:val="95"/>
                <w:sz w:val="21"/>
              </w:rPr>
              <w:t>备注</w:t>
            </w:r>
            <w:r>
              <w:rPr>
                <w:b/>
                <w:w w:val="99"/>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1352" w:type="dxa"/>
            <w:tcBorders>
              <w:right w:val="single" w:color="000000" w:sz="8" w:space="0"/>
            </w:tcBorders>
          </w:tcPr>
          <w:p>
            <w:pPr>
              <w:pStyle w:val="13"/>
              <w:spacing w:before="1"/>
              <w:rPr>
                <w:sz w:val="21"/>
              </w:rPr>
            </w:pPr>
          </w:p>
          <w:p>
            <w:pPr>
              <w:pStyle w:val="13"/>
              <w:ind w:left="490" w:right="368"/>
              <w:jc w:val="center"/>
              <w:rPr>
                <w:sz w:val="21"/>
              </w:rPr>
            </w:pPr>
            <w:r>
              <w:rPr>
                <w:sz w:val="21"/>
              </w:rPr>
              <w:t xml:space="preserve">1 </w:t>
            </w:r>
          </w:p>
        </w:tc>
        <w:tc>
          <w:tcPr>
            <w:tcW w:w="2163" w:type="dxa"/>
            <w:tcBorders>
              <w:left w:val="single" w:color="000000" w:sz="8" w:space="0"/>
            </w:tcBorders>
          </w:tcPr>
          <w:p>
            <w:pPr>
              <w:pStyle w:val="13"/>
              <w:spacing w:before="10"/>
              <w:rPr>
                <w:sz w:val="25"/>
              </w:rPr>
            </w:pPr>
          </w:p>
          <w:p>
            <w:pPr>
              <w:pStyle w:val="13"/>
              <w:ind w:left="278" w:right="146"/>
              <w:jc w:val="center"/>
              <w:rPr>
                <w:sz w:val="21"/>
              </w:rPr>
            </w:pPr>
            <w:r>
              <w:rPr>
                <w:sz w:val="21"/>
              </w:rPr>
              <w:t xml:space="preserve">总监理工程师 </w:t>
            </w:r>
          </w:p>
        </w:tc>
        <w:tc>
          <w:tcPr>
            <w:tcW w:w="1517" w:type="dxa"/>
          </w:tcPr>
          <w:p>
            <w:pPr>
              <w:pStyle w:val="13"/>
              <w:spacing w:before="10"/>
              <w:rPr>
                <w:sz w:val="25"/>
              </w:rPr>
            </w:pPr>
          </w:p>
          <w:p>
            <w:pPr>
              <w:pStyle w:val="13"/>
              <w:ind w:left="255" w:right="152"/>
              <w:jc w:val="center"/>
              <w:rPr>
                <w:sz w:val="21"/>
              </w:rPr>
            </w:pPr>
            <w:r>
              <w:rPr>
                <w:sz w:val="21"/>
              </w:rPr>
              <w:t xml:space="preserve">1.1.2.5 </w:t>
            </w:r>
          </w:p>
        </w:tc>
        <w:tc>
          <w:tcPr>
            <w:tcW w:w="2269" w:type="dxa"/>
          </w:tcPr>
          <w:p>
            <w:pPr>
              <w:pStyle w:val="13"/>
              <w:spacing w:before="105"/>
              <w:ind w:left="1793"/>
              <w:rPr>
                <w:sz w:val="21"/>
              </w:rPr>
            </w:pPr>
            <w:r>
              <w:rPr>
                <w:sz w:val="21"/>
              </w:rPr>
              <w:t>姓</w:t>
            </w:r>
          </w:p>
          <w:p>
            <w:pPr>
              <w:pStyle w:val="13"/>
              <w:spacing w:before="136" w:line="265" w:lineRule="exact"/>
              <w:ind w:left="1793" w:right="-29"/>
              <w:rPr>
                <w:sz w:val="21"/>
              </w:rPr>
            </w:pPr>
            <w:r>
              <w:rPr>
                <w:spacing w:val="-23"/>
                <w:sz w:val="21"/>
              </w:rPr>
              <w:t>名：</w:t>
            </w:r>
            <w:r>
              <w:rPr>
                <w:sz w:val="21"/>
              </w:rPr>
              <w:t xml:space="preserve"> </w:t>
            </w:r>
          </w:p>
        </w:tc>
        <w:tc>
          <w:tcPr>
            <w:tcW w:w="1473" w:type="dxa"/>
          </w:tcPr>
          <w:p>
            <w:pPr>
              <w:pStyle w:val="13"/>
              <w:spacing w:before="10"/>
              <w:rPr>
                <w:sz w:val="25"/>
              </w:rPr>
            </w:pPr>
          </w:p>
          <w:p>
            <w:pPr>
              <w:pStyle w:val="13"/>
              <w:ind w:right="519"/>
              <w:jc w:val="right"/>
              <w:rPr>
                <w:sz w:val="21"/>
              </w:rPr>
            </w:pP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06" w:hRule="atLeast"/>
        </w:trPr>
        <w:tc>
          <w:tcPr>
            <w:tcW w:w="1352" w:type="dxa"/>
            <w:tcBorders>
              <w:right w:val="single" w:color="000000" w:sz="8" w:space="0"/>
            </w:tcBorders>
          </w:tcPr>
          <w:p>
            <w:pPr>
              <w:pStyle w:val="13"/>
              <w:rPr>
                <w:sz w:val="20"/>
              </w:rPr>
            </w:pPr>
          </w:p>
          <w:p>
            <w:pPr>
              <w:pStyle w:val="13"/>
              <w:rPr>
                <w:sz w:val="20"/>
              </w:rPr>
            </w:pPr>
          </w:p>
          <w:p>
            <w:pPr>
              <w:pStyle w:val="13"/>
              <w:spacing w:before="148"/>
              <w:ind w:left="490" w:right="368"/>
              <w:jc w:val="center"/>
              <w:rPr>
                <w:sz w:val="21"/>
              </w:rPr>
            </w:pPr>
            <w:r>
              <w:rPr>
                <w:sz w:val="21"/>
              </w:rPr>
              <w:t xml:space="preserve">2 </w:t>
            </w:r>
          </w:p>
        </w:tc>
        <w:tc>
          <w:tcPr>
            <w:tcW w:w="2163" w:type="dxa"/>
            <w:tcBorders>
              <w:left w:val="single" w:color="000000" w:sz="8" w:space="0"/>
            </w:tcBorders>
          </w:tcPr>
          <w:p>
            <w:pPr>
              <w:pStyle w:val="13"/>
              <w:rPr>
                <w:sz w:val="20"/>
              </w:rPr>
            </w:pPr>
          </w:p>
          <w:p>
            <w:pPr>
              <w:pStyle w:val="13"/>
              <w:rPr>
                <w:sz w:val="20"/>
              </w:rPr>
            </w:pPr>
          </w:p>
          <w:p>
            <w:pPr>
              <w:pStyle w:val="13"/>
              <w:spacing w:before="5"/>
              <w:rPr>
                <w:sz w:val="17"/>
              </w:rPr>
            </w:pPr>
          </w:p>
          <w:p>
            <w:pPr>
              <w:pStyle w:val="13"/>
              <w:ind w:left="278" w:right="146"/>
              <w:jc w:val="center"/>
              <w:rPr>
                <w:sz w:val="21"/>
              </w:rPr>
            </w:pPr>
            <w:r>
              <w:rPr>
                <w:sz w:val="21"/>
              </w:rPr>
              <w:t xml:space="preserve">监理服务期限 </w:t>
            </w:r>
          </w:p>
        </w:tc>
        <w:tc>
          <w:tcPr>
            <w:tcW w:w="1517" w:type="dxa"/>
          </w:tcPr>
          <w:p>
            <w:pPr>
              <w:pStyle w:val="13"/>
              <w:rPr>
                <w:sz w:val="20"/>
              </w:rPr>
            </w:pPr>
          </w:p>
          <w:p>
            <w:pPr>
              <w:pStyle w:val="13"/>
              <w:rPr>
                <w:sz w:val="20"/>
              </w:rPr>
            </w:pPr>
          </w:p>
          <w:p>
            <w:pPr>
              <w:pStyle w:val="13"/>
              <w:spacing w:before="5"/>
              <w:rPr>
                <w:sz w:val="17"/>
              </w:rPr>
            </w:pPr>
          </w:p>
          <w:p>
            <w:pPr>
              <w:pStyle w:val="13"/>
              <w:ind w:left="255" w:right="152"/>
              <w:jc w:val="center"/>
              <w:rPr>
                <w:sz w:val="21"/>
              </w:rPr>
            </w:pPr>
            <w:r>
              <w:rPr>
                <w:sz w:val="21"/>
              </w:rPr>
              <w:t xml:space="preserve">1.1.4.3 </w:t>
            </w:r>
          </w:p>
        </w:tc>
        <w:tc>
          <w:tcPr>
            <w:tcW w:w="2269" w:type="dxa"/>
          </w:tcPr>
          <w:p>
            <w:pPr>
              <w:pStyle w:val="13"/>
              <w:spacing w:before="105" w:line="362" w:lineRule="auto"/>
              <w:ind w:left="1793" w:right="-72"/>
              <w:rPr>
                <w:sz w:val="21"/>
              </w:rPr>
            </w:pPr>
            <w:r>
              <w:rPr>
                <w:sz w:val="21"/>
                <w:u w:val="single"/>
              </w:rPr>
              <w:t xml:space="preserve">    </w:t>
            </w:r>
            <w:r>
              <w:rPr>
                <w:sz w:val="21"/>
              </w:rPr>
              <w:t xml:space="preserve"> 日</w:t>
            </w:r>
          </w:p>
          <w:p>
            <w:pPr>
              <w:pStyle w:val="13"/>
              <w:spacing w:line="252" w:lineRule="exact"/>
              <w:ind w:left="1793"/>
              <w:rPr>
                <w:sz w:val="21"/>
              </w:rPr>
            </w:pPr>
            <w:r>
              <w:rPr>
                <w:sz w:val="21"/>
              </w:rPr>
              <w:t>历</w:t>
            </w:r>
          </w:p>
          <w:p>
            <w:pPr>
              <w:pStyle w:val="13"/>
              <w:spacing w:before="136"/>
              <w:ind w:left="1793"/>
              <w:rPr>
                <w:sz w:val="21"/>
              </w:rPr>
            </w:pPr>
            <w:r>
              <w:rPr>
                <w:sz w:val="21"/>
              </w:rPr>
              <w:t xml:space="preserve">天 </w:t>
            </w:r>
          </w:p>
        </w:tc>
        <w:tc>
          <w:tcPr>
            <w:tcW w:w="1473" w:type="dxa"/>
          </w:tcPr>
          <w:p>
            <w:pPr>
              <w:pStyle w:val="13"/>
              <w:rPr>
                <w:sz w:val="20"/>
              </w:rPr>
            </w:pPr>
          </w:p>
          <w:p>
            <w:pPr>
              <w:pStyle w:val="13"/>
              <w:rPr>
                <w:sz w:val="20"/>
              </w:rPr>
            </w:pPr>
          </w:p>
          <w:p>
            <w:pPr>
              <w:pStyle w:val="13"/>
              <w:spacing w:before="5"/>
              <w:rPr>
                <w:sz w:val="17"/>
              </w:rPr>
            </w:pPr>
          </w:p>
          <w:p>
            <w:pPr>
              <w:pStyle w:val="13"/>
              <w:ind w:left="110"/>
              <w:rPr>
                <w:sz w:val="21"/>
              </w:rPr>
            </w:pP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352" w:type="dxa"/>
            <w:tcBorders>
              <w:right w:val="single" w:color="000000" w:sz="8" w:space="0"/>
            </w:tcBorders>
          </w:tcPr>
          <w:p>
            <w:pPr>
              <w:pStyle w:val="13"/>
              <w:spacing w:before="75"/>
              <w:ind w:left="490" w:right="368"/>
              <w:jc w:val="center"/>
              <w:rPr>
                <w:sz w:val="21"/>
              </w:rPr>
            </w:pPr>
            <w:r>
              <w:rPr>
                <w:sz w:val="21"/>
              </w:rPr>
              <w:t xml:space="preserve">3 </w:t>
            </w:r>
          </w:p>
        </w:tc>
        <w:tc>
          <w:tcPr>
            <w:tcW w:w="2163" w:type="dxa"/>
            <w:tcBorders>
              <w:left w:val="single" w:color="000000" w:sz="8" w:space="0"/>
            </w:tcBorders>
          </w:tcPr>
          <w:p>
            <w:pPr>
              <w:pStyle w:val="13"/>
              <w:spacing w:before="135"/>
              <w:ind w:left="278" w:right="147"/>
              <w:jc w:val="center"/>
              <w:rPr>
                <w:sz w:val="21"/>
              </w:rPr>
            </w:pPr>
            <w:r>
              <w:rPr>
                <w:sz w:val="21"/>
              </w:rPr>
              <w:t xml:space="preserve">合同价款确定方式 </w:t>
            </w:r>
          </w:p>
        </w:tc>
        <w:tc>
          <w:tcPr>
            <w:tcW w:w="1517" w:type="dxa"/>
          </w:tcPr>
          <w:p>
            <w:pPr>
              <w:pStyle w:val="13"/>
              <w:spacing w:before="135"/>
              <w:ind w:left="255" w:right="152"/>
              <w:jc w:val="center"/>
              <w:rPr>
                <w:sz w:val="21"/>
              </w:rPr>
            </w:pPr>
            <w:r>
              <w:rPr>
                <w:sz w:val="21"/>
              </w:rPr>
              <w:t xml:space="preserve">9.1.1 </w:t>
            </w:r>
          </w:p>
        </w:tc>
        <w:tc>
          <w:tcPr>
            <w:tcW w:w="2269" w:type="dxa"/>
          </w:tcPr>
          <w:p>
            <w:pPr>
              <w:pStyle w:val="13"/>
              <w:spacing w:line="255" w:lineRule="exact"/>
              <w:ind w:left="743" w:right="626"/>
              <w:jc w:val="center"/>
              <w:rPr>
                <w:sz w:val="21"/>
              </w:rPr>
            </w:pPr>
            <w:r>
              <w:rPr>
                <w:sz w:val="21"/>
              </w:rPr>
              <w:t xml:space="preserve">…… </w:t>
            </w:r>
          </w:p>
        </w:tc>
        <w:tc>
          <w:tcPr>
            <w:tcW w:w="1473" w:type="dxa"/>
          </w:tcPr>
          <w:p>
            <w:pPr>
              <w:pStyle w:val="13"/>
              <w:spacing w:before="75"/>
              <w:ind w:left="130"/>
              <w:jc w:val="center"/>
              <w:rPr>
                <w:sz w:val="21"/>
              </w:rPr>
            </w:pP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352" w:type="dxa"/>
            <w:tcBorders>
              <w:right w:val="single" w:color="000000" w:sz="8" w:space="0"/>
            </w:tcBorders>
          </w:tcPr>
          <w:p>
            <w:pPr>
              <w:pStyle w:val="13"/>
              <w:spacing w:line="254" w:lineRule="exact"/>
              <w:ind w:left="504" w:right="368"/>
              <w:jc w:val="center"/>
              <w:rPr>
                <w:sz w:val="21"/>
              </w:rPr>
            </w:pPr>
            <w:r>
              <w:rPr>
                <w:sz w:val="21"/>
              </w:rPr>
              <w:t xml:space="preserve">…… </w:t>
            </w:r>
          </w:p>
        </w:tc>
        <w:tc>
          <w:tcPr>
            <w:tcW w:w="2163" w:type="dxa"/>
            <w:tcBorders>
              <w:left w:val="single" w:color="000000" w:sz="8" w:space="0"/>
            </w:tcBorders>
          </w:tcPr>
          <w:p>
            <w:pPr>
              <w:pStyle w:val="13"/>
              <w:spacing w:line="254" w:lineRule="exact"/>
              <w:ind w:left="278" w:right="147"/>
              <w:jc w:val="center"/>
              <w:rPr>
                <w:sz w:val="21"/>
              </w:rPr>
            </w:pPr>
            <w:r>
              <w:rPr>
                <w:sz w:val="21"/>
              </w:rPr>
              <w:t xml:space="preserve">…… </w:t>
            </w:r>
          </w:p>
        </w:tc>
        <w:tc>
          <w:tcPr>
            <w:tcW w:w="1517" w:type="dxa"/>
          </w:tcPr>
          <w:p>
            <w:pPr>
              <w:pStyle w:val="13"/>
              <w:spacing w:line="254" w:lineRule="exact"/>
              <w:ind w:left="255" w:right="137"/>
              <w:jc w:val="center"/>
              <w:rPr>
                <w:sz w:val="21"/>
              </w:rPr>
            </w:pPr>
            <w:r>
              <w:rPr>
                <w:sz w:val="21"/>
              </w:rPr>
              <w:t xml:space="preserve">…… </w:t>
            </w:r>
          </w:p>
        </w:tc>
        <w:tc>
          <w:tcPr>
            <w:tcW w:w="2269" w:type="dxa"/>
          </w:tcPr>
          <w:p>
            <w:pPr>
              <w:pStyle w:val="13"/>
              <w:spacing w:line="254" w:lineRule="exact"/>
              <w:ind w:left="743" w:right="626"/>
              <w:jc w:val="center"/>
              <w:rPr>
                <w:sz w:val="21"/>
              </w:rPr>
            </w:pPr>
            <w:r>
              <w:rPr>
                <w:sz w:val="21"/>
              </w:rPr>
              <w:t xml:space="preserve">…… </w:t>
            </w:r>
          </w:p>
        </w:tc>
        <w:tc>
          <w:tcPr>
            <w:tcW w:w="1473" w:type="dxa"/>
          </w:tcPr>
          <w:p>
            <w:pPr>
              <w:pStyle w:val="13"/>
              <w:spacing w:before="135"/>
              <w:ind w:right="519"/>
              <w:jc w:val="right"/>
              <w:rPr>
                <w:sz w:val="21"/>
              </w:rPr>
            </w:pP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1352" w:type="dxa"/>
            <w:tcBorders>
              <w:right w:val="single" w:color="000000" w:sz="8" w:space="0"/>
            </w:tcBorders>
          </w:tcPr>
          <w:p>
            <w:pPr>
              <w:pStyle w:val="13"/>
              <w:spacing w:line="254" w:lineRule="exact"/>
              <w:ind w:left="504" w:right="368"/>
              <w:jc w:val="center"/>
              <w:rPr>
                <w:sz w:val="21"/>
              </w:rPr>
            </w:pPr>
            <w:r>
              <w:rPr>
                <w:sz w:val="21"/>
              </w:rPr>
              <w:t xml:space="preserve">…… </w:t>
            </w:r>
          </w:p>
        </w:tc>
        <w:tc>
          <w:tcPr>
            <w:tcW w:w="2163" w:type="dxa"/>
            <w:tcBorders>
              <w:left w:val="single" w:color="000000" w:sz="8" w:space="0"/>
            </w:tcBorders>
          </w:tcPr>
          <w:p>
            <w:pPr>
              <w:pStyle w:val="13"/>
              <w:spacing w:line="254" w:lineRule="exact"/>
              <w:ind w:left="278" w:right="147"/>
              <w:jc w:val="center"/>
              <w:rPr>
                <w:sz w:val="21"/>
              </w:rPr>
            </w:pPr>
            <w:r>
              <w:rPr>
                <w:sz w:val="21"/>
              </w:rPr>
              <w:t xml:space="preserve">…… </w:t>
            </w:r>
          </w:p>
        </w:tc>
        <w:tc>
          <w:tcPr>
            <w:tcW w:w="1517" w:type="dxa"/>
          </w:tcPr>
          <w:p>
            <w:pPr>
              <w:pStyle w:val="13"/>
              <w:spacing w:line="254" w:lineRule="exact"/>
              <w:ind w:left="255" w:right="137"/>
              <w:jc w:val="center"/>
              <w:rPr>
                <w:sz w:val="21"/>
              </w:rPr>
            </w:pPr>
            <w:r>
              <w:rPr>
                <w:sz w:val="21"/>
              </w:rPr>
              <w:t xml:space="preserve">…… </w:t>
            </w:r>
          </w:p>
        </w:tc>
        <w:tc>
          <w:tcPr>
            <w:tcW w:w="2269" w:type="dxa"/>
          </w:tcPr>
          <w:p>
            <w:pPr>
              <w:pStyle w:val="13"/>
              <w:spacing w:line="254" w:lineRule="exact"/>
              <w:ind w:left="743" w:right="626"/>
              <w:jc w:val="center"/>
              <w:rPr>
                <w:sz w:val="21"/>
              </w:rPr>
            </w:pPr>
            <w:r>
              <w:rPr>
                <w:sz w:val="21"/>
              </w:rPr>
              <w:t xml:space="preserve">…… </w:t>
            </w:r>
          </w:p>
        </w:tc>
        <w:tc>
          <w:tcPr>
            <w:tcW w:w="1473" w:type="dxa"/>
          </w:tcPr>
          <w:p>
            <w:pPr>
              <w:pStyle w:val="13"/>
              <w:spacing w:before="135" w:line="265" w:lineRule="exact"/>
              <w:ind w:left="110"/>
              <w:rPr>
                <w:sz w:val="21"/>
              </w:rPr>
            </w:pPr>
            <w:r>
              <w:rPr>
                <w:sz w:val="21"/>
              </w:rPr>
              <w:t xml:space="preserve"> </w:t>
            </w:r>
          </w:p>
        </w:tc>
      </w:tr>
    </w:tbl>
    <w:p>
      <w:pPr>
        <w:pStyle w:val="6"/>
        <w:rPr>
          <w:sz w:val="20"/>
        </w:rPr>
      </w:pPr>
    </w:p>
    <w:p>
      <w:pPr>
        <w:pStyle w:val="6"/>
        <w:spacing w:before="4"/>
      </w:pPr>
    </w:p>
    <w:p>
      <w:pPr>
        <w:pStyle w:val="6"/>
        <w:spacing w:before="71"/>
        <w:ind w:left="3045"/>
      </w:pPr>
      <w:r>
        <w:t>投 标 人 ：</w:t>
      </w:r>
      <w:r>
        <w:rPr>
          <w:u w:val="single"/>
        </w:rPr>
        <w:t xml:space="preserve"> </w:t>
      </w:r>
      <w:r>
        <w:t xml:space="preserve">（ 盖 单 位 电 子 章 ） </w:t>
      </w:r>
    </w:p>
    <w:p>
      <w:pPr>
        <w:pStyle w:val="6"/>
        <w:spacing w:before="166"/>
        <w:ind w:left="521"/>
      </w:pPr>
      <w:r>
        <w:t xml:space="preserve">                        法定代表人：</w:t>
      </w:r>
      <w:r>
        <w:rPr>
          <w:spacing w:val="104"/>
          <w:u w:val="single"/>
        </w:rPr>
        <w:t xml:space="preserve"> </w:t>
      </w:r>
      <w:r>
        <w:t xml:space="preserve">（电子签名） </w:t>
      </w:r>
    </w:p>
    <w:p>
      <w:pPr>
        <w:pStyle w:val="6"/>
        <w:spacing w:before="167"/>
        <w:ind w:right="660"/>
        <w:jc w:val="right"/>
      </w:pPr>
      <w:r>
        <w:rPr>
          <w:u w:val="single"/>
        </w:rPr>
        <w:t xml:space="preserve">      </w:t>
      </w:r>
      <w:r>
        <w:t>年</w:t>
      </w:r>
      <w:r>
        <w:rPr>
          <w:u w:val="single"/>
        </w:rPr>
        <w:t xml:space="preserve"> </w:t>
      </w:r>
      <w:r>
        <w:t>月</w:t>
      </w:r>
      <w:r>
        <w:rPr>
          <w:u w:val="single"/>
        </w:rPr>
        <w:t xml:space="preserve"> </w:t>
      </w:r>
      <w:r>
        <w:t xml:space="preserve">日 </w:t>
      </w:r>
    </w:p>
    <w:p>
      <w:pPr>
        <w:pStyle w:val="6"/>
        <w:rPr>
          <w:sz w:val="20"/>
        </w:rPr>
      </w:pPr>
    </w:p>
    <w:p>
      <w:pPr>
        <w:pStyle w:val="6"/>
        <w:spacing w:before="8"/>
        <w:rPr>
          <w:sz w:val="23"/>
        </w:rPr>
      </w:pPr>
    </w:p>
    <w:p>
      <w:pPr>
        <w:spacing w:before="78"/>
        <w:ind w:left="521" w:right="0" w:firstLine="0"/>
        <w:jc w:val="left"/>
        <w:rPr>
          <w:sz w:val="19"/>
        </w:rPr>
      </w:pPr>
      <w:r>
        <w:rPr>
          <w:w w:val="102"/>
          <w:sz w:val="19"/>
        </w:rPr>
        <w:t xml:space="preserve"> </w:t>
      </w:r>
    </w:p>
    <w:p>
      <w:pPr>
        <w:spacing w:after="0"/>
        <w:jc w:val="left"/>
        <w:rPr>
          <w:sz w:val="19"/>
        </w:rPr>
        <w:sectPr>
          <w:pgSz w:w="12240" w:h="15840"/>
          <w:pgMar w:top="1500" w:right="1020" w:bottom="1160" w:left="1280" w:header="0" w:footer="899" w:gutter="0"/>
        </w:sectPr>
      </w:pPr>
    </w:p>
    <w:p>
      <w:pPr>
        <w:pStyle w:val="6"/>
        <w:rPr>
          <w:sz w:val="20"/>
        </w:rPr>
      </w:pPr>
    </w:p>
    <w:p>
      <w:pPr>
        <w:spacing w:before="230"/>
        <w:ind w:left="537" w:right="622" w:firstLine="0"/>
        <w:jc w:val="center"/>
        <w:rPr>
          <w:b/>
          <w:sz w:val="31"/>
        </w:rPr>
      </w:pPr>
      <w:bookmarkStart w:id="177" w:name="二、法定代表人身份证明"/>
      <w:bookmarkEnd w:id="177"/>
      <w:bookmarkStart w:id="178" w:name="_bookmark70"/>
      <w:bookmarkEnd w:id="178"/>
      <w:r>
        <w:rPr>
          <w:b/>
          <w:sz w:val="31"/>
        </w:rPr>
        <w:t>二、法定代表人身份证明</w:t>
      </w:r>
      <w:r>
        <w:rPr>
          <w:b/>
          <w:w w:val="100"/>
          <w:sz w:val="31"/>
        </w:rPr>
        <w:t xml:space="preserve"> </w:t>
      </w:r>
    </w:p>
    <w:p>
      <w:pPr>
        <w:pStyle w:val="6"/>
        <w:rPr>
          <w:b/>
          <w:sz w:val="32"/>
        </w:rPr>
      </w:pPr>
    </w:p>
    <w:p>
      <w:pPr>
        <w:pStyle w:val="6"/>
        <w:spacing w:before="7"/>
        <w:rPr>
          <w:b/>
          <w:sz w:val="22"/>
        </w:rPr>
      </w:pPr>
    </w:p>
    <w:p>
      <w:pPr>
        <w:spacing w:before="0"/>
        <w:ind w:left="521" w:right="0" w:firstLine="0"/>
        <w:jc w:val="left"/>
        <w:rPr>
          <w:sz w:val="19"/>
        </w:rPr>
      </w:pPr>
      <w:r>
        <w:rPr>
          <w:w w:val="102"/>
          <w:sz w:val="19"/>
        </w:rPr>
        <w:t xml:space="preserve"> </w:t>
      </w:r>
    </w:p>
    <w:p>
      <w:pPr>
        <w:pStyle w:val="6"/>
        <w:spacing w:before="127"/>
        <w:ind w:left="521"/>
      </w:pPr>
      <w:r>
        <w:t xml:space="preserve"> </w:t>
      </w:r>
    </w:p>
    <w:p>
      <w:pPr>
        <w:pStyle w:val="6"/>
        <w:spacing w:before="137"/>
        <w:ind w:left="521"/>
      </w:pPr>
      <w:r>
        <w:t>投标人名称：</w:t>
      </w:r>
      <w:r>
        <w:rPr>
          <w:u w:val="single"/>
        </w:rPr>
        <w:t xml:space="preserve">                        </w:t>
      </w:r>
      <w:r>
        <w:t xml:space="preserve"> </w:t>
      </w:r>
    </w:p>
    <w:p>
      <w:pPr>
        <w:pStyle w:val="6"/>
        <w:spacing w:before="136" w:line="348" w:lineRule="auto"/>
        <w:ind w:left="521" w:right="2582"/>
      </w:pPr>
      <w:r>
        <w:t>姓 名 ：</w:t>
      </w:r>
      <w:r>
        <w:rPr>
          <w:u w:val="single"/>
        </w:rPr>
        <w:t xml:space="preserve">                  </w:t>
      </w:r>
      <w:r>
        <w:t>性 别 ：</w:t>
      </w:r>
      <w:r>
        <w:rPr>
          <w:u w:val="single"/>
        </w:rPr>
        <w:t xml:space="preserve">          </w:t>
      </w:r>
      <w:r>
        <w:t>年 龄 ：</w:t>
      </w:r>
      <w:r>
        <w:rPr>
          <w:spacing w:val="3"/>
          <w:u w:val="single"/>
        </w:rPr>
        <w:t xml:space="preserve">   </w:t>
      </w:r>
      <w:r>
        <w:t>职 务 ： 系</w:t>
      </w:r>
      <w:r>
        <w:rPr>
          <w:u w:val="single"/>
        </w:rPr>
        <w:t xml:space="preserve"> </w:t>
      </w:r>
      <w:r>
        <w:t xml:space="preserve">（ 投 标 人 名 称 ） 的 法 定 代 表 人 。 </w:t>
      </w:r>
    </w:p>
    <w:p>
      <w:pPr>
        <w:pStyle w:val="6"/>
        <w:spacing w:before="16"/>
        <w:ind w:left="942"/>
      </w:pPr>
      <w:r>
        <w:t xml:space="preserve">特此证明。 </w:t>
      </w:r>
    </w:p>
    <w:p>
      <w:pPr>
        <w:pStyle w:val="6"/>
        <w:spacing w:before="136"/>
        <w:ind w:left="521"/>
      </w:pPr>
      <w:r>
        <w:t xml:space="preserve"> </w:t>
      </w:r>
    </w:p>
    <w:p>
      <w:pPr>
        <w:pStyle w:val="6"/>
        <w:spacing w:before="121"/>
        <w:ind w:left="521"/>
      </w:pPr>
      <w:r>
        <w:t xml:space="preserve">附：法定代表人身份证复印件。 </w:t>
      </w:r>
    </w:p>
    <w:p>
      <w:pPr>
        <w:pStyle w:val="6"/>
        <w:spacing w:before="136"/>
        <w:ind w:left="521"/>
      </w:pPr>
      <w:r>
        <w:t xml:space="preserve"> </w:t>
      </w:r>
    </w:p>
    <w:p>
      <w:pPr>
        <w:pStyle w:val="6"/>
        <w:spacing w:before="137"/>
        <w:ind w:left="521"/>
      </w:pPr>
      <w:r>
        <w:t xml:space="preserve">注：本身份证明需由投标人加盖单位公章。 </w:t>
      </w:r>
    </w:p>
    <w:p>
      <w:pPr>
        <w:pStyle w:val="6"/>
        <w:spacing w:before="121"/>
        <w:ind w:left="521"/>
      </w:pPr>
      <w:r>
        <w:t xml:space="preserve"> </w:t>
      </w:r>
    </w:p>
    <w:p>
      <w:pPr>
        <w:pStyle w:val="6"/>
        <w:spacing w:before="136"/>
        <w:ind w:left="521"/>
      </w:pPr>
      <w:r>
        <w:t xml:space="preserve"> </w:t>
      </w:r>
    </w:p>
    <w:p>
      <w:pPr>
        <w:pStyle w:val="6"/>
        <w:tabs>
          <w:tab w:val="left" w:pos="5466"/>
        </w:tabs>
        <w:spacing w:before="137"/>
        <w:ind w:right="139"/>
        <w:jc w:val="center"/>
      </w:pPr>
      <w:r>
        <w:t xml:space="preserve">                             </w:t>
      </w:r>
      <w:r>
        <w:rPr>
          <w:spacing w:val="4"/>
        </w:rPr>
        <w:t xml:space="preserve"> </w:t>
      </w:r>
      <w:r>
        <w:t>投标人：</w:t>
      </w:r>
      <w:r>
        <w:rPr>
          <w:u w:val="single"/>
        </w:rPr>
        <w:t xml:space="preserve"> </w:t>
      </w:r>
      <w:r>
        <w:rPr>
          <w:u w:val="single"/>
        </w:rPr>
        <w:tab/>
      </w:r>
      <w:r>
        <w:t xml:space="preserve">（盖单位电子章） </w:t>
      </w:r>
    </w:p>
    <w:p>
      <w:pPr>
        <w:pStyle w:val="6"/>
        <w:rPr>
          <w:sz w:val="20"/>
        </w:rPr>
      </w:pPr>
    </w:p>
    <w:p>
      <w:pPr>
        <w:pStyle w:val="6"/>
        <w:spacing w:before="1"/>
      </w:pPr>
    </w:p>
    <w:p>
      <w:pPr>
        <w:pStyle w:val="6"/>
        <w:ind w:left="5148"/>
      </w:pPr>
      <w:r>
        <w:rPr>
          <w:u w:val="single"/>
        </w:rPr>
        <w:t xml:space="preserve">      </w:t>
      </w:r>
      <w:r>
        <w:t>年</w:t>
      </w:r>
      <w:r>
        <w:rPr>
          <w:u w:val="single"/>
        </w:rPr>
        <w:t xml:space="preserve"> </w:t>
      </w:r>
      <w:r>
        <w:t>月</w:t>
      </w:r>
      <w:r>
        <w:rPr>
          <w:u w:val="single"/>
        </w:rPr>
        <w:t xml:space="preserve"> </w:t>
      </w:r>
      <w:r>
        <w:t xml:space="preserve">日 </w:t>
      </w:r>
    </w:p>
    <w:p>
      <w:pPr>
        <w:spacing w:before="156"/>
        <w:ind w:left="521" w:right="0" w:firstLine="0"/>
        <w:jc w:val="left"/>
        <w:rPr>
          <w:sz w:val="19"/>
        </w:rPr>
      </w:pPr>
      <w:r>
        <w:rPr>
          <w:w w:val="102"/>
          <w:sz w:val="19"/>
        </w:rPr>
        <w:t xml:space="preserve"> </w:t>
      </w:r>
    </w:p>
    <w:p>
      <w:pPr>
        <w:spacing w:after="0"/>
        <w:jc w:val="left"/>
        <w:rPr>
          <w:sz w:val="19"/>
        </w:rPr>
        <w:sectPr>
          <w:pgSz w:w="12240" w:h="15840"/>
          <w:pgMar w:top="1500" w:right="1020" w:bottom="1160" w:left="1280" w:header="0" w:footer="899" w:gutter="0"/>
        </w:sectPr>
      </w:pPr>
    </w:p>
    <w:p>
      <w:pPr>
        <w:pStyle w:val="6"/>
        <w:rPr>
          <w:sz w:val="20"/>
        </w:rPr>
      </w:pPr>
    </w:p>
    <w:p>
      <w:pPr>
        <w:spacing w:before="230"/>
        <w:ind w:left="537" w:right="622" w:firstLine="0"/>
        <w:jc w:val="center"/>
        <w:rPr>
          <w:b/>
          <w:sz w:val="31"/>
        </w:rPr>
      </w:pPr>
      <w:bookmarkStart w:id="179" w:name="三、授权委托书"/>
      <w:bookmarkEnd w:id="179"/>
      <w:bookmarkStart w:id="180" w:name="_bookmark71"/>
      <w:bookmarkEnd w:id="180"/>
      <w:r>
        <w:rPr>
          <w:b/>
          <w:sz w:val="31"/>
        </w:rPr>
        <w:t>三、授权委托书</w:t>
      </w:r>
      <w:r>
        <w:rPr>
          <w:b/>
          <w:w w:val="100"/>
          <w:sz w:val="31"/>
        </w:rPr>
        <w:t xml:space="preserve"> </w:t>
      </w:r>
    </w:p>
    <w:p>
      <w:pPr>
        <w:pStyle w:val="6"/>
        <w:rPr>
          <w:b/>
          <w:sz w:val="20"/>
        </w:rPr>
      </w:pPr>
    </w:p>
    <w:p>
      <w:pPr>
        <w:pStyle w:val="6"/>
        <w:rPr>
          <w:b/>
          <w:sz w:val="20"/>
        </w:rPr>
      </w:pPr>
    </w:p>
    <w:p>
      <w:pPr>
        <w:pStyle w:val="6"/>
        <w:rPr>
          <w:b/>
          <w:sz w:val="20"/>
        </w:rPr>
      </w:pPr>
    </w:p>
    <w:p>
      <w:pPr>
        <w:pStyle w:val="6"/>
        <w:rPr>
          <w:b/>
          <w:sz w:val="18"/>
        </w:rPr>
      </w:pPr>
    </w:p>
    <w:p>
      <w:pPr>
        <w:pStyle w:val="6"/>
        <w:spacing w:before="70"/>
        <w:ind w:left="942"/>
      </w:pPr>
      <w:r>
        <w:t>本人</w:t>
      </w:r>
      <w:r>
        <w:rPr>
          <w:u w:val="single"/>
        </w:rPr>
        <w:t xml:space="preserve"> </w:t>
      </w:r>
      <w:r>
        <w:t>（姓名）系</w:t>
      </w:r>
      <w:r>
        <w:rPr>
          <w:u w:val="single"/>
        </w:rPr>
        <w:t xml:space="preserve"> </w:t>
      </w:r>
      <w:r>
        <w:t>（投标人名称）的法定代表人，现</w:t>
      </w:r>
    </w:p>
    <w:p>
      <w:pPr>
        <w:pStyle w:val="6"/>
        <w:spacing w:before="137" w:line="355" w:lineRule="auto"/>
        <w:ind w:left="521" w:right="773"/>
        <w:jc w:val="both"/>
      </w:pPr>
      <w:r>
        <w:t>委托</w:t>
      </w:r>
      <w:r>
        <w:rPr>
          <w:u w:val="single"/>
        </w:rPr>
        <w:t xml:space="preserve">          </w:t>
      </w:r>
      <w:r>
        <w:t>（姓名）</w:t>
      </w:r>
      <w:r>
        <w:rPr>
          <w:u w:val="single"/>
        </w:rPr>
        <w:t xml:space="preserve">          </w:t>
      </w:r>
      <w:r>
        <w:t xml:space="preserve">（身份证号码） 为我方代理人。代理人根据授权，以我方名义签署、澄清确认、递交、撤回、修改监理招标项目投标文件、签订合同和处理有关事宜，其法律后果由我方承担。 </w:t>
      </w:r>
    </w:p>
    <w:p>
      <w:pPr>
        <w:pStyle w:val="6"/>
        <w:spacing w:before="6" w:line="362" w:lineRule="auto"/>
        <w:ind w:left="942" w:right="5631" w:hanging="421"/>
      </w:pPr>
      <w:r>
        <w:t>委 托 期 限 ：</w:t>
      </w:r>
      <w:r>
        <w:rPr>
          <w:u w:val="single"/>
        </w:rPr>
        <w:t xml:space="preserve">                   </w:t>
      </w:r>
      <w:r>
        <w:t xml:space="preserve">。代理人无转委托权。 </w:t>
      </w:r>
    </w:p>
    <w:p>
      <w:pPr>
        <w:pStyle w:val="6"/>
        <w:spacing w:line="252" w:lineRule="exact"/>
        <w:ind w:left="942"/>
      </w:pPr>
      <w:r>
        <w:t xml:space="preserve"> </w:t>
      </w:r>
    </w:p>
    <w:p>
      <w:pPr>
        <w:pStyle w:val="6"/>
        <w:spacing w:before="137"/>
        <w:ind w:left="521"/>
      </w:pPr>
      <w:r>
        <w:t xml:space="preserve">附：法定代表人身份证复印件及委托代理人身份证复印件 </w:t>
      </w:r>
    </w:p>
    <w:p>
      <w:pPr>
        <w:pStyle w:val="6"/>
        <w:spacing w:before="136"/>
        <w:ind w:left="521"/>
      </w:pPr>
      <w:r>
        <w:t xml:space="preserve"> </w:t>
      </w:r>
    </w:p>
    <w:p>
      <w:pPr>
        <w:pStyle w:val="6"/>
        <w:spacing w:before="122"/>
        <w:ind w:left="521"/>
      </w:pPr>
      <w:r>
        <w:t xml:space="preserve">注：本授权委托书需由投标人加盖单位公章并由其法定代表人电子签字。 </w:t>
      </w:r>
    </w:p>
    <w:p>
      <w:pPr>
        <w:pStyle w:val="6"/>
        <w:spacing w:before="136"/>
        <w:ind w:left="521"/>
      </w:pPr>
      <w:r>
        <w:t xml:space="preserve"> </w:t>
      </w:r>
    </w:p>
    <w:p>
      <w:pPr>
        <w:pStyle w:val="6"/>
        <w:spacing w:before="136"/>
        <w:ind w:left="3045"/>
      </w:pPr>
      <w:r>
        <w:t>投 标 人 ：</w:t>
      </w:r>
      <w:r>
        <w:rPr>
          <w:u w:val="single"/>
        </w:rPr>
        <w:t xml:space="preserve"> </w:t>
      </w:r>
      <w:r>
        <w:t xml:space="preserve">（ 盖 单 位 电 子 章 ） </w:t>
      </w:r>
    </w:p>
    <w:p>
      <w:pPr>
        <w:pStyle w:val="6"/>
        <w:spacing w:before="121"/>
        <w:ind w:left="521"/>
      </w:pPr>
      <w:r>
        <w:t xml:space="preserve">                        法定代表人：</w:t>
      </w:r>
      <w:r>
        <w:rPr>
          <w:spacing w:val="104"/>
          <w:u w:val="single"/>
        </w:rPr>
        <w:t xml:space="preserve"> </w:t>
      </w:r>
      <w:r>
        <w:t xml:space="preserve">（电子签名） </w:t>
      </w:r>
    </w:p>
    <w:p>
      <w:pPr>
        <w:pStyle w:val="6"/>
        <w:spacing w:before="137"/>
        <w:ind w:left="3210"/>
      </w:pPr>
      <w:r>
        <w:t xml:space="preserve"> </w:t>
      </w:r>
    </w:p>
    <w:p>
      <w:pPr>
        <w:pStyle w:val="6"/>
        <w:tabs>
          <w:tab w:val="left" w:pos="5147"/>
          <w:tab w:val="left" w:pos="5568"/>
        </w:tabs>
        <w:spacing w:before="136"/>
        <w:ind w:left="3210"/>
      </w:pPr>
      <w:r>
        <w:rPr>
          <w:spacing w:val="-1"/>
        </w:rPr>
        <w:t>身</w:t>
      </w:r>
      <w:r>
        <w:t>份证号码：</w:t>
      </w:r>
      <w:r>
        <w:rPr>
          <w:u w:val="single"/>
        </w:rPr>
        <w:t xml:space="preserve"> </w:t>
      </w:r>
      <w:r>
        <w:rPr>
          <w:spacing w:val="45"/>
          <w:u w:val="single"/>
        </w:rPr>
        <w:t xml:space="preserve"> </w:t>
      </w:r>
      <w:r>
        <w:rPr>
          <w:u w:val="single"/>
        </w:rPr>
        <w:t xml:space="preserve"> </w:t>
      </w:r>
      <w:r>
        <w:rPr>
          <w:u w:val="single"/>
        </w:rPr>
        <w:tab/>
      </w:r>
      <w:r>
        <w:rPr>
          <w:u w:val="single"/>
        </w:rPr>
        <w:t xml:space="preserve"> </w:t>
      </w:r>
      <w:r>
        <w:rPr>
          <w:u w:val="single"/>
        </w:rPr>
        <w:tab/>
      </w:r>
      <w:r>
        <w:rPr>
          <w:u w:val="single"/>
        </w:rPr>
        <w:t xml:space="preserve">              </w:t>
      </w:r>
      <w:r>
        <w:rPr>
          <w:spacing w:val="1"/>
          <w:u w:val="single"/>
        </w:rPr>
        <w:t xml:space="preserve"> </w:t>
      </w:r>
      <w:r>
        <w:rPr>
          <w:u w:val="single"/>
        </w:rPr>
        <w:t xml:space="preserve">       </w:t>
      </w:r>
      <w:r>
        <w:rPr>
          <w:spacing w:val="1"/>
          <w:u w:val="single"/>
        </w:rPr>
        <w:t xml:space="preserve"> </w:t>
      </w:r>
      <w:r>
        <w:t xml:space="preserve"> </w:t>
      </w:r>
    </w:p>
    <w:p>
      <w:pPr>
        <w:pStyle w:val="6"/>
        <w:spacing w:before="121"/>
        <w:ind w:left="3210"/>
      </w:pPr>
      <w:r>
        <w:t xml:space="preserve"> </w:t>
      </w:r>
    </w:p>
    <w:p>
      <w:pPr>
        <w:pStyle w:val="6"/>
        <w:spacing w:before="137"/>
        <w:ind w:left="3210"/>
      </w:pPr>
      <w:r>
        <w:t xml:space="preserve"> </w:t>
      </w:r>
    </w:p>
    <w:p>
      <w:pPr>
        <w:pStyle w:val="6"/>
        <w:spacing w:before="136"/>
        <w:ind w:left="3210"/>
      </w:pPr>
      <w:r>
        <w:t xml:space="preserve"> </w:t>
      </w:r>
    </w:p>
    <w:p>
      <w:pPr>
        <w:pStyle w:val="6"/>
        <w:spacing w:before="121"/>
        <w:ind w:left="6334"/>
      </w:pPr>
      <w:r>
        <w:rPr>
          <w:u w:val="single"/>
        </w:rPr>
        <w:t xml:space="preserve">       </w:t>
      </w:r>
      <w:r>
        <w:t>年</w:t>
      </w:r>
      <w:r>
        <w:rPr>
          <w:u w:val="single"/>
        </w:rPr>
        <w:t xml:space="preserve"> </w:t>
      </w:r>
      <w:r>
        <w:t>月</w:t>
      </w:r>
      <w:r>
        <w:rPr>
          <w:u w:val="single"/>
        </w:rPr>
        <w:t xml:space="preserve"> </w:t>
      </w:r>
      <w:r>
        <w:t xml:space="preserve">日 </w:t>
      </w:r>
    </w:p>
    <w:p>
      <w:pPr>
        <w:spacing w:after="0"/>
        <w:sectPr>
          <w:pgSz w:w="12240" w:h="15840"/>
          <w:pgMar w:top="1500" w:right="1020" w:bottom="1160" w:left="1280" w:header="0" w:footer="899" w:gutter="0"/>
        </w:sectPr>
      </w:pPr>
    </w:p>
    <w:p>
      <w:pPr>
        <w:pStyle w:val="6"/>
        <w:rPr>
          <w:sz w:val="20"/>
        </w:rPr>
      </w:pPr>
    </w:p>
    <w:p>
      <w:pPr>
        <w:spacing w:before="230"/>
        <w:ind w:left="537" w:right="622" w:firstLine="0"/>
        <w:jc w:val="center"/>
        <w:rPr>
          <w:b/>
          <w:sz w:val="31"/>
        </w:rPr>
      </w:pPr>
      <w:bookmarkStart w:id="181" w:name="四、联合体协议书"/>
      <w:bookmarkEnd w:id="181"/>
      <w:bookmarkStart w:id="182" w:name="_bookmark72"/>
      <w:bookmarkEnd w:id="182"/>
      <w:r>
        <w:rPr>
          <w:b/>
          <w:sz w:val="31"/>
        </w:rPr>
        <w:t>四、联合体协议书</w:t>
      </w:r>
      <w:r>
        <w:rPr>
          <w:b/>
          <w:w w:val="100"/>
          <w:sz w:val="31"/>
        </w:rPr>
        <w:t xml:space="preserve"> </w:t>
      </w:r>
    </w:p>
    <w:p>
      <w:pPr>
        <w:pStyle w:val="6"/>
        <w:rPr>
          <w:b/>
          <w:sz w:val="32"/>
        </w:rPr>
      </w:pPr>
    </w:p>
    <w:p>
      <w:pPr>
        <w:pStyle w:val="6"/>
        <w:spacing w:before="269" w:line="348" w:lineRule="auto"/>
        <w:ind w:left="521" w:right="660" w:firstLine="420"/>
      </w:pPr>
      <w:r>
        <w:rPr>
          <w:u w:val="single"/>
        </w:rPr>
        <w:t xml:space="preserve">                </w:t>
      </w:r>
      <w:r>
        <w:t>（所有成员单位名称）自愿组成</w:t>
      </w:r>
      <w:r>
        <w:rPr>
          <w:u w:val="single"/>
        </w:rPr>
        <w:t xml:space="preserve">        </w:t>
      </w:r>
      <w:r>
        <w:t>（联合体名称）联合体，共同参加</w:t>
      </w:r>
      <w:r>
        <w:rPr>
          <w:u w:val="single"/>
        </w:rPr>
        <w:t xml:space="preserve"> </w:t>
      </w:r>
      <w:r>
        <w:t xml:space="preserve">（项目名称）监理招标项目投标。现就联合体投标事宜订立如下协议。 </w:t>
      </w:r>
    </w:p>
    <w:p>
      <w:pPr>
        <w:pStyle w:val="6"/>
        <w:spacing w:before="16"/>
        <w:ind w:left="942"/>
      </w:pPr>
      <w:r>
        <w:t>1.</w:t>
      </w:r>
      <w:r>
        <w:rPr>
          <w:u w:val="single"/>
        </w:rPr>
        <w:t xml:space="preserve"> </w:t>
      </w:r>
      <w:r>
        <w:t>（某成员单位名称）为</w:t>
      </w:r>
      <w:r>
        <w:rPr>
          <w:u w:val="single"/>
        </w:rPr>
        <w:t xml:space="preserve"> </w:t>
      </w:r>
      <w:r>
        <w:t xml:space="preserve">（联合体名称）牵头人。 </w:t>
      </w:r>
    </w:p>
    <w:p>
      <w:pPr>
        <w:pStyle w:val="12"/>
        <w:numPr>
          <w:ilvl w:val="0"/>
          <w:numId w:val="83"/>
        </w:numPr>
        <w:tabs>
          <w:tab w:val="left" w:pos="1154"/>
        </w:tabs>
        <w:spacing w:before="136" w:after="0" w:line="355" w:lineRule="auto"/>
        <w:ind w:left="521" w:right="651" w:firstLine="420"/>
        <w:jc w:val="left"/>
        <w:rPr>
          <w:sz w:val="21"/>
        </w:rPr>
      </w:pPr>
      <w:r>
        <w:rPr>
          <w:spacing w:val="-8"/>
          <w:sz w:val="21"/>
        </w:rPr>
        <w:t xml:space="preserve">联合体各成员授权牵头人代表联合体参加投标活动，签署文件，提交和接收相关的资料、信息及指示，进行合同谈判活动，负责合同实施阶段的组织和协调工作，以及处理与本招标项目有关的一切事宜。 </w:t>
      </w:r>
    </w:p>
    <w:p>
      <w:pPr>
        <w:pStyle w:val="12"/>
        <w:numPr>
          <w:ilvl w:val="0"/>
          <w:numId w:val="83"/>
        </w:numPr>
        <w:tabs>
          <w:tab w:val="left" w:pos="1154"/>
        </w:tabs>
        <w:spacing w:before="7" w:after="0" w:line="355" w:lineRule="auto"/>
        <w:ind w:left="521" w:right="770" w:firstLine="420"/>
        <w:jc w:val="both"/>
        <w:rPr>
          <w:sz w:val="21"/>
        </w:rPr>
      </w:pPr>
      <w:r>
        <w:rPr>
          <w:sz w:val="21"/>
        </w:rPr>
        <w:t xml:space="preserve">联合体牵头人在本项目中签署的一切文件和处理的一切事宜，联合体各成员均予以承认。联合体各成员将严格按照招标文件、投标文件和合同的要求全面履行义务，并向招标人承担连带责任。 </w:t>
      </w:r>
    </w:p>
    <w:p>
      <w:pPr>
        <w:pStyle w:val="12"/>
        <w:numPr>
          <w:ilvl w:val="0"/>
          <w:numId w:val="83"/>
        </w:numPr>
        <w:tabs>
          <w:tab w:val="left" w:pos="1154"/>
        </w:tabs>
        <w:spacing w:before="6" w:after="0" w:line="348" w:lineRule="auto"/>
        <w:ind w:left="521" w:right="753" w:firstLine="420"/>
        <w:jc w:val="both"/>
        <w:rPr>
          <w:sz w:val="21"/>
        </w:rPr>
      </w:pPr>
      <w:r>
        <w:rPr>
          <w:spacing w:val="11"/>
          <w:sz w:val="21"/>
        </w:rPr>
        <w:t>联  合  体  各  成  员  单  位  内  部  的  职  责  分  工  如下：</w:t>
      </w:r>
      <w:r>
        <w:rPr>
          <w:spacing w:val="2"/>
          <w:sz w:val="21"/>
        </w:rPr>
        <w:t xml:space="preserve"> 。 </w:t>
      </w:r>
    </w:p>
    <w:p>
      <w:pPr>
        <w:pStyle w:val="12"/>
        <w:numPr>
          <w:ilvl w:val="0"/>
          <w:numId w:val="83"/>
        </w:numPr>
        <w:tabs>
          <w:tab w:val="left" w:pos="1154"/>
        </w:tabs>
        <w:spacing w:before="15" w:after="0" w:line="362" w:lineRule="auto"/>
        <w:ind w:left="521" w:right="766" w:firstLine="420"/>
        <w:jc w:val="left"/>
        <w:rPr>
          <w:sz w:val="21"/>
        </w:rPr>
      </w:pPr>
      <w:r>
        <w:rPr>
          <w:spacing w:val="-3"/>
          <w:sz w:val="21"/>
        </w:rPr>
        <w:t xml:space="preserve">本协议书自所有成员单位法定代表人或其委托代理人签字或盖单位章之日起生效，合同履行完毕后自动失效。 </w:t>
      </w:r>
    </w:p>
    <w:p>
      <w:pPr>
        <w:pStyle w:val="12"/>
        <w:numPr>
          <w:ilvl w:val="0"/>
          <w:numId w:val="83"/>
        </w:numPr>
        <w:tabs>
          <w:tab w:val="left" w:pos="1154"/>
        </w:tabs>
        <w:spacing w:before="0" w:after="0" w:line="252" w:lineRule="exact"/>
        <w:ind w:left="1153" w:right="0" w:hanging="212"/>
        <w:jc w:val="left"/>
        <w:rPr>
          <w:sz w:val="21"/>
        </w:rPr>
      </w:pPr>
      <w:r>
        <w:rPr>
          <w:sz w:val="21"/>
        </w:rPr>
        <w:t>本协议书一式</w:t>
      </w:r>
      <w:r>
        <w:rPr>
          <w:spacing w:val="1"/>
          <w:sz w:val="21"/>
        </w:rPr>
        <w:t xml:space="preserve"> 份，联合体成员和招标人各执一份。</w:t>
      </w:r>
      <w:r>
        <w:rPr>
          <w:sz w:val="21"/>
        </w:rPr>
        <w:t xml:space="preserve"> </w:t>
      </w:r>
    </w:p>
    <w:p>
      <w:pPr>
        <w:pStyle w:val="6"/>
        <w:spacing w:before="137"/>
        <w:ind w:left="942"/>
      </w:pPr>
      <w:r>
        <w:t xml:space="preserve"> </w:t>
      </w:r>
    </w:p>
    <w:p>
      <w:pPr>
        <w:pStyle w:val="6"/>
        <w:spacing w:before="136" w:line="348" w:lineRule="auto"/>
        <w:ind w:left="521" w:right="771" w:firstLine="420"/>
      </w:pPr>
      <w:r>
        <w:t xml:space="preserve">注：本协议书由法定代表人签字的，应附法定代表人身份证明；由委托代理人签字的，应附授权委托书。 </w:t>
      </w:r>
    </w:p>
    <w:p>
      <w:pPr>
        <w:spacing w:after="0" w:line="348" w:lineRule="auto"/>
        <w:sectPr>
          <w:pgSz w:w="12240" w:h="15840"/>
          <w:pgMar w:top="1500" w:right="1020" w:bottom="1160" w:left="1280" w:header="0" w:footer="899" w:gutter="0"/>
        </w:sectPr>
      </w:pPr>
    </w:p>
    <w:p>
      <w:pPr>
        <w:pStyle w:val="6"/>
        <w:rPr>
          <w:sz w:val="20"/>
        </w:rPr>
      </w:pPr>
    </w:p>
    <w:p>
      <w:pPr>
        <w:pStyle w:val="6"/>
        <w:spacing w:before="165"/>
        <w:ind w:left="521"/>
      </w:pPr>
      <w:r>
        <w:rPr>
          <w:spacing w:val="-1"/>
        </w:rPr>
        <w:t>章</w:t>
      </w:r>
      <w:r>
        <w:t xml:space="preserve">） </w:t>
      </w:r>
    </w:p>
    <w:p>
      <w:pPr>
        <w:pStyle w:val="6"/>
        <w:rPr>
          <w:sz w:val="20"/>
        </w:rPr>
      </w:pPr>
    </w:p>
    <w:p>
      <w:pPr>
        <w:pStyle w:val="6"/>
        <w:rPr>
          <w:sz w:val="20"/>
        </w:rPr>
      </w:pPr>
    </w:p>
    <w:p>
      <w:pPr>
        <w:pStyle w:val="6"/>
        <w:rPr>
          <w:sz w:val="20"/>
        </w:rPr>
      </w:pPr>
    </w:p>
    <w:p>
      <w:pPr>
        <w:pStyle w:val="6"/>
        <w:rPr>
          <w:sz w:val="20"/>
        </w:rPr>
      </w:pPr>
    </w:p>
    <w:p>
      <w:pPr>
        <w:pStyle w:val="6"/>
        <w:spacing w:before="2"/>
        <w:rPr>
          <w:sz w:val="23"/>
        </w:rPr>
      </w:pPr>
    </w:p>
    <w:p>
      <w:pPr>
        <w:pStyle w:val="6"/>
        <w:spacing w:before="1"/>
        <w:ind w:left="521"/>
      </w:pPr>
      <w:r>
        <w:rPr>
          <w:spacing w:val="-1"/>
        </w:rPr>
        <w:t>章</w:t>
      </w:r>
      <w:r>
        <w:t xml:space="preserve">） </w:t>
      </w:r>
    </w:p>
    <w:p>
      <w:pPr>
        <w:pStyle w:val="6"/>
        <w:rPr>
          <w:sz w:val="20"/>
        </w:rPr>
      </w:pPr>
    </w:p>
    <w:p>
      <w:pPr>
        <w:pStyle w:val="6"/>
        <w:rPr>
          <w:sz w:val="20"/>
        </w:rPr>
      </w:pPr>
    </w:p>
    <w:p>
      <w:pPr>
        <w:pStyle w:val="6"/>
        <w:rPr>
          <w:sz w:val="20"/>
        </w:rPr>
      </w:pPr>
    </w:p>
    <w:p>
      <w:pPr>
        <w:pStyle w:val="6"/>
        <w:rPr>
          <w:sz w:val="20"/>
        </w:rPr>
      </w:pPr>
    </w:p>
    <w:p>
      <w:pPr>
        <w:pStyle w:val="6"/>
        <w:spacing w:before="4"/>
        <w:rPr>
          <w:sz w:val="24"/>
        </w:rPr>
      </w:pPr>
    </w:p>
    <w:p>
      <w:pPr>
        <w:pStyle w:val="6"/>
        <w:ind w:left="521"/>
      </w:pPr>
      <w:r>
        <w:rPr>
          <w:spacing w:val="-1"/>
        </w:rPr>
        <w:t>章</w:t>
      </w:r>
      <w:r>
        <w:t xml:space="preserve">） </w:t>
      </w:r>
    </w:p>
    <w:p>
      <w:pPr>
        <w:pStyle w:val="6"/>
        <w:tabs>
          <w:tab w:val="left" w:pos="2729"/>
          <w:tab w:val="left" w:pos="3570"/>
          <w:tab w:val="left" w:pos="5252"/>
        </w:tabs>
        <w:spacing w:before="16"/>
        <w:ind w:left="521"/>
      </w:pPr>
      <w:r>
        <w:br w:type="column"/>
      </w:r>
      <w:r>
        <w:t>联合体牵头人名称：</w:t>
      </w:r>
      <w:r>
        <w:rPr>
          <w:u w:val="single"/>
        </w:rPr>
        <w:t xml:space="preserve"> </w:t>
      </w:r>
      <w:r>
        <w:rPr>
          <w:u w:val="single"/>
        </w:rPr>
        <w:tab/>
      </w:r>
      <w:r>
        <w:rPr>
          <w:u w:val="single"/>
        </w:rPr>
        <w:tab/>
      </w:r>
      <w:r>
        <w:rPr>
          <w:u w:val="single"/>
        </w:rPr>
        <w:tab/>
      </w:r>
      <w:r>
        <w:rPr>
          <w:spacing w:val="45"/>
        </w:rPr>
        <w:t>（盖单</w:t>
      </w:r>
      <w:r>
        <w:rPr>
          <w:spacing w:val="44"/>
        </w:rPr>
        <w:t>位</w:t>
      </w:r>
      <w:r>
        <w:rPr>
          <w:spacing w:val="45"/>
        </w:rPr>
        <w:t>电</w:t>
      </w:r>
      <w:r>
        <w:t>子</w:t>
      </w:r>
      <w:r>
        <w:rPr>
          <w:spacing w:val="-60"/>
        </w:rPr>
        <w:t xml:space="preserve"> </w:t>
      </w:r>
    </w:p>
    <w:p>
      <w:pPr>
        <w:pStyle w:val="6"/>
        <w:rPr>
          <w:sz w:val="20"/>
        </w:rPr>
      </w:pPr>
    </w:p>
    <w:p>
      <w:pPr>
        <w:pStyle w:val="6"/>
      </w:pPr>
    </w:p>
    <w:p>
      <w:pPr>
        <w:pStyle w:val="6"/>
        <w:spacing w:before="1"/>
        <w:ind w:left="521"/>
      </w:pPr>
      <w:r>
        <w:t>法定代表人：</w:t>
      </w:r>
      <w:r>
        <w:rPr>
          <w:u w:val="single"/>
        </w:rPr>
        <w:t xml:space="preserve"> </w:t>
      </w:r>
      <w:r>
        <w:t xml:space="preserve">（电子签名） </w:t>
      </w:r>
    </w:p>
    <w:p>
      <w:pPr>
        <w:pStyle w:val="6"/>
        <w:spacing w:before="136"/>
        <w:ind w:left="521"/>
      </w:pPr>
      <w:r>
        <w:t xml:space="preserve"> </w:t>
      </w:r>
    </w:p>
    <w:p>
      <w:pPr>
        <w:pStyle w:val="6"/>
        <w:tabs>
          <w:tab w:val="left" w:pos="5252"/>
        </w:tabs>
        <w:spacing w:before="136"/>
        <w:ind w:left="521"/>
      </w:pPr>
      <w:r>
        <w:t>联合体成员名称：</w:t>
      </w:r>
      <w:r>
        <w:rPr>
          <w:u w:val="single"/>
        </w:rPr>
        <w:t xml:space="preserve"> </w:t>
      </w:r>
      <w:r>
        <w:rPr>
          <w:u w:val="single"/>
        </w:rPr>
        <w:tab/>
      </w:r>
      <w:r>
        <w:rPr>
          <w:spacing w:val="45"/>
        </w:rPr>
        <w:t>（盖单</w:t>
      </w:r>
      <w:r>
        <w:rPr>
          <w:spacing w:val="44"/>
        </w:rPr>
        <w:t>位</w:t>
      </w:r>
      <w:r>
        <w:rPr>
          <w:spacing w:val="45"/>
        </w:rPr>
        <w:t>电</w:t>
      </w:r>
      <w:r>
        <w:t>子</w:t>
      </w:r>
      <w:r>
        <w:rPr>
          <w:spacing w:val="-60"/>
        </w:rPr>
        <w:t xml:space="preserve"> </w:t>
      </w:r>
    </w:p>
    <w:p>
      <w:pPr>
        <w:pStyle w:val="6"/>
        <w:rPr>
          <w:sz w:val="20"/>
        </w:rPr>
      </w:pPr>
    </w:p>
    <w:p>
      <w:pPr>
        <w:pStyle w:val="6"/>
        <w:spacing w:before="1"/>
      </w:pPr>
    </w:p>
    <w:p>
      <w:pPr>
        <w:pStyle w:val="6"/>
        <w:spacing w:before="1"/>
        <w:ind w:left="521"/>
      </w:pPr>
      <w:r>
        <w:t>法定代表人：</w:t>
      </w:r>
      <w:r>
        <w:rPr>
          <w:u w:val="single"/>
        </w:rPr>
        <w:t xml:space="preserve"> </w:t>
      </w:r>
      <w:r>
        <w:t xml:space="preserve">（电子签名） </w:t>
      </w:r>
    </w:p>
    <w:p>
      <w:pPr>
        <w:pStyle w:val="6"/>
        <w:spacing w:before="136"/>
        <w:ind w:left="521"/>
      </w:pPr>
      <w:r>
        <w:t xml:space="preserve"> </w:t>
      </w:r>
    </w:p>
    <w:p>
      <w:pPr>
        <w:pStyle w:val="6"/>
        <w:tabs>
          <w:tab w:val="left" w:pos="5252"/>
        </w:tabs>
        <w:spacing w:before="121"/>
        <w:ind w:left="521"/>
      </w:pPr>
      <w:r>
        <w:t>联合体成员名称：</w:t>
      </w:r>
      <w:r>
        <w:rPr>
          <w:u w:val="single"/>
        </w:rPr>
        <w:t xml:space="preserve"> </w:t>
      </w:r>
      <w:r>
        <w:rPr>
          <w:u w:val="single"/>
        </w:rPr>
        <w:tab/>
      </w:r>
      <w:r>
        <w:rPr>
          <w:spacing w:val="45"/>
        </w:rPr>
        <w:t>（盖单</w:t>
      </w:r>
      <w:r>
        <w:rPr>
          <w:spacing w:val="44"/>
        </w:rPr>
        <w:t>位</w:t>
      </w:r>
      <w:r>
        <w:rPr>
          <w:spacing w:val="45"/>
        </w:rPr>
        <w:t>电</w:t>
      </w:r>
      <w:r>
        <w:t>子</w:t>
      </w:r>
      <w:r>
        <w:rPr>
          <w:spacing w:val="-60"/>
        </w:rPr>
        <w:t xml:space="preserve"> </w:t>
      </w:r>
    </w:p>
    <w:p>
      <w:pPr>
        <w:pStyle w:val="6"/>
        <w:rPr>
          <w:sz w:val="20"/>
        </w:rPr>
      </w:pPr>
    </w:p>
    <w:p>
      <w:pPr>
        <w:pStyle w:val="6"/>
        <w:spacing w:before="4"/>
        <w:rPr>
          <w:sz w:val="22"/>
        </w:rPr>
      </w:pPr>
    </w:p>
    <w:p>
      <w:pPr>
        <w:pStyle w:val="6"/>
        <w:ind w:left="521"/>
      </w:pPr>
      <w:r>
        <w:t>法定代表人：</w:t>
      </w:r>
      <w:r>
        <w:rPr>
          <w:u w:val="single"/>
        </w:rPr>
        <w:t xml:space="preserve"> </w:t>
      </w:r>
      <w:r>
        <w:t xml:space="preserve">（电子签名） </w:t>
      </w:r>
    </w:p>
    <w:p>
      <w:pPr>
        <w:spacing w:after="0"/>
        <w:sectPr>
          <w:type w:val="continuous"/>
          <w:pgSz w:w="12240" w:h="15840"/>
          <w:pgMar w:top="1500" w:right="1020" w:bottom="1080" w:left="1280" w:header="720" w:footer="720" w:gutter="0"/>
          <w:cols w:equalWidth="0" w:num="2">
            <w:col w:w="1088" w:space="1330"/>
            <w:col w:w="7522"/>
          </w:cols>
        </w:sectPr>
      </w:pPr>
    </w:p>
    <w:p>
      <w:pPr>
        <w:pStyle w:val="6"/>
        <w:spacing w:before="46"/>
        <w:ind w:left="2940"/>
      </w:pPr>
      <w:r>
        <w:t xml:space="preserve"> </w:t>
      </w:r>
    </w:p>
    <w:p>
      <w:pPr>
        <w:pStyle w:val="6"/>
        <w:spacing w:before="137"/>
        <w:ind w:left="2940"/>
        <w:rPr>
          <w:sz w:val="28"/>
        </w:rPr>
      </w:pPr>
      <w:r>
        <w:rPr>
          <w:u w:val="single"/>
        </w:rPr>
        <w:t xml:space="preserve">       </w:t>
      </w:r>
      <w:r>
        <w:t>年</w:t>
      </w:r>
      <w:r>
        <w:rPr>
          <w:u w:val="single"/>
        </w:rPr>
        <w:t xml:space="preserve"> </w:t>
      </w:r>
      <w:r>
        <w:t>月</w:t>
      </w:r>
      <w:r>
        <w:rPr>
          <w:u w:val="single"/>
        </w:rPr>
        <w:t xml:space="preserve"> </w:t>
      </w:r>
      <w:r>
        <w:t>日</w:t>
      </w:r>
      <w:r>
        <w:rPr>
          <w:w w:val="101"/>
          <w:sz w:val="28"/>
        </w:rPr>
        <w:t xml:space="preserve"> </w:t>
      </w:r>
    </w:p>
    <w:p>
      <w:pPr>
        <w:pStyle w:val="6"/>
        <w:spacing w:before="121"/>
        <w:ind w:left="416"/>
      </w:pPr>
      <w:r>
        <w:t xml:space="preserve">（联合体协议书也可扫描上传。） </w:t>
      </w:r>
    </w:p>
    <w:p>
      <w:pPr>
        <w:spacing w:after="0"/>
        <w:sectPr>
          <w:pgSz w:w="12240" w:h="15840"/>
          <w:pgMar w:top="1500" w:right="1020" w:bottom="1160" w:left="1280" w:header="0" w:footer="899" w:gutter="0"/>
        </w:sectPr>
      </w:pPr>
    </w:p>
    <w:p>
      <w:pPr>
        <w:pStyle w:val="6"/>
        <w:rPr>
          <w:sz w:val="20"/>
        </w:rPr>
      </w:pPr>
    </w:p>
    <w:p>
      <w:pPr>
        <w:spacing w:before="230"/>
        <w:ind w:left="537" w:right="622" w:firstLine="0"/>
        <w:jc w:val="center"/>
        <w:rPr>
          <w:b/>
          <w:sz w:val="31"/>
        </w:rPr>
      </w:pPr>
      <w:bookmarkStart w:id="183" w:name="五、投标保证金"/>
      <w:bookmarkEnd w:id="183"/>
      <w:bookmarkStart w:id="184" w:name="_bookmark73"/>
      <w:bookmarkEnd w:id="184"/>
      <w:r>
        <w:rPr>
          <w:b/>
          <w:sz w:val="31"/>
        </w:rPr>
        <w:t>五、投标保证金</w:t>
      </w:r>
      <w:r>
        <w:rPr>
          <w:b/>
          <w:w w:val="100"/>
          <w:sz w:val="31"/>
        </w:rPr>
        <w:t xml:space="preserve"> </w:t>
      </w:r>
    </w:p>
    <w:p>
      <w:pPr>
        <w:pStyle w:val="6"/>
        <w:spacing w:before="10"/>
        <w:rPr>
          <w:b/>
          <w:sz w:val="44"/>
        </w:rPr>
      </w:pPr>
    </w:p>
    <w:p>
      <w:pPr>
        <w:pStyle w:val="12"/>
        <w:numPr>
          <w:ilvl w:val="0"/>
          <w:numId w:val="84"/>
        </w:numPr>
        <w:tabs>
          <w:tab w:val="left" w:pos="1049"/>
        </w:tabs>
        <w:spacing w:before="1" w:after="0" w:line="240" w:lineRule="auto"/>
        <w:ind w:left="1048" w:right="0" w:hanging="528"/>
        <w:jc w:val="left"/>
        <w:rPr>
          <w:sz w:val="21"/>
        </w:rPr>
      </w:pPr>
      <w:r>
        <w:rPr>
          <w:sz w:val="21"/>
        </w:rPr>
        <w:t>青海省建设工程保证保险工作组的《保证保险保单》样本。</w:t>
      </w:r>
    </w:p>
    <w:p>
      <w:pPr>
        <w:pStyle w:val="6"/>
        <w:rPr>
          <w:sz w:val="20"/>
        </w:rPr>
      </w:pPr>
    </w:p>
    <w:p>
      <w:pPr>
        <w:pStyle w:val="6"/>
        <w:rPr>
          <w:sz w:val="20"/>
        </w:rPr>
      </w:pPr>
    </w:p>
    <w:p>
      <w:pPr>
        <w:pStyle w:val="6"/>
        <w:spacing w:before="8"/>
        <w:rPr>
          <w:sz w:val="11"/>
        </w:rPr>
      </w:pPr>
      <w:r>
        <w:drawing>
          <wp:anchor distT="0" distB="0" distL="0" distR="0" simplePos="0" relativeHeight="1024" behindDoc="0" locked="0" layoutInCell="1" allowOverlap="1">
            <wp:simplePos x="0" y="0"/>
            <wp:positionH relativeFrom="page">
              <wp:posOffset>1271270</wp:posOffset>
            </wp:positionH>
            <wp:positionV relativeFrom="paragraph">
              <wp:posOffset>119380</wp:posOffset>
            </wp:positionV>
            <wp:extent cx="5286375" cy="5843270"/>
            <wp:effectExtent l="0" t="0" r="0"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pic:cNvPicPr>
                  </pic:nvPicPr>
                  <pic:blipFill>
                    <a:blip r:embed="rId5" cstate="print"/>
                    <a:stretch>
                      <a:fillRect/>
                    </a:stretch>
                  </pic:blipFill>
                  <pic:spPr>
                    <a:xfrm>
                      <a:off x="0" y="0"/>
                      <a:ext cx="5286313" cy="5843016"/>
                    </a:xfrm>
                    <a:prstGeom prst="rect">
                      <a:avLst/>
                    </a:prstGeom>
                  </pic:spPr>
                </pic:pic>
              </a:graphicData>
            </a:graphic>
          </wp:anchor>
        </w:drawing>
      </w:r>
    </w:p>
    <w:p>
      <w:pPr>
        <w:spacing w:after="0"/>
        <w:rPr>
          <w:sz w:val="11"/>
        </w:rPr>
        <w:sectPr>
          <w:pgSz w:w="12240" w:h="15840"/>
          <w:pgMar w:top="1500" w:right="1020" w:bottom="1160" w:left="1280" w:header="0" w:footer="899" w:gutter="0"/>
        </w:sectPr>
      </w:pPr>
    </w:p>
    <w:p>
      <w:pPr>
        <w:pStyle w:val="6"/>
        <w:rPr>
          <w:sz w:val="20"/>
        </w:rPr>
      </w:pPr>
    </w:p>
    <w:p>
      <w:pPr>
        <w:spacing w:before="230"/>
        <w:ind w:left="537" w:right="622" w:firstLine="0"/>
        <w:jc w:val="center"/>
        <w:rPr>
          <w:b/>
          <w:sz w:val="31"/>
        </w:rPr>
      </w:pPr>
      <w:bookmarkStart w:id="185" w:name="_bookmark74"/>
      <w:bookmarkEnd w:id="185"/>
      <w:bookmarkStart w:id="186" w:name="六、监理报酬清单"/>
      <w:bookmarkEnd w:id="186"/>
      <w:r>
        <w:rPr>
          <w:b/>
          <w:sz w:val="31"/>
        </w:rPr>
        <w:t>六、</w:t>
      </w:r>
      <w:r>
        <w:rPr>
          <w:sz w:val="31"/>
        </w:rPr>
        <w:t>监理报酬清单</w:t>
      </w:r>
      <w:r>
        <w:rPr>
          <w:b/>
          <w:w w:val="100"/>
          <w:sz w:val="31"/>
        </w:rPr>
        <w:t xml:space="preserve"> </w:t>
      </w:r>
    </w:p>
    <w:p>
      <w:pPr>
        <w:pStyle w:val="6"/>
        <w:rPr>
          <w:b/>
          <w:sz w:val="20"/>
        </w:rPr>
      </w:pPr>
    </w:p>
    <w:p>
      <w:pPr>
        <w:pStyle w:val="6"/>
        <w:rPr>
          <w:b/>
          <w:sz w:val="20"/>
        </w:rPr>
      </w:pPr>
    </w:p>
    <w:p>
      <w:pPr>
        <w:pStyle w:val="6"/>
        <w:spacing w:before="7"/>
        <w:rPr>
          <w:b/>
          <w:sz w:val="16"/>
        </w:rPr>
      </w:pPr>
    </w:p>
    <w:p>
      <w:pPr>
        <w:pStyle w:val="12"/>
        <w:numPr>
          <w:ilvl w:val="1"/>
          <w:numId w:val="84"/>
        </w:numPr>
        <w:tabs>
          <w:tab w:val="left" w:pos="1154"/>
        </w:tabs>
        <w:spacing w:before="0" w:after="0" w:line="240" w:lineRule="auto"/>
        <w:ind w:left="1153" w:right="0" w:hanging="212"/>
        <w:jc w:val="left"/>
        <w:rPr>
          <w:sz w:val="21"/>
        </w:rPr>
      </w:pPr>
      <w:r>
        <w:rPr>
          <w:sz w:val="21"/>
        </w:rPr>
        <w:t xml:space="preserve">监理报酬清单说明 </w:t>
      </w:r>
    </w:p>
    <w:p>
      <w:pPr>
        <w:pStyle w:val="12"/>
        <w:numPr>
          <w:ilvl w:val="1"/>
          <w:numId w:val="84"/>
        </w:numPr>
        <w:tabs>
          <w:tab w:val="left" w:pos="1154"/>
        </w:tabs>
        <w:spacing w:before="166" w:after="0" w:line="240" w:lineRule="auto"/>
        <w:ind w:left="1153" w:right="0" w:hanging="212"/>
        <w:jc w:val="left"/>
        <w:rPr>
          <w:sz w:val="21"/>
        </w:rPr>
      </w:pPr>
      <w:r>
        <w:rPr>
          <w:sz w:val="21"/>
        </w:rPr>
        <w:t xml:space="preserve">监理报酬清单 </w:t>
      </w:r>
    </w:p>
    <w:p>
      <w:pPr>
        <w:pStyle w:val="6"/>
        <w:spacing w:before="167" w:after="31"/>
        <w:ind w:right="660"/>
        <w:jc w:val="right"/>
      </w:pPr>
      <w:r>
        <w:t xml:space="preserve">单位：人民币元 </w:t>
      </w:r>
    </w:p>
    <w:tbl>
      <w:tblPr>
        <w:tblStyle w:val="9"/>
        <w:tblW w:w="0" w:type="auto"/>
        <w:tblInd w:w="41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11"/>
        <w:gridCol w:w="2418"/>
        <w:gridCol w:w="2268"/>
        <w:gridCol w:w="1322"/>
        <w:gridCol w:w="193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811" w:type="dxa"/>
          </w:tcPr>
          <w:p>
            <w:pPr>
              <w:pStyle w:val="13"/>
              <w:spacing w:before="75"/>
              <w:ind w:left="234" w:right="99"/>
              <w:jc w:val="center"/>
              <w:rPr>
                <w:b/>
                <w:sz w:val="21"/>
              </w:rPr>
            </w:pPr>
            <w:r>
              <w:rPr>
                <w:b/>
                <w:sz w:val="21"/>
              </w:rPr>
              <w:t>序号</w:t>
            </w:r>
            <w:r>
              <w:rPr>
                <w:b/>
                <w:w w:val="99"/>
                <w:sz w:val="21"/>
              </w:rPr>
              <w:t xml:space="preserve"> </w:t>
            </w:r>
          </w:p>
        </w:tc>
        <w:tc>
          <w:tcPr>
            <w:tcW w:w="2418" w:type="dxa"/>
          </w:tcPr>
          <w:p>
            <w:pPr>
              <w:pStyle w:val="13"/>
              <w:spacing w:before="75"/>
              <w:ind w:left="398" w:right="278"/>
              <w:jc w:val="center"/>
              <w:rPr>
                <w:b/>
                <w:sz w:val="21"/>
              </w:rPr>
            </w:pPr>
            <w:r>
              <w:rPr>
                <w:b/>
                <w:sz w:val="21"/>
              </w:rPr>
              <w:t>监理报酬分项名称</w:t>
            </w:r>
            <w:r>
              <w:rPr>
                <w:b/>
                <w:w w:val="99"/>
                <w:sz w:val="21"/>
              </w:rPr>
              <w:t xml:space="preserve"> </w:t>
            </w:r>
          </w:p>
        </w:tc>
        <w:tc>
          <w:tcPr>
            <w:tcW w:w="2268" w:type="dxa"/>
          </w:tcPr>
          <w:p>
            <w:pPr>
              <w:pStyle w:val="13"/>
              <w:spacing w:before="75"/>
              <w:ind w:left="157" w:right="16"/>
              <w:jc w:val="center"/>
              <w:rPr>
                <w:b/>
                <w:sz w:val="21"/>
              </w:rPr>
            </w:pPr>
            <w:r>
              <w:rPr>
                <w:b/>
                <w:spacing w:val="-7"/>
                <w:sz w:val="21"/>
              </w:rPr>
              <w:t>计算依据、过程和公式</w:t>
            </w:r>
            <w:r>
              <w:rPr>
                <w:b/>
                <w:spacing w:val="-7"/>
                <w:w w:val="99"/>
                <w:sz w:val="21"/>
              </w:rPr>
              <w:t xml:space="preserve"> </w:t>
            </w:r>
          </w:p>
        </w:tc>
        <w:tc>
          <w:tcPr>
            <w:tcW w:w="1322" w:type="dxa"/>
          </w:tcPr>
          <w:p>
            <w:pPr>
              <w:pStyle w:val="13"/>
              <w:spacing w:before="75"/>
              <w:ind w:left="146" w:right="5"/>
              <w:jc w:val="center"/>
              <w:rPr>
                <w:b/>
                <w:sz w:val="21"/>
              </w:rPr>
            </w:pPr>
            <w:r>
              <w:rPr>
                <w:b/>
                <w:spacing w:val="15"/>
                <w:sz w:val="21"/>
              </w:rPr>
              <w:t>金额（</w:t>
            </w:r>
            <w:r>
              <w:rPr>
                <w:b/>
                <w:sz w:val="21"/>
              </w:rPr>
              <w:t>元</w:t>
            </w:r>
            <w:r>
              <w:rPr>
                <w:b/>
                <w:spacing w:val="15"/>
                <w:sz w:val="21"/>
              </w:rPr>
              <w:t>）</w:t>
            </w:r>
            <w:r>
              <w:rPr>
                <w:b/>
                <w:w w:val="99"/>
                <w:sz w:val="21"/>
              </w:rPr>
              <w:t xml:space="preserve"> </w:t>
            </w:r>
          </w:p>
        </w:tc>
        <w:tc>
          <w:tcPr>
            <w:tcW w:w="1937" w:type="dxa"/>
          </w:tcPr>
          <w:p>
            <w:pPr>
              <w:pStyle w:val="13"/>
              <w:spacing w:before="75"/>
              <w:ind w:left="789" w:right="670"/>
              <w:jc w:val="center"/>
              <w:rPr>
                <w:b/>
                <w:sz w:val="21"/>
              </w:rPr>
            </w:pPr>
            <w:r>
              <w:rPr>
                <w:b/>
                <w:sz w:val="21"/>
              </w:rPr>
              <w:t>备注</w:t>
            </w:r>
            <w:r>
              <w:rPr>
                <w:b/>
                <w:w w:val="99"/>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811" w:type="dxa"/>
          </w:tcPr>
          <w:p>
            <w:pPr>
              <w:pStyle w:val="13"/>
              <w:spacing w:line="254" w:lineRule="exact"/>
              <w:ind w:left="218" w:right="99"/>
              <w:jc w:val="center"/>
              <w:rPr>
                <w:sz w:val="21"/>
              </w:rPr>
            </w:pPr>
            <w:r>
              <w:rPr>
                <w:sz w:val="21"/>
              </w:rPr>
              <w:t xml:space="preserve">1 </w:t>
            </w:r>
          </w:p>
        </w:tc>
        <w:tc>
          <w:tcPr>
            <w:tcW w:w="2418" w:type="dxa"/>
          </w:tcPr>
          <w:p>
            <w:pPr>
              <w:pStyle w:val="13"/>
              <w:spacing w:line="254" w:lineRule="exact"/>
              <w:ind w:left="120"/>
              <w:jc w:val="center"/>
              <w:rPr>
                <w:sz w:val="21"/>
              </w:rPr>
            </w:pPr>
            <w:r>
              <w:rPr>
                <w:sz w:val="21"/>
              </w:rPr>
              <w:t xml:space="preserve"> </w:t>
            </w:r>
          </w:p>
        </w:tc>
        <w:tc>
          <w:tcPr>
            <w:tcW w:w="2268" w:type="dxa"/>
          </w:tcPr>
          <w:p>
            <w:pPr>
              <w:pStyle w:val="13"/>
              <w:spacing w:line="254" w:lineRule="exact"/>
              <w:ind w:left="120"/>
              <w:jc w:val="center"/>
              <w:rPr>
                <w:sz w:val="21"/>
              </w:rPr>
            </w:pPr>
            <w:r>
              <w:rPr>
                <w:sz w:val="21"/>
              </w:rPr>
              <w:t xml:space="preserve"> </w:t>
            </w:r>
          </w:p>
        </w:tc>
        <w:tc>
          <w:tcPr>
            <w:tcW w:w="1322" w:type="dxa"/>
          </w:tcPr>
          <w:p>
            <w:pPr>
              <w:pStyle w:val="13"/>
              <w:spacing w:line="254" w:lineRule="exact"/>
              <w:ind w:left="134"/>
              <w:jc w:val="center"/>
              <w:rPr>
                <w:sz w:val="21"/>
              </w:rPr>
            </w:pPr>
            <w:r>
              <w:rPr>
                <w:sz w:val="21"/>
              </w:rPr>
              <w:t xml:space="preserve"> </w:t>
            </w:r>
          </w:p>
        </w:tc>
        <w:tc>
          <w:tcPr>
            <w:tcW w:w="1937" w:type="dxa"/>
          </w:tcPr>
          <w:p>
            <w:pPr>
              <w:pStyle w:val="13"/>
              <w:spacing w:line="254" w:lineRule="exact"/>
              <w:ind w:left="119"/>
              <w:jc w:val="center"/>
              <w:rPr>
                <w:sz w:val="21"/>
              </w:rPr>
            </w:pP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811" w:type="dxa"/>
          </w:tcPr>
          <w:p>
            <w:pPr>
              <w:pStyle w:val="13"/>
              <w:spacing w:line="254" w:lineRule="exact"/>
              <w:ind w:left="218" w:right="99"/>
              <w:jc w:val="center"/>
              <w:rPr>
                <w:sz w:val="21"/>
              </w:rPr>
            </w:pPr>
            <w:r>
              <w:rPr>
                <w:sz w:val="21"/>
              </w:rPr>
              <w:t xml:space="preserve">2 </w:t>
            </w:r>
          </w:p>
        </w:tc>
        <w:tc>
          <w:tcPr>
            <w:tcW w:w="2418" w:type="dxa"/>
          </w:tcPr>
          <w:p>
            <w:pPr>
              <w:pStyle w:val="13"/>
              <w:spacing w:line="254" w:lineRule="exact"/>
              <w:ind w:left="120"/>
              <w:jc w:val="center"/>
              <w:rPr>
                <w:sz w:val="21"/>
              </w:rPr>
            </w:pPr>
            <w:r>
              <w:rPr>
                <w:sz w:val="21"/>
              </w:rPr>
              <w:t xml:space="preserve"> </w:t>
            </w:r>
          </w:p>
        </w:tc>
        <w:tc>
          <w:tcPr>
            <w:tcW w:w="2268" w:type="dxa"/>
          </w:tcPr>
          <w:p>
            <w:pPr>
              <w:pStyle w:val="13"/>
              <w:spacing w:line="254" w:lineRule="exact"/>
              <w:ind w:left="120"/>
              <w:jc w:val="center"/>
              <w:rPr>
                <w:sz w:val="21"/>
              </w:rPr>
            </w:pPr>
            <w:r>
              <w:rPr>
                <w:sz w:val="21"/>
              </w:rPr>
              <w:t xml:space="preserve"> </w:t>
            </w:r>
          </w:p>
        </w:tc>
        <w:tc>
          <w:tcPr>
            <w:tcW w:w="1322" w:type="dxa"/>
          </w:tcPr>
          <w:p>
            <w:pPr>
              <w:pStyle w:val="13"/>
              <w:spacing w:line="254" w:lineRule="exact"/>
              <w:ind w:left="134"/>
              <w:jc w:val="center"/>
              <w:rPr>
                <w:sz w:val="21"/>
              </w:rPr>
            </w:pPr>
            <w:r>
              <w:rPr>
                <w:sz w:val="21"/>
              </w:rPr>
              <w:t xml:space="preserve"> </w:t>
            </w:r>
          </w:p>
        </w:tc>
        <w:tc>
          <w:tcPr>
            <w:tcW w:w="1937" w:type="dxa"/>
          </w:tcPr>
          <w:p>
            <w:pPr>
              <w:pStyle w:val="13"/>
              <w:spacing w:line="254" w:lineRule="exact"/>
              <w:ind w:left="119"/>
              <w:jc w:val="center"/>
              <w:rPr>
                <w:sz w:val="21"/>
              </w:rPr>
            </w:pP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811" w:type="dxa"/>
          </w:tcPr>
          <w:p>
            <w:pPr>
              <w:pStyle w:val="13"/>
              <w:spacing w:line="254" w:lineRule="exact"/>
              <w:ind w:left="218" w:right="99"/>
              <w:jc w:val="center"/>
              <w:rPr>
                <w:sz w:val="21"/>
              </w:rPr>
            </w:pPr>
            <w:r>
              <w:rPr>
                <w:sz w:val="21"/>
              </w:rPr>
              <w:t xml:space="preserve">3 </w:t>
            </w:r>
          </w:p>
        </w:tc>
        <w:tc>
          <w:tcPr>
            <w:tcW w:w="2418" w:type="dxa"/>
          </w:tcPr>
          <w:p>
            <w:pPr>
              <w:pStyle w:val="13"/>
              <w:spacing w:line="254" w:lineRule="exact"/>
              <w:ind w:left="120"/>
              <w:jc w:val="center"/>
              <w:rPr>
                <w:sz w:val="21"/>
              </w:rPr>
            </w:pPr>
            <w:r>
              <w:rPr>
                <w:sz w:val="21"/>
              </w:rPr>
              <w:t xml:space="preserve"> </w:t>
            </w:r>
          </w:p>
        </w:tc>
        <w:tc>
          <w:tcPr>
            <w:tcW w:w="2268" w:type="dxa"/>
          </w:tcPr>
          <w:p>
            <w:pPr>
              <w:pStyle w:val="13"/>
              <w:spacing w:line="254" w:lineRule="exact"/>
              <w:ind w:left="120"/>
              <w:jc w:val="center"/>
              <w:rPr>
                <w:sz w:val="21"/>
              </w:rPr>
            </w:pPr>
            <w:r>
              <w:rPr>
                <w:sz w:val="21"/>
              </w:rPr>
              <w:t xml:space="preserve"> </w:t>
            </w:r>
          </w:p>
        </w:tc>
        <w:tc>
          <w:tcPr>
            <w:tcW w:w="1322" w:type="dxa"/>
          </w:tcPr>
          <w:p>
            <w:pPr>
              <w:pStyle w:val="13"/>
              <w:spacing w:line="254" w:lineRule="exact"/>
              <w:ind w:left="134"/>
              <w:jc w:val="center"/>
              <w:rPr>
                <w:sz w:val="21"/>
              </w:rPr>
            </w:pPr>
            <w:r>
              <w:rPr>
                <w:sz w:val="21"/>
              </w:rPr>
              <w:t xml:space="preserve"> </w:t>
            </w:r>
          </w:p>
        </w:tc>
        <w:tc>
          <w:tcPr>
            <w:tcW w:w="1937" w:type="dxa"/>
          </w:tcPr>
          <w:p>
            <w:pPr>
              <w:pStyle w:val="13"/>
              <w:spacing w:line="254" w:lineRule="exact"/>
              <w:ind w:left="119"/>
              <w:jc w:val="center"/>
              <w:rPr>
                <w:sz w:val="21"/>
              </w:rPr>
            </w:pP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811" w:type="dxa"/>
          </w:tcPr>
          <w:p>
            <w:pPr>
              <w:pStyle w:val="13"/>
              <w:spacing w:line="255" w:lineRule="exact"/>
              <w:ind w:left="218" w:right="99"/>
              <w:jc w:val="center"/>
              <w:rPr>
                <w:sz w:val="21"/>
              </w:rPr>
            </w:pPr>
            <w:r>
              <w:rPr>
                <w:sz w:val="21"/>
              </w:rPr>
              <w:t xml:space="preserve">4 </w:t>
            </w:r>
          </w:p>
        </w:tc>
        <w:tc>
          <w:tcPr>
            <w:tcW w:w="2418" w:type="dxa"/>
          </w:tcPr>
          <w:p>
            <w:pPr>
              <w:pStyle w:val="13"/>
              <w:spacing w:line="255" w:lineRule="exact"/>
              <w:ind w:left="120"/>
              <w:jc w:val="center"/>
              <w:rPr>
                <w:sz w:val="21"/>
              </w:rPr>
            </w:pPr>
            <w:r>
              <w:rPr>
                <w:sz w:val="21"/>
              </w:rPr>
              <w:t xml:space="preserve"> </w:t>
            </w:r>
          </w:p>
        </w:tc>
        <w:tc>
          <w:tcPr>
            <w:tcW w:w="2268" w:type="dxa"/>
          </w:tcPr>
          <w:p>
            <w:pPr>
              <w:pStyle w:val="13"/>
              <w:spacing w:line="255" w:lineRule="exact"/>
              <w:ind w:left="120"/>
              <w:jc w:val="center"/>
              <w:rPr>
                <w:sz w:val="21"/>
              </w:rPr>
            </w:pPr>
            <w:r>
              <w:rPr>
                <w:sz w:val="21"/>
              </w:rPr>
              <w:t xml:space="preserve"> </w:t>
            </w:r>
          </w:p>
        </w:tc>
        <w:tc>
          <w:tcPr>
            <w:tcW w:w="1322" w:type="dxa"/>
          </w:tcPr>
          <w:p>
            <w:pPr>
              <w:pStyle w:val="13"/>
              <w:spacing w:line="255" w:lineRule="exact"/>
              <w:ind w:left="134"/>
              <w:jc w:val="center"/>
              <w:rPr>
                <w:sz w:val="21"/>
              </w:rPr>
            </w:pPr>
            <w:r>
              <w:rPr>
                <w:sz w:val="21"/>
              </w:rPr>
              <w:t xml:space="preserve"> </w:t>
            </w:r>
          </w:p>
        </w:tc>
        <w:tc>
          <w:tcPr>
            <w:tcW w:w="1937" w:type="dxa"/>
          </w:tcPr>
          <w:p>
            <w:pPr>
              <w:pStyle w:val="13"/>
              <w:spacing w:line="255" w:lineRule="exact"/>
              <w:ind w:left="119"/>
              <w:jc w:val="center"/>
              <w:rPr>
                <w:sz w:val="21"/>
              </w:rPr>
            </w:pP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811" w:type="dxa"/>
          </w:tcPr>
          <w:p>
            <w:pPr>
              <w:pStyle w:val="13"/>
              <w:ind w:left="218" w:right="99"/>
              <w:jc w:val="center"/>
              <w:rPr>
                <w:sz w:val="21"/>
              </w:rPr>
            </w:pPr>
            <w:r>
              <w:rPr>
                <w:sz w:val="21"/>
              </w:rPr>
              <w:t xml:space="preserve">5 </w:t>
            </w:r>
          </w:p>
        </w:tc>
        <w:tc>
          <w:tcPr>
            <w:tcW w:w="2418" w:type="dxa"/>
          </w:tcPr>
          <w:p>
            <w:pPr>
              <w:pStyle w:val="13"/>
              <w:ind w:left="120"/>
              <w:jc w:val="center"/>
              <w:rPr>
                <w:sz w:val="21"/>
              </w:rPr>
            </w:pPr>
            <w:r>
              <w:rPr>
                <w:sz w:val="21"/>
              </w:rPr>
              <w:t xml:space="preserve"> </w:t>
            </w:r>
          </w:p>
        </w:tc>
        <w:tc>
          <w:tcPr>
            <w:tcW w:w="2268" w:type="dxa"/>
          </w:tcPr>
          <w:p>
            <w:pPr>
              <w:pStyle w:val="13"/>
              <w:ind w:left="120"/>
              <w:jc w:val="center"/>
              <w:rPr>
                <w:sz w:val="21"/>
              </w:rPr>
            </w:pPr>
            <w:r>
              <w:rPr>
                <w:sz w:val="21"/>
              </w:rPr>
              <w:t xml:space="preserve"> </w:t>
            </w:r>
          </w:p>
        </w:tc>
        <w:tc>
          <w:tcPr>
            <w:tcW w:w="1322" w:type="dxa"/>
          </w:tcPr>
          <w:p>
            <w:pPr>
              <w:pStyle w:val="13"/>
              <w:ind w:left="134"/>
              <w:jc w:val="center"/>
              <w:rPr>
                <w:sz w:val="21"/>
              </w:rPr>
            </w:pPr>
            <w:r>
              <w:rPr>
                <w:sz w:val="21"/>
              </w:rPr>
              <w:t xml:space="preserve"> </w:t>
            </w:r>
          </w:p>
        </w:tc>
        <w:tc>
          <w:tcPr>
            <w:tcW w:w="1937" w:type="dxa"/>
          </w:tcPr>
          <w:p>
            <w:pPr>
              <w:pStyle w:val="13"/>
              <w:ind w:left="119"/>
              <w:jc w:val="center"/>
              <w:rPr>
                <w:sz w:val="21"/>
              </w:rPr>
            </w:pP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811" w:type="dxa"/>
          </w:tcPr>
          <w:p>
            <w:pPr>
              <w:pStyle w:val="13"/>
              <w:spacing w:before="75"/>
              <w:ind w:left="234" w:right="99"/>
              <w:jc w:val="center"/>
              <w:rPr>
                <w:sz w:val="21"/>
              </w:rPr>
            </w:pPr>
            <w:r>
              <w:rPr>
                <w:sz w:val="21"/>
              </w:rPr>
              <w:t xml:space="preserve">…… </w:t>
            </w:r>
          </w:p>
        </w:tc>
        <w:tc>
          <w:tcPr>
            <w:tcW w:w="2418" w:type="dxa"/>
          </w:tcPr>
          <w:p>
            <w:pPr>
              <w:pStyle w:val="13"/>
              <w:spacing w:before="75"/>
              <w:ind w:left="398" w:right="278"/>
              <w:jc w:val="center"/>
              <w:rPr>
                <w:sz w:val="21"/>
              </w:rPr>
            </w:pPr>
            <w:r>
              <w:rPr>
                <w:sz w:val="21"/>
              </w:rPr>
              <w:t xml:space="preserve">…… </w:t>
            </w:r>
          </w:p>
        </w:tc>
        <w:tc>
          <w:tcPr>
            <w:tcW w:w="2268" w:type="dxa"/>
          </w:tcPr>
          <w:p>
            <w:pPr>
              <w:pStyle w:val="13"/>
              <w:ind w:left="120"/>
              <w:jc w:val="center"/>
              <w:rPr>
                <w:sz w:val="21"/>
              </w:rPr>
            </w:pPr>
            <w:r>
              <w:rPr>
                <w:sz w:val="21"/>
              </w:rPr>
              <w:t xml:space="preserve"> </w:t>
            </w:r>
          </w:p>
        </w:tc>
        <w:tc>
          <w:tcPr>
            <w:tcW w:w="1322" w:type="dxa"/>
          </w:tcPr>
          <w:p>
            <w:pPr>
              <w:pStyle w:val="13"/>
              <w:ind w:left="134"/>
              <w:jc w:val="center"/>
              <w:rPr>
                <w:sz w:val="21"/>
              </w:rPr>
            </w:pPr>
            <w:r>
              <w:rPr>
                <w:sz w:val="21"/>
              </w:rPr>
              <w:t xml:space="preserve"> </w:t>
            </w:r>
          </w:p>
        </w:tc>
        <w:tc>
          <w:tcPr>
            <w:tcW w:w="1937" w:type="dxa"/>
          </w:tcPr>
          <w:p>
            <w:pPr>
              <w:pStyle w:val="13"/>
              <w:ind w:left="119"/>
              <w:jc w:val="center"/>
              <w:rPr>
                <w:sz w:val="21"/>
              </w:rPr>
            </w:pP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5497" w:type="dxa"/>
            <w:gridSpan w:val="3"/>
          </w:tcPr>
          <w:p>
            <w:pPr>
              <w:pStyle w:val="13"/>
              <w:spacing w:before="60"/>
              <w:ind w:left="2366" w:right="2231"/>
              <w:jc w:val="center"/>
              <w:rPr>
                <w:b/>
                <w:sz w:val="21"/>
              </w:rPr>
            </w:pPr>
            <w:r>
              <w:rPr>
                <w:b/>
                <w:sz w:val="21"/>
              </w:rPr>
              <w:t>合计报价</w:t>
            </w:r>
            <w:r>
              <w:rPr>
                <w:b/>
                <w:w w:val="99"/>
                <w:sz w:val="21"/>
              </w:rPr>
              <w:t xml:space="preserve"> </w:t>
            </w:r>
          </w:p>
        </w:tc>
        <w:tc>
          <w:tcPr>
            <w:tcW w:w="1322" w:type="dxa"/>
          </w:tcPr>
          <w:p>
            <w:pPr>
              <w:pStyle w:val="13"/>
              <w:ind w:left="134"/>
              <w:jc w:val="center"/>
              <w:rPr>
                <w:sz w:val="21"/>
              </w:rPr>
            </w:pPr>
            <w:r>
              <w:rPr>
                <w:sz w:val="21"/>
              </w:rPr>
              <w:t xml:space="preserve"> </w:t>
            </w:r>
          </w:p>
        </w:tc>
        <w:tc>
          <w:tcPr>
            <w:tcW w:w="1937" w:type="dxa"/>
          </w:tcPr>
          <w:p>
            <w:pPr>
              <w:pStyle w:val="13"/>
              <w:ind w:left="119"/>
              <w:jc w:val="center"/>
              <w:rPr>
                <w:sz w:val="21"/>
              </w:rPr>
            </w:pPr>
            <w:r>
              <w:rPr>
                <w:sz w:val="21"/>
              </w:rPr>
              <w:t xml:space="preserve"> </w:t>
            </w:r>
          </w:p>
        </w:tc>
      </w:tr>
    </w:tbl>
    <w:p>
      <w:pPr>
        <w:pStyle w:val="6"/>
        <w:ind w:left="9067"/>
      </w:pPr>
      <w:r>
        <w:t xml:space="preserve"> </w:t>
      </w:r>
    </w:p>
    <w:p>
      <w:pPr>
        <w:pStyle w:val="6"/>
        <w:spacing w:before="1"/>
        <w:ind w:left="9067"/>
      </w:pPr>
      <w:r>
        <w:t xml:space="preserve"> </w:t>
      </w:r>
    </w:p>
    <w:p>
      <w:pPr>
        <w:spacing w:after="0"/>
        <w:sectPr>
          <w:pgSz w:w="12240" w:h="15840"/>
          <w:pgMar w:top="1500" w:right="1020" w:bottom="1160" w:left="1280" w:header="0" w:footer="899" w:gutter="0"/>
        </w:sectPr>
      </w:pPr>
    </w:p>
    <w:p>
      <w:pPr>
        <w:pStyle w:val="6"/>
        <w:rPr>
          <w:sz w:val="20"/>
        </w:rPr>
      </w:pPr>
    </w:p>
    <w:p>
      <w:pPr>
        <w:spacing w:before="230"/>
        <w:ind w:left="536" w:right="779" w:firstLine="0"/>
        <w:jc w:val="center"/>
        <w:rPr>
          <w:b/>
          <w:sz w:val="31"/>
        </w:rPr>
      </w:pPr>
      <w:bookmarkStart w:id="187" w:name="七、资格审查资料"/>
      <w:bookmarkEnd w:id="187"/>
      <w:bookmarkStart w:id="188" w:name="_bookmark75"/>
      <w:bookmarkEnd w:id="188"/>
      <w:r>
        <w:rPr>
          <w:b/>
          <w:sz w:val="31"/>
        </w:rPr>
        <w:t>七、资格审查资料</w:t>
      </w:r>
    </w:p>
    <w:p>
      <w:pPr>
        <w:pStyle w:val="6"/>
        <w:rPr>
          <w:b/>
          <w:sz w:val="20"/>
        </w:rPr>
      </w:pPr>
    </w:p>
    <w:p>
      <w:pPr>
        <w:pStyle w:val="6"/>
        <w:spacing w:before="12"/>
        <w:rPr>
          <w:b/>
          <w:sz w:val="18"/>
        </w:rPr>
      </w:pPr>
    </w:p>
    <w:p>
      <w:pPr>
        <w:spacing w:before="65"/>
        <w:ind w:left="657" w:right="0" w:firstLine="0"/>
        <w:jc w:val="left"/>
        <w:rPr>
          <w:sz w:val="28"/>
        </w:rPr>
      </w:pPr>
      <w:bookmarkStart w:id="189" w:name="_bookmark76"/>
      <w:bookmarkEnd w:id="189"/>
      <w:bookmarkStart w:id="190" w:name="（一）基本情况表"/>
      <w:bookmarkEnd w:id="190"/>
      <w:r>
        <w:rPr>
          <w:sz w:val="28"/>
        </w:rPr>
        <w:t xml:space="preserve">（一）基本情况表 </w:t>
      </w:r>
    </w:p>
    <w:p>
      <w:pPr>
        <w:pStyle w:val="6"/>
        <w:rPr>
          <w:sz w:val="22"/>
        </w:rPr>
      </w:pPr>
    </w:p>
    <w:tbl>
      <w:tblPr>
        <w:tblStyle w:val="9"/>
        <w:tblW w:w="0" w:type="auto"/>
        <w:tblInd w:w="46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043"/>
        <w:gridCol w:w="901"/>
        <w:gridCol w:w="1021"/>
        <w:gridCol w:w="1291"/>
        <w:gridCol w:w="420"/>
        <w:gridCol w:w="871"/>
        <w:gridCol w:w="826"/>
        <w:gridCol w:w="286"/>
        <w:gridCol w:w="111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043" w:type="dxa"/>
          </w:tcPr>
          <w:p>
            <w:pPr>
              <w:pStyle w:val="13"/>
              <w:spacing w:before="135"/>
              <w:ind w:left="502"/>
              <w:rPr>
                <w:sz w:val="21"/>
              </w:rPr>
            </w:pPr>
            <w:r>
              <w:rPr>
                <w:sz w:val="21"/>
              </w:rPr>
              <w:t xml:space="preserve">投标人名称 </w:t>
            </w:r>
          </w:p>
        </w:tc>
        <w:tc>
          <w:tcPr>
            <w:tcW w:w="6728" w:type="dxa"/>
            <w:gridSpan w:val="8"/>
          </w:tcPr>
          <w:p>
            <w:pPr>
              <w:pStyle w:val="13"/>
              <w:spacing w:before="135"/>
              <w:ind w:left="133"/>
              <w:jc w:val="center"/>
              <w:rPr>
                <w:sz w:val="21"/>
              </w:rPr>
            </w:pP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043" w:type="dxa"/>
          </w:tcPr>
          <w:p>
            <w:pPr>
              <w:pStyle w:val="13"/>
              <w:spacing w:before="135"/>
              <w:ind w:left="608"/>
              <w:rPr>
                <w:sz w:val="21"/>
              </w:rPr>
            </w:pPr>
            <w:r>
              <w:rPr>
                <w:sz w:val="21"/>
              </w:rPr>
              <w:t xml:space="preserve">注册地址 </w:t>
            </w:r>
          </w:p>
        </w:tc>
        <w:tc>
          <w:tcPr>
            <w:tcW w:w="3213" w:type="dxa"/>
            <w:gridSpan w:val="3"/>
          </w:tcPr>
          <w:p>
            <w:pPr>
              <w:pStyle w:val="13"/>
              <w:spacing w:before="135"/>
              <w:ind w:left="135"/>
              <w:jc w:val="center"/>
              <w:rPr>
                <w:sz w:val="21"/>
              </w:rPr>
            </w:pPr>
            <w:r>
              <w:rPr>
                <w:sz w:val="21"/>
              </w:rPr>
              <w:t xml:space="preserve"> </w:t>
            </w:r>
          </w:p>
        </w:tc>
        <w:tc>
          <w:tcPr>
            <w:tcW w:w="1291" w:type="dxa"/>
            <w:gridSpan w:val="2"/>
          </w:tcPr>
          <w:p>
            <w:pPr>
              <w:pStyle w:val="13"/>
              <w:spacing w:before="135"/>
              <w:ind w:left="218"/>
              <w:rPr>
                <w:sz w:val="21"/>
              </w:rPr>
            </w:pPr>
            <w:r>
              <w:rPr>
                <w:sz w:val="21"/>
              </w:rPr>
              <w:t xml:space="preserve">邮政编码 </w:t>
            </w:r>
          </w:p>
        </w:tc>
        <w:tc>
          <w:tcPr>
            <w:tcW w:w="2224" w:type="dxa"/>
            <w:gridSpan w:val="3"/>
          </w:tcPr>
          <w:p>
            <w:pPr>
              <w:pStyle w:val="13"/>
              <w:spacing w:before="135"/>
              <w:ind w:left="136"/>
              <w:jc w:val="center"/>
              <w:rPr>
                <w:sz w:val="21"/>
              </w:rPr>
            </w:pP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043" w:type="dxa"/>
            <w:vMerge w:val="restart"/>
          </w:tcPr>
          <w:p>
            <w:pPr>
              <w:pStyle w:val="13"/>
              <w:spacing w:before="2"/>
              <w:rPr>
                <w:sz w:val="28"/>
              </w:rPr>
            </w:pPr>
          </w:p>
          <w:p>
            <w:pPr>
              <w:pStyle w:val="13"/>
              <w:ind w:left="608"/>
              <w:rPr>
                <w:sz w:val="21"/>
              </w:rPr>
            </w:pPr>
            <w:r>
              <w:rPr>
                <w:sz w:val="21"/>
              </w:rPr>
              <w:t xml:space="preserve">联系方式 </w:t>
            </w:r>
          </w:p>
        </w:tc>
        <w:tc>
          <w:tcPr>
            <w:tcW w:w="901" w:type="dxa"/>
          </w:tcPr>
          <w:p>
            <w:pPr>
              <w:pStyle w:val="13"/>
              <w:spacing w:before="135"/>
              <w:ind w:left="160" w:right="56"/>
              <w:jc w:val="center"/>
              <w:rPr>
                <w:sz w:val="21"/>
              </w:rPr>
            </w:pPr>
            <w:r>
              <w:rPr>
                <w:sz w:val="21"/>
              </w:rPr>
              <w:t xml:space="preserve">联系人 </w:t>
            </w:r>
          </w:p>
        </w:tc>
        <w:tc>
          <w:tcPr>
            <w:tcW w:w="2312" w:type="dxa"/>
            <w:gridSpan w:val="2"/>
          </w:tcPr>
          <w:p>
            <w:pPr>
              <w:pStyle w:val="13"/>
              <w:spacing w:before="135"/>
              <w:ind w:left="135"/>
              <w:jc w:val="center"/>
              <w:rPr>
                <w:sz w:val="21"/>
              </w:rPr>
            </w:pPr>
            <w:r>
              <w:rPr>
                <w:sz w:val="21"/>
              </w:rPr>
              <w:t xml:space="preserve"> </w:t>
            </w:r>
          </w:p>
        </w:tc>
        <w:tc>
          <w:tcPr>
            <w:tcW w:w="1291" w:type="dxa"/>
            <w:gridSpan w:val="2"/>
          </w:tcPr>
          <w:p>
            <w:pPr>
              <w:pStyle w:val="13"/>
              <w:spacing w:before="135"/>
              <w:ind w:left="383"/>
              <w:rPr>
                <w:sz w:val="21"/>
              </w:rPr>
            </w:pPr>
            <w:r>
              <w:rPr>
                <w:sz w:val="21"/>
              </w:rPr>
              <w:t xml:space="preserve">电 话 </w:t>
            </w:r>
          </w:p>
        </w:tc>
        <w:tc>
          <w:tcPr>
            <w:tcW w:w="2224" w:type="dxa"/>
            <w:gridSpan w:val="3"/>
          </w:tcPr>
          <w:p>
            <w:pPr>
              <w:pStyle w:val="13"/>
              <w:spacing w:before="135"/>
              <w:ind w:left="136"/>
              <w:jc w:val="center"/>
              <w:rPr>
                <w:sz w:val="21"/>
              </w:rPr>
            </w:pP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043" w:type="dxa"/>
            <w:vMerge w:val="continue"/>
            <w:tcBorders>
              <w:top w:val="nil"/>
            </w:tcBorders>
          </w:tcPr>
          <w:p>
            <w:pPr>
              <w:rPr>
                <w:sz w:val="2"/>
                <w:szCs w:val="2"/>
              </w:rPr>
            </w:pPr>
          </w:p>
        </w:tc>
        <w:tc>
          <w:tcPr>
            <w:tcW w:w="901" w:type="dxa"/>
          </w:tcPr>
          <w:p>
            <w:pPr>
              <w:pStyle w:val="13"/>
              <w:spacing w:before="135"/>
              <w:ind w:left="160" w:right="56"/>
              <w:jc w:val="center"/>
              <w:rPr>
                <w:sz w:val="21"/>
              </w:rPr>
            </w:pPr>
            <w:r>
              <w:rPr>
                <w:sz w:val="21"/>
              </w:rPr>
              <w:t xml:space="preserve">传 真 </w:t>
            </w:r>
          </w:p>
        </w:tc>
        <w:tc>
          <w:tcPr>
            <w:tcW w:w="2312" w:type="dxa"/>
            <w:gridSpan w:val="2"/>
          </w:tcPr>
          <w:p>
            <w:pPr>
              <w:pStyle w:val="13"/>
              <w:spacing w:before="135"/>
              <w:ind w:left="135"/>
              <w:jc w:val="center"/>
              <w:rPr>
                <w:sz w:val="21"/>
              </w:rPr>
            </w:pPr>
            <w:r>
              <w:rPr>
                <w:sz w:val="21"/>
              </w:rPr>
              <w:t xml:space="preserve"> </w:t>
            </w:r>
          </w:p>
        </w:tc>
        <w:tc>
          <w:tcPr>
            <w:tcW w:w="1291" w:type="dxa"/>
            <w:gridSpan w:val="2"/>
          </w:tcPr>
          <w:p>
            <w:pPr>
              <w:pStyle w:val="13"/>
              <w:spacing w:before="135"/>
              <w:ind w:left="383"/>
              <w:rPr>
                <w:sz w:val="21"/>
              </w:rPr>
            </w:pPr>
            <w:r>
              <w:rPr>
                <w:sz w:val="21"/>
              </w:rPr>
              <w:t xml:space="preserve">网 址 </w:t>
            </w:r>
          </w:p>
        </w:tc>
        <w:tc>
          <w:tcPr>
            <w:tcW w:w="2224" w:type="dxa"/>
            <w:gridSpan w:val="3"/>
          </w:tcPr>
          <w:p>
            <w:pPr>
              <w:pStyle w:val="13"/>
              <w:spacing w:before="135"/>
              <w:ind w:left="136"/>
              <w:jc w:val="center"/>
              <w:rPr>
                <w:sz w:val="21"/>
              </w:rPr>
            </w:pP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043" w:type="dxa"/>
          </w:tcPr>
          <w:p>
            <w:pPr>
              <w:pStyle w:val="13"/>
              <w:spacing w:before="135"/>
              <w:ind w:left="502"/>
              <w:rPr>
                <w:sz w:val="21"/>
              </w:rPr>
            </w:pPr>
            <w:r>
              <w:rPr>
                <w:sz w:val="21"/>
              </w:rPr>
              <w:t xml:space="preserve">法定代表人 </w:t>
            </w:r>
          </w:p>
        </w:tc>
        <w:tc>
          <w:tcPr>
            <w:tcW w:w="901" w:type="dxa"/>
          </w:tcPr>
          <w:p>
            <w:pPr>
              <w:pStyle w:val="13"/>
              <w:spacing w:before="135"/>
              <w:ind w:left="160" w:right="56"/>
              <w:jc w:val="center"/>
              <w:rPr>
                <w:sz w:val="21"/>
              </w:rPr>
            </w:pPr>
            <w:r>
              <w:rPr>
                <w:sz w:val="21"/>
              </w:rPr>
              <w:t xml:space="preserve">姓名 </w:t>
            </w:r>
          </w:p>
        </w:tc>
        <w:tc>
          <w:tcPr>
            <w:tcW w:w="1021" w:type="dxa"/>
          </w:tcPr>
          <w:p>
            <w:pPr>
              <w:pStyle w:val="13"/>
              <w:spacing w:before="135"/>
              <w:ind w:right="380"/>
              <w:jc w:val="right"/>
              <w:rPr>
                <w:sz w:val="21"/>
              </w:rPr>
            </w:pPr>
            <w:r>
              <w:rPr>
                <w:sz w:val="21"/>
              </w:rPr>
              <w:t xml:space="preserve"> </w:t>
            </w:r>
          </w:p>
        </w:tc>
        <w:tc>
          <w:tcPr>
            <w:tcW w:w="1291" w:type="dxa"/>
          </w:tcPr>
          <w:p>
            <w:pPr>
              <w:pStyle w:val="13"/>
              <w:spacing w:before="135"/>
              <w:ind w:right="95"/>
              <w:jc w:val="right"/>
              <w:rPr>
                <w:sz w:val="21"/>
              </w:rPr>
            </w:pPr>
            <w:r>
              <w:rPr>
                <w:sz w:val="21"/>
              </w:rPr>
              <w:t xml:space="preserve">技术职称 </w:t>
            </w:r>
          </w:p>
        </w:tc>
        <w:tc>
          <w:tcPr>
            <w:tcW w:w="1291" w:type="dxa"/>
            <w:gridSpan w:val="2"/>
          </w:tcPr>
          <w:p>
            <w:pPr>
              <w:pStyle w:val="13"/>
              <w:spacing w:before="135"/>
              <w:ind w:left="107"/>
              <w:jc w:val="center"/>
              <w:rPr>
                <w:sz w:val="21"/>
              </w:rPr>
            </w:pPr>
            <w:r>
              <w:rPr>
                <w:sz w:val="21"/>
              </w:rPr>
              <w:t xml:space="preserve"> </w:t>
            </w:r>
          </w:p>
        </w:tc>
        <w:tc>
          <w:tcPr>
            <w:tcW w:w="1112" w:type="dxa"/>
            <w:gridSpan w:val="2"/>
          </w:tcPr>
          <w:p>
            <w:pPr>
              <w:pStyle w:val="13"/>
              <w:spacing w:before="135"/>
              <w:ind w:left="353"/>
              <w:rPr>
                <w:sz w:val="21"/>
              </w:rPr>
            </w:pPr>
            <w:r>
              <w:rPr>
                <w:sz w:val="21"/>
              </w:rPr>
              <w:t xml:space="preserve">电话 </w:t>
            </w:r>
          </w:p>
        </w:tc>
        <w:tc>
          <w:tcPr>
            <w:tcW w:w="1112" w:type="dxa"/>
          </w:tcPr>
          <w:p>
            <w:pPr>
              <w:pStyle w:val="13"/>
              <w:spacing w:before="135"/>
              <w:ind w:right="426"/>
              <w:jc w:val="right"/>
              <w:rPr>
                <w:sz w:val="21"/>
              </w:rPr>
            </w:pP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043" w:type="dxa"/>
          </w:tcPr>
          <w:p>
            <w:pPr>
              <w:pStyle w:val="13"/>
              <w:spacing w:before="135"/>
              <w:ind w:left="502"/>
              <w:rPr>
                <w:sz w:val="21"/>
              </w:rPr>
            </w:pPr>
            <w:r>
              <w:rPr>
                <w:sz w:val="21"/>
              </w:rPr>
              <w:t xml:space="preserve">技术负责人 </w:t>
            </w:r>
          </w:p>
        </w:tc>
        <w:tc>
          <w:tcPr>
            <w:tcW w:w="901" w:type="dxa"/>
          </w:tcPr>
          <w:p>
            <w:pPr>
              <w:pStyle w:val="13"/>
              <w:spacing w:before="135"/>
              <w:ind w:left="160" w:right="56"/>
              <w:jc w:val="center"/>
              <w:rPr>
                <w:sz w:val="21"/>
              </w:rPr>
            </w:pPr>
            <w:r>
              <w:rPr>
                <w:sz w:val="21"/>
              </w:rPr>
              <w:t xml:space="preserve">姓名 </w:t>
            </w:r>
          </w:p>
        </w:tc>
        <w:tc>
          <w:tcPr>
            <w:tcW w:w="1021" w:type="dxa"/>
          </w:tcPr>
          <w:p>
            <w:pPr>
              <w:pStyle w:val="13"/>
              <w:spacing w:before="135"/>
              <w:ind w:right="380"/>
              <w:jc w:val="right"/>
              <w:rPr>
                <w:sz w:val="21"/>
              </w:rPr>
            </w:pPr>
            <w:r>
              <w:rPr>
                <w:sz w:val="21"/>
              </w:rPr>
              <w:t xml:space="preserve"> </w:t>
            </w:r>
          </w:p>
        </w:tc>
        <w:tc>
          <w:tcPr>
            <w:tcW w:w="1291" w:type="dxa"/>
          </w:tcPr>
          <w:p>
            <w:pPr>
              <w:pStyle w:val="13"/>
              <w:spacing w:before="135"/>
              <w:ind w:right="95"/>
              <w:jc w:val="right"/>
              <w:rPr>
                <w:sz w:val="21"/>
              </w:rPr>
            </w:pPr>
            <w:r>
              <w:rPr>
                <w:sz w:val="21"/>
              </w:rPr>
              <w:t xml:space="preserve">技术职称 </w:t>
            </w:r>
          </w:p>
        </w:tc>
        <w:tc>
          <w:tcPr>
            <w:tcW w:w="1291" w:type="dxa"/>
            <w:gridSpan w:val="2"/>
          </w:tcPr>
          <w:p>
            <w:pPr>
              <w:pStyle w:val="13"/>
              <w:spacing w:before="135"/>
              <w:ind w:left="107"/>
              <w:jc w:val="center"/>
              <w:rPr>
                <w:sz w:val="21"/>
              </w:rPr>
            </w:pPr>
            <w:r>
              <w:rPr>
                <w:sz w:val="21"/>
              </w:rPr>
              <w:t xml:space="preserve"> </w:t>
            </w:r>
          </w:p>
        </w:tc>
        <w:tc>
          <w:tcPr>
            <w:tcW w:w="1112" w:type="dxa"/>
            <w:gridSpan w:val="2"/>
          </w:tcPr>
          <w:p>
            <w:pPr>
              <w:pStyle w:val="13"/>
              <w:spacing w:before="135"/>
              <w:ind w:left="353"/>
              <w:rPr>
                <w:sz w:val="21"/>
              </w:rPr>
            </w:pPr>
            <w:r>
              <w:rPr>
                <w:sz w:val="21"/>
              </w:rPr>
              <w:t xml:space="preserve">电话 </w:t>
            </w:r>
          </w:p>
        </w:tc>
        <w:tc>
          <w:tcPr>
            <w:tcW w:w="1112" w:type="dxa"/>
          </w:tcPr>
          <w:p>
            <w:pPr>
              <w:pStyle w:val="13"/>
              <w:spacing w:before="135"/>
              <w:ind w:right="426"/>
              <w:jc w:val="right"/>
              <w:rPr>
                <w:sz w:val="21"/>
              </w:rPr>
            </w:pP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043" w:type="dxa"/>
          </w:tcPr>
          <w:p>
            <w:pPr>
              <w:pStyle w:val="13"/>
              <w:spacing w:before="135"/>
              <w:ind w:right="50"/>
              <w:jc w:val="right"/>
              <w:rPr>
                <w:sz w:val="21"/>
              </w:rPr>
            </w:pPr>
            <w:r>
              <w:rPr>
                <w:sz w:val="21"/>
              </w:rPr>
              <w:t xml:space="preserve">企业监理资质证书 </w:t>
            </w:r>
          </w:p>
        </w:tc>
        <w:tc>
          <w:tcPr>
            <w:tcW w:w="6728" w:type="dxa"/>
            <w:gridSpan w:val="8"/>
          </w:tcPr>
          <w:p>
            <w:pPr>
              <w:pStyle w:val="13"/>
              <w:spacing w:before="135"/>
              <w:ind w:left="1926" w:right="1702"/>
              <w:jc w:val="center"/>
              <w:rPr>
                <w:sz w:val="21"/>
              </w:rPr>
            </w:pPr>
            <w:r>
              <w:rPr>
                <w:sz w:val="21"/>
              </w:rPr>
              <w:t xml:space="preserve">类 型 ： 等 级 ： 证 书 号 ：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0" w:hRule="atLeast"/>
        </w:trPr>
        <w:tc>
          <w:tcPr>
            <w:tcW w:w="2043" w:type="dxa"/>
          </w:tcPr>
          <w:p>
            <w:pPr>
              <w:pStyle w:val="13"/>
              <w:spacing w:before="135"/>
              <w:ind w:left="170" w:right="138"/>
              <w:jc w:val="center"/>
              <w:rPr>
                <w:sz w:val="21"/>
              </w:rPr>
            </w:pPr>
            <w:r>
              <w:rPr>
                <w:sz w:val="21"/>
              </w:rPr>
              <w:t>质量管理体系证书</w:t>
            </w:r>
          </w:p>
          <w:p>
            <w:pPr>
              <w:pStyle w:val="13"/>
              <w:spacing w:before="1"/>
              <w:rPr>
                <w:sz w:val="14"/>
              </w:rPr>
            </w:pPr>
          </w:p>
          <w:p>
            <w:pPr>
              <w:pStyle w:val="13"/>
              <w:spacing w:before="1" w:line="265" w:lineRule="exact"/>
              <w:ind w:left="153" w:right="138"/>
              <w:jc w:val="center"/>
              <w:rPr>
                <w:sz w:val="21"/>
              </w:rPr>
            </w:pPr>
            <w:r>
              <w:rPr>
                <w:sz w:val="21"/>
              </w:rPr>
              <w:t xml:space="preserve">（如有） </w:t>
            </w:r>
          </w:p>
        </w:tc>
        <w:tc>
          <w:tcPr>
            <w:tcW w:w="6728" w:type="dxa"/>
            <w:gridSpan w:val="8"/>
          </w:tcPr>
          <w:p>
            <w:pPr>
              <w:pStyle w:val="13"/>
              <w:spacing w:before="1"/>
              <w:rPr>
                <w:sz w:val="28"/>
              </w:rPr>
            </w:pPr>
          </w:p>
          <w:p>
            <w:pPr>
              <w:pStyle w:val="13"/>
              <w:ind w:left="1926" w:right="1702"/>
              <w:jc w:val="center"/>
              <w:rPr>
                <w:sz w:val="21"/>
              </w:rPr>
            </w:pPr>
            <w:r>
              <w:rPr>
                <w:sz w:val="21"/>
              </w:rPr>
              <w:t xml:space="preserve">类 型 ： 等 级 ： 证 书 号 ：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043" w:type="dxa"/>
          </w:tcPr>
          <w:p>
            <w:pPr>
              <w:pStyle w:val="13"/>
              <w:spacing w:before="150" w:line="265" w:lineRule="exact"/>
              <w:ind w:left="502"/>
              <w:rPr>
                <w:sz w:val="21"/>
              </w:rPr>
            </w:pPr>
            <w:r>
              <w:rPr>
                <w:sz w:val="21"/>
              </w:rPr>
              <w:t xml:space="preserve">营业执照号 </w:t>
            </w:r>
          </w:p>
        </w:tc>
        <w:tc>
          <w:tcPr>
            <w:tcW w:w="3213" w:type="dxa"/>
            <w:gridSpan w:val="3"/>
          </w:tcPr>
          <w:p>
            <w:pPr>
              <w:pStyle w:val="13"/>
              <w:spacing w:before="150" w:line="265" w:lineRule="exact"/>
              <w:ind w:left="135"/>
              <w:jc w:val="center"/>
              <w:rPr>
                <w:sz w:val="21"/>
              </w:rPr>
            </w:pPr>
            <w:r>
              <w:rPr>
                <w:sz w:val="21"/>
              </w:rPr>
              <w:t xml:space="preserve"> </w:t>
            </w:r>
          </w:p>
        </w:tc>
        <w:tc>
          <w:tcPr>
            <w:tcW w:w="3515" w:type="dxa"/>
            <w:gridSpan w:val="5"/>
          </w:tcPr>
          <w:p>
            <w:pPr>
              <w:pStyle w:val="13"/>
              <w:spacing w:before="150" w:line="265" w:lineRule="exact"/>
              <w:ind w:left="1134"/>
              <w:rPr>
                <w:sz w:val="21"/>
              </w:rPr>
            </w:pPr>
            <w:r>
              <w:rPr>
                <w:sz w:val="21"/>
              </w:rPr>
              <w:t xml:space="preserve">员工总人数：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043" w:type="dxa"/>
          </w:tcPr>
          <w:p>
            <w:pPr>
              <w:pStyle w:val="13"/>
              <w:spacing w:before="150" w:line="265" w:lineRule="exact"/>
              <w:ind w:left="608"/>
              <w:rPr>
                <w:sz w:val="21"/>
              </w:rPr>
            </w:pPr>
            <w:r>
              <w:rPr>
                <w:sz w:val="21"/>
              </w:rPr>
              <w:t xml:space="preserve">注册资本 </w:t>
            </w:r>
          </w:p>
        </w:tc>
        <w:tc>
          <w:tcPr>
            <w:tcW w:w="3213" w:type="dxa"/>
            <w:gridSpan w:val="3"/>
          </w:tcPr>
          <w:p>
            <w:pPr>
              <w:pStyle w:val="13"/>
              <w:spacing w:before="150" w:line="265" w:lineRule="exact"/>
              <w:ind w:left="135"/>
              <w:jc w:val="center"/>
              <w:rPr>
                <w:sz w:val="21"/>
              </w:rPr>
            </w:pPr>
            <w:r>
              <w:rPr>
                <w:sz w:val="21"/>
              </w:rPr>
              <w:t xml:space="preserve"> </w:t>
            </w:r>
          </w:p>
        </w:tc>
        <w:tc>
          <w:tcPr>
            <w:tcW w:w="420" w:type="dxa"/>
            <w:vMerge w:val="restart"/>
          </w:tcPr>
          <w:p>
            <w:pPr>
              <w:pStyle w:val="13"/>
              <w:rPr>
                <w:sz w:val="20"/>
              </w:rPr>
            </w:pPr>
          </w:p>
          <w:p>
            <w:pPr>
              <w:pStyle w:val="13"/>
              <w:spacing w:before="11"/>
              <w:rPr>
                <w:sz w:val="26"/>
              </w:rPr>
            </w:pPr>
          </w:p>
          <w:p>
            <w:pPr>
              <w:pStyle w:val="13"/>
              <w:spacing w:line="388" w:lineRule="auto"/>
              <w:ind w:left="112" w:right="-29"/>
              <w:rPr>
                <w:sz w:val="21"/>
              </w:rPr>
            </w:pPr>
            <w:r>
              <w:rPr>
                <w:sz w:val="21"/>
              </w:rPr>
              <w:t xml:space="preserve">其中 </w:t>
            </w:r>
          </w:p>
        </w:tc>
        <w:tc>
          <w:tcPr>
            <w:tcW w:w="1697" w:type="dxa"/>
            <w:gridSpan w:val="2"/>
          </w:tcPr>
          <w:p>
            <w:pPr>
              <w:pStyle w:val="13"/>
              <w:spacing w:before="150" w:line="265" w:lineRule="exact"/>
              <w:ind w:left="219"/>
              <w:rPr>
                <w:sz w:val="21"/>
              </w:rPr>
            </w:pPr>
            <w:r>
              <w:rPr>
                <w:sz w:val="21"/>
              </w:rPr>
              <w:t xml:space="preserve">高级职称人员 </w:t>
            </w:r>
          </w:p>
        </w:tc>
        <w:tc>
          <w:tcPr>
            <w:tcW w:w="1398" w:type="dxa"/>
            <w:gridSpan w:val="2"/>
          </w:tcPr>
          <w:p>
            <w:pPr>
              <w:pStyle w:val="13"/>
              <w:spacing w:before="150" w:line="265" w:lineRule="exact"/>
              <w:ind w:left="121"/>
              <w:jc w:val="center"/>
              <w:rPr>
                <w:sz w:val="21"/>
              </w:rPr>
            </w:pP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043" w:type="dxa"/>
          </w:tcPr>
          <w:p>
            <w:pPr>
              <w:pStyle w:val="13"/>
              <w:spacing w:before="150" w:line="265" w:lineRule="exact"/>
              <w:ind w:left="608"/>
              <w:rPr>
                <w:sz w:val="21"/>
              </w:rPr>
            </w:pPr>
            <w:r>
              <w:rPr>
                <w:sz w:val="21"/>
              </w:rPr>
              <w:t xml:space="preserve">成立日期 </w:t>
            </w:r>
          </w:p>
        </w:tc>
        <w:tc>
          <w:tcPr>
            <w:tcW w:w="3213" w:type="dxa"/>
            <w:gridSpan w:val="3"/>
          </w:tcPr>
          <w:p>
            <w:pPr>
              <w:pStyle w:val="13"/>
              <w:spacing w:before="150" w:line="265" w:lineRule="exact"/>
              <w:ind w:left="135"/>
              <w:jc w:val="center"/>
              <w:rPr>
                <w:sz w:val="21"/>
              </w:rPr>
            </w:pPr>
            <w:r>
              <w:rPr>
                <w:sz w:val="21"/>
              </w:rPr>
              <w:t xml:space="preserve"> </w:t>
            </w:r>
          </w:p>
        </w:tc>
        <w:tc>
          <w:tcPr>
            <w:tcW w:w="420" w:type="dxa"/>
            <w:vMerge w:val="continue"/>
            <w:tcBorders>
              <w:top w:val="nil"/>
            </w:tcBorders>
          </w:tcPr>
          <w:p>
            <w:pPr>
              <w:rPr>
                <w:sz w:val="2"/>
                <w:szCs w:val="2"/>
              </w:rPr>
            </w:pPr>
          </w:p>
        </w:tc>
        <w:tc>
          <w:tcPr>
            <w:tcW w:w="1697" w:type="dxa"/>
            <w:gridSpan w:val="2"/>
          </w:tcPr>
          <w:p>
            <w:pPr>
              <w:pStyle w:val="13"/>
              <w:spacing w:before="150" w:line="265" w:lineRule="exact"/>
              <w:ind w:left="219"/>
              <w:rPr>
                <w:sz w:val="21"/>
              </w:rPr>
            </w:pPr>
            <w:r>
              <w:rPr>
                <w:sz w:val="21"/>
              </w:rPr>
              <w:t xml:space="preserve">中级职称人员 </w:t>
            </w:r>
          </w:p>
        </w:tc>
        <w:tc>
          <w:tcPr>
            <w:tcW w:w="1398" w:type="dxa"/>
            <w:gridSpan w:val="2"/>
          </w:tcPr>
          <w:p>
            <w:pPr>
              <w:pStyle w:val="13"/>
              <w:spacing w:before="150" w:line="265" w:lineRule="exact"/>
              <w:ind w:left="121"/>
              <w:jc w:val="center"/>
              <w:rPr>
                <w:sz w:val="21"/>
              </w:rPr>
            </w:pP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043" w:type="dxa"/>
          </w:tcPr>
          <w:p>
            <w:pPr>
              <w:pStyle w:val="13"/>
              <w:spacing w:before="150" w:line="265" w:lineRule="exact"/>
              <w:ind w:right="50"/>
              <w:jc w:val="right"/>
              <w:rPr>
                <w:sz w:val="21"/>
              </w:rPr>
            </w:pPr>
            <w:r>
              <w:rPr>
                <w:sz w:val="21"/>
              </w:rPr>
              <w:t xml:space="preserve">基本账户开户银行 </w:t>
            </w:r>
          </w:p>
        </w:tc>
        <w:tc>
          <w:tcPr>
            <w:tcW w:w="3213" w:type="dxa"/>
            <w:gridSpan w:val="3"/>
          </w:tcPr>
          <w:p>
            <w:pPr>
              <w:pStyle w:val="13"/>
              <w:spacing w:before="150" w:line="265" w:lineRule="exact"/>
              <w:ind w:left="135"/>
              <w:jc w:val="center"/>
              <w:rPr>
                <w:sz w:val="21"/>
              </w:rPr>
            </w:pPr>
            <w:r>
              <w:rPr>
                <w:sz w:val="21"/>
              </w:rPr>
              <w:t xml:space="preserve"> </w:t>
            </w:r>
          </w:p>
        </w:tc>
        <w:tc>
          <w:tcPr>
            <w:tcW w:w="420" w:type="dxa"/>
            <w:vMerge w:val="continue"/>
            <w:tcBorders>
              <w:top w:val="nil"/>
            </w:tcBorders>
          </w:tcPr>
          <w:p>
            <w:pPr>
              <w:rPr>
                <w:sz w:val="2"/>
                <w:szCs w:val="2"/>
              </w:rPr>
            </w:pPr>
          </w:p>
        </w:tc>
        <w:tc>
          <w:tcPr>
            <w:tcW w:w="1697" w:type="dxa"/>
            <w:gridSpan w:val="2"/>
          </w:tcPr>
          <w:p>
            <w:pPr>
              <w:pStyle w:val="13"/>
              <w:spacing w:before="150" w:line="265" w:lineRule="exact"/>
              <w:ind w:left="219"/>
              <w:rPr>
                <w:sz w:val="21"/>
              </w:rPr>
            </w:pPr>
            <w:r>
              <w:rPr>
                <w:sz w:val="21"/>
              </w:rPr>
              <w:t xml:space="preserve">技术人员数量 </w:t>
            </w:r>
          </w:p>
        </w:tc>
        <w:tc>
          <w:tcPr>
            <w:tcW w:w="1398" w:type="dxa"/>
            <w:gridSpan w:val="2"/>
          </w:tcPr>
          <w:p>
            <w:pPr>
              <w:pStyle w:val="13"/>
              <w:spacing w:before="150" w:line="265" w:lineRule="exact"/>
              <w:ind w:left="121"/>
              <w:jc w:val="center"/>
              <w:rPr>
                <w:sz w:val="21"/>
              </w:rPr>
            </w:pP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043" w:type="dxa"/>
          </w:tcPr>
          <w:p>
            <w:pPr>
              <w:pStyle w:val="13"/>
              <w:spacing w:before="150" w:line="266" w:lineRule="exact"/>
              <w:ind w:right="50"/>
              <w:jc w:val="right"/>
              <w:rPr>
                <w:sz w:val="21"/>
              </w:rPr>
            </w:pPr>
            <w:r>
              <w:rPr>
                <w:sz w:val="21"/>
              </w:rPr>
              <w:t xml:space="preserve">基本账户银行账号 </w:t>
            </w:r>
          </w:p>
        </w:tc>
        <w:tc>
          <w:tcPr>
            <w:tcW w:w="3213" w:type="dxa"/>
            <w:gridSpan w:val="3"/>
          </w:tcPr>
          <w:p>
            <w:pPr>
              <w:pStyle w:val="13"/>
              <w:spacing w:before="150" w:line="266" w:lineRule="exact"/>
              <w:ind w:left="135"/>
              <w:jc w:val="center"/>
              <w:rPr>
                <w:sz w:val="21"/>
              </w:rPr>
            </w:pPr>
            <w:r>
              <w:rPr>
                <w:sz w:val="21"/>
              </w:rPr>
              <w:t xml:space="preserve"> </w:t>
            </w:r>
          </w:p>
        </w:tc>
        <w:tc>
          <w:tcPr>
            <w:tcW w:w="420" w:type="dxa"/>
            <w:vMerge w:val="continue"/>
            <w:tcBorders>
              <w:top w:val="nil"/>
            </w:tcBorders>
          </w:tcPr>
          <w:p>
            <w:pPr>
              <w:rPr>
                <w:sz w:val="2"/>
                <w:szCs w:val="2"/>
              </w:rPr>
            </w:pPr>
          </w:p>
        </w:tc>
        <w:tc>
          <w:tcPr>
            <w:tcW w:w="1697" w:type="dxa"/>
            <w:gridSpan w:val="2"/>
          </w:tcPr>
          <w:p>
            <w:pPr>
              <w:pStyle w:val="13"/>
              <w:spacing w:before="150" w:line="266" w:lineRule="exact"/>
              <w:ind w:left="219"/>
              <w:rPr>
                <w:sz w:val="21"/>
              </w:rPr>
            </w:pPr>
            <w:r>
              <w:rPr>
                <w:sz w:val="21"/>
              </w:rPr>
              <w:t xml:space="preserve">各类注册人员 </w:t>
            </w:r>
          </w:p>
        </w:tc>
        <w:tc>
          <w:tcPr>
            <w:tcW w:w="1398" w:type="dxa"/>
            <w:gridSpan w:val="2"/>
          </w:tcPr>
          <w:p>
            <w:pPr>
              <w:pStyle w:val="13"/>
              <w:spacing w:before="150" w:line="266" w:lineRule="exact"/>
              <w:ind w:left="121"/>
              <w:jc w:val="center"/>
              <w:rPr>
                <w:sz w:val="21"/>
              </w:rPr>
            </w:pP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043" w:type="dxa"/>
          </w:tcPr>
          <w:p>
            <w:pPr>
              <w:pStyle w:val="13"/>
              <w:spacing w:before="150" w:line="265" w:lineRule="exact"/>
              <w:ind w:left="713"/>
              <w:rPr>
                <w:sz w:val="21"/>
              </w:rPr>
            </w:pPr>
            <w:r>
              <w:rPr>
                <w:sz w:val="21"/>
              </w:rPr>
              <w:t xml:space="preserve">经营范围 </w:t>
            </w:r>
          </w:p>
        </w:tc>
        <w:tc>
          <w:tcPr>
            <w:tcW w:w="6728" w:type="dxa"/>
            <w:gridSpan w:val="8"/>
          </w:tcPr>
          <w:p>
            <w:pPr>
              <w:pStyle w:val="13"/>
              <w:spacing w:before="150" w:line="265" w:lineRule="exact"/>
              <w:ind w:left="133"/>
              <w:jc w:val="center"/>
              <w:rPr>
                <w:sz w:val="21"/>
              </w:rPr>
            </w:pP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42" w:hRule="atLeast"/>
        </w:trPr>
        <w:tc>
          <w:tcPr>
            <w:tcW w:w="2043" w:type="dxa"/>
          </w:tcPr>
          <w:p>
            <w:pPr>
              <w:pStyle w:val="13"/>
              <w:spacing w:before="150" w:line="391" w:lineRule="auto"/>
              <w:ind w:left="112" w:right="81" w:firstLine="2"/>
              <w:jc w:val="center"/>
              <w:rPr>
                <w:sz w:val="21"/>
              </w:rPr>
            </w:pPr>
            <w:r>
              <w:rPr>
                <w:sz w:val="21"/>
              </w:rPr>
              <w:t xml:space="preserve">投标人关联企业情 </w:t>
            </w:r>
            <w:r>
              <w:rPr>
                <w:spacing w:val="-61"/>
                <w:sz w:val="21"/>
              </w:rPr>
              <w:t>况</w:t>
            </w:r>
            <w:r>
              <w:rPr>
                <w:sz w:val="21"/>
              </w:rPr>
              <w:t>（</w:t>
            </w:r>
            <w:r>
              <w:rPr>
                <w:spacing w:val="-2"/>
                <w:sz w:val="21"/>
              </w:rPr>
              <w:t>包括但不限于与</w:t>
            </w:r>
            <w:r>
              <w:rPr>
                <w:sz w:val="21"/>
              </w:rPr>
              <w:t>投标人法定代表人为同一人或者存在</w:t>
            </w:r>
            <w:r>
              <w:rPr>
                <w:spacing w:val="-10"/>
                <w:sz w:val="21"/>
              </w:rPr>
              <w:t>控股、管理关系的不</w:t>
            </w:r>
          </w:p>
          <w:p>
            <w:pPr>
              <w:pStyle w:val="13"/>
              <w:spacing w:line="268" w:lineRule="exact"/>
              <w:ind w:left="170" w:right="35"/>
              <w:jc w:val="center"/>
              <w:rPr>
                <w:sz w:val="21"/>
              </w:rPr>
            </w:pPr>
            <w:r>
              <w:rPr>
                <w:sz w:val="21"/>
              </w:rPr>
              <w:t xml:space="preserve">同单位） </w:t>
            </w:r>
          </w:p>
        </w:tc>
        <w:tc>
          <w:tcPr>
            <w:tcW w:w="6728" w:type="dxa"/>
            <w:gridSpan w:val="8"/>
          </w:tcPr>
          <w:p>
            <w:pPr>
              <w:pStyle w:val="13"/>
              <w:rPr>
                <w:sz w:val="20"/>
              </w:rPr>
            </w:pPr>
          </w:p>
          <w:p>
            <w:pPr>
              <w:pStyle w:val="13"/>
              <w:rPr>
                <w:sz w:val="20"/>
              </w:rPr>
            </w:pPr>
          </w:p>
          <w:p>
            <w:pPr>
              <w:pStyle w:val="13"/>
              <w:rPr>
                <w:sz w:val="20"/>
              </w:rPr>
            </w:pPr>
          </w:p>
          <w:p>
            <w:pPr>
              <w:pStyle w:val="13"/>
              <w:rPr>
                <w:sz w:val="20"/>
              </w:rPr>
            </w:pPr>
          </w:p>
          <w:p>
            <w:pPr>
              <w:pStyle w:val="13"/>
              <w:spacing w:before="3"/>
              <w:rPr>
                <w:sz w:val="17"/>
              </w:rPr>
            </w:pPr>
          </w:p>
          <w:p>
            <w:pPr>
              <w:pStyle w:val="13"/>
              <w:ind w:left="133"/>
              <w:jc w:val="center"/>
              <w:rPr>
                <w:sz w:val="21"/>
              </w:rPr>
            </w:pP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2043" w:type="dxa"/>
          </w:tcPr>
          <w:p>
            <w:pPr>
              <w:pStyle w:val="13"/>
              <w:spacing w:before="135" w:line="265" w:lineRule="exact"/>
              <w:ind w:left="170" w:right="36"/>
              <w:jc w:val="center"/>
              <w:rPr>
                <w:sz w:val="21"/>
              </w:rPr>
            </w:pPr>
            <w:r>
              <w:rPr>
                <w:sz w:val="21"/>
              </w:rPr>
              <w:t xml:space="preserve">备注 </w:t>
            </w:r>
          </w:p>
        </w:tc>
        <w:tc>
          <w:tcPr>
            <w:tcW w:w="6728" w:type="dxa"/>
            <w:gridSpan w:val="8"/>
          </w:tcPr>
          <w:p>
            <w:pPr>
              <w:pStyle w:val="13"/>
              <w:spacing w:before="135" w:line="265" w:lineRule="exact"/>
              <w:ind w:left="133"/>
              <w:jc w:val="center"/>
              <w:rPr>
                <w:sz w:val="21"/>
              </w:rPr>
            </w:pPr>
            <w:r>
              <w:rPr>
                <w:sz w:val="21"/>
              </w:rPr>
              <w:t xml:space="preserve"> </w:t>
            </w:r>
          </w:p>
        </w:tc>
      </w:tr>
    </w:tbl>
    <w:p>
      <w:pPr>
        <w:pStyle w:val="6"/>
        <w:spacing w:before="105" w:line="362" w:lineRule="auto"/>
        <w:ind w:left="521" w:right="700"/>
      </w:pPr>
      <w:r>
        <w:t xml:space="preserve">注：投标人应根据投标人须知第 3.5.1 项的要求在本表后附相关证明材料。境内投标人以现金或者支票形式提交投标保证金的，还应附基本账户开户许可证复印件。 </w:t>
      </w:r>
    </w:p>
    <w:p>
      <w:pPr>
        <w:spacing w:after="0" w:line="362" w:lineRule="auto"/>
        <w:sectPr>
          <w:pgSz w:w="12240" w:h="15840"/>
          <w:pgMar w:top="1500" w:right="1020" w:bottom="1160" w:left="1280" w:header="0" w:footer="899" w:gutter="0"/>
        </w:sectPr>
      </w:pPr>
    </w:p>
    <w:p>
      <w:pPr>
        <w:pStyle w:val="6"/>
        <w:rPr>
          <w:sz w:val="20"/>
        </w:rPr>
      </w:pPr>
    </w:p>
    <w:p>
      <w:pPr>
        <w:pStyle w:val="6"/>
        <w:spacing w:before="9"/>
        <w:rPr>
          <w:sz w:val="18"/>
        </w:rPr>
      </w:pPr>
    </w:p>
    <w:p>
      <w:pPr>
        <w:spacing w:before="66"/>
        <w:ind w:left="657" w:right="0" w:firstLine="0"/>
        <w:jc w:val="left"/>
        <w:rPr>
          <w:sz w:val="28"/>
        </w:rPr>
      </w:pPr>
      <w:bookmarkStart w:id="191" w:name="_bookmark77"/>
      <w:bookmarkEnd w:id="191"/>
      <w:bookmarkStart w:id="192" w:name="（二）近年发生的诉讼及仲裁情况"/>
      <w:bookmarkEnd w:id="192"/>
      <w:r>
        <w:rPr>
          <w:sz w:val="28"/>
        </w:rPr>
        <w:t xml:space="preserve">（二）近年发生的诉讼及仲裁情况 </w:t>
      </w:r>
    </w:p>
    <w:p>
      <w:pPr>
        <w:pStyle w:val="6"/>
        <w:spacing w:before="11"/>
        <w:rPr>
          <w:sz w:val="27"/>
        </w:rPr>
      </w:pPr>
    </w:p>
    <w:p>
      <w:pPr>
        <w:pStyle w:val="6"/>
        <w:ind w:left="521"/>
      </w:pPr>
      <w:r>
        <w:t xml:space="preserve">注：投标人应根据投标人须知第 3.5.5 项的要求附相关证明材料。 </w:t>
      </w:r>
    </w:p>
    <w:p>
      <w:pPr>
        <w:spacing w:after="0"/>
        <w:sectPr>
          <w:pgSz w:w="12240" w:h="15840"/>
          <w:pgMar w:top="1500" w:right="1020" w:bottom="1160" w:left="1280" w:header="0" w:footer="899" w:gutter="0"/>
        </w:sectPr>
      </w:pPr>
    </w:p>
    <w:p>
      <w:pPr>
        <w:pStyle w:val="6"/>
        <w:rPr>
          <w:sz w:val="20"/>
        </w:rPr>
      </w:pPr>
    </w:p>
    <w:p>
      <w:pPr>
        <w:spacing w:before="215"/>
        <w:ind w:left="521" w:right="0" w:firstLine="0"/>
        <w:jc w:val="left"/>
        <w:rPr>
          <w:sz w:val="28"/>
        </w:rPr>
      </w:pPr>
      <w:bookmarkStart w:id="193" w:name="（三）拟选定总监理工程师和现场监理部主要管理人员"/>
      <w:bookmarkEnd w:id="193"/>
      <w:bookmarkStart w:id="194" w:name="_bookmark78"/>
      <w:bookmarkEnd w:id="194"/>
      <w:r>
        <w:rPr>
          <w:sz w:val="28"/>
        </w:rPr>
        <w:t xml:space="preserve">（三）拟选定总监理工程师和现场监理部主要管理人员 </w:t>
      </w:r>
    </w:p>
    <w:p>
      <w:pPr>
        <w:pStyle w:val="6"/>
        <w:rPr>
          <w:sz w:val="20"/>
        </w:rPr>
      </w:pPr>
    </w:p>
    <w:p>
      <w:pPr>
        <w:pStyle w:val="6"/>
        <w:spacing w:before="12"/>
      </w:pPr>
    </w:p>
    <w:tbl>
      <w:tblPr>
        <w:tblStyle w:val="9"/>
        <w:tblW w:w="0" w:type="auto"/>
        <w:tblInd w:w="1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41"/>
        <w:gridCol w:w="946"/>
        <w:gridCol w:w="706"/>
        <w:gridCol w:w="570"/>
        <w:gridCol w:w="706"/>
        <w:gridCol w:w="856"/>
        <w:gridCol w:w="1277"/>
        <w:gridCol w:w="1142"/>
        <w:gridCol w:w="706"/>
        <w:gridCol w:w="872"/>
        <w:gridCol w:w="114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541" w:type="dxa"/>
            <w:vMerge w:val="restart"/>
          </w:tcPr>
          <w:p>
            <w:pPr>
              <w:pStyle w:val="13"/>
              <w:spacing w:before="1"/>
              <w:rPr>
                <w:sz w:val="28"/>
              </w:rPr>
            </w:pPr>
          </w:p>
          <w:p>
            <w:pPr>
              <w:pStyle w:val="13"/>
              <w:spacing w:before="1" w:line="388" w:lineRule="auto"/>
              <w:ind w:left="187" w:right="22"/>
              <w:rPr>
                <w:sz w:val="21"/>
              </w:rPr>
            </w:pPr>
            <w:r>
              <w:rPr>
                <w:sz w:val="21"/>
              </w:rPr>
              <w:t xml:space="preserve">序号 </w:t>
            </w:r>
          </w:p>
        </w:tc>
        <w:tc>
          <w:tcPr>
            <w:tcW w:w="946" w:type="dxa"/>
            <w:vMerge w:val="restart"/>
          </w:tcPr>
          <w:p>
            <w:pPr>
              <w:pStyle w:val="13"/>
              <w:spacing w:before="1"/>
              <w:rPr>
                <w:sz w:val="28"/>
              </w:rPr>
            </w:pPr>
          </w:p>
          <w:p>
            <w:pPr>
              <w:pStyle w:val="13"/>
              <w:spacing w:before="1" w:line="388" w:lineRule="auto"/>
              <w:ind w:left="277" w:right="125" w:hanging="105"/>
              <w:rPr>
                <w:sz w:val="21"/>
              </w:rPr>
            </w:pPr>
            <w:r>
              <w:rPr>
                <w:sz w:val="21"/>
              </w:rPr>
              <w:t xml:space="preserve">本项目任职 </w:t>
            </w:r>
          </w:p>
        </w:tc>
        <w:tc>
          <w:tcPr>
            <w:tcW w:w="706" w:type="dxa"/>
            <w:vMerge w:val="restart"/>
          </w:tcPr>
          <w:p>
            <w:pPr>
              <w:pStyle w:val="13"/>
              <w:rPr>
                <w:sz w:val="20"/>
              </w:rPr>
            </w:pPr>
          </w:p>
          <w:p>
            <w:pPr>
              <w:pStyle w:val="13"/>
              <w:spacing w:before="9"/>
              <w:rPr>
                <w:sz w:val="25"/>
              </w:rPr>
            </w:pPr>
          </w:p>
          <w:p>
            <w:pPr>
              <w:pStyle w:val="13"/>
              <w:ind w:left="142"/>
              <w:rPr>
                <w:sz w:val="21"/>
              </w:rPr>
            </w:pPr>
            <w:r>
              <w:rPr>
                <w:sz w:val="21"/>
              </w:rPr>
              <w:t xml:space="preserve">姓名 </w:t>
            </w:r>
          </w:p>
        </w:tc>
        <w:tc>
          <w:tcPr>
            <w:tcW w:w="570" w:type="dxa"/>
            <w:vMerge w:val="restart"/>
          </w:tcPr>
          <w:p>
            <w:pPr>
              <w:pStyle w:val="13"/>
              <w:spacing w:before="1"/>
              <w:rPr>
                <w:sz w:val="28"/>
              </w:rPr>
            </w:pPr>
          </w:p>
          <w:p>
            <w:pPr>
              <w:pStyle w:val="13"/>
              <w:spacing w:before="1" w:line="388" w:lineRule="auto"/>
              <w:ind w:left="187" w:right="51"/>
              <w:rPr>
                <w:sz w:val="21"/>
              </w:rPr>
            </w:pPr>
            <w:r>
              <w:rPr>
                <w:sz w:val="21"/>
              </w:rPr>
              <w:t xml:space="preserve">职称 </w:t>
            </w:r>
          </w:p>
        </w:tc>
        <w:tc>
          <w:tcPr>
            <w:tcW w:w="706" w:type="dxa"/>
            <w:vMerge w:val="restart"/>
          </w:tcPr>
          <w:p>
            <w:pPr>
              <w:pStyle w:val="13"/>
              <w:spacing w:before="135" w:line="400" w:lineRule="auto"/>
              <w:ind w:left="142" w:right="20"/>
              <w:rPr>
                <w:sz w:val="21"/>
              </w:rPr>
            </w:pPr>
            <w:r>
              <w:rPr>
                <w:sz w:val="21"/>
              </w:rPr>
              <w:t xml:space="preserve">工作年限 </w:t>
            </w:r>
          </w:p>
        </w:tc>
        <w:tc>
          <w:tcPr>
            <w:tcW w:w="856" w:type="dxa"/>
            <w:vMerge w:val="restart"/>
          </w:tcPr>
          <w:p>
            <w:pPr>
              <w:pStyle w:val="13"/>
              <w:spacing w:before="135"/>
              <w:ind w:left="127"/>
              <w:rPr>
                <w:sz w:val="21"/>
              </w:rPr>
            </w:pPr>
            <w:r>
              <w:rPr>
                <w:sz w:val="21"/>
              </w:rPr>
              <w:t>从事监</w:t>
            </w:r>
          </w:p>
          <w:p>
            <w:pPr>
              <w:pStyle w:val="13"/>
              <w:spacing w:before="21" w:line="430" w:lineRule="atLeast"/>
              <w:ind w:left="232" w:right="79" w:hanging="105"/>
              <w:rPr>
                <w:sz w:val="21"/>
              </w:rPr>
            </w:pPr>
            <w:r>
              <w:rPr>
                <w:spacing w:val="-5"/>
                <w:sz w:val="21"/>
              </w:rPr>
              <w:t>理工作</w:t>
            </w:r>
            <w:r>
              <w:rPr>
                <w:sz w:val="21"/>
              </w:rPr>
              <w:t xml:space="preserve">年限 </w:t>
            </w:r>
          </w:p>
        </w:tc>
        <w:tc>
          <w:tcPr>
            <w:tcW w:w="1277" w:type="dxa"/>
            <w:vMerge w:val="restart"/>
          </w:tcPr>
          <w:p>
            <w:pPr>
              <w:pStyle w:val="13"/>
              <w:spacing w:before="135"/>
              <w:ind w:left="112" w:right="-15" w:firstLine="315"/>
              <w:rPr>
                <w:sz w:val="21"/>
              </w:rPr>
            </w:pPr>
            <w:r>
              <w:rPr>
                <w:sz w:val="21"/>
              </w:rPr>
              <w:t xml:space="preserve">毕业    </w:t>
            </w:r>
          </w:p>
          <w:p>
            <w:pPr>
              <w:pStyle w:val="13"/>
              <w:spacing w:before="21" w:line="430" w:lineRule="atLeast"/>
              <w:ind w:left="112" w:right="-15"/>
              <w:rPr>
                <w:sz w:val="21"/>
              </w:rPr>
            </w:pPr>
            <w:r>
              <w:rPr>
                <w:sz w:val="21"/>
              </w:rPr>
              <w:t xml:space="preserve">学校、所学专业、学历 </w:t>
            </w:r>
          </w:p>
        </w:tc>
        <w:tc>
          <w:tcPr>
            <w:tcW w:w="2720" w:type="dxa"/>
            <w:gridSpan w:val="3"/>
          </w:tcPr>
          <w:p>
            <w:pPr>
              <w:pStyle w:val="13"/>
              <w:spacing w:before="135"/>
              <w:ind w:left="412"/>
              <w:rPr>
                <w:sz w:val="21"/>
              </w:rPr>
            </w:pPr>
            <w:r>
              <w:rPr>
                <w:sz w:val="21"/>
              </w:rPr>
              <w:t xml:space="preserve">执业或职业资格证明 </w:t>
            </w:r>
          </w:p>
        </w:tc>
        <w:tc>
          <w:tcPr>
            <w:tcW w:w="1142" w:type="dxa"/>
          </w:tcPr>
          <w:p>
            <w:pPr>
              <w:pStyle w:val="13"/>
              <w:spacing w:before="135"/>
              <w:ind w:left="171" w:right="71"/>
              <w:jc w:val="center"/>
              <w:rPr>
                <w:sz w:val="21"/>
              </w:rPr>
            </w:pPr>
            <w:r>
              <w:rPr>
                <w:sz w:val="21"/>
              </w:rPr>
              <w:t xml:space="preserve">备注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6" w:hRule="atLeast"/>
        </w:trPr>
        <w:tc>
          <w:tcPr>
            <w:tcW w:w="541" w:type="dxa"/>
            <w:vMerge w:val="continue"/>
            <w:tcBorders>
              <w:top w:val="nil"/>
            </w:tcBorders>
          </w:tcPr>
          <w:p>
            <w:pPr>
              <w:rPr>
                <w:sz w:val="2"/>
                <w:szCs w:val="2"/>
              </w:rPr>
            </w:pPr>
          </w:p>
        </w:tc>
        <w:tc>
          <w:tcPr>
            <w:tcW w:w="946" w:type="dxa"/>
            <w:vMerge w:val="continue"/>
            <w:tcBorders>
              <w:top w:val="nil"/>
            </w:tcBorders>
          </w:tcPr>
          <w:p>
            <w:pPr>
              <w:rPr>
                <w:sz w:val="2"/>
                <w:szCs w:val="2"/>
              </w:rPr>
            </w:pPr>
          </w:p>
        </w:tc>
        <w:tc>
          <w:tcPr>
            <w:tcW w:w="706" w:type="dxa"/>
            <w:vMerge w:val="continue"/>
            <w:tcBorders>
              <w:top w:val="nil"/>
            </w:tcBorders>
          </w:tcPr>
          <w:p>
            <w:pPr>
              <w:rPr>
                <w:sz w:val="2"/>
                <w:szCs w:val="2"/>
              </w:rPr>
            </w:pPr>
          </w:p>
        </w:tc>
        <w:tc>
          <w:tcPr>
            <w:tcW w:w="570" w:type="dxa"/>
            <w:vMerge w:val="continue"/>
            <w:tcBorders>
              <w:top w:val="nil"/>
            </w:tcBorders>
          </w:tcPr>
          <w:p>
            <w:pPr>
              <w:rPr>
                <w:sz w:val="2"/>
                <w:szCs w:val="2"/>
              </w:rPr>
            </w:pPr>
          </w:p>
        </w:tc>
        <w:tc>
          <w:tcPr>
            <w:tcW w:w="706" w:type="dxa"/>
            <w:vMerge w:val="continue"/>
            <w:tcBorders>
              <w:top w:val="nil"/>
            </w:tcBorders>
          </w:tcPr>
          <w:p>
            <w:pPr>
              <w:rPr>
                <w:sz w:val="2"/>
                <w:szCs w:val="2"/>
              </w:rPr>
            </w:pPr>
          </w:p>
        </w:tc>
        <w:tc>
          <w:tcPr>
            <w:tcW w:w="856" w:type="dxa"/>
            <w:vMerge w:val="continue"/>
            <w:tcBorders>
              <w:top w:val="nil"/>
            </w:tcBorders>
          </w:tcPr>
          <w:p>
            <w:pPr>
              <w:rPr>
                <w:sz w:val="2"/>
                <w:szCs w:val="2"/>
              </w:rPr>
            </w:pPr>
          </w:p>
        </w:tc>
        <w:tc>
          <w:tcPr>
            <w:tcW w:w="1277" w:type="dxa"/>
            <w:vMerge w:val="continue"/>
            <w:tcBorders>
              <w:top w:val="nil"/>
            </w:tcBorders>
          </w:tcPr>
          <w:p>
            <w:pPr>
              <w:rPr>
                <w:sz w:val="2"/>
                <w:szCs w:val="2"/>
              </w:rPr>
            </w:pPr>
          </w:p>
        </w:tc>
        <w:tc>
          <w:tcPr>
            <w:tcW w:w="1142" w:type="dxa"/>
          </w:tcPr>
          <w:p>
            <w:pPr>
              <w:pStyle w:val="13"/>
              <w:spacing w:before="1"/>
              <w:rPr>
                <w:sz w:val="28"/>
              </w:rPr>
            </w:pPr>
          </w:p>
          <w:p>
            <w:pPr>
              <w:pStyle w:val="13"/>
              <w:ind w:left="175" w:right="71"/>
              <w:jc w:val="center"/>
              <w:rPr>
                <w:sz w:val="21"/>
              </w:rPr>
            </w:pPr>
            <w:r>
              <w:rPr>
                <w:sz w:val="21"/>
              </w:rPr>
              <w:t xml:space="preserve">证书名称 </w:t>
            </w:r>
          </w:p>
        </w:tc>
        <w:tc>
          <w:tcPr>
            <w:tcW w:w="706" w:type="dxa"/>
            <w:tcBorders>
              <w:right w:val="single" w:color="000000" w:sz="8" w:space="0"/>
            </w:tcBorders>
          </w:tcPr>
          <w:p>
            <w:pPr>
              <w:pStyle w:val="13"/>
              <w:spacing w:before="1"/>
              <w:rPr>
                <w:sz w:val="28"/>
              </w:rPr>
            </w:pPr>
          </w:p>
          <w:p>
            <w:pPr>
              <w:pStyle w:val="13"/>
              <w:ind w:left="174" w:right="54"/>
              <w:jc w:val="center"/>
              <w:rPr>
                <w:sz w:val="21"/>
              </w:rPr>
            </w:pPr>
            <w:r>
              <w:rPr>
                <w:sz w:val="21"/>
              </w:rPr>
              <w:t xml:space="preserve">级别 </w:t>
            </w:r>
          </w:p>
        </w:tc>
        <w:tc>
          <w:tcPr>
            <w:tcW w:w="872" w:type="dxa"/>
            <w:tcBorders>
              <w:left w:val="single" w:color="000000" w:sz="8" w:space="0"/>
            </w:tcBorders>
          </w:tcPr>
          <w:p>
            <w:pPr>
              <w:pStyle w:val="13"/>
              <w:spacing w:before="1"/>
              <w:rPr>
                <w:sz w:val="28"/>
              </w:rPr>
            </w:pPr>
          </w:p>
          <w:p>
            <w:pPr>
              <w:pStyle w:val="13"/>
              <w:ind w:left="262" w:right="132"/>
              <w:jc w:val="center"/>
              <w:rPr>
                <w:sz w:val="21"/>
              </w:rPr>
            </w:pPr>
            <w:r>
              <w:rPr>
                <w:sz w:val="21"/>
              </w:rPr>
              <w:t xml:space="preserve">证号 </w:t>
            </w:r>
          </w:p>
        </w:tc>
        <w:tc>
          <w:tcPr>
            <w:tcW w:w="1142" w:type="dxa"/>
          </w:tcPr>
          <w:p>
            <w:pPr>
              <w:pStyle w:val="13"/>
              <w:spacing w:before="1"/>
              <w:rPr>
                <w:sz w:val="28"/>
              </w:rPr>
            </w:pPr>
          </w:p>
          <w:p>
            <w:pPr>
              <w:pStyle w:val="13"/>
              <w:ind w:left="101"/>
              <w:jc w:val="center"/>
              <w:rPr>
                <w:sz w:val="21"/>
              </w:rPr>
            </w:pP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541" w:type="dxa"/>
          </w:tcPr>
          <w:p>
            <w:pPr>
              <w:pStyle w:val="13"/>
              <w:spacing w:before="150" w:line="265" w:lineRule="exact"/>
              <w:ind w:right="127"/>
              <w:jc w:val="right"/>
              <w:rPr>
                <w:sz w:val="21"/>
              </w:rPr>
            </w:pPr>
            <w:r>
              <w:rPr>
                <w:sz w:val="21"/>
              </w:rPr>
              <w:t xml:space="preserve"> </w:t>
            </w:r>
          </w:p>
        </w:tc>
        <w:tc>
          <w:tcPr>
            <w:tcW w:w="946" w:type="dxa"/>
          </w:tcPr>
          <w:p>
            <w:pPr>
              <w:pStyle w:val="13"/>
              <w:spacing w:before="150" w:line="265" w:lineRule="exact"/>
              <w:ind w:right="337"/>
              <w:jc w:val="right"/>
              <w:rPr>
                <w:sz w:val="21"/>
              </w:rPr>
            </w:pPr>
            <w:r>
              <w:rPr>
                <w:sz w:val="21"/>
              </w:rPr>
              <w:t xml:space="preserve"> </w:t>
            </w:r>
          </w:p>
        </w:tc>
        <w:tc>
          <w:tcPr>
            <w:tcW w:w="706" w:type="dxa"/>
          </w:tcPr>
          <w:p>
            <w:pPr>
              <w:pStyle w:val="13"/>
              <w:spacing w:before="150" w:line="265" w:lineRule="exact"/>
              <w:ind w:right="232"/>
              <w:jc w:val="right"/>
              <w:rPr>
                <w:sz w:val="21"/>
              </w:rPr>
            </w:pPr>
            <w:r>
              <w:rPr>
                <w:sz w:val="21"/>
              </w:rPr>
              <w:t xml:space="preserve"> </w:t>
            </w:r>
          </w:p>
        </w:tc>
        <w:tc>
          <w:tcPr>
            <w:tcW w:w="570" w:type="dxa"/>
          </w:tcPr>
          <w:p>
            <w:pPr>
              <w:pStyle w:val="13"/>
              <w:spacing w:before="150" w:line="265" w:lineRule="exact"/>
              <w:ind w:right="155"/>
              <w:jc w:val="right"/>
              <w:rPr>
                <w:sz w:val="21"/>
              </w:rPr>
            </w:pPr>
            <w:r>
              <w:rPr>
                <w:sz w:val="21"/>
              </w:rPr>
              <w:t xml:space="preserve"> </w:t>
            </w:r>
          </w:p>
        </w:tc>
        <w:tc>
          <w:tcPr>
            <w:tcW w:w="706" w:type="dxa"/>
          </w:tcPr>
          <w:p>
            <w:pPr>
              <w:pStyle w:val="13"/>
              <w:spacing w:before="150" w:line="265" w:lineRule="exact"/>
              <w:ind w:right="230"/>
              <w:jc w:val="right"/>
              <w:rPr>
                <w:sz w:val="21"/>
              </w:rPr>
            </w:pPr>
            <w:r>
              <w:rPr>
                <w:sz w:val="21"/>
              </w:rPr>
              <w:t xml:space="preserve"> </w:t>
            </w:r>
          </w:p>
        </w:tc>
        <w:tc>
          <w:tcPr>
            <w:tcW w:w="856" w:type="dxa"/>
          </w:tcPr>
          <w:p>
            <w:pPr>
              <w:pStyle w:val="13"/>
              <w:spacing w:before="150" w:line="265" w:lineRule="exact"/>
              <w:ind w:right="290"/>
              <w:jc w:val="right"/>
              <w:rPr>
                <w:sz w:val="21"/>
              </w:rPr>
            </w:pPr>
            <w:r>
              <w:rPr>
                <w:sz w:val="21"/>
              </w:rPr>
              <w:t xml:space="preserve"> </w:t>
            </w:r>
          </w:p>
        </w:tc>
        <w:tc>
          <w:tcPr>
            <w:tcW w:w="1277" w:type="dxa"/>
          </w:tcPr>
          <w:p>
            <w:pPr>
              <w:pStyle w:val="13"/>
              <w:spacing w:before="150" w:line="265" w:lineRule="exact"/>
              <w:ind w:right="516"/>
              <w:jc w:val="right"/>
              <w:rPr>
                <w:sz w:val="21"/>
              </w:rPr>
            </w:pPr>
            <w:r>
              <w:rPr>
                <w:sz w:val="21"/>
              </w:rPr>
              <w:t xml:space="preserve"> </w:t>
            </w:r>
          </w:p>
        </w:tc>
        <w:tc>
          <w:tcPr>
            <w:tcW w:w="1142" w:type="dxa"/>
          </w:tcPr>
          <w:p>
            <w:pPr>
              <w:pStyle w:val="13"/>
              <w:spacing w:before="150" w:line="265" w:lineRule="exact"/>
              <w:ind w:left="104"/>
              <w:jc w:val="center"/>
              <w:rPr>
                <w:sz w:val="21"/>
              </w:rPr>
            </w:pPr>
            <w:r>
              <w:rPr>
                <w:sz w:val="21"/>
              </w:rPr>
              <w:t xml:space="preserve"> </w:t>
            </w:r>
          </w:p>
        </w:tc>
        <w:tc>
          <w:tcPr>
            <w:tcW w:w="706" w:type="dxa"/>
            <w:tcBorders>
              <w:right w:val="single" w:color="000000" w:sz="8" w:space="0"/>
            </w:tcBorders>
          </w:tcPr>
          <w:p>
            <w:pPr>
              <w:pStyle w:val="13"/>
              <w:spacing w:before="150" w:line="265" w:lineRule="exact"/>
              <w:ind w:left="121"/>
              <w:jc w:val="center"/>
              <w:rPr>
                <w:sz w:val="21"/>
              </w:rPr>
            </w:pPr>
            <w:r>
              <w:rPr>
                <w:sz w:val="21"/>
              </w:rPr>
              <w:t xml:space="preserve"> </w:t>
            </w:r>
          </w:p>
        </w:tc>
        <w:tc>
          <w:tcPr>
            <w:tcW w:w="872" w:type="dxa"/>
            <w:tcBorders>
              <w:left w:val="single" w:color="000000" w:sz="8" w:space="0"/>
            </w:tcBorders>
          </w:tcPr>
          <w:p>
            <w:pPr>
              <w:pStyle w:val="13"/>
              <w:spacing w:before="150" w:line="265" w:lineRule="exact"/>
              <w:ind w:left="130"/>
              <w:jc w:val="center"/>
              <w:rPr>
                <w:sz w:val="21"/>
              </w:rPr>
            </w:pPr>
            <w:r>
              <w:rPr>
                <w:sz w:val="21"/>
              </w:rPr>
              <w:t xml:space="preserve"> </w:t>
            </w:r>
          </w:p>
        </w:tc>
        <w:tc>
          <w:tcPr>
            <w:tcW w:w="1142" w:type="dxa"/>
          </w:tcPr>
          <w:p>
            <w:pPr>
              <w:pStyle w:val="13"/>
              <w:spacing w:before="150" w:line="265" w:lineRule="exact"/>
              <w:ind w:left="101"/>
              <w:jc w:val="center"/>
              <w:rPr>
                <w:sz w:val="21"/>
              </w:rPr>
            </w:pP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541" w:type="dxa"/>
          </w:tcPr>
          <w:p>
            <w:pPr>
              <w:pStyle w:val="13"/>
              <w:spacing w:before="150" w:line="266" w:lineRule="exact"/>
              <w:ind w:right="127"/>
              <w:jc w:val="right"/>
              <w:rPr>
                <w:sz w:val="21"/>
              </w:rPr>
            </w:pPr>
            <w:r>
              <w:rPr>
                <w:sz w:val="21"/>
              </w:rPr>
              <w:t xml:space="preserve"> </w:t>
            </w:r>
          </w:p>
        </w:tc>
        <w:tc>
          <w:tcPr>
            <w:tcW w:w="946" w:type="dxa"/>
          </w:tcPr>
          <w:p>
            <w:pPr>
              <w:pStyle w:val="13"/>
              <w:spacing w:before="150" w:line="266" w:lineRule="exact"/>
              <w:ind w:right="337"/>
              <w:jc w:val="right"/>
              <w:rPr>
                <w:sz w:val="21"/>
              </w:rPr>
            </w:pPr>
            <w:r>
              <w:rPr>
                <w:sz w:val="21"/>
              </w:rPr>
              <w:t xml:space="preserve"> </w:t>
            </w:r>
          </w:p>
        </w:tc>
        <w:tc>
          <w:tcPr>
            <w:tcW w:w="706" w:type="dxa"/>
          </w:tcPr>
          <w:p>
            <w:pPr>
              <w:pStyle w:val="13"/>
              <w:spacing w:before="150" w:line="266" w:lineRule="exact"/>
              <w:ind w:right="232"/>
              <w:jc w:val="right"/>
              <w:rPr>
                <w:sz w:val="21"/>
              </w:rPr>
            </w:pPr>
            <w:r>
              <w:rPr>
                <w:sz w:val="21"/>
              </w:rPr>
              <w:t xml:space="preserve"> </w:t>
            </w:r>
          </w:p>
        </w:tc>
        <w:tc>
          <w:tcPr>
            <w:tcW w:w="570" w:type="dxa"/>
          </w:tcPr>
          <w:p>
            <w:pPr>
              <w:pStyle w:val="13"/>
              <w:spacing w:before="150" w:line="266" w:lineRule="exact"/>
              <w:ind w:right="155"/>
              <w:jc w:val="right"/>
              <w:rPr>
                <w:sz w:val="21"/>
              </w:rPr>
            </w:pPr>
            <w:r>
              <w:rPr>
                <w:sz w:val="21"/>
              </w:rPr>
              <w:t xml:space="preserve"> </w:t>
            </w:r>
          </w:p>
        </w:tc>
        <w:tc>
          <w:tcPr>
            <w:tcW w:w="706" w:type="dxa"/>
          </w:tcPr>
          <w:p>
            <w:pPr>
              <w:pStyle w:val="13"/>
              <w:spacing w:before="150" w:line="266" w:lineRule="exact"/>
              <w:ind w:right="230"/>
              <w:jc w:val="right"/>
              <w:rPr>
                <w:sz w:val="21"/>
              </w:rPr>
            </w:pPr>
            <w:r>
              <w:rPr>
                <w:sz w:val="21"/>
              </w:rPr>
              <w:t xml:space="preserve"> </w:t>
            </w:r>
          </w:p>
        </w:tc>
        <w:tc>
          <w:tcPr>
            <w:tcW w:w="856" w:type="dxa"/>
          </w:tcPr>
          <w:p>
            <w:pPr>
              <w:pStyle w:val="13"/>
              <w:spacing w:before="150" w:line="266" w:lineRule="exact"/>
              <w:ind w:right="290"/>
              <w:jc w:val="right"/>
              <w:rPr>
                <w:sz w:val="21"/>
              </w:rPr>
            </w:pPr>
            <w:r>
              <w:rPr>
                <w:sz w:val="21"/>
              </w:rPr>
              <w:t xml:space="preserve"> </w:t>
            </w:r>
          </w:p>
        </w:tc>
        <w:tc>
          <w:tcPr>
            <w:tcW w:w="1277" w:type="dxa"/>
          </w:tcPr>
          <w:p>
            <w:pPr>
              <w:pStyle w:val="13"/>
              <w:spacing w:before="150" w:line="266" w:lineRule="exact"/>
              <w:ind w:right="516"/>
              <w:jc w:val="right"/>
              <w:rPr>
                <w:sz w:val="21"/>
              </w:rPr>
            </w:pPr>
            <w:r>
              <w:rPr>
                <w:sz w:val="21"/>
              </w:rPr>
              <w:t xml:space="preserve"> </w:t>
            </w:r>
          </w:p>
        </w:tc>
        <w:tc>
          <w:tcPr>
            <w:tcW w:w="1142" w:type="dxa"/>
          </w:tcPr>
          <w:p>
            <w:pPr>
              <w:pStyle w:val="13"/>
              <w:spacing w:before="150" w:line="266" w:lineRule="exact"/>
              <w:ind w:left="104"/>
              <w:jc w:val="center"/>
              <w:rPr>
                <w:sz w:val="21"/>
              </w:rPr>
            </w:pPr>
            <w:r>
              <w:rPr>
                <w:sz w:val="21"/>
              </w:rPr>
              <w:t xml:space="preserve"> </w:t>
            </w:r>
          </w:p>
        </w:tc>
        <w:tc>
          <w:tcPr>
            <w:tcW w:w="706" w:type="dxa"/>
            <w:tcBorders>
              <w:right w:val="single" w:color="000000" w:sz="8" w:space="0"/>
            </w:tcBorders>
          </w:tcPr>
          <w:p>
            <w:pPr>
              <w:pStyle w:val="13"/>
              <w:spacing w:before="150" w:line="266" w:lineRule="exact"/>
              <w:ind w:left="121"/>
              <w:jc w:val="center"/>
              <w:rPr>
                <w:sz w:val="21"/>
              </w:rPr>
            </w:pPr>
            <w:r>
              <w:rPr>
                <w:sz w:val="21"/>
              </w:rPr>
              <w:t xml:space="preserve"> </w:t>
            </w:r>
          </w:p>
        </w:tc>
        <w:tc>
          <w:tcPr>
            <w:tcW w:w="872" w:type="dxa"/>
            <w:tcBorders>
              <w:left w:val="single" w:color="000000" w:sz="8" w:space="0"/>
            </w:tcBorders>
          </w:tcPr>
          <w:p>
            <w:pPr>
              <w:pStyle w:val="13"/>
              <w:spacing w:before="150" w:line="266" w:lineRule="exact"/>
              <w:ind w:left="130"/>
              <w:jc w:val="center"/>
              <w:rPr>
                <w:sz w:val="21"/>
              </w:rPr>
            </w:pPr>
            <w:r>
              <w:rPr>
                <w:sz w:val="21"/>
              </w:rPr>
              <w:t xml:space="preserve"> </w:t>
            </w:r>
          </w:p>
        </w:tc>
        <w:tc>
          <w:tcPr>
            <w:tcW w:w="1142" w:type="dxa"/>
          </w:tcPr>
          <w:p>
            <w:pPr>
              <w:pStyle w:val="13"/>
              <w:spacing w:before="150" w:line="266" w:lineRule="exact"/>
              <w:ind w:left="101"/>
              <w:jc w:val="center"/>
              <w:rPr>
                <w:sz w:val="21"/>
              </w:rPr>
            </w:pP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541" w:type="dxa"/>
          </w:tcPr>
          <w:p>
            <w:pPr>
              <w:pStyle w:val="13"/>
              <w:spacing w:before="150" w:line="265" w:lineRule="exact"/>
              <w:ind w:right="127"/>
              <w:jc w:val="right"/>
              <w:rPr>
                <w:sz w:val="21"/>
              </w:rPr>
            </w:pPr>
            <w:r>
              <w:rPr>
                <w:sz w:val="21"/>
              </w:rPr>
              <w:t xml:space="preserve"> </w:t>
            </w:r>
          </w:p>
        </w:tc>
        <w:tc>
          <w:tcPr>
            <w:tcW w:w="946" w:type="dxa"/>
          </w:tcPr>
          <w:p>
            <w:pPr>
              <w:pStyle w:val="13"/>
              <w:spacing w:before="150" w:line="265" w:lineRule="exact"/>
              <w:ind w:right="337"/>
              <w:jc w:val="right"/>
              <w:rPr>
                <w:sz w:val="21"/>
              </w:rPr>
            </w:pPr>
            <w:r>
              <w:rPr>
                <w:sz w:val="21"/>
              </w:rPr>
              <w:t xml:space="preserve"> </w:t>
            </w:r>
          </w:p>
        </w:tc>
        <w:tc>
          <w:tcPr>
            <w:tcW w:w="706" w:type="dxa"/>
          </w:tcPr>
          <w:p>
            <w:pPr>
              <w:pStyle w:val="13"/>
              <w:spacing w:before="150" w:line="265" w:lineRule="exact"/>
              <w:ind w:right="232"/>
              <w:jc w:val="right"/>
              <w:rPr>
                <w:sz w:val="21"/>
              </w:rPr>
            </w:pPr>
            <w:r>
              <w:rPr>
                <w:sz w:val="21"/>
              </w:rPr>
              <w:t xml:space="preserve"> </w:t>
            </w:r>
          </w:p>
        </w:tc>
        <w:tc>
          <w:tcPr>
            <w:tcW w:w="570" w:type="dxa"/>
          </w:tcPr>
          <w:p>
            <w:pPr>
              <w:pStyle w:val="13"/>
              <w:spacing w:before="150" w:line="265" w:lineRule="exact"/>
              <w:ind w:right="155"/>
              <w:jc w:val="right"/>
              <w:rPr>
                <w:sz w:val="21"/>
              </w:rPr>
            </w:pPr>
            <w:r>
              <w:rPr>
                <w:sz w:val="21"/>
              </w:rPr>
              <w:t xml:space="preserve"> </w:t>
            </w:r>
          </w:p>
        </w:tc>
        <w:tc>
          <w:tcPr>
            <w:tcW w:w="706" w:type="dxa"/>
          </w:tcPr>
          <w:p>
            <w:pPr>
              <w:pStyle w:val="13"/>
              <w:spacing w:before="150" w:line="265" w:lineRule="exact"/>
              <w:ind w:right="230"/>
              <w:jc w:val="right"/>
              <w:rPr>
                <w:sz w:val="21"/>
              </w:rPr>
            </w:pPr>
            <w:r>
              <w:rPr>
                <w:sz w:val="21"/>
              </w:rPr>
              <w:t xml:space="preserve"> </w:t>
            </w:r>
          </w:p>
        </w:tc>
        <w:tc>
          <w:tcPr>
            <w:tcW w:w="856" w:type="dxa"/>
          </w:tcPr>
          <w:p>
            <w:pPr>
              <w:pStyle w:val="13"/>
              <w:spacing w:before="150" w:line="265" w:lineRule="exact"/>
              <w:ind w:right="290"/>
              <w:jc w:val="right"/>
              <w:rPr>
                <w:sz w:val="21"/>
              </w:rPr>
            </w:pPr>
            <w:r>
              <w:rPr>
                <w:sz w:val="21"/>
              </w:rPr>
              <w:t xml:space="preserve"> </w:t>
            </w:r>
          </w:p>
        </w:tc>
        <w:tc>
          <w:tcPr>
            <w:tcW w:w="1277" w:type="dxa"/>
          </w:tcPr>
          <w:p>
            <w:pPr>
              <w:pStyle w:val="13"/>
              <w:spacing w:before="150" w:line="265" w:lineRule="exact"/>
              <w:ind w:right="516"/>
              <w:jc w:val="right"/>
              <w:rPr>
                <w:sz w:val="21"/>
              </w:rPr>
            </w:pPr>
            <w:r>
              <w:rPr>
                <w:sz w:val="21"/>
              </w:rPr>
              <w:t xml:space="preserve"> </w:t>
            </w:r>
          </w:p>
        </w:tc>
        <w:tc>
          <w:tcPr>
            <w:tcW w:w="1142" w:type="dxa"/>
          </w:tcPr>
          <w:p>
            <w:pPr>
              <w:pStyle w:val="13"/>
              <w:spacing w:before="150" w:line="265" w:lineRule="exact"/>
              <w:ind w:left="104"/>
              <w:jc w:val="center"/>
              <w:rPr>
                <w:sz w:val="21"/>
              </w:rPr>
            </w:pPr>
            <w:r>
              <w:rPr>
                <w:sz w:val="21"/>
              </w:rPr>
              <w:t xml:space="preserve"> </w:t>
            </w:r>
          </w:p>
        </w:tc>
        <w:tc>
          <w:tcPr>
            <w:tcW w:w="706" w:type="dxa"/>
            <w:tcBorders>
              <w:right w:val="single" w:color="000000" w:sz="8" w:space="0"/>
            </w:tcBorders>
          </w:tcPr>
          <w:p>
            <w:pPr>
              <w:pStyle w:val="13"/>
              <w:spacing w:before="150" w:line="265" w:lineRule="exact"/>
              <w:ind w:left="121"/>
              <w:jc w:val="center"/>
              <w:rPr>
                <w:sz w:val="21"/>
              </w:rPr>
            </w:pPr>
            <w:r>
              <w:rPr>
                <w:sz w:val="21"/>
              </w:rPr>
              <w:t xml:space="preserve"> </w:t>
            </w:r>
          </w:p>
        </w:tc>
        <w:tc>
          <w:tcPr>
            <w:tcW w:w="872" w:type="dxa"/>
            <w:tcBorders>
              <w:left w:val="single" w:color="000000" w:sz="8" w:space="0"/>
            </w:tcBorders>
          </w:tcPr>
          <w:p>
            <w:pPr>
              <w:pStyle w:val="13"/>
              <w:spacing w:before="150" w:line="265" w:lineRule="exact"/>
              <w:ind w:left="130"/>
              <w:jc w:val="center"/>
              <w:rPr>
                <w:sz w:val="21"/>
              </w:rPr>
            </w:pPr>
            <w:r>
              <w:rPr>
                <w:sz w:val="21"/>
              </w:rPr>
              <w:t xml:space="preserve"> </w:t>
            </w:r>
          </w:p>
        </w:tc>
        <w:tc>
          <w:tcPr>
            <w:tcW w:w="1142" w:type="dxa"/>
          </w:tcPr>
          <w:p>
            <w:pPr>
              <w:pStyle w:val="13"/>
              <w:spacing w:before="150" w:line="265" w:lineRule="exact"/>
              <w:ind w:left="101"/>
              <w:jc w:val="center"/>
              <w:rPr>
                <w:sz w:val="21"/>
              </w:rPr>
            </w:pP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541" w:type="dxa"/>
          </w:tcPr>
          <w:p>
            <w:pPr>
              <w:pStyle w:val="13"/>
              <w:spacing w:before="150" w:line="265" w:lineRule="exact"/>
              <w:ind w:right="127"/>
              <w:jc w:val="right"/>
              <w:rPr>
                <w:sz w:val="21"/>
              </w:rPr>
            </w:pPr>
            <w:r>
              <w:rPr>
                <w:sz w:val="21"/>
              </w:rPr>
              <w:t xml:space="preserve"> </w:t>
            </w:r>
          </w:p>
        </w:tc>
        <w:tc>
          <w:tcPr>
            <w:tcW w:w="946" w:type="dxa"/>
          </w:tcPr>
          <w:p>
            <w:pPr>
              <w:pStyle w:val="13"/>
              <w:spacing w:before="150" w:line="265" w:lineRule="exact"/>
              <w:ind w:right="337"/>
              <w:jc w:val="right"/>
              <w:rPr>
                <w:sz w:val="21"/>
              </w:rPr>
            </w:pPr>
            <w:r>
              <w:rPr>
                <w:sz w:val="21"/>
              </w:rPr>
              <w:t xml:space="preserve"> </w:t>
            </w:r>
          </w:p>
        </w:tc>
        <w:tc>
          <w:tcPr>
            <w:tcW w:w="706" w:type="dxa"/>
          </w:tcPr>
          <w:p>
            <w:pPr>
              <w:pStyle w:val="13"/>
              <w:spacing w:before="150" w:line="265" w:lineRule="exact"/>
              <w:ind w:right="232"/>
              <w:jc w:val="right"/>
              <w:rPr>
                <w:sz w:val="21"/>
              </w:rPr>
            </w:pPr>
            <w:r>
              <w:rPr>
                <w:sz w:val="21"/>
              </w:rPr>
              <w:t xml:space="preserve"> </w:t>
            </w:r>
          </w:p>
        </w:tc>
        <w:tc>
          <w:tcPr>
            <w:tcW w:w="570" w:type="dxa"/>
          </w:tcPr>
          <w:p>
            <w:pPr>
              <w:pStyle w:val="13"/>
              <w:spacing w:before="150" w:line="265" w:lineRule="exact"/>
              <w:ind w:right="155"/>
              <w:jc w:val="right"/>
              <w:rPr>
                <w:sz w:val="21"/>
              </w:rPr>
            </w:pPr>
            <w:r>
              <w:rPr>
                <w:sz w:val="21"/>
              </w:rPr>
              <w:t xml:space="preserve"> </w:t>
            </w:r>
          </w:p>
        </w:tc>
        <w:tc>
          <w:tcPr>
            <w:tcW w:w="706" w:type="dxa"/>
          </w:tcPr>
          <w:p>
            <w:pPr>
              <w:pStyle w:val="13"/>
              <w:spacing w:before="150" w:line="265" w:lineRule="exact"/>
              <w:ind w:right="230"/>
              <w:jc w:val="right"/>
              <w:rPr>
                <w:sz w:val="21"/>
              </w:rPr>
            </w:pPr>
            <w:r>
              <w:rPr>
                <w:sz w:val="21"/>
              </w:rPr>
              <w:t xml:space="preserve"> </w:t>
            </w:r>
          </w:p>
        </w:tc>
        <w:tc>
          <w:tcPr>
            <w:tcW w:w="856" w:type="dxa"/>
          </w:tcPr>
          <w:p>
            <w:pPr>
              <w:pStyle w:val="13"/>
              <w:spacing w:before="150" w:line="265" w:lineRule="exact"/>
              <w:ind w:right="290"/>
              <w:jc w:val="right"/>
              <w:rPr>
                <w:sz w:val="21"/>
              </w:rPr>
            </w:pPr>
            <w:r>
              <w:rPr>
                <w:sz w:val="21"/>
              </w:rPr>
              <w:t xml:space="preserve"> </w:t>
            </w:r>
          </w:p>
        </w:tc>
        <w:tc>
          <w:tcPr>
            <w:tcW w:w="1277" w:type="dxa"/>
          </w:tcPr>
          <w:p>
            <w:pPr>
              <w:pStyle w:val="13"/>
              <w:spacing w:before="150" w:line="265" w:lineRule="exact"/>
              <w:ind w:right="516"/>
              <w:jc w:val="right"/>
              <w:rPr>
                <w:sz w:val="21"/>
              </w:rPr>
            </w:pPr>
            <w:r>
              <w:rPr>
                <w:sz w:val="21"/>
              </w:rPr>
              <w:t xml:space="preserve"> </w:t>
            </w:r>
          </w:p>
        </w:tc>
        <w:tc>
          <w:tcPr>
            <w:tcW w:w="1142" w:type="dxa"/>
          </w:tcPr>
          <w:p>
            <w:pPr>
              <w:pStyle w:val="13"/>
              <w:spacing w:before="150" w:line="265" w:lineRule="exact"/>
              <w:ind w:left="104"/>
              <w:jc w:val="center"/>
              <w:rPr>
                <w:sz w:val="21"/>
              </w:rPr>
            </w:pPr>
            <w:r>
              <w:rPr>
                <w:sz w:val="21"/>
              </w:rPr>
              <w:t xml:space="preserve"> </w:t>
            </w:r>
          </w:p>
        </w:tc>
        <w:tc>
          <w:tcPr>
            <w:tcW w:w="706" w:type="dxa"/>
            <w:tcBorders>
              <w:right w:val="single" w:color="000000" w:sz="8" w:space="0"/>
            </w:tcBorders>
          </w:tcPr>
          <w:p>
            <w:pPr>
              <w:pStyle w:val="13"/>
              <w:spacing w:before="150" w:line="265" w:lineRule="exact"/>
              <w:ind w:left="121"/>
              <w:jc w:val="center"/>
              <w:rPr>
                <w:sz w:val="21"/>
              </w:rPr>
            </w:pPr>
            <w:r>
              <w:rPr>
                <w:sz w:val="21"/>
              </w:rPr>
              <w:t xml:space="preserve"> </w:t>
            </w:r>
          </w:p>
        </w:tc>
        <w:tc>
          <w:tcPr>
            <w:tcW w:w="872" w:type="dxa"/>
            <w:tcBorders>
              <w:left w:val="single" w:color="000000" w:sz="8" w:space="0"/>
            </w:tcBorders>
          </w:tcPr>
          <w:p>
            <w:pPr>
              <w:pStyle w:val="13"/>
              <w:spacing w:before="150" w:line="265" w:lineRule="exact"/>
              <w:ind w:left="130"/>
              <w:jc w:val="center"/>
              <w:rPr>
                <w:sz w:val="21"/>
              </w:rPr>
            </w:pPr>
            <w:r>
              <w:rPr>
                <w:sz w:val="21"/>
              </w:rPr>
              <w:t xml:space="preserve"> </w:t>
            </w:r>
          </w:p>
        </w:tc>
        <w:tc>
          <w:tcPr>
            <w:tcW w:w="1142" w:type="dxa"/>
          </w:tcPr>
          <w:p>
            <w:pPr>
              <w:pStyle w:val="13"/>
              <w:spacing w:before="150" w:line="265" w:lineRule="exact"/>
              <w:ind w:left="101"/>
              <w:jc w:val="center"/>
              <w:rPr>
                <w:sz w:val="21"/>
              </w:rPr>
            </w:pP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541" w:type="dxa"/>
          </w:tcPr>
          <w:p>
            <w:pPr>
              <w:pStyle w:val="13"/>
              <w:spacing w:before="150" w:line="265" w:lineRule="exact"/>
              <w:ind w:right="127"/>
              <w:jc w:val="right"/>
              <w:rPr>
                <w:sz w:val="21"/>
              </w:rPr>
            </w:pPr>
            <w:r>
              <w:rPr>
                <w:sz w:val="21"/>
              </w:rPr>
              <w:t xml:space="preserve"> </w:t>
            </w:r>
          </w:p>
        </w:tc>
        <w:tc>
          <w:tcPr>
            <w:tcW w:w="946" w:type="dxa"/>
          </w:tcPr>
          <w:p>
            <w:pPr>
              <w:pStyle w:val="13"/>
              <w:spacing w:before="150" w:line="265" w:lineRule="exact"/>
              <w:ind w:right="337"/>
              <w:jc w:val="right"/>
              <w:rPr>
                <w:sz w:val="21"/>
              </w:rPr>
            </w:pPr>
            <w:r>
              <w:rPr>
                <w:sz w:val="21"/>
              </w:rPr>
              <w:t xml:space="preserve"> </w:t>
            </w:r>
          </w:p>
        </w:tc>
        <w:tc>
          <w:tcPr>
            <w:tcW w:w="706" w:type="dxa"/>
          </w:tcPr>
          <w:p>
            <w:pPr>
              <w:pStyle w:val="13"/>
              <w:spacing w:before="150" w:line="265" w:lineRule="exact"/>
              <w:ind w:right="232"/>
              <w:jc w:val="right"/>
              <w:rPr>
                <w:sz w:val="21"/>
              </w:rPr>
            </w:pPr>
            <w:r>
              <w:rPr>
                <w:sz w:val="21"/>
              </w:rPr>
              <w:t xml:space="preserve"> </w:t>
            </w:r>
          </w:p>
        </w:tc>
        <w:tc>
          <w:tcPr>
            <w:tcW w:w="570" w:type="dxa"/>
          </w:tcPr>
          <w:p>
            <w:pPr>
              <w:pStyle w:val="13"/>
              <w:spacing w:before="150" w:line="265" w:lineRule="exact"/>
              <w:ind w:right="155"/>
              <w:jc w:val="right"/>
              <w:rPr>
                <w:sz w:val="21"/>
              </w:rPr>
            </w:pPr>
            <w:r>
              <w:rPr>
                <w:sz w:val="21"/>
              </w:rPr>
              <w:t xml:space="preserve"> </w:t>
            </w:r>
          </w:p>
        </w:tc>
        <w:tc>
          <w:tcPr>
            <w:tcW w:w="706" w:type="dxa"/>
          </w:tcPr>
          <w:p>
            <w:pPr>
              <w:pStyle w:val="13"/>
              <w:spacing w:before="150" w:line="265" w:lineRule="exact"/>
              <w:ind w:right="230"/>
              <w:jc w:val="right"/>
              <w:rPr>
                <w:sz w:val="21"/>
              </w:rPr>
            </w:pPr>
            <w:r>
              <w:rPr>
                <w:sz w:val="21"/>
              </w:rPr>
              <w:t xml:space="preserve"> </w:t>
            </w:r>
          </w:p>
        </w:tc>
        <w:tc>
          <w:tcPr>
            <w:tcW w:w="856" w:type="dxa"/>
          </w:tcPr>
          <w:p>
            <w:pPr>
              <w:pStyle w:val="13"/>
              <w:spacing w:before="150" w:line="265" w:lineRule="exact"/>
              <w:ind w:right="290"/>
              <w:jc w:val="right"/>
              <w:rPr>
                <w:sz w:val="21"/>
              </w:rPr>
            </w:pPr>
            <w:r>
              <w:rPr>
                <w:sz w:val="21"/>
              </w:rPr>
              <w:t xml:space="preserve"> </w:t>
            </w:r>
          </w:p>
        </w:tc>
        <w:tc>
          <w:tcPr>
            <w:tcW w:w="1277" w:type="dxa"/>
          </w:tcPr>
          <w:p>
            <w:pPr>
              <w:pStyle w:val="13"/>
              <w:spacing w:before="150" w:line="265" w:lineRule="exact"/>
              <w:ind w:right="516"/>
              <w:jc w:val="right"/>
              <w:rPr>
                <w:sz w:val="21"/>
              </w:rPr>
            </w:pPr>
            <w:r>
              <w:rPr>
                <w:sz w:val="21"/>
              </w:rPr>
              <w:t xml:space="preserve"> </w:t>
            </w:r>
          </w:p>
        </w:tc>
        <w:tc>
          <w:tcPr>
            <w:tcW w:w="1142" w:type="dxa"/>
          </w:tcPr>
          <w:p>
            <w:pPr>
              <w:pStyle w:val="13"/>
              <w:spacing w:before="150" w:line="265" w:lineRule="exact"/>
              <w:ind w:left="104"/>
              <w:jc w:val="center"/>
              <w:rPr>
                <w:sz w:val="21"/>
              </w:rPr>
            </w:pPr>
            <w:r>
              <w:rPr>
                <w:sz w:val="21"/>
              </w:rPr>
              <w:t xml:space="preserve"> </w:t>
            </w:r>
          </w:p>
        </w:tc>
        <w:tc>
          <w:tcPr>
            <w:tcW w:w="706" w:type="dxa"/>
            <w:tcBorders>
              <w:right w:val="single" w:color="000000" w:sz="8" w:space="0"/>
            </w:tcBorders>
          </w:tcPr>
          <w:p>
            <w:pPr>
              <w:pStyle w:val="13"/>
              <w:spacing w:before="150" w:line="265" w:lineRule="exact"/>
              <w:ind w:left="121"/>
              <w:jc w:val="center"/>
              <w:rPr>
                <w:sz w:val="21"/>
              </w:rPr>
            </w:pPr>
            <w:r>
              <w:rPr>
                <w:sz w:val="21"/>
              </w:rPr>
              <w:t xml:space="preserve"> </w:t>
            </w:r>
          </w:p>
        </w:tc>
        <w:tc>
          <w:tcPr>
            <w:tcW w:w="872" w:type="dxa"/>
            <w:tcBorders>
              <w:left w:val="single" w:color="000000" w:sz="8" w:space="0"/>
            </w:tcBorders>
          </w:tcPr>
          <w:p>
            <w:pPr>
              <w:pStyle w:val="13"/>
              <w:spacing w:before="150" w:line="265" w:lineRule="exact"/>
              <w:ind w:left="130"/>
              <w:jc w:val="center"/>
              <w:rPr>
                <w:sz w:val="21"/>
              </w:rPr>
            </w:pPr>
            <w:r>
              <w:rPr>
                <w:sz w:val="21"/>
              </w:rPr>
              <w:t xml:space="preserve"> </w:t>
            </w:r>
          </w:p>
        </w:tc>
        <w:tc>
          <w:tcPr>
            <w:tcW w:w="1142" w:type="dxa"/>
          </w:tcPr>
          <w:p>
            <w:pPr>
              <w:pStyle w:val="13"/>
              <w:spacing w:before="150" w:line="265" w:lineRule="exact"/>
              <w:ind w:left="101"/>
              <w:jc w:val="center"/>
              <w:rPr>
                <w:sz w:val="21"/>
              </w:rPr>
            </w:pP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541" w:type="dxa"/>
          </w:tcPr>
          <w:p>
            <w:pPr>
              <w:pStyle w:val="13"/>
              <w:spacing w:before="150" w:line="265" w:lineRule="exact"/>
              <w:ind w:right="127"/>
              <w:jc w:val="right"/>
              <w:rPr>
                <w:sz w:val="21"/>
              </w:rPr>
            </w:pPr>
            <w:r>
              <w:rPr>
                <w:sz w:val="21"/>
              </w:rPr>
              <w:t xml:space="preserve"> </w:t>
            </w:r>
          </w:p>
        </w:tc>
        <w:tc>
          <w:tcPr>
            <w:tcW w:w="946" w:type="dxa"/>
          </w:tcPr>
          <w:p>
            <w:pPr>
              <w:pStyle w:val="13"/>
              <w:spacing w:before="150" w:line="265" w:lineRule="exact"/>
              <w:ind w:right="337"/>
              <w:jc w:val="right"/>
              <w:rPr>
                <w:sz w:val="21"/>
              </w:rPr>
            </w:pPr>
            <w:r>
              <w:rPr>
                <w:sz w:val="21"/>
              </w:rPr>
              <w:t xml:space="preserve"> </w:t>
            </w:r>
          </w:p>
        </w:tc>
        <w:tc>
          <w:tcPr>
            <w:tcW w:w="706" w:type="dxa"/>
          </w:tcPr>
          <w:p>
            <w:pPr>
              <w:pStyle w:val="13"/>
              <w:spacing w:before="150" w:line="265" w:lineRule="exact"/>
              <w:ind w:right="232"/>
              <w:jc w:val="right"/>
              <w:rPr>
                <w:sz w:val="21"/>
              </w:rPr>
            </w:pPr>
            <w:r>
              <w:rPr>
                <w:sz w:val="21"/>
              </w:rPr>
              <w:t xml:space="preserve"> </w:t>
            </w:r>
          </w:p>
        </w:tc>
        <w:tc>
          <w:tcPr>
            <w:tcW w:w="570" w:type="dxa"/>
          </w:tcPr>
          <w:p>
            <w:pPr>
              <w:pStyle w:val="13"/>
              <w:spacing w:before="150" w:line="265" w:lineRule="exact"/>
              <w:ind w:right="155"/>
              <w:jc w:val="right"/>
              <w:rPr>
                <w:sz w:val="21"/>
              </w:rPr>
            </w:pPr>
            <w:r>
              <w:rPr>
                <w:sz w:val="21"/>
              </w:rPr>
              <w:t xml:space="preserve"> </w:t>
            </w:r>
          </w:p>
        </w:tc>
        <w:tc>
          <w:tcPr>
            <w:tcW w:w="706" w:type="dxa"/>
          </w:tcPr>
          <w:p>
            <w:pPr>
              <w:pStyle w:val="13"/>
              <w:spacing w:before="150" w:line="265" w:lineRule="exact"/>
              <w:ind w:right="230"/>
              <w:jc w:val="right"/>
              <w:rPr>
                <w:sz w:val="21"/>
              </w:rPr>
            </w:pPr>
            <w:r>
              <w:rPr>
                <w:sz w:val="21"/>
              </w:rPr>
              <w:t xml:space="preserve"> </w:t>
            </w:r>
          </w:p>
        </w:tc>
        <w:tc>
          <w:tcPr>
            <w:tcW w:w="856" w:type="dxa"/>
          </w:tcPr>
          <w:p>
            <w:pPr>
              <w:pStyle w:val="13"/>
              <w:spacing w:before="150" w:line="265" w:lineRule="exact"/>
              <w:ind w:right="290"/>
              <w:jc w:val="right"/>
              <w:rPr>
                <w:sz w:val="21"/>
              </w:rPr>
            </w:pPr>
            <w:r>
              <w:rPr>
                <w:sz w:val="21"/>
              </w:rPr>
              <w:t xml:space="preserve"> </w:t>
            </w:r>
          </w:p>
        </w:tc>
        <w:tc>
          <w:tcPr>
            <w:tcW w:w="1277" w:type="dxa"/>
          </w:tcPr>
          <w:p>
            <w:pPr>
              <w:pStyle w:val="13"/>
              <w:spacing w:before="150" w:line="265" w:lineRule="exact"/>
              <w:ind w:right="516"/>
              <w:jc w:val="right"/>
              <w:rPr>
                <w:sz w:val="21"/>
              </w:rPr>
            </w:pPr>
            <w:r>
              <w:rPr>
                <w:sz w:val="21"/>
              </w:rPr>
              <w:t xml:space="preserve"> </w:t>
            </w:r>
          </w:p>
        </w:tc>
        <w:tc>
          <w:tcPr>
            <w:tcW w:w="1142" w:type="dxa"/>
          </w:tcPr>
          <w:p>
            <w:pPr>
              <w:pStyle w:val="13"/>
              <w:spacing w:before="150" w:line="265" w:lineRule="exact"/>
              <w:ind w:left="104"/>
              <w:jc w:val="center"/>
              <w:rPr>
                <w:sz w:val="21"/>
              </w:rPr>
            </w:pPr>
            <w:r>
              <w:rPr>
                <w:sz w:val="21"/>
              </w:rPr>
              <w:t xml:space="preserve"> </w:t>
            </w:r>
          </w:p>
        </w:tc>
        <w:tc>
          <w:tcPr>
            <w:tcW w:w="706" w:type="dxa"/>
            <w:tcBorders>
              <w:right w:val="single" w:color="000000" w:sz="8" w:space="0"/>
            </w:tcBorders>
          </w:tcPr>
          <w:p>
            <w:pPr>
              <w:pStyle w:val="13"/>
              <w:spacing w:before="150" w:line="265" w:lineRule="exact"/>
              <w:ind w:left="121"/>
              <w:jc w:val="center"/>
              <w:rPr>
                <w:sz w:val="21"/>
              </w:rPr>
            </w:pPr>
            <w:r>
              <w:rPr>
                <w:sz w:val="21"/>
              </w:rPr>
              <w:t xml:space="preserve"> </w:t>
            </w:r>
          </w:p>
        </w:tc>
        <w:tc>
          <w:tcPr>
            <w:tcW w:w="872" w:type="dxa"/>
            <w:tcBorders>
              <w:left w:val="single" w:color="000000" w:sz="8" w:space="0"/>
            </w:tcBorders>
          </w:tcPr>
          <w:p>
            <w:pPr>
              <w:pStyle w:val="13"/>
              <w:spacing w:before="150" w:line="265" w:lineRule="exact"/>
              <w:ind w:left="130"/>
              <w:jc w:val="center"/>
              <w:rPr>
                <w:sz w:val="21"/>
              </w:rPr>
            </w:pPr>
            <w:r>
              <w:rPr>
                <w:sz w:val="21"/>
              </w:rPr>
              <w:t xml:space="preserve"> </w:t>
            </w:r>
          </w:p>
        </w:tc>
        <w:tc>
          <w:tcPr>
            <w:tcW w:w="1142" w:type="dxa"/>
          </w:tcPr>
          <w:p>
            <w:pPr>
              <w:pStyle w:val="13"/>
              <w:spacing w:before="150" w:line="265" w:lineRule="exact"/>
              <w:ind w:left="101"/>
              <w:jc w:val="center"/>
              <w:rPr>
                <w:sz w:val="21"/>
              </w:rPr>
            </w:pP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541" w:type="dxa"/>
          </w:tcPr>
          <w:p>
            <w:pPr>
              <w:pStyle w:val="13"/>
              <w:spacing w:before="150" w:line="265" w:lineRule="exact"/>
              <w:ind w:right="127"/>
              <w:jc w:val="right"/>
              <w:rPr>
                <w:sz w:val="21"/>
              </w:rPr>
            </w:pPr>
            <w:r>
              <w:rPr>
                <w:sz w:val="21"/>
              </w:rPr>
              <w:t xml:space="preserve"> </w:t>
            </w:r>
          </w:p>
        </w:tc>
        <w:tc>
          <w:tcPr>
            <w:tcW w:w="946" w:type="dxa"/>
          </w:tcPr>
          <w:p>
            <w:pPr>
              <w:pStyle w:val="13"/>
              <w:spacing w:before="150" w:line="265" w:lineRule="exact"/>
              <w:ind w:right="337"/>
              <w:jc w:val="right"/>
              <w:rPr>
                <w:sz w:val="21"/>
              </w:rPr>
            </w:pPr>
            <w:r>
              <w:rPr>
                <w:sz w:val="21"/>
              </w:rPr>
              <w:t xml:space="preserve"> </w:t>
            </w:r>
          </w:p>
        </w:tc>
        <w:tc>
          <w:tcPr>
            <w:tcW w:w="706" w:type="dxa"/>
          </w:tcPr>
          <w:p>
            <w:pPr>
              <w:pStyle w:val="13"/>
              <w:spacing w:before="150" w:line="265" w:lineRule="exact"/>
              <w:ind w:right="232"/>
              <w:jc w:val="right"/>
              <w:rPr>
                <w:sz w:val="21"/>
              </w:rPr>
            </w:pPr>
            <w:r>
              <w:rPr>
                <w:sz w:val="21"/>
              </w:rPr>
              <w:t xml:space="preserve"> </w:t>
            </w:r>
          </w:p>
        </w:tc>
        <w:tc>
          <w:tcPr>
            <w:tcW w:w="570" w:type="dxa"/>
          </w:tcPr>
          <w:p>
            <w:pPr>
              <w:pStyle w:val="13"/>
              <w:spacing w:before="150" w:line="265" w:lineRule="exact"/>
              <w:ind w:right="155"/>
              <w:jc w:val="right"/>
              <w:rPr>
                <w:sz w:val="21"/>
              </w:rPr>
            </w:pPr>
            <w:r>
              <w:rPr>
                <w:sz w:val="21"/>
              </w:rPr>
              <w:t xml:space="preserve"> </w:t>
            </w:r>
          </w:p>
        </w:tc>
        <w:tc>
          <w:tcPr>
            <w:tcW w:w="706" w:type="dxa"/>
          </w:tcPr>
          <w:p>
            <w:pPr>
              <w:pStyle w:val="13"/>
              <w:spacing w:before="150" w:line="265" w:lineRule="exact"/>
              <w:ind w:right="230"/>
              <w:jc w:val="right"/>
              <w:rPr>
                <w:sz w:val="21"/>
              </w:rPr>
            </w:pPr>
            <w:r>
              <w:rPr>
                <w:sz w:val="21"/>
              </w:rPr>
              <w:t xml:space="preserve"> </w:t>
            </w:r>
          </w:p>
        </w:tc>
        <w:tc>
          <w:tcPr>
            <w:tcW w:w="856" w:type="dxa"/>
          </w:tcPr>
          <w:p>
            <w:pPr>
              <w:pStyle w:val="13"/>
              <w:spacing w:before="150" w:line="265" w:lineRule="exact"/>
              <w:ind w:right="290"/>
              <w:jc w:val="right"/>
              <w:rPr>
                <w:sz w:val="21"/>
              </w:rPr>
            </w:pPr>
            <w:r>
              <w:rPr>
                <w:sz w:val="21"/>
              </w:rPr>
              <w:t xml:space="preserve"> </w:t>
            </w:r>
          </w:p>
        </w:tc>
        <w:tc>
          <w:tcPr>
            <w:tcW w:w="1277" w:type="dxa"/>
          </w:tcPr>
          <w:p>
            <w:pPr>
              <w:pStyle w:val="13"/>
              <w:spacing w:before="150" w:line="265" w:lineRule="exact"/>
              <w:ind w:right="516"/>
              <w:jc w:val="right"/>
              <w:rPr>
                <w:sz w:val="21"/>
              </w:rPr>
            </w:pPr>
            <w:r>
              <w:rPr>
                <w:sz w:val="21"/>
              </w:rPr>
              <w:t xml:space="preserve"> </w:t>
            </w:r>
          </w:p>
        </w:tc>
        <w:tc>
          <w:tcPr>
            <w:tcW w:w="1142" w:type="dxa"/>
          </w:tcPr>
          <w:p>
            <w:pPr>
              <w:pStyle w:val="13"/>
              <w:spacing w:before="150" w:line="265" w:lineRule="exact"/>
              <w:ind w:left="104"/>
              <w:jc w:val="center"/>
              <w:rPr>
                <w:sz w:val="21"/>
              </w:rPr>
            </w:pPr>
            <w:r>
              <w:rPr>
                <w:sz w:val="21"/>
              </w:rPr>
              <w:t xml:space="preserve"> </w:t>
            </w:r>
          </w:p>
        </w:tc>
        <w:tc>
          <w:tcPr>
            <w:tcW w:w="706" w:type="dxa"/>
            <w:tcBorders>
              <w:right w:val="single" w:color="000000" w:sz="8" w:space="0"/>
            </w:tcBorders>
          </w:tcPr>
          <w:p>
            <w:pPr>
              <w:pStyle w:val="13"/>
              <w:spacing w:before="150" w:line="265" w:lineRule="exact"/>
              <w:ind w:left="121"/>
              <w:jc w:val="center"/>
              <w:rPr>
                <w:sz w:val="21"/>
              </w:rPr>
            </w:pPr>
            <w:r>
              <w:rPr>
                <w:sz w:val="21"/>
              </w:rPr>
              <w:t xml:space="preserve"> </w:t>
            </w:r>
          </w:p>
        </w:tc>
        <w:tc>
          <w:tcPr>
            <w:tcW w:w="872" w:type="dxa"/>
            <w:tcBorders>
              <w:left w:val="single" w:color="000000" w:sz="8" w:space="0"/>
            </w:tcBorders>
          </w:tcPr>
          <w:p>
            <w:pPr>
              <w:pStyle w:val="13"/>
              <w:spacing w:before="150" w:line="265" w:lineRule="exact"/>
              <w:ind w:left="130"/>
              <w:jc w:val="center"/>
              <w:rPr>
                <w:sz w:val="21"/>
              </w:rPr>
            </w:pPr>
            <w:r>
              <w:rPr>
                <w:sz w:val="21"/>
              </w:rPr>
              <w:t xml:space="preserve"> </w:t>
            </w:r>
          </w:p>
        </w:tc>
        <w:tc>
          <w:tcPr>
            <w:tcW w:w="1142" w:type="dxa"/>
          </w:tcPr>
          <w:p>
            <w:pPr>
              <w:pStyle w:val="13"/>
              <w:spacing w:before="150" w:line="265" w:lineRule="exact"/>
              <w:ind w:left="101"/>
              <w:jc w:val="center"/>
              <w:rPr>
                <w:sz w:val="21"/>
              </w:rPr>
            </w:pP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541" w:type="dxa"/>
          </w:tcPr>
          <w:p>
            <w:pPr>
              <w:pStyle w:val="13"/>
              <w:spacing w:before="150" w:line="265" w:lineRule="exact"/>
              <w:ind w:right="127"/>
              <w:jc w:val="right"/>
              <w:rPr>
                <w:sz w:val="21"/>
              </w:rPr>
            </w:pPr>
            <w:r>
              <w:rPr>
                <w:sz w:val="21"/>
              </w:rPr>
              <w:t xml:space="preserve"> </w:t>
            </w:r>
          </w:p>
        </w:tc>
        <w:tc>
          <w:tcPr>
            <w:tcW w:w="946" w:type="dxa"/>
          </w:tcPr>
          <w:p>
            <w:pPr>
              <w:pStyle w:val="13"/>
              <w:spacing w:before="150" w:line="265" w:lineRule="exact"/>
              <w:ind w:right="337"/>
              <w:jc w:val="right"/>
              <w:rPr>
                <w:sz w:val="21"/>
              </w:rPr>
            </w:pPr>
            <w:r>
              <w:rPr>
                <w:sz w:val="21"/>
              </w:rPr>
              <w:t xml:space="preserve"> </w:t>
            </w:r>
          </w:p>
        </w:tc>
        <w:tc>
          <w:tcPr>
            <w:tcW w:w="706" w:type="dxa"/>
          </w:tcPr>
          <w:p>
            <w:pPr>
              <w:pStyle w:val="13"/>
              <w:spacing w:before="150" w:line="265" w:lineRule="exact"/>
              <w:ind w:right="232"/>
              <w:jc w:val="right"/>
              <w:rPr>
                <w:sz w:val="21"/>
              </w:rPr>
            </w:pPr>
            <w:r>
              <w:rPr>
                <w:sz w:val="21"/>
              </w:rPr>
              <w:t xml:space="preserve"> </w:t>
            </w:r>
          </w:p>
        </w:tc>
        <w:tc>
          <w:tcPr>
            <w:tcW w:w="570" w:type="dxa"/>
          </w:tcPr>
          <w:p>
            <w:pPr>
              <w:pStyle w:val="13"/>
              <w:spacing w:before="150" w:line="265" w:lineRule="exact"/>
              <w:ind w:right="155"/>
              <w:jc w:val="right"/>
              <w:rPr>
                <w:sz w:val="21"/>
              </w:rPr>
            </w:pPr>
            <w:r>
              <w:rPr>
                <w:sz w:val="21"/>
              </w:rPr>
              <w:t xml:space="preserve"> </w:t>
            </w:r>
          </w:p>
        </w:tc>
        <w:tc>
          <w:tcPr>
            <w:tcW w:w="706" w:type="dxa"/>
          </w:tcPr>
          <w:p>
            <w:pPr>
              <w:pStyle w:val="13"/>
              <w:spacing w:before="150" w:line="265" w:lineRule="exact"/>
              <w:ind w:right="230"/>
              <w:jc w:val="right"/>
              <w:rPr>
                <w:sz w:val="21"/>
              </w:rPr>
            </w:pPr>
            <w:r>
              <w:rPr>
                <w:sz w:val="21"/>
              </w:rPr>
              <w:t xml:space="preserve"> </w:t>
            </w:r>
          </w:p>
        </w:tc>
        <w:tc>
          <w:tcPr>
            <w:tcW w:w="856" w:type="dxa"/>
          </w:tcPr>
          <w:p>
            <w:pPr>
              <w:pStyle w:val="13"/>
              <w:spacing w:before="150" w:line="265" w:lineRule="exact"/>
              <w:ind w:right="290"/>
              <w:jc w:val="right"/>
              <w:rPr>
                <w:sz w:val="21"/>
              </w:rPr>
            </w:pPr>
            <w:r>
              <w:rPr>
                <w:sz w:val="21"/>
              </w:rPr>
              <w:t xml:space="preserve"> </w:t>
            </w:r>
          </w:p>
        </w:tc>
        <w:tc>
          <w:tcPr>
            <w:tcW w:w="1277" w:type="dxa"/>
          </w:tcPr>
          <w:p>
            <w:pPr>
              <w:pStyle w:val="13"/>
              <w:spacing w:before="150" w:line="265" w:lineRule="exact"/>
              <w:ind w:right="516"/>
              <w:jc w:val="right"/>
              <w:rPr>
                <w:sz w:val="21"/>
              </w:rPr>
            </w:pPr>
            <w:r>
              <w:rPr>
                <w:sz w:val="21"/>
              </w:rPr>
              <w:t xml:space="preserve"> </w:t>
            </w:r>
          </w:p>
        </w:tc>
        <w:tc>
          <w:tcPr>
            <w:tcW w:w="1142" w:type="dxa"/>
          </w:tcPr>
          <w:p>
            <w:pPr>
              <w:pStyle w:val="13"/>
              <w:spacing w:before="150" w:line="265" w:lineRule="exact"/>
              <w:ind w:left="104"/>
              <w:jc w:val="center"/>
              <w:rPr>
                <w:sz w:val="21"/>
              </w:rPr>
            </w:pPr>
            <w:r>
              <w:rPr>
                <w:sz w:val="21"/>
              </w:rPr>
              <w:t xml:space="preserve"> </w:t>
            </w:r>
          </w:p>
        </w:tc>
        <w:tc>
          <w:tcPr>
            <w:tcW w:w="706" w:type="dxa"/>
            <w:tcBorders>
              <w:right w:val="single" w:color="000000" w:sz="8" w:space="0"/>
            </w:tcBorders>
          </w:tcPr>
          <w:p>
            <w:pPr>
              <w:pStyle w:val="13"/>
              <w:spacing w:before="150" w:line="265" w:lineRule="exact"/>
              <w:ind w:left="121"/>
              <w:jc w:val="center"/>
              <w:rPr>
                <w:sz w:val="21"/>
              </w:rPr>
            </w:pPr>
            <w:r>
              <w:rPr>
                <w:sz w:val="21"/>
              </w:rPr>
              <w:t xml:space="preserve"> </w:t>
            </w:r>
          </w:p>
        </w:tc>
        <w:tc>
          <w:tcPr>
            <w:tcW w:w="872" w:type="dxa"/>
            <w:tcBorders>
              <w:left w:val="single" w:color="000000" w:sz="8" w:space="0"/>
            </w:tcBorders>
          </w:tcPr>
          <w:p>
            <w:pPr>
              <w:pStyle w:val="13"/>
              <w:spacing w:before="150" w:line="265" w:lineRule="exact"/>
              <w:ind w:left="130"/>
              <w:jc w:val="center"/>
              <w:rPr>
                <w:sz w:val="21"/>
              </w:rPr>
            </w:pPr>
            <w:r>
              <w:rPr>
                <w:sz w:val="21"/>
              </w:rPr>
              <w:t xml:space="preserve"> </w:t>
            </w:r>
          </w:p>
        </w:tc>
        <w:tc>
          <w:tcPr>
            <w:tcW w:w="1142" w:type="dxa"/>
          </w:tcPr>
          <w:p>
            <w:pPr>
              <w:pStyle w:val="13"/>
              <w:spacing w:before="150" w:line="265" w:lineRule="exact"/>
              <w:ind w:left="101"/>
              <w:jc w:val="center"/>
              <w:rPr>
                <w:sz w:val="21"/>
              </w:rPr>
            </w:pPr>
            <w:r>
              <w:rPr>
                <w:sz w:val="21"/>
              </w:rPr>
              <w:t xml:space="preserve"> </w:t>
            </w:r>
          </w:p>
        </w:tc>
      </w:tr>
    </w:tbl>
    <w:p>
      <w:pPr>
        <w:spacing w:after="0" w:line="265" w:lineRule="exact"/>
        <w:jc w:val="center"/>
        <w:rPr>
          <w:sz w:val="21"/>
        </w:rPr>
        <w:sectPr>
          <w:pgSz w:w="12240" w:h="15840"/>
          <w:pgMar w:top="1500" w:right="1020" w:bottom="1160" w:left="1280" w:header="0" w:footer="899" w:gutter="0"/>
        </w:sectPr>
      </w:pPr>
    </w:p>
    <w:p>
      <w:pPr>
        <w:pStyle w:val="6"/>
        <w:rPr>
          <w:sz w:val="20"/>
        </w:rPr>
      </w:pPr>
    </w:p>
    <w:p>
      <w:pPr>
        <w:spacing w:before="215"/>
        <w:ind w:left="657" w:right="0" w:firstLine="0"/>
        <w:jc w:val="left"/>
        <w:rPr>
          <w:sz w:val="28"/>
        </w:rPr>
      </w:pPr>
      <w:bookmarkStart w:id="195" w:name="_bookmark79"/>
      <w:bookmarkEnd w:id="195"/>
      <w:bookmarkStart w:id="196" w:name="（四）拟投入本项目的主要试验检测仪器设备表"/>
      <w:bookmarkEnd w:id="196"/>
      <w:r>
        <w:rPr>
          <w:sz w:val="28"/>
        </w:rPr>
        <w:t xml:space="preserve">（四）拟投入本项目的主要试验检测仪器设备表 </w:t>
      </w:r>
    </w:p>
    <w:p>
      <w:pPr>
        <w:pStyle w:val="6"/>
        <w:rPr>
          <w:sz w:val="20"/>
        </w:rPr>
      </w:pPr>
    </w:p>
    <w:p>
      <w:pPr>
        <w:pStyle w:val="6"/>
        <w:spacing w:before="12"/>
      </w:pPr>
    </w:p>
    <w:tbl>
      <w:tblPr>
        <w:tblStyle w:val="9"/>
        <w:tblW w:w="0" w:type="auto"/>
        <w:tblInd w:w="65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21"/>
        <w:gridCol w:w="1277"/>
        <w:gridCol w:w="946"/>
        <w:gridCol w:w="736"/>
        <w:gridCol w:w="856"/>
        <w:gridCol w:w="991"/>
        <w:gridCol w:w="1427"/>
        <w:gridCol w:w="14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15" w:hRule="atLeast"/>
        </w:trPr>
        <w:tc>
          <w:tcPr>
            <w:tcW w:w="721" w:type="dxa"/>
          </w:tcPr>
          <w:p>
            <w:pPr>
              <w:pStyle w:val="13"/>
              <w:rPr>
                <w:sz w:val="20"/>
              </w:rPr>
            </w:pPr>
          </w:p>
          <w:p>
            <w:pPr>
              <w:pStyle w:val="13"/>
              <w:spacing w:before="134"/>
              <w:ind w:left="145" w:right="101"/>
              <w:jc w:val="center"/>
              <w:rPr>
                <w:sz w:val="21"/>
              </w:rPr>
            </w:pPr>
            <w:r>
              <w:rPr>
                <w:sz w:val="21"/>
              </w:rPr>
              <w:t xml:space="preserve">序号 </w:t>
            </w:r>
          </w:p>
        </w:tc>
        <w:tc>
          <w:tcPr>
            <w:tcW w:w="1277" w:type="dxa"/>
          </w:tcPr>
          <w:p>
            <w:pPr>
              <w:pStyle w:val="13"/>
              <w:spacing w:before="27" w:line="436" w:lineRule="exact"/>
              <w:ind w:left="427" w:right="96" w:hanging="210"/>
              <w:rPr>
                <w:sz w:val="21"/>
              </w:rPr>
            </w:pPr>
            <w:r>
              <w:rPr>
                <w:sz w:val="21"/>
              </w:rPr>
              <w:t xml:space="preserve">仪器设备名称 </w:t>
            </w:r>
          </w:p>
        </w:tc>
        <w:tc>
          <w:tcPr>
            <w:tcW w:w="946" w:type="dxa"/>
          </w:tcPr>
          <w:p>
            <w:pPr>
              <w:pStyle w:val="13"/>
              <w:spacing w:before="27" w:line="436" w:lineRule="exact"/>
              <w:ind w:left="261" w:right="141"/>
              <w:rPr>
                <w:sz w:val="21"/>
              </w:rPr>
            </w:pPr>
            <w:r>
              <w:rPr>
                <w:sz w:val="21"/>
              </w:rPr>
              <w:t xml:space="preserve">型号规格 </w:t>
            </w:r>
          </w:p>
        </w:tc>
        <w:tc>
          <w:tcPr>
            <w:tcW w:w="736" w:type="dxa"/>
          </w:tcPr>
          <w:p>
            <w:pPr>
              <w:pStyle w:val="13"/>
              <w:rPr>
                <w:sz w:val="20"/>
              </w:rPr>
            </w:pPr>
          </w:p>
          <w:p>
            <w:pPr>
              <w:pStyle w:val="13"/>
              <w:spacing w:before="134"/>
              <w:ind w:left="189" w:right="71"/>
              <w:jc w:val="center"/>
              <w:rPr>
                <w:sz w:val="21"/>
              </w:rPr>
            </w:pPr>
            <w:r>
              <w:rPr>
                <w:sz w:val="21"/>
              </w:rPr>
              <w:t xml:space="preserve">数量 </w:t>
            </w:r>
          </w:p>
        </w:tc>
        <w:tc>
          <w:tcPr>
            <w:tcW w:w="856" w:type="dxa"/>
          </w:tcPr>
          <w:p>
            <w:pPr>
              <w:pStyle w:val="13"/>
              <w:spacing w:before="27" w:line="436" w:lineRule="exact"/>
              <w:ind w:left="232" w:right="81"/>
              <w:rPr>
                <w:sz w:val="21"/>
              </w:rPr>
            </w:pPr>
            <w:r>
              <w:rPr>
                <w:sz w:val="21"/>
              </w:rPr>
              <w:t xml:space="preserve">国别产地 </w:t>
            </w:r>
          </w:p>
        </w:tc>
        <w:tc>
          <w:tcPr>
            <w:tcW w:w="991" w:type="dxa"/>
          </w:tcPr>
          <w:p>
            <w:pPr>
              <w:pStyle w:val="13"/>
              <w:spacing w:before="27" w:line="436" w:lineRule="exact"/>
              <w:ind w:left="291" w:right="156"/>
              <w:rPr>
                <w:sz w:val="21"/>
              </w:rPr>
            </w:pPr>
            <w:r>
              <w:rPr>
                <w:sz w:val="21"/>
              </w:rPr>
              <w:t xml:space="preserve">制造年份 </w:t>
            </w:r>
          </w:p>
        </w:tc>
        <w:tc>
          <w:tcPr>
            <w:tcW w:w="1427" w:type="dxa"/>
          </w:tcPr>
          <w:p>
            <w:pPr>
              <w:pStyle w:val="13"/>
              <w:rPr>
                <w:sz w:val="20"/>
              </w:rPr>
            </w:pPr>
          </w:p>
          <w:p>
            <w:pPr>
              <w:pStyle w:val="13"/>
              <w:spacing w:before="134"/>
              <w:ind w:left="535" w:right="417"/>
              <w:jc w:val="center"/>
              <w:rPr>
                <w:sz w:val="21"/>
              </w:rPr>
            </w:pPr>
            <w:r>
              <w:rPr>
                <w:sz w:val="21"/>
              </w:rPr>
              <w:t xml:space="preserve">用途 </w:t>
            </w:r>
          </w:p>
        </w:tc>
        <w:tc>
          <w:tcPr>
            <w:tcW w:w="1427" w:type="dxa"/>
          </w:tcPr>
          <w:p>
            <w:pPr>
              <w:pStyle w:val="13"/>
              <w:rPr>
                <w:sz w:val="20"/>
              </w:rPr>
            </w:pPr>
          </w:p>
          <w:p>
            <w:pPr>
              <w:pStyle w:val="13"/>
              <w:spacing w:before="134"/>
              <w:ind w:left="535" w:right="417"/>
              <w:jc w:val="center"/>
              <w:rPr>
                <w:sz w:val="21"/>
              </w:rPr>
            </w:pPr>
            <w:r>
              <w:rPr>
                <w:sz w:val="21"/>
              </w:rPr>
              <w:t xml:space="preserve">备注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21" w:type="dxa"/>
          </w:tcPr>
          <w:p>
            <w:pPr>
              <w:pStyle w:val="13"/>
              <w:spacing w:before="165"/>
              <w:ind w:left="135"/>
              <w:jc w:val="center"/>
              <w:rPr>
                <w:sz w:val="21"/>
              </w:rPr>
            </w:pPr>
            <w:r>
              <w:rPr>
                <w:sz w:val="21"/>
              </w:rPr>
              <w:t xml:space="preserve"> </w:t>
            </w:r>
          </w:p>
        </w:tc>
        <w:tc>
          <w:tcPr>
            <w:tcW w:w="1277" w:type="dxa"/>
          </w:tcPr>
          <w:p>
            <w:pPr>
              <w:pStyle w:val="13"/>
              <w:spacing w:before="165"/>
              <w:ind w:right="518"/>
              <w:jc w:val="right"/>
              <w:rPr>
                <w:sz w:val="21"/>
              </w:rPr>
            </w:pPr>
            <w:r>
              <w:rPr>
                <w:sz w:val="21"/>
              </w:rPr>
              <w:t xml:space="preserve"> </w:t>
            </w:r>
          </w:p>
        </w:tc>
        <w:tc>
          <w:tcPr>
            <w:tcW w:w="946" w:type="dxa"/>
          </w:tcPr>
          <w:p>
            <w:pPr>
              <w:pStyle w:val="13"/>
              <w:spacing w:before="165"/>
              <w:ind w:right="351"/>
              <w:jc w:val="right"/>
              <w:rPr>
                <w:sz w:val="21"/>
              </w:rPr>
            </w:pPr>
            <w:r>
              <w:rPr>
                <w:sz w:val="21"/>
              </w:rPr>
              <w:t xml:space="preserve"> </w:t>
            </w:r>
          </w:p>
        </w:tc>
        <w:tc>
          <w:tcPr>
            <w:tcW w:w="736" w:type="dxa"/>
          </w:tcPr>
          <w:p>
            <w:pPr>
              <w:pStyle w:val="13"/>
              <w:spacing w:before="165"/>
              <w:ind w:left="119"/>
              <w:jc w:val="center"/>
              <w:rPr>
                <w:sz w:val="21"/>
              </w:rPr>
            </w:pPr>
            <w:r>
              <w:rPr>
                <w:sz w:val="21"/>
              </w:rPr>
              <w:t xml:space="preserve"> </w:t>
            </w:r>
          </w:p>
        </w:tc>
        <w:tc>
          <w:tcPr>
            <w:tcW w:w="856" w:type="dxa"/>
          </w:tcPr>
          <w:p>
            <w:pPr>
              <w:pStyle w:val="13"/>
              <w:spacing w:before="165"/>
              <w:ind w:right="291"/>
              <w:jc w:val="right"/>
              <w:rPr>
                <w:sz w:val="21"/>
              </w:rPr>
            </w:pPr>
            <w:r>
              <w:rPr>
                <w:sz w:val="21"/>
              </w:rPr>
              <w:t xml:space="preserve"> </w:t>
            </w:r>
          </w:p>
        </w:tc>
        <w:tc>
          <w:tcPr>
            <w:tcW w:w="991" w:type="dxa"/>
          </w:tcPr>
          <w:p>
            <w:pPr>
              <w:pStyle w:val="13"/>
              <w:spacing w:before="165"/>
              <w:ind w:right="366"/>
              <w:jc w:val="right"/>
              <w:rPr>
                <w:sz w:val="21"/>
              </w:rPr>
            </w:pPr>
            <w:r>
              <w:rPr>
                <w:sz w:val="21"/>
              </w:rPr>
              <w:t xml:space="preserve"> </w:t>
            </w:r>
          </w:p>
        </w:tc>
        <w:tc>
          <w:tcPr>
            <w:tcW w:w="1427" w:type="dxa"/>
          </w:tcPr>
          <w:p>
            <w:pPr>
              <w:pStyle w:val="13"/>
              <w:spacing w:before="165"/>
              <w:ind w:left="119"/>
              <w:jc w:val="center"/>
              <w:rPr>
                <w:sz w:val="21"/>
              </w:rPr>
            </w:pPr>
            <w:r>
              <w:rPr>
                <w:sz w:val="21"/>
              </w:rPr>
              <w:t xml:space="preserve"> </w:t>
            </w:r>
          </w:p>
        </w:tc>
        <w:tc>
          <w:tcPr>
            <w:tcW w:w="1427" w:type="dxa"/>
          </w:tcPr>
          <w:p>
            <w:pPr>
              <w:pStyle w:val="13"/>
              <w:spacing w:before="165"/>
              <w:ind w:left="118"/>
              <w:jc w:val="center"/>
              <w:rPr>
                <w:sz w:val="21"/>
              </w:rPr>
            </w:pP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21" w:type="dxa"/>
          </w:tcPr>
          <w:p>
            <w:pPr>
              <w:pStyle w:val="13"/>
              <w:spacing w:before="165"/>
              <w:ind w:left="135"/>
              <w:jc w:val="center"/>
              <w:rPr>
                <w:sz w:val="21"/>
              </w:rPr>
            </w:pPr>
            <w:r>
              <w:rPr>
                <w:sz w:val="21"/>
              </w:rPr>
              <w:t xml:space="preserve"> </w:t>
            </w:r>
          </w:p>
        </w:tc>
        <w:tc>
          <w:tcPr>
            <w:tcW w:w="1277" w:type="dxa"/>
          </w:tcPr>
          <w:p>
            <w:pPr>
              <w:pStyle w:val="13"/>
              <w:spacing w:before="165"/>
              <w:ind w:right="518"/>
              <w:jc w:val="right"/>
              <w:rPr>
                <w:sz w:val="21"/>
              </w:rPr>
            </w:pPr>
            <w:r>
              <w:rPr>
                <w:sz w:val="21"/>
              </w:rPr>
              <w:t xml:space="preserve"> </w:t>
            </w:r>
          </w:p>
        </w:tc>
        <w:tc>
          <w:tcPr>
            <w:tcW w:w="946" w:type="dxa"/>
          </w:tcPr>
          <w:p>
            <w:pPr>
              <w:pStyle w:val="13"/>
              <w:spacing w:before="165"/>
              <w:ind w:right="351"/>
              <w:jc w:val="right"/>
              <w:rPr>
                <w:sz w:val="21"/>
              </w:rPr>
            </w:pPr>
            <w:r>
              <w:rPr>
                <w:sz w:val="21"/>
              </w:rPr>
              <w:t xml:space="preserve"> </w:t>
            </w:r>
          </w:p>
        </w:tc>
        <w:tc>
          <w:tcPr>
            <w:tcW w:w="736" w:type="dxa"/>
          </w:tcPr>
          <w:p>
            <w:pPr>
              <w:pStyle w:val="13"/>
              <w:spacing w:before="165"/>
              <w:ind w:left="119"/>
              <w:jc w:val="center"/>
              <w:rPr>
                <w:sz w:val="21"/>
              </w:rPr>
            </w:pPr>
            <w:r>
              <w:rPr>
                <w:sz w:val="21"/>
              </w:rPr>
              <w:t xml:space="preserve"> </w:t>
            </w:r>
          </w:p>
        </w:tc>
        <w:tc>
          <w:tcPr>
            <w:tcW w:w="856" w:type="dxa"/>
          </w:tcPr>
          <w:p>
            <w:pPr>
              <w:pStyle w:val="13"/>
              <w:spacing w:before="165"/>
              <w:ind w:right="291"/>
              <w:jc w:val="right"/>
              <w:rPr>
                <w:sz w:val="21"/>
              </w:rPr>
            </w:pPr>
            <w:r>
              <w:rPr>
                <w:sz w:val="21"/>
              </w:rPr>
              <w:t xml:space="preserve"> </w:t>
            </w:r>
          </w:p>
        </w:tc>
        <w:tc>
          <w:tcPr>
            <w:tcW w:w="991" w:type="dxa"/>
          </w:tcPr>
          <w:p>
            <w:pPr>
              <w:pStyle w:val="13"/>
              <w:spacing w:before="165"/>
              <w:ind w:right="366"/>
              <w:jc w:val="right"/>
              <w:rPr>
                <w:sz w:val="21"/>
              </w:rPr>
            </w:pPr>
            <w:r>
              <w:rPr>
                <w:sz w:val="21"/>
              </w:rPr>
              <w:t xml:space="preserve"> </w:t>
            </w:r>
          </w:p>
        </w:tc>
        <w:tc>
          <w:tcPr>
            <w:tcW w:w="1427" w:type="dxa"/>
          </w:tcPr>
          <w:p>
            <w:pPr>
              <w:pStyle w:val="13"/>
              <w:spacing w:before="165"/>
              <w:ind w:left="119"/>
              <w:jc w:val="center"/>
              <w:rPr>
                <w:sz w:val="21"/>
              </w:rPr>
            </w:pPr>
            <w:r>
              <w:rPr>
                <w:sz w:val="21"/>
              </w:rPr>
              <w:t xml:space="preserve"> </w:t>
            </w:r>
          </w:p>
        </w:tc>
        <w:tc>
          <w:tcPr>
            <w:tcW w:w="1427" w:type="dxa"/>
          </w:tcPr>
          <w:p>
            <w:pPr>
              <w:pStyle w:val="13"/>
              <w:spacing w:before="165"/>
              <w:ind w:left="118"/>
              <w:jc w:val="center"/>
              <w:rPr>
                <w:sz w:val="21"/>
              </w:rPr>
            </w:pP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21" w:type="dxa"/>
          </w:tcPr>
          <w:p>
            <w:pPr>
              <w:pStyle w:val="13"/>
              <w:spacing w:before="135"/>
              <w:ind w:left="135"/>
              <w:jc w:val="center"/>
              <w:rPr>
                <w:sz w:val="21"/>
              </w:rPr>
            </w:pPr>
            <w:r>
              <w:rPr>
                <w:sz w:val="21"/>
              </w:rPr>
              <w:t xml:space="preserve"> </w:t>
            </w:r>
          </w:p>
        </w:tc>
        <w:tc>
          <w:tcPr>
            <w:tcW w:w="1277" w:type="dxa"/>
          </w:tcPr>
          <w:p>
            <w:pPr>
              <w:pStyle w:val="13"/>
              <w:spacing w:before="135"/>
              <w:ind w:right="518"/>
              <w:jc w:val="right"/>
              <w:rPr>
                <w:sz w:val="21"/>
              </w:rPr>
            </w:pPr>
            <w:r>
              <w:rPr>
                <w:sz w:val="21"/>
              </w:rPr>
              <w:t xml:space="preserve"> </w:t>
            </w:r>
          </w:p>
        </w:tc>
        <w:tc>
          <w:tcPr>
            <w:tcW w:w="946" w:type="dxa"/>
          </w:tcPr>
          <w:p>
            <w:pPr>
              <w:pStyle w:val="13"/>
              <w:spacing w:before="135"/>
              <w:ind w:right="351"/>
              <w:jc w:val="right"/>
              <w:rPr>
                <w:sz w:val="21"/>
              </w:rPr>
            </w:pPr>
            <w:r>
              <w:rPr>
                <w:sz w:val="21"/>
              </w:rPr>
              <w:t xml:space="preserve"> </w:t>
            </w:r>
          </w:p>
        </w:tc>
        <w:tc>
          <w:tcPr>
            <w:tcW w:w="736" w:type="dxa"/>
          </w:tcPr>
          <w:p>
            <w:pPr>
              <w:pStyle w:val="13"/>
              <w:spacing w:before="135"/>
              <w:ind w:left="119"/>
              <w:jc w:val="center"/>
              <w:rPr>
                <w:sz w:val="21"/>
              </w:rPr>
            </w:pPr>
            <w:r>
              <w:rPr>
                <w:sz w:val="21"/>
              </w:rPr>
              <w:t xml:space="preserve"> </w:t>
            </w:r>
          </w:p>
        </w:tc>
        <w:tc>
          <w:tcPr>
            <w:tcW w:w="856" w:type="dxa"/>
          </w:tcPr>
          <w:p>
            <w:pPr>
              <w:pStyle w:val="13"/>
              <w:spacing w:before="135"/>
              <w:ind w:right="291"/>
              <w:jc w:val="right"/>
              <w:rPr>
                <w:sz w:val="21"/>
              </w:rPr>
            </w:pPr>
            <w:r>
              <w:rPr>
                <w:sz w:val="21"/>
              </w:rPr>
              <w:t xml:space="preserve"> </w:t>
            </w:r>
          </w:p>
        </w:tc>
        <w:tc>
          <w:tcPr>
            <w:tcW w:w="991" w:type="dxa"/>
          </w:tcPr>
          <w:p>
            <w:pPr>
              <w:pStyle w:val="13"/>
              <w:spacing w:before="135"/>
              <w:ind w:right="366"/>
              <w:jc w:val="right"/>
              <w:rPr>
                <w:sz w:val="21"/>
              </w:rPr>
            </w:pPr>
            <w:r>
              <w:rPr>
                <w:sz w:val="21"/>
              </w:rPr>
              <w:t xml:space="preserve"> </w:t>
            </w:r>
          </w:p>
        </w:tc>
        <w:tc>
          <w:tcPr>
            <w:tcW w:w="1427" w:type="dxa"/>
          </w:tcPr>
          <w:p>
            <w:pPr>
              <w:pStyle w:val="13"/>
              <w:spacing w:before="135"/>
              <w:ind w:left="119"/>
              <w:jc w:val="center"/>
              <w:rPr>
                <w:sz w:val="21"/>
              </w:rPr>
            </w:pPr>
            <w:r>
              <w:rPr>
                <w:sz w:val="21"/>
              </w:rPr>
              <w:t xml:space="preserve"> </w:t>
            </w:r>
          </w:p>
        </w:tc>
        <w:tc>
          <w:tcPr>
            <w:tcW w:w="1427" w:type="dxa"/>
          </w:tcPr>
          <w:p>
            <w:pPr>
              <w:pStyle w:val="13"/>
              <w:spacing w:before="135"/>
              <w:ind w:left="118"/>
              <w:jc w:val="center"/>
              <w:rPr>
                <w:sz w:val="21"/>
              </w:rPr>
            </w:pP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21" w:type="dxa"/>
          </w:tcPr>
          <w:p>
            <w:pPr>
              <w:pStyle w:val="13"/>
              <w:spacing w:before="150"/>
              <w:ind w:left="135"/>
              <w:jc w:val="center"/>
              <w:rPr>
                <w:sz w:val="21"/>
              </w:rPr>
            </w:pPr>
            <w:r>
              <w:rPr>
                <w:sz w:val="21"/>
              </w:rPr>
              <w:t xml:space="preserve"> </w:t>
            </w:r>
          </w:p>
        </w:tc>
        <w:tc>
          <w:tcPr>
            <w:tcW w:w="1277" w:type="dxa"/>
          </w:tcPr>
          <w:p>
            <w:pPr>
              <w:pStyle w:val="13"/>
              <w:spacing w:before="150"/>
              <w:ind w:right="518"/>
              <w:jc w:val="right"/>
              <w:rPr>
                <w:sz w:val="21"/>
              </w:rPr>
            </w:pPr>
            <w:r>
              <w:rPr>
                <w:sz w:val="21"/>
              </w:rPr>
              <w:t xml:space="preserve"> </w:t>
            </w:r>
          </w:p>
        </w:tc>
        <w:tc>
          <w:tcPr>
            <w:tcW w:w="946" w:type="dxa"/>
          </w:tcPr>
          <w:p>
            <w:pPr>
              <w:pStyle w:val="13"/>
              <w:spacing w:before="150"/>
              <w:ind w:right="351"/>
              <w:jc w:val="right"/>
              <w:rPr>
                <w:sz w:val="21"/>
              </w:rPr>
            </w:pPr>
            <w:r>
              <w:rPr>
                <w:sz w:val="21"/>
              </w:rPr>
              <w:t xml:space="preserve"> </w:t>
            </w:r>
          </w:p>
        </w:tc>
        <w:tc>
          <w:tcPr>
            <w:tcW w:w="736" w:type="dxa"/>
          </w:tcPr>
          <w:p>
            <w:pPr>
              <w:pStyle w:val="13"/>
              <w:spacing w:before="150"/>
              <w:ind w:left="119"/>
              <w:jc w:val="center"/>
              <w:rPr>
                <w:sz w:val="21"/>
              </w:rPr>
            </w:pPr>
            <w:r>
              <w:rPr>
                <w:sz w:val="21"/>
              </w:rPr>
              <w:t xml:space="preserve"> </w:t>
            </w:r>
          </w:p>
        </w:tc>
        <w:tc>
          <w:tcPr>
            <w:tcW w:w="856" w:type="dxa"/>
          </w:tcPr>
          <w:p>
            <w:pPr>
              <w:pStyle w:val="13"/>
              <w:spacing w:before="150"/>
              <w:ind w:right="291"/>
              <w:jc w:val="right"/>
              <w:rPr>
                <w:sz w:val="21"/>
              </w:rPr>
            </w:pPr>
            <w:r>
              <w:rPr>
                <w:sz w:val="21"/>
              </w:rPr>
              <w:t xml:space="preserve"> </w:t>
            </w:r>
          </w:p>
        </w:tc>
        <w:tc>
          <w:tcPr>
            <w:tcW w:w="991" w:type="dxa"/>
          </w:tcPr>
          <w:p>
            <w:pPr>
              <w:pStyle w:val="13"/>
              <w:spacing w:before="150"/>
              <w:ind w:right="366"/>
              <w:jc w:val="right"/>
              <w:rPr>
                <w:sz w:val="21"/>
              </w:rPr>
            </w:pPr>
            <w:r>
              <w:rPr>
                <w:sz w:val="21"/>
              </w:rPr>
              <w:t xml:space="preserve"> </w:t>
            </w:r>
          </w:p>
        </w:tc>
        <w:tc>
          <w:tcPr>
            <w:tcW w:w="1427" w:type="dxa"/>
          </w:tcPr>
          <w:p>
            <w:pPr>
              <w:pStyle w:val="13"/>
              <w:spacing w:before="150"/>
              <w:ind w:left="119"/>
              <w:jc w:val="center"/>
              <w:rPr>
                <w:sz w:val="21"/>
              </w:rPr>
            </w:pPr>
            <w:r>
              <w:rPr>
                <w:sz w:val="21"/>
              </w:rPr>
              <w:t xml:space="preserve"> </w:t>
            </w:r>
          </w:p>
        </w:tc>
        <w:tc>
          <w:tcPr>
            <w:tcW w:w="1427" w:type="dxa"/>
          </w:tcPr>
          <w:p>
            <w:pPr>
              <w:pStyle w:val="13"/>
              <w:spacing w:before="150"/>
              <w:ind w:left="118"/>
              <w:jc w:val="center"/>
              <w:rPr>
                <w:sz w:val="21"/>
              </w:rPr>
            </w:pP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21" w:type="dxa"/>
          </w:tcPr>
          <w:p>
            <w:pPr>
              <w:pStyle w:val="13"/>
              <w:spacing w:before="150"/>
              <w:ind w:left="135"/>
              <w:jc w:val="center"/>
              <w:rPr>
                <w:sz w:val="21"/>
              </w:rPr>
            </w:pPr>
            <w:r>
              <w:rPr>
                <w:sz w:val="21"/>
              </w:rPr>
              <w:t xml:space="preserve"> </w:t>
            </w:r>
          </w:p>
        </w:tc>
        <w:tc>
          <w:tcPr>
            <w:tcW w:w="1277" w:type="dxa"/>
          </w:tcPr>
          <w:p>
            <w:pPr>
              <w:pStyle w:val="13"/>
              <w:spacing w:before="150"/>
              <w:ind w:right="518"/>
              <w:jc w:val="right"/>
              <w:rPr>
                <w:sz w:val="21"/>
              </w:rPr>
            </w:pPr>
            <w:r>
              <w:rPr>
                <w:sz w:val="21"/>
              </w:rPr>
              <w:t xml:space="preserve"> </w:t>
            </w:r>
          </w:p>
        </w:tc>
        <w:tc>
          <w:tcPr>
            <w:tcW w:w="946" w:type="dxa"/>
          </w:tcPr>
          <w:p>
            <w:pPr>
              <w:pStyle w:val="13"/>
              <w:spacing w:before="150"/>
              <w:ind w:right="351"/>
              <w:jc w:val="right"/>
              <w:rPr>
                <w:sz w:val="21"/>
              </w:rPr>
            </w:pPr>
            <w:r>
              <w:rPr>
                <w:sz w:val="21"/>
              </w:rPr>
              <w:t xml:space="preserve"> </w:t>
            </w:r>
          </w:p>
        </w:tc>
        <w:tc>
          <w:tcPr>
            <w:tcW w:w="736" w:type="dxa"/>
          </w:tcPr>
          <w:p>
            <w:pPr>
              <w:pStyle w:val="13"/>
              <w:spacing w:before="150"/>
              <w:ind w:left="119"/>
              <w:jc w:val="center"/>
              <w:rPr>
                <w:sz w:val="21"/>
              </w:rPr>
            </w:pPr>
            <w:r>
              <w:rPr>
                <w:sz w:val="21"/>
              </w:rPr>
              <w:t xml:space="preserve"> </w:t>
            </w:r>
          </w:p>
        </w:tc>
        <w:tc>
          <w:tcPr>
            <w:tcW w:w="856" w:type="dxa"/>
          </w:tcPr>
          <w:p>
            <w:pPr>
              <w:pStyle w:val="13"/>
              <w:spacing w:before="150"/>
              <w:ind w:right="291"/>
              <w:jc w:val="right"/>
              <w:rPr>
                <w:sz w:val="21"/>
              </w:rPr>
            </w:pPr>
            <w:r>
              <w:rPr>
                <w:sz w:val="21"/>
              </w:rPr>
              <w:t xml:space="preserve"> </w:t>
            </w:r>
          </w:p>
        </w:tc>
        <w:tc>
          <w:tcPr>
            <w:tcW w:w="991" w:type="dxa"/>
          </w:tcPr>
          <w:p>
            <w:pPr>
              <w:pStyle w:val="13"/>
              <w:spacing w:before="150"/>
              <w:ind w:right="366"/>
              <w:jc w:val="right"/>
              <w:rPr>
                <w:sz w:val="21"/>
              </w:rPr>
            </w:pPr>
            <w:r>
              <w:rPr>
                <w:sz w:val="21"/>
              </w:rPr>
              <w:t xml:space="preserve"> </w:t>
            </w:r>
          </w:p>
        </w:tc>
        <w:tc>
          <w:tcPr>
            <w:tcW w:w="1427" w:type="dxa"/>
          </w:tcPr>
          <w:p>
            <w:pPr>
              <w:pStyle w:val="13"/>
              <w:spacing w:before="150"/>
              <w:ind w:left="119"/>
              <w:jc w:val="center"/>
              <w:rPr>
                <w:sz w:val="21"/>
              </w:rPr>
            </w:pPr>
            <w:r>
              <w:rPr>
                <w:sz w:val="21"/>
              </w:rPr>
              <w:t xml:space="preserve"> </w:t>
            </w:r>
          </w:p>
        </w:tc>
        <w:tc>
          <w:tcPr>
            <w:tcW w:w="1427" w:type="dxa"/>
          </w:tcPr>
          <w:p>
            <w:pPr>
              <w:pStyle w:val="13"/>
              <w:spacing w:before="150"/>
              <w:ind w:left="118"/>
              <w:jc w:val="center"/>
              <w:rPr>
                <w:sz w:val="21"/>
              </w:rPr>
            </w:pP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21" w:type="dxa"/>
          </w:tcPr>
          <w:p>
            <w:pPr>
              <w:pStyle w:val="13"/>
              <w:spacing w:before="135"/>
              <w:ind w:left="135"/>
              <w:jc w:val="center"/>
              <w:rPr>
                <w:sz w:val="21"/>
              </w:rPr>
            </w:pPr>
            <w:r>
              <w:rPr>
                <w:sz w:val="21"/>
              </w:rPr>
              <w:t xml:space="preserve"> </w:t>
            </w:r>
          </w:p>
        </w:tc>
        <w:tc>
          <w:tcPr>
            <w:tcW w:w="1277" w:type="dxa"/>
          </w:tcPr>
          <w:p>
            <w:pPr>
              <w:pStyle w:val="13"/>
              <w:spacing w:before="135"/>
              <w:ind w:right="518"/>
              <w:jc w:val="right"/>
              <w:rPr>
                <w:sz w:val="21"/>
              </w:rPr>
            </w:pPr>
            <w:r>
              <w:rPr>
                <w:sz w:val="21"/>
              </w:rPr>
              <w:t xml:space="preserve"> </w:t>
            </w:r>
          </w:p>
        </w:tc>
        <w:tc>
          <w:tcPr>
            <w:tcW w:w="946" w:type="dxa"/>
          </w:tcPr>
          <w:p>
            <w:pPr>
              <w:pStyle w:val="13"/>
              <w:spacing w:before="135"/>
              <w:ind w:right="351"/>
              <w:jc w:val="right"/>
              <w:rPr>
                <w:sz w:val="21"/>
              </w:rPr>
            </w:pPr>
            <w:r>
              <w:rPr>
                <w:sz w:val="21"/>
              </w:rPr>
              <w:t xml:space="preserve"> </w:t>
            </w:r>
          </w:p>
        </w:tc>
        <w:tc>
          <w:tcPr>
            <w:tcW w:w="736" w:type="dxa"/>
          </w:tcPr>
          <w:p>
            <w:pPr>
              <w:pStyle w:val="13"/>
              <w:spacing w:before="135"/>
              <w:ind w:left="119"/>
              <w:jc w:val="center"/>
              <w:rPr>
                <w:sz w:val="21"/>
              </w:rPr>
            </w:pPr>
            <w:r>
              <w:rPr>
                <w:sz w:val="21"/>
              </w:rPr>
              <w:t xml:space="preserve"> </w:t>
            </w:r>
          </w:p>
        </w:tc>
        <w:tc>
          <w:tcPr>
            <w:tcW w:w="856" w:type="dxa"/>
          </w:tcPr>
          <w:p>
            <w:pPr>
              <w:pStyle w:val="13"/>
              <w:spacing w:before="135"/>
              <w:ind w:right="291"/>
              <w:jc w:val="right"/>
              <w:rPr>
                <w:sz w:val="21"/>
              </w:rPr>
            </w:pPr>
            <w:r>
              <w:rPr>
                <w:sz w:val="21"/>
              </w:rPr>
              <w:t xml:space="preserve"> </w:t>
            </w:r>
          </w:p>
        </w:tc>
        <w:tc>
          <w:tcPr>
            <w:tcW w:w="991" w:type="dxa"/>
          </w:tcPr>
          <w:p>
            <w:pPr>
              <w:pStyle w:val="13"/>
              <w:spacing w:before="135"/>
              <w:ind w:right="366"/>
              <w:jc w:val="right"/>
              <w:rPr>
                <w:sz w:val="21"/>
              </w:rPr>
            </w:pPr>
            <w:r>
              <w:rPr>
                <w:sz w:val="21"/>
              </w:rPr>
              <w:t xml:space="preserve"> </w:t>
            </w:r>
          </w:p>
        </w:tc>
        <w:tc>
          <w:tcPr>
            <w:tcW w:w="1427" w:type="dxa"/>
          </w:tcPr>
          <w:p>
            <w:pPr>
              <w:pStyle w:val="13"/>
              <w:spacing w:before="135"/>
              <w:ind w:left="119"/>
              <w:jc w:val="center"/>
              <w:rPr>
                <w:sz w:val="21"/>
              </w:rPr>
            </w:pPr>
            <w:r>
              <w:rPr>
                <w:sz w:val="21"/>
              </w:rPr>
              <w:t xml:space="preserve"> </w:t>
            </w:r>
          </w:p>
        </w:tc>
        <w:tc>
          <w:tcPr>
            <w:tcW w:w="1427" w:type="dxa"/>
          </w:tcPr>
          <w:p>
            <w:pPr>
              <w:pStyle w:val="13"/>
              <w:spacing w:before="135"/>
              <w:ind w:left="118"/>
              <w:jc w:val="center"/>
              <w:rPr>
                <w:sz w:val="21"/>
              </w:rPr>
            </w:pP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21" w:type="dxa"/>
          </w:tcPr>
          <w:p>
            <w:pPr>
              <w:pStyle w:val="13"/>
              <w:spacing w:before="150"/>
              <w:ind w:left="135"/>
              <w:jc w:val="center"/>
              <w:rPr>
                <w:sz w:val="21"/>
              </w:rPr>
            </w:pPr>
            <w:r>
              <w:rPr>
                <w:sz w:val="21"/>
              </w:rPr>
              <w:t xml:space="preserve"> </w:t>
            </w:r>
          </w:p>
        </w:tc>
        <w:tc>
          <w:tcPr>
            <w:tcW w:w="1277" w:type="dxa"/>
          </w:tcPr>
          <w:p>
            <w:pPr>
              <w:pStyle w:val="13"/>
              <w:spacing w:before="150"/>
              <w:ind w:right="518"/>
              <w:jc w:val="right"/>
              <w:rPr>
                <w:sz w:val="21"/>
              </w:rPr>
            </w:pPr>
            <w:r>
              <w:rPr>
                <w:sz w:val="21"/>
              </w:rPr>
              <w:t xml:space="preserve"> </w:t>
            </w:r>
          </w:p>
        </w:tc>
        <w:tc>
          <w:tcPr>
            <w:tcW w:w="946" w:type="dxa"/>
          </w:tcPr>
          <w:p>
            <w:pPr>
              <w:pStyle w:val="13"/>
              <w:spacing w:before="150"/>
              <w:ind w:right="351"/>
              <w:jc w:val="right"/>
              <w:rPr>
                <w:sz w:val="21"/>
              </w:rPr>
            </w:pPr>
            <w:r>
              <w:rPr>
                <w:sz w:val="21"/>
              </w:rPr>
              <w:t xml:space="preserve"> </w:t>
            </w:r>
          </w:p>
        </w:tc>
        <w:tc>
          <w:tcPr>
            <w:tcW w:w="736" w:type="dxa"/>
          </w:tcPr>
          <w:p>
            <w:pPr>
              <w:pStyle w:val="13"/>
              <w:spacing w:before="150"/>
              <w:ind w:left="119"/>
              <w:jc w:val="center"/>
              <w:rPr>
                <w:sz w:val="21"/>
              </w:rPr>
            </w:pPr>
            <w:r>
              <w:rPr>
                <w:sz w:val="21"/>
              </w:rPr>
              <w:t xml:space="preserve"> </w:t>
            </w:r>
          </w:p>
        </w:tc>
        <w:tc>
          <w:tcPr>
            <w:tcW w:w="856" w:type="dxa"/>
          </w:tcPr>
          <w:p>
            <w:pPr>
              <w:pStyle w:val="13"/>
              <w:spacing w:before="150"/>
              <w:ind w:right="291"/>
              <w:jc w:val="right"/>
              <w:rPr>
                <w:sz w:val="21"/>
              </w:rPr>
            </w:pPr>
            <w:r>
              <w:rPr>
                <w:sz w:val="21"/>
              </w:rPr>
              <w:t xml:space="preserve"> </w:t>
            </w:r>
          </w:p>
        </w:tc>
        <w:tc>
          <w:tcPr>
            <w:tcW w:w="991" w:type="dxa"/>
          </w:tcPr>
          <w:p>
            <w:pPr>
              <w:pStyle w:val="13"/>
              <w:spacing w:before="150"/>
              <w:ind w:right="366"/>
              <w:jc w:val="right"/>
              <w:rPr>
                <w:sz w:val="21"/>
              </w:rPr>
            </w:pPr>
            <w:r>
              <w:rPr>
                <w:sz w:val="21"/>
              </w:rPr>
              <w:t xml:space="preserve"> </w:t>
            </w:r>
          </w:p>
        </w:tc>
        <w:tc>
          <w:tcPr>
            <w:tcW w:w="1427" w:type="dxa"/>
          </w:tcPr>
          <w:p>
            <w:pPr>
              <w:pStyle w:val="13"/>
              <w:spacing w:before="150"/>
              <w:ind w:left="119"/>
              <w:jc w:val="center"/>
              <w:rPr>
                <w:sz w:val="21"/>
              </w:rPr>
            </w:pPr>
            <w:r>
              <w:rPr>
                <w:sz w:val="21"/>
              </w:rPr>
              <w:t xml:space="preserve"> </w:t>
            </w:r>
          </w:p>
        </w:tc>
        <w:tc>
          <w:tcPr>
            <w:tcW w:w="1427" w:type="dxa"/>
          </w:tcPr>
          <w:p>
            <w:pPr>
              <w:pStyle w:val="13"/>
              <w:spacing w:before="150"/>
              <w:ind w:left="118"/>
              <w:jc w:val="center"/>
              <w:rPr>
                <w:sz w:val="21"/>
              </w:rPr>
            </w:pP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21" w:type="dxa"/>
          </w:tcPr>
          <w:p>
            <w:pPr>
              <w:pStyle w:val="13"/>
              <w:spacing w:before="150"/>
              <w:ind w:left="135"/>
              <w:jc w:val="center"/>
              <w:rPr>
                <w:sz w:val="21"/>
              </w:rPr>
            </w:pPr>
            <w:r>
              <w:rPr>
                <w:sz w:val="21"/>
              </w:rPr>
              <w:t xml:space="preserve"> </w:t>
            </w:r>
          </w:p>
        </w:tc>
        <w:tc>
          <w:tcPr>
            <w:tcW w:w="1277" w:type="dxa"/>
          </w:tcPr>
          <w:p>
            <w:pPr>
              <w:pStyle w:val="13"/>
              <w:spacing w:before="150"/>
              <w:ind w:right="518"/>
              <w:jc w:val="right"/>
              <w:rPr>
                <w:sz w:val="21"/>
              </w:rPr>
            </w:pPr>
            <w:r>
              <w:rPr>
                <w:sz w:val="21"/>
              </w:rPr>
              <w:t xml:space="preserve"> </w:t>
            </w:r>
          </w:p>
        </w:tc>
        <w:tc>
          <w:tcPr>
            <w:tcW w:w="946" w:type="dxa"/>
          </w:tcPr>
          <w:p>
            <w:pPr>
              <w:pStyle w:val="13"/>
              <w:spacing w:before="150"/>
              <w:ind w:right="351"/>
              <w:jc w:val="right"/>
              <w:rPr>
                <w:sz w:val="21"/>
              </w:rPr>
            </w:pPr>
            <w:r>
              <w:rPr>
                <w:sz w:val="21"/>
              </w:rPr>
              <w:t xml:space="preserve"> </w:t>
            </w:r>
          </w:p>
        </w:tc>
        <w:tc>
          <w:tcPr>
            <w:tcW w:w="736" w:type="dxa"/>
          </w:tcPr>
          <w:p>
            <w:pPr>
              <w:pStyle w:val="13"/>
              <w:spacing w:before="150"/>
              <w:ind w:left="119"/>
              <w:jc w:val="center"/>
              <w:rPr>
                <w:sz w:val="21"/>
              </w:rPr>
            </w:pPr>
            <w:r>
              <w:rPr>
                <w:sz w:val="21"/>
              </w:rPr>
              <w:t xml:space="preserve"> </w:t>
            </w:r>
          </w:p>
        </w:tc>
        <w:tc>
          <w:tcPr>
            <w:tcW w:w="856" w:type="dxa"/>
          </w:tcPr>
          <w:p>
            <w:pPr>
              <w:pStyle w:val="13"/>
              <w:spacing w:before="150"/>
              <w:ind w:right="291"/>
              <w:jc w:val="right"/>
              <w:rPr>
                <w:sz w:val="21"/>
              </w:rPr>
            </w:pPr>
            <w:r>
              <w:rPr>
                <w:sz w:val="21"/>
              </w:rPr>
              <w:t xml:space="preserve"> </w:t>
            </w:r>
          </w:p>
        </w:tc>
        <w:tc>
          <w:tcPr>
            <w:tcW w:w="991" w:type="dxa"/>
          </w:tcPr>
          <w:p>
            <w:pPr>
              <w:pStyle w:val="13"/>
              <w:spacing w:before="150"/>
              <w:ind w:right="366"/>
              <w:jc w:val="right"/>
              <w:rPr>
                <w:sz w:val="21"/>
              </w:rPr>
            </w:pPr>
            <w:r>
              <w:rPr>
                <w:sz w:val="21"/>
              </w:rPr>
              <w:t xml:space="preserve"> </w:t>
            </w:r>
          </w:p>
        </w:tc>
        <w:tc>
          <w:tcPr>
            <w:tcW w:w="1427" w:type="dxa"/>
          </w:tcPr>
          <w:p>
            <w:pPr>
              <w:pStyle w:val="13"/>
              <w:spacing w:before="150"/>
              <w:ind w:left="119"/>
              <w:jc w:val="center"/>
              <w:rPr>
                <w:sz w:val="21"/>
              </w:rPr>
            </w:pPr>
            <w:r>
              <w:rPr>
                <w:sz w:val="21"/>
              </w:rPr>
              <w:t xml:space="preserve"> </w:t>
            </w:r>
          </w:p>
        </w:tc>
        <w:tc>
          <w:tcPr>
            <w:tcW w:w="1427" w:type="dxa"/>
          </w:tcPr>
          <w:p>
            <w:pPr>
              <w:pStyle w:val="13"/>
              <w:spacing w:before="150"/>
              <w:ind w:left="118"/>
              <w:jc w:val="center"/>
              <w:rPr>
                <w:sz w:val="21"/>
              </w:rPr>
            </w:pP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21" w:type="dxa"/>
          </w:tcPr>
          <w:p>
            <w:pPr>
              <w:pStyle w:val="13"/>
              <w:spacing w:before="135"/>
              <w:ind w:left="135"/>
              <w:jc w:val="center"/>
              <w:rPr>
                <w:sz w:val="21"/>
              </w:rPr>
            </w:pPr>
            <w:r>
              <w:rPr>
                <w:sz w:val="21"/>
              </w:rPr>
              <w:t xml:space="preserve"> </w:t>
            </w:r>
          </w:p>
        </w:tc>
        <w:tc>
          <w:tcPr>
            <w:tcW w:w="1277" w:type="dxa"/>
          </w:tcPr>
          <w:p>
            <w:pPr>
              <w:pStyle w:val="13"/>
              <w:spacing w:before="135"/>
              <w:ind w:right="518"/>
              <w:jc w:val="right"/>
              <w:rPr>
                <w:sz w:val="21"/>
              </w:rPr>
            </w:pPr>
            <w:r>
              <w:rPr>
                <w:sz w:val="21"/>
              </w:rPr>
              <w:t xml:space="preserve"> </w:t>
            </w:r>
          </w:p>
        </w:tc>
        <w:tc>
          <w:tcPr>
            <w:tcW w:w="946" w:type="dxa"/>
          </w:tcPr>
          <w:p>
            <w:pPr>
              <w:pStyle w:val="13"/>
              <w:spacing w:before="135"/>
              <w:ind w:right="351"/>
              <w:jc w:val="right"/>
              <w:rPr>
                <w:sz w:val="21"/>
              </w:rPr>
            </w:pPr>
            <w:r>
              <w:rPr>
                <w:sz w:val="21"/>
              </w:rPr>
              <w:t xml:space="preserve"> </w:t>
            </w:r>
          </w:p>
        </w:tc>
        <w:tc>
          <w:tcPr>
            <w:tcW w:w="736" w:type="dxa"/>
          </w:tcPr>
          <w:p>
            <w:pPr>
              <w:pStyle w:val="13"/>
              <w:spacing w:before="135"/>
              <w:ind w:left="119"/>
              <w:jc w:val="center"/>
              <w:rPr>
                <w:sz w:val="21"/>
              </w:rPr>
            </w:pPr>
            <w:r>
              <w:rPr>
                <w:sz w:val="21"/>
              </w:rPr>
              <w:t xml:space="preserve"> </w:t>
            </w:r>
          </w:p>
        </w:tc>
        <w:tc>
          <w:tcPr>
            <w:tcW w:w="856" w:type="dxa"/>
          </w:tcPr>
          <w:p>
            <w:pPr>
              <w:pStyle w:val="13"/>
              <w:spacing w:before="135"/>
              <w:ind w:right="291"/>
              <w:jc w:val="right"/>
              <w:rPr>
                <w:sz w:val="21"/>
              </w:rPr>
            </w:pPr>
            <w:r>
              <w:rPr>
                <w:sz w:val="21"/>
              </w:rPr>
              <w:t xml:space="preserve"> </w:t>
            </w:r>
          </w:p>
        </w:tc>
        <w:tc>
          <w:tcPr>
            <w:tcW w:w="991" w:type="dxa"/>
          </w:tcPr>
          <w:p>
            <w:pPr>
              <w:pStyle w:val="13"/>
              <w:spacing w:before="135"/>
              <w:ind w:right="366"/>
              <w:jc w:val="right"/>
              <w:rPr>
                <w:sz w:val="21"/>
              </w:rPr>
            </w:pPr>
            <w:r>
              <w:rPr>
                <w:sz w:val="21"/>
              </w:rPr>
              <w:t xml:space="preserve"> </w:t>
            </w:r>
          </w:p>
        </w:tc>
        <w:tc>
          <w:tcPr>
            <w:tcW w:w="1427" w:type="dxa"/>
          </w:tcPr>
          <w:p>
            <w:pPr>
              <w:pStyle w:val="13"/>
              <w:spacing w:before="135"/>
              <w:ind w:left="119"/>
              <w:jc w:val="center"/>
              <w:rPr>
                <w:sz w:val="21"/>
              </w:rPr>
            </w:pPr>
            <w:r>
              <w:rPr>
                <w:sz w:val="21"/>
              </w:rPr>
              <w:t xml:space="preserve"> </w:t>
            </w:r>
          </w:p>
        </w:tc>
        <w:tc>
          <w:tcPr>
            <w:tcW w:w="1427" w:type="dxa"/>
          </w:tcPr>
          <w:p>
            <w:pPr>
              <w:pStyle w:val="13"/>
              <w:spacing w:before="135"/>
              <w:ind w:left="118"/>
              <w:jc w:val="center"/>
              <w:rPr>
                <w:sz w:val="21"/>
              </w:rPr>
            </w:pP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21" w:type="dxa"/>
          </w:tcPr>
          <w:p>
            <w:pPr>
              <w:pStyle w:val="13"/>
              <w:spacing w:before="150"/>
              <w:ind w:left="135"/>
              <w:jc w:val="center"/>
              <w:rPr>
                <w:sz w:val="21"/>
              </w:rPr>
            </w:pPr>
            <w:r>
              <w:rPr>
                <w:sz w:val="21"/>
              </w:rPr>
              <w:t xml:space="preserve"> </w:t>
            </w:r>
          </w:p>
        </w:tc>
        <w:tc>
          <w:tcPr>
            <w:tcW w:w="1277" w:type="dxa"/>
          </w:tcPr>
          <w:p>
            <w:pPr>
              <w:pStyle w:val="13"/>
              <w:spacing w:before="150"/>
              <w:ind w:right="518"/>
              <w:jc w:val="right"/>
              <w:rPr>
                <w:sz w:val="21"/>
              </w:rPr>
            </w:pPr>
            <w:r>
              <w:rPr>
                <w:sz w:val="21"/>
              </w:rPr>
              <w:t xml:space="preserve"> </w:t>
            </w:r>
          </w:p>
        </w:tc>
        <w:tc>
          <w:tcPr>
            <w:tcW w:w="946" w:type="dxa"/>
          </w:tcPr>
          <w:p>
            <w:pPr>
              <w:pStyle w:val="13"/>
              <w:spacing w:before="150"/>
              <w:ind w:right="351"/>
              <w:jc w:val="right"/>
              <w:rPr>
                <w:sz w:val="21"/>
              </w:rPr>
            </w:pPr>
            <w:r>
              <w:rPr>
                <w:sz w:val="21"/>
              </w:rPr>
              <w:t xml:space="preserve"> </w:t>
            </w:r>
          </w:p>
        </w:tc>
        <w:tc>
          <w:tcPr>
            <w:tcW w:w="736" w:type="dxa"/>
          </w:tcPr>
          <w:p>
            <w:pPr>
              <w:pStyle w:val="13"/>
              <w:spacing w:before="150"/>
              <w:ind w:left="119"/>
              <w:jc w:val="center"/>
              <w:rPr>
                <w:sz w:val="21"/>
              </w:rPr>
            </w:pPr>
            <w:r>
              <w:rPr>
                <w:sz w:val="21"/>
              </w:rPr>
              <w:t xml:space="preserve"> </w:t>
            </w:r>
          </w:p>
        </w:tc>
        <w:tc>
          <w:tcPr>
            <w:tcW w:w="856" w:type="dxa"/>
          </w:tcPr>
          <w:p>
            <w:pPr>
              <w:pStyle w:val="13"/>
              <w:spacing w:before="150"/>
              <w:ind w:right="291"/>
              <w:jc w:val="right"/>
              <w:rPr>
                <w:sz w:val="21"/>
              </w:rPr>
            </w:pPr>
            <w:r>
              <w:rPr>
                <w:sz w:val="21"/>
              </w:rPr>
              <w:t xml:space="preserve"> </w:t>
            </w:r>
          </w:p>
        </w:tc>
        <w:tc>
          <w:tcPr>
            <w:tcW w:w="991" w:type="dxa"/>
          </w:tcPr>
          <w:p>
            <w:pPr>
              <w:pStyle w:val="13"/>
              <w:spacing w:before="150"/>
              <w:ind w:right="366"/>
              <w:jc w:val="right"/>
              <w:rPr>
                <w:sz w:val="21"/>
              </w:rPr>
            </w:pPr>
            <w:r>
              <w:rPr>
                <w:sz w:val="21"/>
              </w:rPr>
              <w:t xml:space="preserve"> </w:t>
            </w:r>
          </w:p>
        </w:tc>
        <w:tc>
          <w:tcPr>
            <w:tcW w:w="1427" w:type="dxa"/>
          </w:tcPr>
          <w:p>
            <w:pPr>
              <w:pStyle w:val="13"/>
              <w:spacing w:before="150"/>
              <w:ind w:left="119"/>
              <w:jc w:val="center"/>
              <w:rPr>
                <w:sz w:val="21"/>
              </w:rPr>
            </w:pPr>
            <w:r>
              <w:rPr>
                <w:sz w:val="21"/>
              </w:rPr>
              <w:t xml:space="preserve"> </w:t>
            </w:r>
          </w:p>
        </w:tc>
        <w:tc>
          <w:tcPr>
            <w:tcW w:w="1427" w:type="dxa"/>
          </w:tcPr>
          <w:p>
            <w:pPr>
              <w:pStyle w:val="13"/>
              <w:spacing w:before="150"/>
              <w:ind w:left="118"/>
              <w:jc w:val="center"/>
              <w:rPr>
                <w:sz w:val="21"/>
              </w:rPr>
            </w:pPr>
            <w:r>
              <w:rPr>
                <w:sz w:val="21"/>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21" w:type="dxa"/>
          </w:tcPr>
          <w:p>
            <w:pPr>
              <w:pStyle w:val="13"/>
              <w:spacing w:before="150"/>
              <w:ind w:left="135"/>
              <w:jc w:val="center"/>
              <w:rPr>
                <w:sz w:val="21"/>
              </w:rPr>
            </w:pPr>
            <w:r>
              <w:rPr>
                <w:sz w:val="21"/>
              </w:rPr>
              <w:t xml:space="preserve"> </w:t>
            </w:r>
          </w:p>
        </w:tc>
        <w:tc>
          <w:tcPr>
            <w:tcW w:w="1277" w:type="dxa"/>
          </w:tcPr>
          <w:p>
            <w:pPr>
              <w:pStyle w:val="13"/>
              <w:spacing w:before="150"/>
              <w:ind w:right="518"/>
              <w:jc w:val="right"/>
              <w:rPr>
                <w:sz w:val="21"/>
              </w:rPr>
            </w:pPr>
            <w:r>
              <w:rPr>
                <w:sz w:val="21"/>
              </w:rPr>
              <w:t xml:space="preserve"> </w:t>
            </w:r>
          </w:p>
        </w:tc>
        <w:tc>
          <w:tcPr>
            <w:tcW w:w="946" w:type="dxa"/>
          </w:tcPr>
          <w:p>
            <w:pPr>
              <w:pStyle w:val="13"/>
              <w:spacing w:before="150"/>
              <w:ind w:right="351"/>
              <w:jc w:val="right"/>
              <w:rPr>
                <w:sz w:val="21"/>
              </w:rPr>
            </w:pPr>
            <w:r>
              <w:rPr>
                <w:sz w:val="21"/>
              </w:rPr>
              <w:t xml:space="preserve"> </w:t>
            </w:r>
          </w:p>
        </w:tc>
        <w:tc>
          <w:tcPr>
            <w:tcW w:w="736" w:type="dxa"/>
          </w:tcPr>
          <w:p>
            <w:pPr>
              <w:pStyle w:val="13"/>
              <w:spacing w:before="150"/>
              <w:ind w:left="119"/>
              <w:jc w:val="center"/>
              <w:rPr>
                <w:sz w:val="21"/>
              </w:rPr>
            </w:pPr>
            <w:r>
              <w:rPr>
                <w:sz w:val="21"/>
              </w:rPr>
              <w:t xml:space="preserve"> </w:t>
            </w:r>
          </w:p>
        </w:tc>
        <w:tc>
          <w:tcPr>
            <w:tcW w:w="856" w:type="dxa"/>
          </w:tcPr>
          <w:p>
            <w:pPr>
              <w:pStyle w:val="13"/>
              <w:spacing w:before="150"/>
              <w:ind w:right="291"/>
              <w:jc w:val="right"/>
              <w:rPr>
                <w:sz w:val="21"/>
              </w:rPr>
            </w:pPr>
            <w:r>
              <w:rPr>
                <w:sz w:val="21"/>
              </w:rPr>
              <w:t xml:space="preserve"> </w:t>
            </w:r>
          </w:p>
        </w:tc>
        <w:tc>
          <w:tcPr>
            <w:tcW w:w="991" w:type="dxa"/>
          </w:tcPr>
          <w:p>
            <w:pPr>
              <w:pStyle w:val="13"/>
              <w:spacing w:before="150"/>
              <w:ind w:right="366"/>
              <w:jc w:val="right"/>
              <w:rPr>
                <w:sz w:val="21"/>
              </w:rPr>
            </w:pPr>
            <w:r>
              <w:rPr>
                <w:sz w:val="21"/>
              </w:rPr>
              <w:t xml:space="preserve"> </w:t>
            </w:r>
          </w:p>
        </w:tc>
        <w:tc>
          <w:tcPr>
            <w:tcW w:w="1427" w:type="dxa"/>
          </w:tcPr>
          <w:p>
            <w:pPr>
              <w:pStyle w:val="13"/>
              <w:spacing w:before="150"/>
              <w:ind w:left="119"/>
              <w:jc w:val="center"/>
              <w:rPr>
                <w:sz w:val="21"/>
              </w:rPr>
            </w:pPr>
            <w:r>
              <w:rPr>
                <w:sz w:val="21"/>
              </w:rPr>
              <w:t xml:space="preserve"> </w:t>
            </w:r>
          </w:p>
        </w:tc>
        <w:tc>
          <w:tcPr>
            <w:tcW w:w="1427" w:type="dxa"/>
          </w:tcPr>
          <w:p>
            <w:pPr>
              <w:pStyle w:val="13"/>
              <w:spacing w:before="150"/>
              <w:ind w:left="118"/>
              <w:jc w:val="center"/>
              <w:rPr>
                <w:sz w:val="21"/>
              </w:rPr>
            </w:pPr>
            <w:r>
              <w:rPr>
                <w:sz w:val="21"/>
              </w:rPr>
              <w:t xml:space="preserve"> </w:t>
            </w:r>
          </w:p>
        </w:tc>
      </w:tr>
    </w:tbl>
    <w:p>
      <w:pPr>
        <w:pStyle w:val="6"/>
        <w:spacing w:line="265" w:lineRule="exact"/>
        <w:ind w:left="521"/>
      </w:pPr>
      <w:r>
        <w:t xml:space="preserve"> </w:t>
      </w:r>
    </w:p>
    <w:p>
      <w:pPr>
        <w:spacing w:before="0" w:line="355" w:lineRule="exact"/>
        <w:ind w:left="521" w:right="0" w:firstLine="0"/>
        <w:jc w:val="left"/>
        <w:rPr>
          <w:sz w:val="28"/>
        </w:rPr>
      </w:pPr>
      <w:r>
        <w:rPr>
          <w:w w:val="101"/>
          <w:sz w:val="28"/>
        </w:rPr>
        <w:t xml:space="preserve"> </w:t>
      </w:r>
    </w:p>
    <w:p>
      <w:pPr>
        <w:spacing w:after="0" w:line="355" w:lineRule="exact"/>
        <w:jc w:val="left"/>
        <w:rPr>
          <w:sz w:val="28"/>
        </w:rPr>
        <w:sectPr>
          <w:pgSz w:w="12240" w:h="15840"/>
          <w:pgMar w:top="1500" w:right="1020" w:bottom="1160" w:left="1280" w:header="0" w:footer="899" w:gutter="0"/>
        </w:sectPr>
      </w:pPr>
    </w:p>
    <w:p>
      <w:pPr>
        <w:pStyle w:val="6"/>
        <w:rPr>
          <w:sz w:val="20"/>
        </w:rPr>
      </w:pPr>
    </w:p>
    <w:p>
      <w:pPr>
        <w:spacing w:before="215"/>
        <w:ind w:left="537" w:right="622" w:firstLine="0"/>
        <w:jc w:val="center"/>
        <w:rPr>
          <w:b/>
          <w:sz w:val="31"/>
        </w:rPr>
      </w:pPr>
      <w:bookmarkStart w:id="197" w:name="八、监理大纲"/>
      <w:bookmarkEnd w:id="197"/>
      <w:bookmarkStart w:id="198" w:name="_bookmark80"/>
      <w:bookmarkEnd w:id="198"/>
      <w:r>
        <w:rPr>
          <w:b/>
          <w:sz w:val="31"/>
        </w:rPr>
        <w:t>八、</w:t>
      </w:r>
      <w:r>
        <w:rPr>
          <w:sz w:val="31"/>
        </w:rPr>
        <w:t>监理大纲</w:t>
      </w:r>
      <w:r>
        <w:rPr>
          <w:b/>
          <w:w w:val="100"/>
          <w:sz w:val="31"/>
        </w:rPr>
        <w:t xml:space="preserve"> </w:t>
      </w:r>
    </w:p>
    <w:p>
      <w:pPr>
        <w:pStyle w:val="6"/>
        <w:spacing w:before="11"/>
        <w:rPr>
          <w:b/>
          <w:sz w:val="24"/>
        </w:rPr>
      </w:pPr>
    </w:p>
    <w:p>
      <w:pPr>
        <w:pStyle w:val="6"/>
        <w:spacing w:line="362" w:lineRule="auto"/>
        <w:ind w:left="1003" w:right="5045"/>
      </w:pPr>
      <w:r>
        <w:t xml:space="preserve">监理大纲应包括（但不限于）下列内容： 一、监理工程概况； </w:t>
      </w:r>
    </w:p>
    <w:p>
      <w:pPr>
        <w:pStyle w:val="6"/>
        <w:spacing w:before="14"/>
        <w:ind w:left="1003"/>
      </w:pPr>
      <w:r>
        <w:t xml:space="preserve">二、监理范围、监理内容； </w:t>
      </w:r>
    </w:p>
    <w:p>
      <w:pPr>
        <w:pStyle w:val="6"/>
        <w:spacing w:before="136"/>
        <w:ind w:left="1003"/>
      </w:pPr>
      <w:r>
        <w:t xml:space="preserve">三、监理依据、监理工作目标； </w:t>
      </w:r>
    </w:p>
    <w:p>
      <w:pPr>
        <w:pStyle w:val="6"/>
        <w:spacing w:before="136" w:line="362" w:lineRule="auto"/>
        <w:ind w:left="1003" w:right="5152"/>
      </w:pPr>
      <w:r>
        <w:t>四、监理机构设置（框图</w:t>
      </w:r>
      <w:r>
        <w:rPr>
          <w:spacing w:val="-105"/>
        </w:rPr>
        <w:t>）</w:t>
      </w:r>
      <w:r>
        <w:rPr>
          <w:spacing w:val="-1"/>
        </w:rPr>
        <w:t>、岗位职责； 五、监理工作程序、方法和制度；</w:t>
      </w:r>
      <w:r>
        <w:t xml:space="preserve"> </w:t>
      </w:r>
    </w:p>
    <w:p>
      <w:pPr>
        <w:pStyle w:val="6"/>
        <w:spacing w:before="14"/>
        <w:ind w:left="1003"/>
      </w:pPr>
      <w:r>
        <w:t xml:space="preserve">六、拟投入的监理人员、试验检测仪器设备； </w:t>
      </w:r>
    </w:p>
    <w:p>
      <w:pPr>
        <w:pStyle w:val="6"/>
        <w:spacing w:before="136" w:line="362" w:lineRule="auto"/>
        <w:ind w:left="1003" w:right="4309"/>
      </w:pPr>
      <w:r>
        <w:rPr>
          <w:spacing w:val="-1"/>
        </w:rPr>
        <w:t>七、质量、进度、造价、安全、环保监理措施； 八、合同、信息管理方案；</w:t>
      </w:r>
      <w:r>
        <w:t xml:space="preserve"> </w:t>
      </w:r>
    </w:p>
    <w:p>
      <w:pPr>
        <w:pStyle w:val="6"/>
        <w:spacing w:line="267" w:lineRule="exact"/>
        <w:ind w:left="1003"/>
      </w:pPr>
      <w:r>
        <w:rPr>
          <w:spacing w:val="-1"/>
        </w:rPr>
        <w:t>十、组织协调内容及措施；</w:t>
      </w:r>
      <w:r>
        <w:t xml:space="preserve"> </w:t>
      </w:r>
    </w:p>
    <w:p>
      <w:pPr>
        <w:pStyle w:val="6"/>
        <w:spacing w:before="151" w:line="362" w:lineRule="auto"/>
        <w:ind w:left="1003" w:right="5467"/>
      </w:pPr>
      <w:r>
        <w:rPr>
          <w:spacing w:val="-1"/>
        </w:rPr>
        <w:t xml:space="preserve">十一、监理工作重点、难点分析；  十二、对本工程监理的合理化建议。 </w:t>
      </w:r>
    </w:p>
    <w:sectPr>
      <w:pgSz w:w="12240" w:h="15840"/>
      <w:pgMar w:top="1500" w:right="1020" w:bottom="1160" w:left="1280" w:header="0" w:footer="899"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Arial Narrow">
    <w:altName w:val="Arial"/>
    <w:panose1 w:val="00000000000000000000"/>
    <w:charset w:val="00"/>
    <w:family w:val="swiss"/>
    <w:pitch w:val="default"/>
    <w:sig w:usb0="00000000" w:usb1="00000000" w:usb2="00000000" w:usb3="00000000" w:csb0="00000000" w:csb1="00000000"/>
  </w:font>
  <w:font w:name="Arial Unicode MS">
    <w:altName w:val="宋体"/>
    <w:panose1 w:val="00000000000000000000"/>
    <w:charset w:val="86"/>
    <w:family w:val="swiss"/>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rPr>
        <w:sz w:val="13"/>
      </w:rPr>
    </w:pPr>
    <w:r>
      <mc:AlternateContent>
        <mc:Choice Requires="wps">
          <w:drawing>
            <wp:anchor distT="0" distB="0" distL="114300" distR="114300" simplePos="0" relativeHeight="245904384" behindDoc="1" locked="0" layoutInCell="1" allowOverlap="1">
              <wp:simplePos x="0" y="0"/>
              <wp:positionH relativeFrom="page">
                <wp:posOffset>4866640</wp:posOffset>
              </wp:positionH>
              <wp:positionV relativeFrom="page">
                <wp:posOffset>9297035</wp:posOffset>
              </wp:positionV>
              <wp:extent cx="184150" cy="158750"/>
              <wp:effectExtent l="0" t="0" r="0" b="0"/>
              <wp:wrapNone/>
              <wp:docPr id="3" name="文本框 1"/>
              <wp:cNvGraphicFramePr/>
              <a:graphic xmlns:a="http://schemas.openxmlformats.org/drawingml/2006/main">
                <a:graphicData uri="http://schemas.microsoft.com/office/word/2010/wordprocessingShape">
                  <wps:wsp>
                    <wps:cNvSpPr txBox="1"/>
                    <wps:spPr>
                      <a:xfrm>
                        <a:off x="0" y="0"/>
                        <a:ext cx="184150" cy="158750"/>
                      </a:xfrm>
                      <a:prstGeom prst="rect">
                        <a:avLst/>
                      </a:prstGeom>
                      <a:noFill/>
                      <a:ln>
                        <a:noFill/>
                      </a:ln>
                    </wps:spPr>
                    <wps:txbx>
                      <w:txbxContent>
                        <w:p>
                          <w:pPr>
                            <w:pStyle w:val="6"/>
                            <w:spacing w:line="222" w:lineRule="exact"/>
                            <w:ind w:left="40"/>
                            <w:rPr>
                              <w:rFonts w:ascii="Arial Narrow"/>
                            </w:rPr>
                          </w:pPr>
                          <w:r>
                            <w:fldChar w:fldCharType="begin"/>
                          </w:r>
                          <w:r>
                            <w:rPr>
                              <w:rFonts w:ascii="Arial Narrow"/>
                              <w:w w:val="110"/>
                            </w:rPr>
                            <w:instrText xml:space="preserve"> PAGE </w:instrText>
                          </w:r>
                          <w:r>
                            <w:fldChar w:fldCharType="separate"/>
                          </w:r>
                          <w:r>
                            <w:t>10</w:t>
                          </w:r>
                          <w:r>
                            <w:fldChar w:fldCharType="end"/>
                          </w:r>
                        </w:p>
                      </w:txbxContent>
                    </wps:txbx>
                    <wps:bodyPr lIns="0" tIns="0" rIns="0" bIns="0" upright="1"/>
                  </wps:wsp>
                </a:graphicData>
              </a:graphic>
            </wp:anchor>
          </w:drawing>
        </mc:Choice>
        <mc:Fallback>
          <w:pict>
            <v:shape id="文本框 1" o:spid="_x0000_s1026" o:spt="202" type="#_x0000_t202" style="position:absolute;left:0pt;margin-left:383.2pt;margin-top:732.05pt;height:12.5pt;width:14.5pt;mso-position-horizontal-relative:page;mso-position-vertical-relative:page;z-index:-257412096;mso-width-relative:page;mso-height-relative:page;" filled="f" stroked="f" coordsize="21600,21600" o:gfxdata="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KWUuuvaAAAADQEAAA8AAAAAAAAA&#10;AQAgAAAAIgAAAGRycy9kb3ducmV2LnhtbFBLAQIUABQAAAAIAIdO4kB85XsUnQEAACMDAAAOAAAA&#10;AAAAAAEAIAAAACkBAABkcnMvZTJvRG9jLnhtbFBLBQYAAAAABgAGAFkBAAA4BQAAAAA=&#10;">
              <v:fill on="f" focussize="0,0"/>
              <v:stroke on="f"/>
              <v:imagedata o:title=""/>
              <o:lock v:ext="edit" aspectratio="f"/>
              <v:textbox inset="0mm,0mm,0mm,0mm">
                <w:txbxContent>
                  <w:p>
                    <w:pPr>
                      <w:pStyle w:val="6"/>
                      <w:spacing w:line="222" w:lineRule="exact"/>
                      <w:ind w:left="40"/>
                      <w:rPr>
                        <w:rFonts w:ascii="Arial Narrow"/>
                      </w:rPr>
                    </w:pPr>
                    <w:r>
                      <w:fldChar w:fldCharType="begin"/>
                    </w:r>
                    <w:r>
                      <w:rPr>
                        <w:rFonts w:ascii="Arial Narrow"/>
                        <w:w w:val="110"/>
                      </w:rPr>
                      <w:instrText xml:space="preserve"> PAGE </w:instrText>
                    </w:r>
                    <w:r>
                      <w:fldChar w:fldCharType="separate"/>
                    </w:r>
                    <w:r>
                      <w:t>10</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3A4B87"/>
    <w:multiLevelType w:val="multilevel"/>
    <w:tmpl w:val="813A4B87"/>
    <w:lvl w:ilvl="0" w:tentative="0">
      <w:start w:val="1"/>
      <w:numFmt w:val="decimal"/>
      <w:lvlText w:val="（%1）"/>
      <w:lvlJc w:val="left"/>
      <w:pPr>
        <w:ind w:left="111" w:hanging="527"/>
        <w:jc w:val="left"/>
      </w:pPr>
      <w:rPr>
        <w:rFonts w:hint="default" w:ascii="宋体" w:hAnsi="宋体" w:eastAsia="宋体" w:cs="宋体"/>
        <w:spacing w:val="-75"/>
        <w:w w:val="100"/>
        <w:sz w:val="19"/>
        <w:szCs w:val="19"/>
        <w:lang w:val="zh-CN" w:eastAsia="zh-CN" w:bidi="zh-CN"/>
      </w:rPr>
    </w:lvl>
    <w:lvl w:ilvl="1" w:tentative="0">
      <w:start w:val="0"/>
      <w:numFmt w:val="bullet"/>
      <w:lvlText w:val="•"/>
      <w:lvlJc w:val="left"/>
      <w:pPr>
        <w:ind w:left="566" w:hanging="527"/>
      </w:pPr>
      <w:rPr>
        <w:rFonts w:hint="default"/>
        <w:lang w:val="zh-CN" w:eastAsia="zh-CN" w:bidi="zh-CN"/>
      </w:rPr>
    </w:lvl>
    <w:lvl w:ilvl="2" w:tentative="0">
      <w:start w:val="0"/>
      <w:numFmt w:val="bullet"/>
      <w:lvlText w:val="•"/>
      <w:lvlJc w:val="left"/>
      <w:pPr>
        <w:ind w:left="1012" w:hanging="527"/>
      </w:pPr>
      <w:rPr>
        <w:rFonts w:hint="default"/>
        <w:lang w:val="zh-CN" w:eastAsia="zh-CN" w:bidi="zh-CN"/>
      </w:rPr>
    </w:lvl>
    <w:lvl w:ilvl="3" w:tentative="0">
      <w:start w:val="0"/>
      <w:numFmt w:val="bullet"/>
      <w:lvlText w:val="•"/>
      <w:lvlJc w:val="left"/>
      <w:pPr>
        <w:ind w:left="1458" w:hanging="527"/>
      </w:pPr>
      <w:rPr>
        <w:rFonts w:hint="default"/>
        <w:lang w:val="zh-CN" w:eastAsia="zh-CN" w:bidi="zh-CN"/>
      </w:rPr>
    </w:lvl>
    <w:lvl w:ilvl="4" w:tentative="0">
      <w:start w:val="0"/>
      <w:numFmt w:val="bullet"/>
      <w:lvlText w:val="•"/>
      <w:lvlJc w:val="left"/>
      <w:pPr>
        <w:ind w:left="1905" w:hanging="527"/>
      </w:pPr>
      <w:rPr>
        <w:rFonts w:hint="default"/>
        <w:lang w:val="zh-CN" w:eastAsia="zh-CN" w:bidi="zh-CN"/>
      </w:rPr>
    </w:lvl>
    <w:lvl w:ilvl="5" w:tentative="0">
      <w:start w:val="0"/>
      <w:numFmt w:val="bullet"/>
      <w:lvlText w:val="•"/>
      <w:lvlJc w:val="left"/>
      <w:pPr>
        <w:ind w:left="2351" w:hanging="527"/>
      </w:pPr>
      <w:rPr>
        <w:rFonts w:hint="default"/>
        <w:lang w:val="zh-CN" w:eastAsia="zh-CN" w:bidi="zh-CN"/>
      </w:rPr>
    </w:lvl>
    <w:lvl w:ilvl="6" w:tentative="0">
      <w:start w:val="0"/>
      <w:numFmt w:val="bullet"/>
      <w:lvlText w:val="•"/>
      <w:lvlJc w:val="left"/>
      <w:pPr>
        <w:ind w:left="2797" w:hanging="527"/>
      </w:pPr>
      <w:rPr>
        <w:rFonts w:hint="default"/>
        <w:lang w:val="zh-CN" w:eastAsia="zh-CN" w:bidi="zh-CN"/>
      </w:rPr>
    </w:lvl>
    <w:lvl w:ilvl="7" w:tentative="0">
      <w:start w:val="0"/>
      <w:numFmt w:val="bullet"/>
      <w:lvlText w:val="•"/>
      <w:lvlJc w:val="left"/>
      <w:pPr>
        <w:ind w:left="3244" w:hanging="527"/>
      </w:pPr>
      <w:rPr>
        <w:rFonts w:hint="default"/>
        <w:lang w:val="zh-CN" w:eastAsia="zh-CN" w:bidi="zh-CN"/>
      </w:rPr>
    </w:lvl>
    <w:lvl w:ilvl="8" w:tentative="0">
      <w:start w:val="0"/>
      <w:numFmt w:val="bullet"/>
      <w:lvlText w:val="•"/>
      <w:lvlJc w:val="left"/>
      <w:pPr>
        <w:ind w:left="3690" w:hanging="527"/>
      </w:pPr>
      <w:rPr>
        <w:rFonts w:hint="default"/>
        <w:lang w:val="zh-CN" w:eastAsia="zh-CN" w:bidi="zh-CN"/>
      </w:rPr>
    </w:lvl>
  </w:abstractNum>
  <w:abstractNum w:abstractNumId="1">
    <w:nsid w:val="845B5372"/>
    <w:multiLevelType w:val="multilevel"/>
    <w:tmpl w:val="845B5372"/>
    <w:lvl w:ilvl="0" w:tentative="0">
      <w:start w:val="1"/>
      <w:numFmt w:val="decimal"/>
      <w:lvlText w:val="%1."/>
      <w:lvlJc w:val="left"/>
      <w:pPr>
        <w:ind w:left="320" w:hanging="271"/>
        <w:jc w:val="left"/>
      </w:pPr>
      <w:rPr>
        <w:rFonts w:hint="default" w:ascii="Arial Narrow" w:hAnsi="Arial Narrow" w:eastAsia="Arial Narrow" w:cs="Arial Narrow"/>
        <w:spacing w:val="-2"/>
        <w:w w:val="110"/>
        <w:sz w:val="21"/>
        <w:szCs w:val="21"/>
        <w:lang w:val="zh-CN" w:eastAsia="zh-CN" w:bidi="zh-CN"/>
      </w:rPr>
    </w:lvl>
    <w:lvl w:ilvl="1" w:tentative="0">
      <w:start w:val="0"/>
      <w:numFmt w:val="bullet"/>
      <w:lvlText w:val="•"/>
      <w:lvlJc w:val="left"/>
      <w:pPr>
        <w:ind w:left="503" w:hanging="271"/>
      </w:pPr>
      <w:rPr>
        <w:rFonts w:hint="default"/>
        <w:lang w:val="zh-CN" w:eastAsia="zh-CN" w:bidi="zh-CN"/>
      </w:rPr>
    </w:lvl>
    <w:lvl w:ilvl="2" w:tentative="0">
      <w:start w:val="0"/>
      <w:numFmt w:val="bullet"/>
      <w:lvlText w:val="•"/>
      <w:lvlJc w:val="left"/>
      <w:pPr>
        <w:ind w:left="686" w:hanging="271"/>
      </w:pPr>
      <w:rPr>
        <w:rFonts w:hint="default"/>
        <w:lang w:val="zh-CN" w:eastAsia="zh-CN" w:bidi="zh-CN"/>
      </w:rPr>
    </w:lvl>
    <w:lvl w:ilvl="3" w:tentative="0">
      <w:start w:val="0"/>
      <w:numFmt w:val="bullet"/>
      <w:lvlText w:val="•"/>
      <w:lvlJc w:val="left"/>
      <w:pPr>
        <w:ind w:left="870" w:hanging="271"/>
      </w:pPr>
      <w:rPr>
        <w:rFonts w:hint="default"/>
        <w:lang w:val="zh-CN" w:eastAsia="zh-CN" w:bidi="zh-CN"/>
      </w:rPr>
    </w:lvl>
    <w:lvl w:ilvl="4" w:tentative="0">
      <w:start w:val="0"/>
      <w:numFmt w:val="bullet"/>
      <w:lvlText w:val="•"/>
      <w:lvlJc w:val="left"/>
      <w:pPr>
        <w:ind w:left="1053" w:hanging="271"/>
      </w:pPr>
      <w:rPr>
        <w:rFonts w:hint="default"/>
        <w:lang w:val="zh-CN" w:eastAsia="zh-CN" w:bidi="zh-CN"/>
      </w:rPr>
    </w:lvl>
    <w:lvl w:ilvl="5" w:tentative="0">
      <w:start w:val="0"/>
      <w:numFmt w:val="bullet"/>
      <w:lvlText w:val="•"/>
      <w:lvlJc w:val="left"/>
      <w:pPr>
        <w:ind w:left="1237" w:hanging="271"/>
      </w:pPr>
      <w:rPr>
        <w:rFonts w:hint="default"/>
        <w:lang w:val="zh-CN" w:eastAsia="zh-CN" w:bidi="zh-CN"/>
      </w:rPr>
    </w:lvl>
    <w:lvl w:ilvl="6" w:tentative="0">
      <w:start w:val="0"/>
      <w:numFmt w:val="bullet"/>
      <w:lvlText w:val="•"/>
      <w:lvlJc w:val="left"/>
      <w:pPr>
        <w:ind w:left="1420" w:hanging="271"/>
      </w:pPr>
      <w:rPr>
        <w:rFonts w:hint="default"/>
        <w:lang w:val="zh-CN" w:eastAsia="zh-CN" w:bidi="zh-CN"/>
      </w:rPr>
    </w:lvl>
    <w:lvl w:ilvl="7" w:tentative="0">
      <w:start w:val="0"/>
      <w:numFmt w:val="bullet"/>
      <w:lvlText w:val="•"/>
      <w:lvlJc w:val="left"/>
      <w:pPr>
        <w:ind w:left="1603" w:hanging="271"/>
      </w:pPr>
      <w:rPr>
        <w:rFonts w:hint="default"/>
        <w:lang w:val="zh-CN" w:eastAsia="zh-CN" w:bidi="zh-CN"/>
      </w:rPr>
    </w:lvl>
    <w:lvl w:ilvl="8" w:tentative="0">
      <w:start w:val="0"/>
      <w:numFmt w:val="bullet"/>
      <w:lvlText w:val="•"/>
      <w:lvlJc w:val="left"/>
      <w:pPr>
        <w:ind w:left="1787" w:hanging="271"/>
      </w:pPr>
      <w:rPr>
        <w:rFonts w:hint="default"/>
        <w:lang w:val="zh-CN" w:eastAsia="zh-CN" w:bidi="zh-CN"/>
      </w:rPr>
    </w:lvl>
  </w:abstractNum>
  <w:abstractNum w:abstractNumId="2">
    <w:nsid w:val="8461FADE"/>
    <w:multiLevelType w:val="multilevel"/>
    <w:tmpl w:val="8461FADE"/>
    <w:lvl w:ilvl="0" w:tentative="0">
      <w:start w:val="6"/>
      <w:numFmt w:val="decimal"/>
      <w:lvlText w:val="%1"/>
      <w:lvlJc w:val="left"/>
      <w:pPr>
        <w:ind w:left="972" w:hanging="451"/>
        <w:jc w:val="left"/>
      </w:pPr>
      <w:rPr>
        <w:rFonts w:hint="default"/>
        <w:lang w:val="zh-CN" w:eastAsia="zh-CN" w:bidi="zh-CN"/>
      </w:rPr>
    </w:lvl>
    <w:lvl w:ilvl="1" w:tentative="0">
      <w:start w:val="1"/>
      <w:numFmt w:val="decimal"/>
      <w:lvlText w:val="%1.%2"/>
      <w:lvlJc w:val="left"/>
      <w:pPr>
        <w:ind w:left="972" w:hanging="451"/>
        <w:jc w:val="left"/>
      </w:pPr>
      <w:rPr>
        <w:rFonts w:hint="default" w:ascii="宋体" w:hAnsi="宋体" w:eastAsia="宋体" w:cs="宋体"/>
        <w:spacing w:val="7"/>
        <w:w w:val="101"/>
        <w:sz w:val="26"/>
        <w:szCs w:val="26"/>
        <w:lang w:val="zh-CN" w:eastAsia="zh-CN" w:bidi="zh-CN"/>
      </w:rPr>
    </w:lvl>
    <w:lvl w:ilvl="2" w:tentative="0">
      <w:start w:val="1"/>
      <w:numFmt w:val="decimal"/>
      <w:lvlText w:val="%1.%2.%3"/>
      <w:lvlJc w:val="left"/>
      <w:pPr>
        <w:ind w:left="522" w:hanging="526"/>
        <w:jc w:val="left"/>
      </w:pPr>
      <w:rPr>
        <w:rFonts w:hint="default" w:ascii="宋体" w:hAnsi="宋体" w:eastAsia="宋体" w:cs="宋体"/>
        <w:w w:val="100"/>
        <w:sz w:val="19"/>
        <w:szCs w:val="19"/>
        <w:lang w:val="zh-CN" w:eastAsia="zh-CN" w:bidi="zh-CN"/>
      </w:rPr>
    </w:lvl>
    <w:lvl w:ilvl="3" w:tentative="0">
      <w:start w:val="0"/>
      <w:numFmt w:val="bullet"/>
      <w:lvlText w:val="•"/>
      <w:lvlJc w:val="left"/>
      <w:pPr>
        <w:ind w:left="2971" w:hanging="526"/>
      </w:pPr>
      <w:rPr>
        <w:rFonts w:hint="default"/>
        <w:lang w:val="zh-CN" w:eastAsia="zh-CN" w:bidi="zh-CN"/>
      </w:rPr>
    </w:lvl>
    <w:lvl w:ilvl="4" w:tentative="0">
      <w:start w:val="0"/>
      <w:numFmt w:val="bullet"/>
      <w:lvlText w:val="•"/>
      <w:lvlJc w:val="left"/>
      <w:pPr>
        <w:ind w:left="3966" w:hanging="526"/>
      </w:pPr>
      <w:rPr>
        <w:rFonts w:hint="default"/>
        <w:lang w:val="zh-CN" w:eastAsia="zh-CN" w:bidi="zh-CN"/>
      </w:rPr>
    </w:lvl>
    <w:lvl w:ilvl="5" w:tentative="0">
      <w:start w:val="0"/>
      <w:numFmt w:val="bullet"/>
      <w:lvlText w:val="•"/>
      <w:lvlJc w:val="left"/>
      <w:pPr>
        <w:ind w:left="4962" w:hanging="526"/>
      </w:pPr>
      <w:rPr>
        <w:rFonts w:hint="default"/>
        <w:lang w:val="zh-CN" w:eastAsia="zh-CN" w:bidi="zh-CN"/>
      </w:rPr>
    </w:lvl>
    <w:lvl w:ilvl="6" w:tentative="0">
      <w:start w:val="0"/>
      <w:numFmt w:val="bullet"/>
      <w:lvlText w:val="•"/>
      <w:lvlJc w:val="left"/>
      <w:pPr>
        <w:ind w:left="5957" w:hanging="526"/>
      </w:pPr>
      <w:rPr>
        <w:rFonts w:hint="default"/>
        <w:lang w:val="zh-CN" w:eastAsia="zh-CN" w:bidi="zh-CN"/>
      </w:rPr>
    </w:lvl>
    <w:lvl w:ilvl="7" w:tentative="0">
      <w:start w:val="0"/>
      <w:numFmt w:val="bullet"/>
      <w:lvlText w:val="•"/>
      <w:lvlJc w:val="left"/>
      <w:pPr>
        <w:ind w:left="6953" w:hanging="526"/>
      </w:pPr>
      <w:rPr>
        <w:rFonts w:hint="default"/>
        <w:lang w:val="zh-CN" w:eastAsia="zh-CN" w:bidi="zh-CN"/>
      </w:rPr>
    </w:lvl>
    <w:lvl w:ilvl="8" w:tentative="0">
      <w:start w:val="0"/>
      <w:numFmt w:val="bullet"/>
      <w:lvlText w:val="•"/>
      <w:lvlJc w:val="left"/>
      <w:pPr>
        <w:ind w:left="7948" w:hanging="526"/>
      </w:pPr>
      <w:rPr>
        <w:rFonts w:hint="default"/>
        <w:lang w:val="zh-CN" w:eastAsia="zh-CN" w:bidi="zh-CN"/>
      </w:rPr>
    </w:lvl>
  </w:abstractNum>
  <w:abstractNum w:abstractNumId="3">
    <w:nsid w:val="8CAEB125"/>
    <w:multiLevelType w:val="multilevel"/>
    <w:tmpl w:val="8CAEB125"/>
    <w:lvl w:ilvl="0" w:tentative="0">
      <w:start w:val="1"/>
      <w:numFmt w:val="decimal"/>
      <w:lvlText w:val="%1."/>
      <w:lvlJc w:val="left"/>
      <w:pPr>
        <w:ind w:left="1213" w:hanging="271"/>
        <w:jc w:val="left"/>
      </w:pPr>
      <w:rPr>
        <w:rFonts w:hint="default" w:ascii="Arial Narrow" w:hAnsi="Arial Narrow" w:eastAsia="Arial Narrow" w:cs="Arial Narrow"/>
        <w:spacing w:val="-2"/>
        <w:w w:val="110"/>
        <w:sz w:val="21"/>
        <w:szCs w:val="21"/>
        <w:lang w:val="zh-CN" w:eastAsia="zh-CN" w:bidi="zh-CN"/>
      </w:rPr>
    </w:lvl>
    <w:lvl w:ilvl="1" w:tentative="0">
      <w:start w:val="0"/>
      <w:numFmt w:val="bullet"/>
      <w:lvlText w:val="•"/>
      <w:lvlJc w:val="left"/>
      <w:pPr>
        <w:ind w:left="2092" w:hanging="271"/>
      </w:pPr>
      <w:rPr>
        <w:rFonts w:hint="default"/>
        <w:lang w:val="zh-CN" w:eastAsia="zh-CN" w:bidi="zh-CN"/>
      </w:rPr>
    </w:lvl>
    <w:lvl w:ilvl="2" w:tentative="0">
      <w:start w:val="0"/>
      <w:numFmt w:val="bullet"/>
      <w:lvlText w:val="•"/>
      <w:lvlJc w:val="left"/>
      <w:pPr>
        <w:ind w:left="2964" w:hanging="271"/>
      </w:pPr>
      <w:rPr>
        <w:rFonts w:hint="default"/>
        <w:lang w:val="zh-CN" w:eastAsia="zh-CN" w:bidi="zh-CN"/>
      </w:rPr>
    </w:lvl>
    <w:lvl w:ilvl="3" w:tentative="0">
      <w:start w:val="0"/>
      <w:numFmt w:val="bullet"/>
      <w:lvlText w:val="•"/>
      <w:lvlJc w:val="left"/>
      <w:pPr>
        <w:ind w:left="3836" w:hanging="271"/>
      </w:pPr>
      <w:rPr>
        <w:rFonts w:hint="default"/>
        <w:lang w:val="zh-CN" w:eastAsia="zh-CN" w:bidi="zh-CN"/>
      </w:rPr>
    </w:lvl>
    <w:lvl w:ilvl="4" w:tentative="0">
      <w:start w:val="0"/>
      <w:numFmt w:val="bullet"/>
      <w:lvlText w:val="•"/>
      <w:lvlJc w:val="left"/>
      <w:pPr>
        <w:ind w:left="4708" w:hanging="271"/>
      </w:pPr>
      <w:rPr>
        <w:rFonts w:hint="default"/>
        <w:lang w:val="zh-CN" w:eastAsia="zh-CN" w:bidi="zh-CN"/>
      </w:rPr>
    </w:lvl>
    <w:lvl w:ilvl="5" w:tentative="0">
      <w:start w:val="0"/>
      <w:numFmt w:val="bullet"/>
      <w:lvlText w:val="•"/>
      <w:lvlJc w:val="left"/>
      <w:pPr>
        <w:ind w:left="5580" w:hanging="271"/>
      </w:pPr>
      <w:rPr>
        <w:rFonts w:hint="default"/>
        <w:lang w:val="zh-CN" w:eastAsia="zh-CN" w:bidi="zh-CN"/>
      </w:rPr>
    </w:lvl>
    <w:lvl w:ilvl="6" w:tentative="0">
      <w:start w:val="0"/>
      <w:numFmt w:val="bullet"/>
      <w:lvlText w:val="•"/>
      <w:lvlJc w:val="left"/>
      <w:pPr>
        <w:ind w:left="6452" w:hanging="271"/>
      </w:pPr>
      <w:rPr>
        <w:rFonts w:hint="default"/>
        <w:lang w:val="zh-CN" w:eastAsia="zh-CN" w:bidi="zh-CN"/>
      </w:rPr>
    </w:lvl>
    <w:lvl w:ilvl="7" w:tentative="0">
      <w:start w:val="0"/>
      <w:numFmt w:val="bullet"/>
      <w:lvlText w:val="•"/>
      <w:lvlJc w:val="left"/>
      <w:pPr>
        <w:ind w:left="7324" w:hanging="271"/>
      </w:pPr>
      <w:rPr>
        <w:rFonts w:hint="default"/>
        <w:lang w:val="zh-CN" w:eastAsia="zh-CN" w:bidi="zh-CN"/>
      </w:rPr>
    </w:lvl>
    <w:lvl w:ilvl="8" w:tentative="0">
      <w:start w:val="0"/>
      <w:numFmt w:val="bullet"/>
      <w:lvlText w:val="•"/>
      <w:lvlJc w:val="left"/>
      <w:pPr>
        <w:ind w:left="8196" w:hanging="271"/>
      </w:pPr>
      <w:rPr>
        <w:rFonts w:hint="default"/>
        <w:lang w:val="zh-CN" w:eastAsia="zh-CN" w:bidi="zh-CN"/>
      </w:rPr>
    </w:lvl>
  </w:abstractNum>
  <w:abstractNum w:abstractNumId="4">
    <w:nsid w:val="91995D4F"/>
    <w:multiLevelType w:val="multilevel"/>
    <w:tmpl w:val="91995D4F"/>
    <w:lvl w:ilvl="0" w:tentative="0">
      <w:start w:val="3"/>
      <w:numFmt w:val="decimal"/>
      <w:lvlText w:val="%1"/>
      <w:lvlJc w:val="left"/>
      <w:pPr>
        <w:ind w:left="1468" w:hanging="526"/>
        <w:jc w:val="left"/>
      </w:pPr>
      <w:rPr>
        <w:rFonts w:hint="default"/>
        <w:lang w:val="zh-CN" w:eastAsia="zh-CN" w:bidi="zh-CN"/>
      </w:rPr>
    </w:lvl>
    <w:lvl w:ilvl="1" w:tentative="0">
      <w:start w:val="2"/>
      <w:numFmt w:val="decimal"/>
      <w:lvlText w:val="%1.%2"/>
      <w:lvlJc w:val="left"/>
      <w:pPr>
        <w:ind w:left="1468" w:hanging="526"/>
        <w:jc w:val="left"/>
      </w:pPr>
      <w:rPr>
        <w:rFonts w:hint="default"/>
        <w:lang w:val="zh-CN" w:eastAsia="zh-CN" w:bidi="zh-CN"/>
      </w:rPr>
    </w:lvl>
    <w:lvl w:ilvl="2" w:tentative="0">
      <w:start w:val="3"/>
      <w:numFmt w:val="decimal"/>
      <w:lvlText w:val="%1.%2.%3"/>
      <w:lvlJc w:val="left"/>
      <w:pPr>
        <w:ind w:left="1468" w:hanging="526"/>
        <w:jc w:val="left"/>
      </w:pPr>
      <w:rPr>
        <w:rFonts w:hint="default" w:ascii="宋体" w:hAnsi="宋体" w:eastAsia="宋体" w:cs="宋体"/>
        <w:w w:val="100"/>
        <w:sz w:val="19"/>
        <w:szCs w:val="19"/>
        <w:lang w:val="zh-CN" w:eastAsia="zh-CN" w:bidi="zh-CN"/>
      </w:rPr>
    </w:lvl>
    <w:lvl w:ilvl="3" w:tentative="0">
      <w:start w:val="0"/>
      <w:numFmt w:val="bullet"/>
      <w:lvlText w:val="•"/>
      <w:lvlJc w:val="left"/>
      <w:pPr>
        <w:ind w:left="4004" w:hanging="526"/>
      </w:pPr>
      <w:rPr>
        <w:rFonts w:hint="default"/>
        <w:lang w:val="zh-CN" w:eastAsia="zh-CN" w:bidi="zh-CN"/>
      </w:rPr>
    </w:lvl>
    <w:lvl w:ilvl="4" w:tentative="0">
      <w:start w:val="0"/>
      <w:numFmt w:val="bullet"/>
      <w:lvlText w:val="•"/>
      <w:lvlJc w:val="left"/>
      <w:pPr>
        <w:ind w:left="4852" w:hanging="526"/>
      </w:pPr>
      <w:rPr>
        <w:rFonts w:hint="default"/>
        <w:lang w:val="zh-CN" w:eastAsia="zh-CN" w:bidi="zh-CN"/>
      </w:rPr>
    </w:lvl>
    <w:lvl w:ilvl="5" w:tentative="0">
      <w:start w:val="0"/>
      <w:numFmt w:val="bullet"/>
      <w:lvlText w:val="•"/>
      <w:lvlJc w:val="left"/>
      <w:pPr>
        <w:ind w:left="5700" w:hanging="526"/>
      </w:pPr>
      <w:rPr>
        <w:rFonts w:hint="default"/>
        <w:lang w:val="zh-CN" w:eastAsia="zh-CN" w:bidi="zh-CN"/>
      </w:rPr>
    </w:lvl>
    <w:lvl w:ilvl="6" w:tentative="0">
      <w:start w:val="0"/>
      <w:numFmt w:val="bullet"/>
      <w:lvlText w:val="•"/>
      <w:lvlJc w:val="left"/>
      <w:pPr>
        <w:ind w:left="6548" w:hanging="526"/>
      </w:pPr>
      <w:rPr>
        <w:rFonts w:hint="default"/>
        <w:lang w:val="zh-CN" w:eastAsia="zh-CN" w:bidi="zh-CN"/>
      </w:rPr>
    </w:lvl>
    <w:lvl w:ilvl="7" w:tentative="0">
      <w:start w:val="0"/>
      <w:numFmt w:val="bullet"/>
      <w:lvlText w:val="•"/>
      <w:lvlJc w:val="left"/>
      <w:pPr>
        <w:ind w:left="7396" w:hanging="526"/>
      </w:pPr>
      <w:rPr>
        <w:rFonts w:hint="default"/>
        <w:lang w:val="zh-CN" w:eastAsia="zh-CN" w:bidi="zh-CN"/>
      </w:rPr>
    </w:lvl>
    <w:lvl w:ilvl="8" w:tentative="0">
      <w:start w:val="0"/>
      <w:numFmt w:val="bullet"/>
      <w:lvlText w:val="•"/>
      <w:lvlJc w:val="left"/>
      <w:pPr>
        <w:ind w:left="8244" w:hanging="526"/>
      </w:pPr>
      <w:rPr>
        <w:rFonts w:hint="default"/>
        <w:lang w:val="zh-CN" w:eastAsia="zh-CN" w:bidi="zh-CN"/>
      </w:rPr>
    </w:lvl>
  </w:abstractNum>
  <w:abstractNum w:abstractNumId="5">
    <w:nsid w:val="9239341B"/>
    <w:multiLevelType w:val="multilevel"/>
    <w:tmpl w:val="9239341B"/>
    <w:lvl w:ilvl="0" w:tentative="0">
      <w:start w:val="1"/>
      <w:numFmt w:val="decimal"/>
      <w:lvlText w:val="（%1）"/>
      <w:lvlJc w:val="left"/>
      <w:pPr>
        <w:ind w:left="127" w:hanging="527"/>
        <w:jc w:val="left"/>
      </w:pPr>
      <w:rPr>
        <w:rFonts w:hint="default" w:ascii="宋体" w:hAnsi="宋体" w:eastAsia="宋体" w:cs="宋体"/>
        <w:spacing w:val="-1"/>
        <w:w w:val="100"/>
        <w:sz w:val="19"/>
        <w:szCs w:val="19"/>
        <w:lang w:val="zh-CN" w:eastAsia="zh-CN" w:bidi="zh-CN"/>
      </w:rPr>
    </w:lvl>
    <w:lvl w:ilvl="1" w:tentative="0">
      <w:start w:val="0"/>
      <w:numFmt w:val="bullet"/>
      <w:lvlText w:val="•"/>
      <w:lvlJc w:val="left"/>
      <w:pPr>
        <w:ind w:left="674" w:hanging="527"/>
      </w:pPr>
      <w:rPr>
        <w:rFonts w:hint="default"/>
        <w:lang w:val="zh-CN" w:eastAsia="zh-CN" w:bidi="zh-CN"/>
      </w:rPr>
    </w:lvl>
    <w:lvl w:ilvl="2" w:tentative="0">
      <w:start w:val="0"/>
      <w:numFmt w:val="bullet"/>
      <w:lvlText w:val="•"/>
      <w:lvlJc w:val="left"/>
      <w:pPr>
        <w:ind w:left="1228" w:hanging="527"/>
      </w:pPr>
      <w:rPr>
        <w:rFonts w:hint="default"/>
        <w:lang w:val="zh-CN" w:eastAsia="zh-CN" w:bidi="zh-CN"/>
      </w:rPr>
    </w:lvl>
    <w:lvl w:ilvl="3" w:tentative="0">
      <w:start w:val="0"/>
      <w:numFmt w:val="bullet"/>
      <w:lvlText w:val="•"/>
      <w:lvlJc w:val="left"/>
      <w:pPr>
        <w:ind w:left="1782" w:hanging="527"/>
      </w:pPr>
      <w:rPr>
        <w:rFonts w:hint="default"/>
        <w:lang w:val="zh-CN" w:eastAsia="zh-CN" w:bidi="zh-CN"/>
      </w:rPr>
    </w:lvl>
    <w:lvl w:ilvl="4" w:tentative="0">
      <w:start w:val="0"/>
      <w:numFmt w:val="bullet"/>
      <w:lvlText w:val="•"/>
      <w:lvlJc w:val="left"/>
      <w:pPr>
        <w:ind w:left="2336" w:hanging="527"/>
      </w:pPr>
      <w:rPr>
        <w:rFonts w:hint="default"/>
        <w:lang w:val="zh-CN" w:eastAsia="zh-CN" w:bidi="zh-CN"/>
      </w:rPr>
    </w:lvl>
    <w:lvl w:ilvl="5" w:tentative="0">
      <w:start w:val="0"/>
      <w:numFmt w:val="bullet"/>
      <w:lvlText w:val="•"/>
      <w:lvlJc w:val="left"/>
      <w:pPr>
        <w:ind w:left="2891" w:hanging="527"/>
      </w:pPr>
      <w:rPr>
        <w:rFonts w:hint="default"/>
        <w:lang w:val="zh-CN" w:eastAsia="zh-CN" w:bidi="zh-CN"/>
      </w:rPr>
    </w:lvl>
    <w:lvl w:ilvl="6" w:tentative="0">
      <w:start w:val="0"/>
      <w:numFmt w:val="bullet"/>
      <w:lvlText w:val="•"/>
      <w:lvlJc w:val="left"/>
      <w:pPr>
        <w:ind w:left="3445" w:hanging="527"/>
      </w:pPr>
      <w:rPr>
        <w:rFonts w:hint="default"/>
        <w:lang w:val="zh-CN" w:eastAsia="zh-CN" w:bidi="zh-CN"/>
      </w:rPr>
    </w:lvl>
    <w:lvl w:ilvl="7" w:tentative="0">
      <w:start w:val="0"/>
      <w:numFmt w:val="bullet"/>
      <w:lvlText w:val="•"/>
      <w:lvlJc w:val="left"/>
      <w:pPr>
        <w:ind w:left="3999" w:hanging="527"/>
      </w:pPr>
      <w:rPr>
        <w:rFonts w:hint="default"/>
        <w:lang w:val="zh-CN" w:eastAsia="zh-CN" w:bidi="zh-CN"/>
      </w:rPr>
    </w:lvl>
    <w:lvl w:ilvl="8" w:tentative="0">
      <w:start w:val="0"/>
      <w:numFmt w:val="bullet"/>
      <w:lvlText w:val="•"/>
      <w:lvlJc w:val="left"/>
      <w:pPr>
        <w:ind w:left="4553" w:hanging="527"/>
      </w:pPr>
      <w:rPr>
        <w:rFonts w:hint="default"/>
        <w:lang w:val="zh-CN" w:eastAsia="zh-CN" w:bidi="zh-CN"/>
      </w:rPr>
    </w:lvl>
  </w:abstractNum>
  <w:abstractNum w:abstractNumId="6">
    <w:nsid w:val="9288B902"/>
    <w:multiLevelType w:val="multilevel"/>
    <w:tmpl w:val="9288B902"/>
    <w:lvl w:ilvl="0" w:tentative="0">
      <w:start w:val="4"/>
      <w:numFmt w:val="decimal"/>
      <w:lvlText w:val="%1"/>
      <w:lvlJc w:val="left"/>
      <w:pPr>
        <w:ind w:left="972" w:hanging="451"/>
        <w:jc w:val="left"/>
      </w:pPr>
      <w:rPr>
        <w:rFonts w:hint="default"/>
        <w:lang w:val="zh-CN" w:eastAsia="zh-CN" w:bidi="zh-CN"/>
      </w:rPr>
    </w:lvl>
    <w:lvl w:ilvl="1" w:tentative="0">
      <w:start w:val="1"/>
      <w:numFmt w:val="decimal"/>
      <w:lvlText w:val="%1.%2"/>
      <w:lvlJc w:val="left"/>
      <w:pPr>
        <w:ind w:left="972" w:hanging="451"/>
        <w:jc w:val="left"/>
      </w:pPr>
      <w:rPr>
        <w:rFonts w:hint="default" w:ascii="宋体" w:hAnsi="宋体" w:eastAsia="宋体" w:cs="宋体"/>
        <w:spacing w:val="7"/>
        <w:w w:val="101"/>
        <w:sz w:val="26"/>
        <w:szCs w:val="26"/>
        <w:lang w:val="zh-CN" w:eastAsia="zh-CN" w:bidi="zh-CN"/>
      </w:rPr>
    </w:lvl>
    <w:lvl w:ilvl="2" w:tentative="0">
      <w:start w:val="1"/>
      <w:numFmt w:val="decimal"/>
      <w:lvlText w:val="%1.%2.%3"/>
      <w:lvlJc w:val="left"/>
      <w:pPr>
        <w:ind w:left="1468" w:hanging="527"/>
        <w:jc w:val="left"/>
      </w:pPr>
      <w:rPr>
        <w:rFonts w:hint="default" w:ascii="宋体" w:hAnsi="宋体" w:eastAsia="宋体" w:cs="宋体"/>
        <w:w w:val="100"/>
        <w:sz w:val="19"/>
        <w:szCs w:val="19"/>
        <w:lang w:val="zh-CN" w:eastAsia="zh-CN" w:bidi="zh-CN"/>
      </w:rPr>
    </w:lvl>
    <w:lvl w:ilvl="3" w:tentative="0">
      <w:start w:val="0"/>
      <w:numFmt w:val="bullet"/>
      <w:lvlText w:val="•"/>
      <w:lvlJc w:val="left"/>
      <w:pPr>
        <w:ind w:left="3344" w:hanging="527"/>
      </w:pPr>
      <w:rPr>
        <w:rFonts w:hint="default"/>
        <w:lang w:val="zh-CN" w:eastAsia="zh-CN" w:bidi="zh-CN"/>
      </w:rPr>
    </w:lvl>
    <w:lvl w:ilvl="4" w:tentative="0">
      <w:start w:val="0"/>
      <w:numFmt w:val="bullet"/>
      <w:lvlText w:val="•"/>
      <w:lvlJc w:val="left"/>
      <w:pPr>
        <w:ind w:left="4286" w:hanging="527"/>
      </w:pPr>
      <w:rPr>
        <w:rFonts w:hint="default"/>
        <w:lang w:val="zh-CN" w:eastAsia="zh-CN" w:bidi="zh-CN"/>
      </w:rPr>
    </w:lvl>
    <w:lvl w:ilvl="5" w:tentative="0">
      <w:start w:val="0"/>
      <w:numFmt w:val="bullet"/>
      <w:lvlText w:val="•"/>
      <w:lvlJc w:val="left"/>
      <w:pPr>
        <w:ind w:left="5228" w:hanging="527"/>
      </w:pPr>
      <w:rPr>
        <w:rFonts w:hint="default"/>
        <w:lang w:val="zh-CN" w:eastAsia="zh-CN" w:bidi="zh-CN"/>
      </w:rPr>
    </w:lvl>
    <w:lvl w:ilvl="6" w:tentative="0">
      <w:start w:val="0"/>
      <w:numFmt w:val="bullet"/>
      <w:lvlText w:val="•"/>
      <w:lvlJc w:val="left"/>
      <w:pPr>
        <w:ind w:left="6171" w:hanging="527"/>
      </w:pPr>
      <w:rPr>
        <w:rFonts w:hint="default"/>
        <w:lang w:val="zh-CN" w:eastAsia="zh-CN" w:bidi="zh-CN"/>
      </w:rPr>
    </w:lvl>
    <w:lvl w:ilvl="7" w:tentative="0">
      <w:start w:val="0"/>
      <w:numFmt w:val="bullet"/>
      <w:lvlText w:val="•"/>
      <w:lvlJc w:val="left"/>
      <w:pPr>
        <w:ind w:left="7113" w:hanging="527"/>
      </w:pPr>
      <w:rPr>
        <w:rFonts w:hint="default"/>
        <w:lang w:val="zh-CN" w:eastAsia="zh-CN" w:bidi="zh-CN"/>
      </w:rPr>
    </w:lvl>
    <w:lvl w:ilvl="8" w:tentative="0">
      <w:start w:val="0"/>
      <w:numFmt w:val="bullet"/>
      <w:lvlText w:val="•"/>
      <w:lvlJc w:val="left"/>
      <w:pPr>
        <w:ind w:left="8055" w:hanging="527"/>
      </w:pPr>
      <w:rPr>
        <w:rFonts w:hint="default"/>
        <w:lang w:val="zh-CN" w:eastAsia="zh-CN" w:bidi="zh-CN"/>
      </w:rPr>
    </w:lvl>
  </w:abstractNum>
  <w:abstractNum w:abstractNumId="7">
    <w:nsid w:val="9ACF65A0"/>
    <w:multiLevelType w:val="multilevel"/>
    <w:tmpl w:val="9ACF65A0"/>
    <w:lvl w:ilvl="0" w:tentative="0">
      <w:start w:val="2"/>
      <w:numFmt w:val="decimal"/>
      <w:lvlText w:val="%1."/>
      <w:lvlJc w:val="left"/>
      <w:pPr>
        <w:ind w:left="522" w:hanging="211"/>
        <w:jc w:val="left"/>
      </w:pPr>
      <w:rPr>
        <w:rFonts w:hint="default" w:ascii="宋体" w:hAnsi="宋体" w:eastAsia="宋体" w:cs="宋体"/>
        <w:spacing w:val="-90"/>
        <w:w w:val="100"/>
        <w:sz w:val="19"/>
        <w:szCs w:val="19"/>
        <w:lang w:val="zh-CN" w:eastAsia="zh-CN" w:bidi="zh-CN"/>
      </w:rPr>
    </w:lvl>
    <w:lvl w:ilvl="1" w:tentative="0">
      <w:start w:val="0"/>
      <w:numFmt w:val="bullet"/>
      <w:lvlText w:val="•"/>
      <w:lvlJc w:val="left"/>
      <w:pPr>
        <w:ind w:left="1462" w:hanging="211"/>
      </w:pPr>
      <w:rPr>
        <w:rFonts w:hint="default"/>
        <w:lang w:val="zh-CN" w:eastAsia="zh-CN" w:bidi="zh-CN"/>
      </w:rPr>
    </w:lvl>
    <w:lvl w:ilvl="2" w:tentative="0">
      <w:start w:val="0"/>
      <w:numFmt w:val="bullet"/>
      <w:lvlText w:val="•"/>
      <w:lvlJc w:val="left"/>
      <w:pPr>
        <w:ind w:left="2404" w:hanging="211"/>
      </w:pPr>
      <w:rPr>
        <w:rFonts w:hint="default"/>
        <w:lang w:val="zh-CN" w:eastAsia="zh-CN" w:bidi="zh-CN"/>
      </w:rPr>
    </w:lvl>
    <w:lvl w:ilvl="3" w:tentative="0">
      <w:start w:val="0"/>
      <w:numFmt w:val="bullet"/>
      <w:lvlText w:val="•"/>
      <w:lvlJc w:val="left"/>
      <w:pPr>
        <w:ind w:left="3346" w:hanging="211"/>
      </w:pPr>
      <w:rPr>
        <w:rFonts w:hint="default"/>
        <w:lang w:val="zh-CN" w:eastAsia="zh-CN" w:bidi="zh-CN"/>
      </w:rPr>
    </w:lvl>
    <w:lvl w:ilvl="4" w:tentative="0">
      <w:start w:val="0"/>
      <w:numFmt w:val="bullet"/>
      <w:lvlText w:val="•"/>
      <w:lvlJc w:val="left"/>
      <w:pPr>
        <w:ind w:left="4288" w:hanging="211"/>
      </w:pPr>
      <w:rPr>
        <w:rFonts w:hint="default"/>
        <w:lang w:val="zh-CN" w:eastAsia="zh-CN" w:bidi="zh-CN"/>
      </w:rPr>
    </w:lvl>
    <w:lvl w:ilvl="5" w:tentative="0">
      <w:start w:val="0"/>
      <w:numFmt w:val="bullet"/>
      <w:lvlText w:val="•"/>
      <w:lvlJc w:val="left"/>
      <w:pPr>
        <w:ind w:left="5230" w:hanging="211"/>
      </w:pPr>
      <w:rPr>
        <w:rFonts w:hint="default"/>
        <w:lang w:val="zh-CN" w:eastAsia="zh-CN" w:bidi="zh-CN"/>
      </w:rPr>
    </w:lvl>
    <w:lvl w:ilvl="6" w:tentative="0">
      <w:start w:val="0"/>
      <w:numFmt w:val="bullet"/>
      <w:lvlText w:val="•"/>
      <w:lvlJc w:val="left"/>
      <w:pPr>
        <w:ind w:left="6172" w:hanging="211"/>
      </w:pPr>
      <w:rPr>
        <w:rFonts w:hint="default"/>
        <w:lang w:val="zh-CN" w:eastAsia="zh-CN" w:bidi="zh-CN"/>
      </w:rPr>
    </w:lvl>
    <w:lvl w:ilvl="7" w:tentative="0">
      <w:start w:val="0"/>
      <w:numFmt w:val="bullet"/>
      <w:lvlText w:val="•"/>
      <w:lvlJc w:val="left"/>
      <w:pPr>
        <w:ind w:left="7114" w:hanging="211"/>
      </w:pPr>
      <w:rPr>
        <w:rFonts w:hint="default"/>
        <w:lang w:val="zh-CN" w:eastAsia="zh-CN" w:bidi="zh-CN"/>
      </w:rPr>
    </w:lvl>
    <w:lvl w:ilvl="8" w:tentative="0">
      <w:start w:val="0"/>
      <w:numFmt w:val="bullet"/>
      <w:lvlText w:val="•"/>
      <w:lvlJc w:val="left"/>
      <w:pPr>
        <w:ind w:left="8056" w:hanging="211"/>
      </w:pPr>
      <w:rPr>
        <w:rFonts w:hint="default"/>
        <w:lang w:val="zh-CN" w:eastAsia="zh-CN" w:bidi="zh-CN"/>
      </w:rPr>
    </w:lvl>
  </w:abstractNum>
  <w:abstractNum w:abstractNumId="8">
    <w:nsid w:val="9C8AC8EF"/>
    <w:multiLevelType w:val="multilevel"/>
    <w:tmpl w:val="9C8AC8EF"/>
    <w:lvl w:ilvl="0" w:tentative="0">
      <w:start w:val="2"/>
      <w:numFmt w:val="decimal"/>
      <w:lvlText w:val="%1"/>
      <w:lvlJc w:val="left"/>
      <w:pPr>
        <w:ind w:left="1528" w:hanging="587"/>
        <w:jc w:val="left"/>
      </w:pPr>
      <w:rPr>
        <w:rFonts w:hint="default"/>
        <w:lang w:val="zh-CN" w:eastAsia="zh-CN" w:bidi="zh-CN"/>
      </w:rPr>
    </w:lvl>
    <w:lvl w:ilvl="1" w:tentative="0">
      <w:start w:val="2"/>
      <w:numFmt w:val="decimal"/>
      <w:lvlText w:val="%1.%2"/>
      <w:lvlJc w:val="left"/>
      <w:pPr>
        <w:ind w:left="1528" w:hanging="587"/>
        <w:jc w:val="left"/>
      </w:pPr>
      <w:rPr>
        <w:rFonts w:hint="default"/>
        <w:lang w:val="zh-CN" w:eastAsia="zh-CN" w:bidi="zh-CN"/>
      </w:rPr>
    </w:lvl>
    <w:lvl w:ilvl="2" w:tentative="0">
      <w:start w:val="1"/>
      <w:numFmt w:val="decimal"/>
      <w:lvlText w:val="%1.%2.%3"/>
      <w:lvlJc w:val="left"/>
      <w:pPr>
        <w:ind w:left="1528" w:hanging="587"/>
        <w:jc w:val="left"/>
      </w:pPr>
      <w:rPr>
        <w:rFonts w:hint="default" w:ascii="宋体" w:hAnsi="宋体" w:eastAsia="宋体" w:cs="宋体"/>
        <w:w w:val="100"/>
        <w:sz w:val="21"/>
        <w:szCs w:val="21"/>
        <w:lang w:val="zh-CN" w:eastAsia="zh-CN" w:bidi="zh-CN"/>
      </w:rPr>
    </w:lvl>
    <w:lvl w:ilvl="3" w:tentative="0">
      <w:start w:val="0"/>
      <w:numFmt w:val="bullet"/>
      <w:lvlText w:val="•"/>
      <w:lvlJc w:val="left"/>
      <w:pPr>
        <w:ind w:left="4046" w:hanging="587"/>
      </w:pPr>
      <w:rPr>
        <w:rFonts w:hint="default"/>
        <w:lang w:val="zh-CN" w:eastAsia="zh-CN" w:bidi="zh-CN"/>
      </w:rPr>
    </w:lvl>
    <w:lvl w:ilvl="4" w:tentative="0">
      <w:start w:val="0"/>
      <w:numFmt w:val="bullet"/>
      <w:lvlText w:val="•"/>
      <w:lvlJc w:val="left"/>
      <w:pPr>
        <w:ind w:left="4888" w:hanging="587"/>
      </w:pPr>
      <w:rPr>
        <w:rFonts w:hint="default"/>
        <w:lang w:val="zh-CN" w:eastAsia="zh-CN" w:bidi="zh-CN"/>
      </w:rPr>
    </w:lvl>
    <w:lvl w:ilvl="5" w:tentative="0">
      <w:start w:val="0"/>
      <w:numFmt w:val="bullet"/>
      <w:lvlText w:val="•"/>
      <w:lvlJc w:val="left"/>
      <w:pPr>
        <w:ind w:left="5730" w:hanging="587"/>
      </w:pPr>
      <w:rPr>
        <w:rFonts w:hint="default"/>
        <w:lang w:val="zh-CN" w:eastAsia="zh-CN" w:bidi="zh-CN"/>
      </w:rPr>
    </w:lvl>
    <w:lvl w:ilvl="6" w:tentative="0">
      <w:start w:val="0"/>
      <w:numFmt w:val="bullet"/>
      <w:lvlText w:val="•"/>
      <w:lvlJc w:val="left"/>
      <w:pPr>
        <w:ind w:left="6572" w:hanging="587"/>
      </w:pPr>
      <w:rPr>
        <w:rFonts w:hint="default"/>
        <w:lang w:val="zh-CN" w:eastAsia="zh-CN" w:bidi="zh-CN"/>
      </w:rPr>
    </w:lvl>
    <w:lvl w:ilvl="7" w:tentative="0">
      <w:start w:val="0"/>
      <w:numFmt w:val="bullet"/>
      <w:lvlText w:val="•"/>
      <w:lvlJc w:val="left"/>
      <w:pPr>
        <w:ind w:left="7414" w:hanging="587"/>
      </w:pPr>
      <w:rPr>
        <w:rFonts w:hint="default"/>
        <w:lang w:val="zh-CN" w:eastAsia="zh-CN" w:bidi="zh-CN"/>
      </w:rPr>
    </w:lvl>
    <w:lvl w:ilvl="8" w:tentative="0">
      <w:start w:val="0"/>
      <w:numFmt w:val="bullet"/>
      <w:lvlText w:val="•"/>
      <w:lvlJc w:val="left"/>
      <w:pPr>
        <w:ind w:left="8256" w:hanging="587"/>
      </w:pPr>
      <w:rPr>
        <w:rFonts w:hint="default"/>
        <w:lang w:val="zh-CN" w:eastAsia="zh-CN" w:bidi="zh-CN"/>
      </w:rPr>
    </w:lvl>
  </w:abstractNum>
  <w:abstractNum w:abstractNumId="9">
    <w:nsid w:val="A0C93552"/>
    <w:multiLevelType w:val="multilevel"/>
    <w:tmpl w:val="A0C93552"/>
    <w:lvl w:ilvl="0" w:tentative="0">
      <w:start w:val="1"/>
      <w:numFmt w:val="decimal"/>
      <w:lvlText w:val="%1."/>
      <w:lvlJc w:val="left"/>
      <w:pPr>
        <w:ind w:left="522" w:hanging="211"/>
        <w:jc w:val="left"/>
      </w:pPr>
      <w:rPr>
        <w:rFonts w:hint="default" w:ascii="宋体" w:hAnsi="宋体" w:eastAsia="宋体" w:cs="宋体"/>
        <w:spacing w:val="-16"/>
        <w:w w:val="100"/>
        <w:sz w:val="19"/>
        <w:szCs w:val="19"/>
        <w:lang w:val="zh-CN" w:eastAsia="zh-CN" w:bidi="zh-CN"/>
      </w:rPr>
    </w:lvl>
    <w:lvl w:ilvl="1" w:tentative="0">
      <w:start w:val="0"/>
      <w:numFmt w:val="bullet"/>
      <w:lvlText w:val="•"/>
      <w:lvlJc w:val="left"/>
      <w:pPr>
        <w:ind w:left="1462" w:hanging="211"/>
      </w:pPr>
      <w:rPr>
        <w:rFonts w:hint="default"/>
        <w:lang w:val="zh-CN" w:eastAsia="zh-CN" w:bidi="zh-CN"/>
      </w:rPr>
    </w:lvl>
    <w:lvl w:ilvl="2" w:tentative="0">
      <w:start w:val="0"/>
      <w:numFmt w:val="bullet"/>
      <w:lvlText w:val="•"/>
      <w:lvlJc w:val="left"/>
      <w:pPr>
        <w:ind w:left="2404" w:hanging="211"/>
      </w:pPr>
      <w:rPr>
        <w:rFonts w:hint="default"/>
        <w:lang w:val="zh-CN" w:eastAsia="zh-CN" w:bidi="zh-CN"/>
      </w:rPr>
    </w:lvl>
    <w:lvl w:ilvl="3" w:tentative="0">
      <w:start w:val="0"/>
      <w:numFmt w:val="bullet"/>
      <w:lvlText w:val="•"/>
      <w:lvlJc w:val="left"/>
      <w:pPr>
        <w:ind w:left="3346" w:hanging="211"/>
      </w:pPr>
      <w:rPr>
        <w:rFonts w:hint="default"/>
        <w:lang w:val="zh-CN" w:eastAsia="zh-CN" w:bidi="zh-CN"/>
      </w:rPr>
    </w:lvl>
    <w:lvl w:ilvl="4" w:tentative="0">
      <w:start w:val="0"/>
      <w:numFmt w:val="bullet"/>
      <w:lvlText w:val="•"/>
      <w:lvlJc w:val="left"/>
      <w:pPr>
        <w:ind w:left="4288" w:hanging="211"/>
      </w:pPr>
      <w:rPr>
        <w:rFonts w:hint="default"/>
        <w:lang w:val="zh-CN" w:eastAsia="zh-CN" w:bidi="zh-CN"/>
      </w:rPr>
    </w:lvl>
    <w:lvl w:ilvl="5" w:tentative="0">
      <w:start w:val="0"/>
      <w:numFmt w:val="bullet"/>
      <w:lvlText w:val="•"/>
      <w:lvlJc w:val="left"/>
      <w:pPr>
        <w:ind w:left="5230" w:hanging="211"/>
      </w:pPr>
      <w:rPr>
        <w:rFonts w:hint="default"/>
        <w:lang w:val="zh-CN" w:eastAsia="zh-CN" w:bidi="zh-CN"/>
      </w:rPr>
    </w:lvl>
    <w:lvl w:ilvl="6" w:tentative="0">
      <w:start w:val="0"/>
      <w:numFmt w:val="bullet"/>
      <w:lvlText w:val="•"/>
      <w:lvlJc w:val="left"/>
      <w:pPr>
        <w:ind w:left="6172" w:hanging="211"/>
      </w:pPr>
      <w:rPr>
        <w:rFonts w:hint="default"/>
        <w:lang w:val="zh-CN" w:eastAsia="zh-CN" w:bidi="zh-CN"/>
      </w:rPr>
    </w:lvl>
    <w:lvl w:ilvl="7" w:tentative="0">
      <w:start w:val="0"/>
      <w:numFmt w:val="bullet"/>
      <w:lvlText w:val="•"/>
      <w:lvlJc w:val="left"/>
      <w:pPr>
        <w:ind w:left="7114" w:hanging="211"/>
      </w:pPr>
      <w:rPr>
        <w:rFonts w:hint="default"/>
        <w:lang w:val="zh-CN" w:eastAsia="zh-CN" w:bidi="zh-CN"/>
      </w:rPr>
    </w:lvl>
    <w:lvl w:ilvl="8" w:tentative="0">
      <w:start w:val="0"/>
      <w:numFmt w:val="bullet"/>
      <w:lvlText w:val="•"/>
      <w:lvlJc w:val="left"/>
      <w:pPr>
        <w:ind w:left="8056" w:hanging="211"/>
      </w:pPr>
      <w:rPr>
        <w:rFonts w:hint="default"/>
        <w:lang w:val="zh-CN" w:eastAsia="zh-CN" w:bidi="zh-CN"/>
      </w:rPr>
    </w:lvl>
  </w:abstractNum>
  <w:abstractNum w:abstractNumId="10">
    <w:nsid w:val="A0F05207"/>
    <w:multiLevelType w:val="multilevel"/>
    <w:tmpl w:val="A0F05207"/>
    <w:lvl w:ilvl="0" w:tentative="0">
      <w:start w:val="6"/>
      <w:numFmt w:val="decimal"/>
      <w:lvlText w:val="%1"/>
      <w:lvlJc w:val="left"/>
      <w:pPr>
        <w:ind w:left="522" w:hanging="526"/>
        <w:jc w:val="left"/>
      </w:pPr>
      <w:rPr>
        <w:rFonts w:hint="default"/>
        <w:lang w:val="zh-CN" w:eastAsia="zh-CN" w:bidi="zh-CN"/>
      </w:rPr>
    </w:lvl>
    <w:lvl w:ilvl="1" w:tentative="0">
      <w:start w:val="2"/>
      <w:numFmt w:val="decimal"/>
      <w:lvlText w:val="%1.%2"/>
      <w:lvlJc w:val="left"/>
      <w:pPr>
        <w:ind w:left="522" w:hanging="526"/>
        <w:jc w:val="left"/>
      </w:pPr>
      <w:rPr>
        <w:rFonts w:hint="default"/>
        <w:lang w:val="zh-CN" w:eastAsia="zh-CN" w:bidi="zh-CN"/>
      </w:rPr>
    </w:lvl>
    <w:lvl w:ilvl="2" w:tentative="0">
      <w:start w:val="2"/>
      <w:numFmt w:val="decimal"/>
      <w:lvlText w:val="%1.%2.%3"/>
      <w:lvlJc w:val="left"/>
      <w:pPr>
        <w:ind w:left="522" w:hanging="526"/>
        <w:jc w:val="left"/>
      </w:pPr>
      <w:rPr>
        <w:rFonts w:hint="default" w:ascii="宋体" w:hAnsi="宋体" w:eastAsia="宋体" w:cs="宋体"/>
        <w:w w:val="100"/>
        <w:sz w:val="19"/>
        <w:szCs w:val="19"/>
        <w:lang w:val="zh-CN" w:eastAsia="zh-CN" w:bidi="zh-CN"/>
      </w:rPr>
    </w:lvl>
    <w:lvl w:ilvl="3" w:tentative="0">
      <w:start w:val="0"/>
      <w:numFmt w:val="bullet"/>
      <w:lvlText w:val="•"/>
      <w:lvlJc w:val="left"/>
      <w:pPr>
        <w:ind w:left="3346" w:hanging="526"/>
      </w:pPr>
      <w:rPr>
        <w:rFonts w:hint="default"/>
        <w:lang w:val="zh-CN" w:eastAsia="zh-CN" w:bidi="zh-CN"/>
      </w:rPr>
    </w:lvl>
    <w:lvl w:ilvl="4" w:tentative="0">
      <w:start w:val="0"/>
      <w:numFmt w:val="bullet"/>
      <w:lvlText w:val="•"/>
      <w:lvlJc w:val="left"/>
      <w:pPr>
        <w:ind w:left="4288" w:hanging="526"/>
      </w:pPr>
      <w:rPr>
        <w:rFonts w:hint="default"/>
        <w:lang w:val="zh-CN" w:eastAsia="zh-CN" w:bidi="zh-CN"/>
      </w:rPr>
    </w:lvl>
    <w:lvl w:ilvl="5" w:tentative="0">
      <w:start w:val="0"/>
      <w:numFmt w:val="bullet"/>
      <w:lvlText w:val="•"/>
      <w:lvlJc w:val="left"/>
      <w:pPr>
        <w:ind w:left="5230" w:hanging="526"/>
      </w:pPr>
      <w:rPr>
        <w:rFonts w:hint="default"/>
        <w:lang w:val="zh-CN" w:eastAsia="zh-CN" w:bidi="zh-CN"/>
      </w:rPr>
    </w:lvl>
    <w:lvl w:ilvl="6" w:tentative="0">
      <w:start w:val="0"/>
      <w:numFmt w:val="bullet"/>
      <w:lvlText w:val="•"/>
      <w:lvlJc w:val="left"/>
      <w:pPr>
        <w:ind w:left="6172" w:hanging="526"/>
      </w:pPr>
      <w:rPr>
        <w:rFonts w:hint="default"/>
        <w:lang w:val="zh-CN" w:eastAsia="zh-CN" w:bidi="zh-CN"/>
      </w:rPr>
    </w:lvl>
    <w:lvl w:ilvl="7" w:tentative="0">
      <w:start w:val="0"/>
      <w:numFmt w:val="bullet"/>
      <w:lvlText w:val="•"/>
      <w:lvlJc w:val="left"/>
      <w:pPr>
        <w:ind w:left="7114" w:hanging="526"/>
      </w:pPr>
      <w:rPr>
        <w:rFonts w:hint="default"/>
        <w:lang w:val="zh-CN" w:eastAsia="zh-CN" w:bidi="zh-CN"/>
      </w:rPr>
    </w:lvl>
    <w:lvl w:ilvl="8" w:tentative="0">
      <w:start w:val="0"/>
      <w:numFmt w:val="bullet"/>
      <w:lvlText w:val="•"/>
      <w:lvlJc w:val="left"/>
      <w:pPr>
        <w:ind w:left="8056" w:hanging="526"/>
      </w:pPr>
      <w:rPr>
        <w:rFonts w:hint="default"/>
        <w:lang w:val="zh-CN" w:eastAsia="zh-CN" w:bidi="zh-CN"/>
      </w:rPr>
    </w:lvl>
  </w:abstractNum>
  <w:abstractNum w:abstractNumId="11">
    <w:nsid w:val="B0F1ACD9"/>
    <w:multiLevelType w:val="multilevel"/>
    <w:tmpl w:val="B0F1ACD9"/>
    <w:lvl w:ilvl="0" w:tentative="0">
      <w:start w:val="3"/>
      <w:numFmt w:val="decimal"/>
      <w:lvlText w:val="%1"/>
      <w:lvlJc w:val="left"/>
      <w:pPr>
        <w:ind w:left="1468" w:hanging="526"/>
        <w:jc w:val="left"/>
      </w:pPr>
      <w:rPr>
        <w:rFonts w:hint="default"/>
        <w:lang w:val="zh-CN" w:eastAsia="zh-CN" w:bidi="zh-CN"/>
      </w:rPr>
    </w:lvl>
    <w:lvl w:ilvl="1" w:tentative="0">
      <w:start w:val="3"/>
      <w:numFmt w:val="decimal"/>
      <w:lvlText w:val="%1.%2"/>
      <w:lvlJc w:val="left"/>
      <w:pPr>
        <w:ind w:left="1468" w:hanging="526"/>
        <w:jc w:val="left"/>
      </w:pPr>
      <w:rPr>
        <w:rFonts w:hint="default"/>
        <w:lang w:val="zh-CN" w:eastAsia="zh-CN" w:bidi="zh-CN"/>
      </w:rPr>
    </w:lvl>
    <w:lvl w:ilvl="2" w:tentative="0">
      <w:start w:val="1"/>
      <w:numFmt w:val="decimal"/>
      <w:lvlText w:val="%1.%2.%3"/>
      <w:lvlJc w:val="left"/>
      <w:pPr>
        <w:ind w:left="1468" w:hanging="526"/>
        <w:jc w:val="left"/>
      </w:pPr>
      <w:rPr>
        <w:rFonts w:hint="default" w:ascii="宋体" w:hAnsi="宋体" w:eastAsia="宋体" w:cs="宋体"/>
        <w:w w:val="100"/>
        <w:sz w:val="19"/>
        <w:szCs w:val="19"/>
        <w:lang w:val="zh-CN" w:eastAsia="zh-CN" w:bidi="zh-CN"/>
      </w:rPr>
    </w:lvl>
    <w:lvl w:ilvl="3" w:tentative="0">
      <w:start w:val="0"/>
      <w:numFmt w:val="bullet"/>
      <w:lvlText w:val="•"/>
      <w:lvlJc w:val="left"/>
      <w:pPr>
        <w:ind w:left="4004" w:hanging="526"/>
      </w:pPr>
      <w:rPr>
        <w:rFonts w:hint="default"/>
        <w:lang w:val="zh-CN" w:eastAsia="zh-CN" w:bidi="zh-CN"/>
      </w:rPr>
    </w:lvl>
    <w:lvl w:ilvl="4" w:tentative="0">
      <w:start w:val="0"/>
      <w:numFmt w:val="bullet"/>
      <w:lvlText w:val="•"/>
      <w:lvlJc w:val="left"/>
      <w:pPr>
        <w:ind w:left="4852" w:hanging="526"/>
      </w:pPr>
      <w:rPr>
        <w:rFonts w:hint="default"/>
        <w:lang w:val="zh-CN" w:eastAsia="zh-CN" w:bidi="zh-CN"/>
      </w:rPr>
    </w:lvl>
    <w:lvl w:ilvl="5" w:tentative="0">
      <w:start w:val="0"/>
      <w:numFmt w:val="bullet"/>
      <w:lvlText w:val="•"/>
      <w:lvlJc w:val="left"/>
      <w:pPr>
        <w:ind w:left="5700" w:hanging="526"/>
      </w:pPr>
      <w:rPr>
        <w:rFonts w:hint="default"/>
        <w:lang w:val="zh-CN" w:eastAsia="zh-CN" w:bidi="zh-CN"/>
      </w:rPr>
    </w:lvl>
    <w:lvl w:ilvl="6" w:tentative="0">
      <w:start w:val="0"/>
      <w:numFmt w:val="bullet"/>
      <w:lvlText w:val="•"/>
      <w:lvlJc w:val="left"/>
      <w:pPr>
        <w:ind w:left="6548" w:hanging="526"/>
      </w:pPr>
      <w:rPr>
        <w:rFonts w:hint="default"/>
        <w:lang w:val="zh-CN" w:eastAsia="zh-CN" w:bidi="zh-CN"/>
      </w:rPr>
    </w:lvl>
    <w:lvl w:ilvl="7" w:tentative="0">
      <w:start w:val="0"/>
      <w:numFmt w:val="bullet"/>
      <w:lvlText w:val="•"/>
      <w:lvlJc w:val="left"/>
      <w:pPr>
        <w:ind w:left="7396" w:hanging="526"/>
      </w:pPr>
      <w:rPr>
        <w:rFonts w:hint="default"/>
        <w:lang w:val="zh-CN" w:eastAsia="zh-CN" w:bidi="zh-CN"/>
      </w:rPr>
    </w:lvl>
    <w:lvl w:ilvl="8" w:tentative="0">
      <w:start w:val="0"/>
      <w:numFmt w:val="bullet"/>
      <w:lvlText w:val="•"/>
      <w:lvlJc w:val="left"/>
      <w:pPr>
        <w:ind w:left="8244" w:hanging="526"/>
      </w:pPr>
      <w:rPr>
        <w:rFonts w:hint="default"/>
        <w:lang w:val="zh-CN" w:eastAsia="zh-CN" w:bidi="zh-CN"/>
      </w:rPr>
    </w:lvl>
  </w:abstractNum>
  <w:abstractNum w:abstractNumId="12">
    <w:nsid w:val="B23A94A9"/>
    <w:multiLevelType w:val="multilevel"/>
    <w:tmpl w:val="B23A94A9"/>
    <w:lvl w:ilvl="0" w:tentative="0">
      <w:start w:val="1"/>
      <w:numFmt w:val="decimal"/>
      <w:lvlText w:val="%1"/>
      <w:lvlJc w:val="left"/>
      <w:pPr>
        <w:ind w:left="1153" w:hanging="631"/>
        <w:jc w:val="left"/>
      </w:pPr>
      <w:rPr>
        <w:rFonts w:hint="default"/>
        <w:lang w:val="zh-CN" w:eastAsia="zh-CN" w:bidi="zh-CN"/>
      </w:rPr>
    </w:lvl>
    <w:lvl w:ilvl="1" w:tentative="0">
      <w:start w:val="2"/>
      <w:numFmt w:val="decimal"/>
      <w:lvlText w:val="%1.%2"/>
      <w:lvlJc w:val="left"/>
      <w:pPr>
        <w:ind w:left="1153" w:hanging="631"/>
        <w:jc w:val="left"/>
      </w:pPr>
      <w:rPr>
        <w:rFonts w:hint="default" w:ascii="Arial Narrow" w:hAnsi="Arial Narrow" w:eastAsia="Arial Narrow" w:cs="Arial Narrow"/>
        <w:spacing w:val="0"/>
        <w:w w:val="112"/>
        <w:sz w:val="28"/>
        <w:szCs w:val="28"/>
        <w:lang w:val="zh-CN" w:eastAsia="zh-CN" w:bidi="zh-CN"/>
      </w:rPr>
    </w:lvl>
    <w:lvl w:ilvl="2" w:tentative="0">
      <w:start w:val="1"/>
      <w:numFmt w:val="decimal"/>
      <w:lvlText w:val="%1.%2.%3"/>
      <w:lvlJc w:val="left"/>
      <w:pPr>
        <w:ind w:left="1468" w:hanging="526"/>
        <w:jc w:val="left"/>
      </w:pPr>
      <w:rPr>
        <w:rFonts w:hint="default" w:ascii="宋体" w:hAnsi="宋体" w:eastAsia="宋体" w:cs="宋体"/>
        <w:w w:val="100"/>
        <w:sz w:val="19"/>
        <w:szCs w:val="19"/>
        <w:lang w:val="zh-CN" w:eastAsia="zh-CN" w:bidi="zh-CN"/>
      </w:rPr>
    </w:lvl>
    <w:lvl w:ilvl="3" w:tentative="0">
      <w:start w:val="0"/>
      <w:numFmt w:val="bullet"/>
      <w:lvlText w:val="•"/>
      <w:lvlJc w:val="left"/>
      <w:pPr>
        <w:ind w:left="3344" w:hanging="526"/>
      </w:pPr>
      <w:rPr>
        <w:rFonts w:hint="default"/>
        <w:lang w:val="zh-CN" w:eastAsia="zh-CN" w:bidi="zh-CN"/>
      </w:rPr>
    </w:lvl>
    <w:lvl w:ilvl="4" w:tentative="0">
      <w:start w:val="0"/>
      <w:numFmt w:val="bullet"/>
      <w:lvlText w:val="•"/>
      <w:lvlJc w:val="left"/>
      <w:pPr>
        <w:ind w:left="4286" w:hanging="526"/>
      </w:pPr>
      <w:rPr>
        <w:rFonts w:hint="default"/>
        <w:lang w:val="zh-CN" w:eastAsia="zh-CN" w:bidi="zh-CN"/>
      </w:rPr>
    </w:lvl>
    <w:lvl w:ilvl="5" w:tentative="0">
      <w:start w:val="0"/>
      <w:numFmt w:val="bullet"/>
      <w:lvlText w:val="•"/>
      <w:lvlJc w:val="left"/>
      <w:pPr>
        <w:ind w:left="5228" w:hanging="526"/>
      </w:pPr>
      <w:rPr>
        <w:rFonts w:hint="default"/>
        <w:lang w:val="zh-CN" w:eastAsia="zh-CN" w:bidi="zh-CN"/>
      </w:rPr>
    </w:lvl>
    <w:lvl w:ilvl="6" w:tentative="0">
      <w:start w:val="0"/>
      <w:numFmt w:val="bullet"/>
      <w:lvlText w:val="•"/>
      <w:lvlJc w:val="left"/>
      <w:pPr>
        <w:ind w:left="6171" w:hanging="526"/>
      </w:pPr>
      <w:rPr>
        <w:rFonts w:hint="default"/>
        <w:lang w:val="zh-CN" w:eastAsia="zh-CN" w:bidi="zh-CN"/>
      </w:rPr>
    </w:lvl>
    <w:lvl w:ilvl="7" w:tentative="0">
      <w:start w:val="0"/>
      <w:numFmt w:val="bullet"/>
      <w:lvlText w:val="•"/>
      <w:lvlJc w:val="left"/>
      <w:pPr>
        <w:ind w:left="7113" w:hanging="526"/>
      </w:pPr>
      <w:rPr>
        <w:rFonts w:hint="default"/>
        <w:lang w:val="zh-CN" w:eastAsia="zh-CN" w:bidi="zh-CN"/>
      </w:rPr>
    </w:lvl>
    <w:lvl w:ilvl="8" w:tentative="0">
      <w:start w:val="0"/>
      <w:numFmt w:val="bullet"/>
      <w:lvlText w:val="•"/>
      <w:lvlJc w:val="left"/>
      <w:pPr>
        <w:ind w:left="8055" w:hanging="526"/>
      </w:pPr>
      <w:rPr>
        <w:rFonts w:hint="default"/>
        <w:lang w:val="zh-CN" w:eastAsia="zh-CN" w:bidi="zh-CN"/>
      </w:rPr>
    </w:lvl>
  </w:abstractNum>
  <w:abstractNum w:abstractNumId="13">
    <w:nsid w:val="B53F3350"/>
    <w:multiLevelType w:val="multilevel"/>
    <w:tmpl w:val="B53F3350"/>
    <w:lvl w:ilvl="0" w:tentative="0">
      <w:start w:val="1"/>
      <w:numFmt w:val="decimal"/>
      <w:lvlText w:val="（%1）"/>
      <w:lvlJc w:val="left"/>
      <w:pPr>
        <w:ind w:left="522" w:hanging="527"/>
        <w:jc w:val="left"/>
      </w:pPr>
      <w:rPr>
        <w:rFonts w:hint="default" w:ascii="宋体" w:hAnsi="宋体" w:eastAsia="宋体" w:cs="宋体"/>
        <w:spacing w:val="-31"/>
        <w:w w:val="100"/>
        <w:sz w:val="19"/>
        <w:szCs w:val="19"/>
        <w:lang w:val="zh-CN" w:eastAsia="zh-CN" w:bidi="zh-CN"/>
      </w:rPr>
    </w:lvl>
    <w:lvl w:ilvl="1" w:tentative="0">
      <w:start w:val="0"/>
      <w:numFmt w:val="bullet"/>
      <w:lvlText w:val="•"/>
      <w:lvlJc w:val="left"/>
      <w:pPr>
        <w:ind w:left="1462" w:hanging="527"/>
      </w:pPr>
      <w:rPr>
        <w:rFonts w:hint="default"/>
        <w:lang w:val="zh-CN" w:eastAsia="zh-CN" w:bidi="zh-CN"/>
      </w:rPr>
    </w:lvl>
    <w:lvl w:ilvl="2" w:tentative="0">
      <w:start w:val="0"/>
      <w:numFmt w:val="bullet"/>
      <w:lvlText w:val="•"/>
      <w:lvlJc w:val="left"/>
      <w:pPr>
        <w:ind w:left="2404" w:hanging="527"/>
      </w:pPr>
      <w:rPr>
        <w:rFonts w:hint="default"/>
        <w:lang w:val="zh-CN" w:eastAsia="zh-CN" w:bidi="zh-CN"/>
      </w:rPr>
    </w:lvl>
    <w:lvl w:ilvl="3" w:tentative="0">
      <w:start w:val="0"/>
      <w:numFmt w:val="bullet"/>
      <w:lvlText w:val="•"/>
      <w:lvlJc w:val="left"/>
      <w:pPr>
        <w:ind w:left="3346" w:hanging="527"/>
      </w:pPr>
      <w:rPr>
        <w:rFonts w:hint="default"/>
        <w:lang w:val="zh-CN" w:eastAsia="zh-CN" w:bidi="zh-CN"/>
      </w:rPr>
    </w:lvl>
    <w:lvl w:ilvl="4" w:tentative="0">
      <w:start w:val="0"/>
      <w:numFmt w:val="bullet"/>
      <w:lvlText w:val="•"/>
      <w:lvlJc w:val="left"/>
      <w:pPr>
        <w:ind w:left="4288" w:hanging="527"/>
      </w:pPr>
      <w:rPr>
        <w:rFonts w:hint="default"/>
        <w:lang w:val="zh-CN" w:eastAsia="zh-CN" w:bidi="zh-CN"/>
      </w:rPr>
    </w:lvl>
    <w:lvl w:ilvl="5" w:tentative="0">
      <w:start w:val="0"/>
      <w:numFmt w:val="bullet"/>
      <w:lvlText w:val="•"/>
      <w:lvlJc w:val="left"/>
      <w:pPr>
        <w:ind w:left="5230" w:hanging="527"/>
      </w:pPr>
      <w:rPr>
        <w:rFonts w:hint="default"/>
        <w:lang w:val="zh-CN" w:eastAsia="zh-CN" w:bidi="zh-CN"/>
      </w:rPr>
    </w:lvl>
    <w:lvl w:ilvl="6" w:tentative="0">
      <w:start w:val="0"/>
      <w:numFmt w:val="bullet"/>
      <w:lvlText w:val="•"/>
      <w:lvlJc w:val="left"/>
      <w:pPr>
        <w:ind w:left="6172" w:hanging="527"/>
      </w:pPr>
      <w:rPr>
        <w:rFonts w:hint="default"/>
        <w:lang w:val="zh-CN" w:eastAsia="zh-CN" w:bidi="zh-CN"/>
      </w:rPr>
    </w:lvl>
    <w:lvl w:ilvl="7" w:tentative="0">
      <w:start w:val="0"/>
      <w:numFmt w:val="bullet"/>
      <w:lvlText w:val="•"/>
      <w:lvlJc w:val="left"/>
      <w:pPr>
        <w:ind w:left="7114" w:hanging="527"/>
      </w:pPr>
      <w:rPr>
        <w:rFonts w:hint="default"/>
        <w:lang w:val="zh-CN" w:eastAsia="zh-CN" w:bidi="zh-CN"/>
      </w:rPr>
    </w:lvl>
    <w:lvl w:ilvl="8" w:tentative="0">
      <w:start w:val="0"/>
      <w:numFmt w:val="bullet"/>
      <w:lvlText w:val="•"/>
      <w:lvlJc w:val="left"/>
      <w:pPr>
        <w:ind w:left="8056" w:hanging="527"/>
      </w:pPr>
      <w:rPr>
        <w:rFonts w:hint="default"/>
        <w:lang w:val="zh-CN" w:eastAsia="zh-CN" w:bidi="zh-CN"/>
      </w:rPr>
    </w:lvl>
  </w:abstractNum>
  <w:abstractNum w:abstractNumId="14">
    <w:nsid w:val="B5E306ED"/>
    <w:multiLevelType w:val="multilevel"/>
    <w:tmpl w:val="B5E306ED"/>
    <w:lvl w:ilvl="0" w:tentative="0">
      <w:start w:val="6"/>
      <w:numFmt w:val="decimal"/>
      <w:lvlText w:val="%1."/>
      <w:lvlJc w:val="left"/>
      <w:pPr>
        <w:ind w:left="1633" w:hanging="271"/>
        <w:jc w:val="left"/>
      </w:pPr>
      <w:rPr>
        <w:rFonts w:hint="default" w:ascii="Arial Narrow" w:hAnsi="Arial Narrow" w:eastAsia="Arial Narrow" w:cs="Arial Narrow"/>
        <w:spacing w:val="-2"/>
        <w:w w:val="110"/>
        <w:sz w:val="21"/>
        <w:szCs w:val="21"/>
        <w:lang w:val="zh-CN" w:eastAsia="zh-CN" w:bidi="zh-CN"/>
      </w:rPr>
    </w:lvl>
    <w:lvl w:ilvl="1" w:tentative="0">
      <w:start w:val="0"/>
      <w:numFmt w:val="bullet"/>
      <w:lvlText w:val="•"/>
      <w:lvlJc w:val="left"/>
      <w:pPr>
        <w:ind w:left="2470" w:hanging="271"/>
      </w:pPr>
      <w:rPr>
        <w:rFonts w:hint="default"/>
        <w:lang w:val="zh-CN" w:eastAsia="zh-CN" w:bidi="zh-CN"/>
      </w:rPr>
    </w:lvl>
    <w:lvl w:ilvl="2" w:tentative="0">
      <w:start w:val="0"/>
      <w:numFmt w:val="bullet"/>
      <w:lvlText w:val="•"/>
      <w:lvlJc w:val="left"/>
      <w:pPr>
        <w:ind w:left="3300" w:hanging="271"/>
      </w:pPr>
      <w:rPr>
        <w:rFonts w:hint="default"/>
        <w:lang w:val="zh-CN" w:eastAsia="zh-CN" w:bidi="zh-CN"/>
      </w:rPr>
    </w:lvl>
    <w:lvl w:ilvl="3" w:tentative="0">
      <w:start w:val="0"/>
      <w:numFmt w:val="bullet"/>
      <w:lvlText w:val="•"/>
      <w:lvlJc w:val="left"/>
      <w:pPr>
        <w:ind w:left="4130" w:hanging="271"/>
      </w:pPr>
      <w:rPr>
        <w:rFonts w:hint="default"/>
        <w:lang w:val="zh-CN" w:eastAsia="zh-CN" w:bidi="zh-CN"/>
      </w:rPr>
    </w:lvl>
    <w:lvl w:ilvl="4" w:tentative="0">
      <w:start w:val="0"/>
      <w:numFmt w:val="bullet"/>
      <w:lvlText w:val="•"/>
      <w:lvlJc w:val="left"/>
      <w:pPr>
        <w:ind w:left="4960" w:hanging="271"/>
      </w:pPr>
      <w:rPr>
        <w:rFonts w:hint="default"/>
        <w:lang w:val="zh-CN" w:eastAsia="zh-CN" w:bidi="zh-CN"/>
      </w:rPr>
    </w:lvl>
    <w:lvl w:ilvl="5" w:tentative="0">
      <w:start w:val="0"/>
      <w:numFmt w:val="bullet"/>
      <w:lvlText w:val="•"/>
      <w:lvlJc w:val="left"/>
      <w:pPr>
        <w:ind w:left="5790" w:hanging="271"/>
      </w:pPr>
      <w:rPr>
        <w:rFonts w:hint="default"/>
        <w:lang w:val="zh-CN" w:eastAsia="zh-CN" w:bidi="zh-CN"/>
      </w:rPr>
    </w:lvl>
    <w:lvl w:ilvl="6" w:tentative="0">
      <w:start w:val="0"/>
      <w:numFmt w:val="bullet"/>
      <w:lvlText w:val="•"/>
      <w:lvlJc w:val="left"/>
      <w:pPr>
        <w:ind w:left="6620" w:hanging="271"/>
      </w:pPr>
      <w:rPr>
        <w:rFonts w:hint="default"/>
        <w:lang w:val="zh-CN" w:eastAsia="zh-CN" w:bidi="zh-CN"/>
      </w:rPr>
    </w:lvl>
    <w:lvl w:ilvl="7" w:tentative="0">
      <w:start w:val="0"/>
      <w:numFmt w:val="bullet"/>
      <w:lvlText w:val="•"/>
      <w:lvlJc w:val="left"/>
      <w:pPr>
        <w:ind w:left="7450" w:hanging="271"/>
      </w:pPr>
      <w:rPr>
        <w:rFonts w:hint="default"/>
        <w:lang w:val="zh-CN" w:eastAsia="zh-CN" w:bidi="zh-CN"/>
      </w:rPr>
    </w:lvl>
    <w:lvl w:ilvl="8" w:tentative="0">
      <w:start w:val="0"/>
      <w:numFmt w:val="bullet"/>
      <w:lvlText w:val="•"/>
      <w:lvlJc w:val="left"/>
      <w:pPr>
        <w:ind w:left="8280" w:hanging="271"/>
      </w:pPr>
      <w:rPr>
        <w:rFonts w:hint="default"/>
        <w:lang w:val="zh-CN" w:eastAsia="zh-CN" w:bidi="zh-CN"/>
      </w:rPr>
    </w:lvl>
  </w:abstractNum>
  <w:abstractNum w:abstractNumId="15">
    <w:nsid w:val="B88D21A8"/>
    <w:multiLevelType w:val="multilevel"/>
    <w:tmpl w:val="B88D21A8"/>
    <w:lvl w:ilvl="0" w:tentative="0">
      <w:start w:val="1"/>
      <w:numFmt w:val="decimal"/>
      <w:lvlText w:val="%1."/>
      <w:lvlJc w:val="left"/>
      <w:pPr>
        <w:ind w:left="1153" w:hanging="211"/>
        <w:jc w:val="left"/>
      </w:pPr>
      <w:rPr>
        <w:rFonts w:hint="default" w:ascii="宋体" w:hAnsi="宋体" w:eastAsia="宋体" w:cs="宋体"/>
        <w:spacing w:val="-6"/>
        <w:w w:val="100"/>
        <w:sz w:val="19"/>
        <w:szCs w:val="19"/>
        <w:lang w:val="zh-CN" w:eastAsia="zh-CN" w:bidi="zh-CN"/>
      </w:rPr>
    </w:lvl>
    <w:lvl w:ilvl="1" w:tentative="0">
      <w:start w:val="0"/>
      <w:numFmt w:val="bullet"/>
      <w:lvlText w:val="•"/>
      <w:lvlJc w:val="left"/>
      <w:pPr>
        <w:ind w:left="2038" w:hanging="211"/>
      </w:pPr>
      <w:rPr>
        <w:rFonts w:hint="default"/>
        <w:lang w:val="zh-CN" w:eastAsia="zh-CN" w:bidi="zh-CN"/>
      </w:rPr>
    </w:lvl>
    <w:lvl w:ilvl="2" w:tentative="0">
      <w:start w:val="0"/>
      <w:numFmt w:val="bullet"/>
      <w:lvlText w:val="•"/>
      <w:lvlJc w:val="left"/>
      <w:pPr>
        <w:ind w:left="2916" w:hanging="211"/>
      </w:pPr>
      <w:rPr>
        <w:rFonts w:hint="default"/>
        <w:lang w:val="zh-CN" w:eastAsia="zh-CN" w:bidi="zh-CN"/>
      </w:rPr>
    </w:lvl>
    <w:lvl w:ilvl="3" w:tentative="0">
      <w:start w:val="0"/>
      <w:numFmt w:val="bullet"/>
      <w:lvlText w:val="•"/>
      <w:lvlJc w:val="left"/>
      <w:pPr>
        <w:ind w:left="3794" w:hanging="211"/>
      </w:pPr>
      <w:rPr>
        <w:rFonts w:hint="default"/>
        <w:lang w:val="zh-CN" w:eastAsia="zh-CN" w:bidi="zh-CN"/>
      </w:rPr>
    </w:lvl>
    <w:lvl w:ilvl="4" w:tentative="0">
      <w:start w:val="0"/>
      <w:numFmt w:val="bullet"/>
      <w:lvlText w:val="•"/>
      <w:lvlJc w:val="left"/>
      <w:pPr>
        <w:ind w:left="4672" w:hanging="211"/>
      </w:pPr>
      <w:rPr>
        <w:rFonts w:hint="default"/>
        <w:lang w:val="zh-CN" w:eastAsia="zh-CN" w:bidi="zh-CN"/>
      </w:rPr>
    </w:lvl>
    <w:lvl w:ilvl="5" w:tentative="0">
      <w:start w:val="0"/>
      <w:numFmt w:val="bullet"/>
      <w:lvlText w:val="•"/>
      <w:lvlJc w:val="left"/>
      <w:pPr>
        <w:ind w:left="5550" w:hanging="211"/>
      </w:pPr>
      <w:rPr>
        <w:rFonts w:hint="default"/>
        <w:lang w:val="zh-CN" w:eastAsia="zh-CN" w:bidi="zh-CN"/>
      </w:rPr>
    </w:lvl>
    <w:lvl w:ilvl="6" w:tentative="0">
      <w:start w:val="0"/>
      <w:numFmt w:val="bullet"/>
      <w:lvlText w:val="•"/>
      <w:lvlJc w:val="left"/>
      <w:pPr>
        <w:ind w:left="6428" w:hanging="211"/>
      </w:pPr>
      <w:rPr>
        <w:rFonts w:hint="default"/>
        <w:lang w:val="zh-CN" w:eastAsia="zh-CN" w:bidi="zh-CN"/>
      </w:rPr>
    </w:lvl>
    <w:lvl w:ilvl="7" w:tentative="0">
      <w:start w:val="0"/>
      <w:numFmt w:val="bullet"/>
      <w:lvlText w:val="•"/>
      <w:lvlJc w:val="left"/>
      <w:pPr>
        <w:ind w:left="7306" w:hanging="211"/>
      </w:pPr>
      <w:rPr>
        <w:rFonts w:hint="default"/>
        <w:lang w:val="zh-CN" w:eastAsia="zh-CN" w:bidi="zh-CN"/>
      </w:rPr>
    </w:lvl>
    <w:lvl w:ilvl="8" w:tentative="0">
      <w:start w:val="0"/>
      <w:numFmt w:val="bullet"/>
      <w:lvlText w:val="•"/>
      <w:lvlJc w:val="left"/>
      <w:pPr>
        <w:ind w:left="8184" w:hanging="211"/>
      </w:pPr>
      <w:rPr>
        <w:rFonts w:hint="default"/>
        <w:lang w:val="zh-CN" w:eastAsia="zh-CN" w:bidi="zh-CN"/>
      </w:rPr>
    </w:lvl>
  </w:abstractNum>
  <w:abstractNum w:abstractNumId="16">
    <w:nsid w:val="B8CEF35B"/>
    <w:multiLevelType w:val="multilevel"/>
    <w:tmpl w:val="B8CEF35B"/>
    <w:lvl w:ilvl="0" w:tentative="0">
      <w:start w:val="1"/>
      <w:numFmt w:val="decimal"/>
      <w:lvlText w:val="%1."/>
      <w:lvlJc w:val="left"/>
      <w:pPr>
        <w:ind w:left="1213" w:hanging="271"/>
        <w:jc w:val="left"/>
      </w:pPr>
      <w:rPr>
        <w:rFonts w:hint="default" w:ascii="Arial Narrow" w:hAnsi="Arial Narrow" w:eastAsia="Arial Narrow" w:cs="Arial Narrow"/>
        <w:spacing w:val="-2"/>
        <w:w w:val="110"/>
        <w:sz w:val="21"/>
        <w:szCs w:val="21"/>
        <w:lang w:val="zh-CN" w:eastAsia="zh-CN" w:bidi="zh-CN"/>
      </w:rPr>
    </w:lvl>
    <w:lvl w:ilvl="1" w:tentative="0">
      <w:start w:val="0"/>
      <w:numFmt w:val="bullet"/>
      <w:lvlText w:val="•"/>
      <w:lvlJc w:val="left"/>
      <w:pPr>
        <w:ind w:left="2092" w:hanging="271"/>
      </w:pPr>
      <w:rPr>
        <w:rFonts w:hint="default"/>
        <w:lang w:val="zh-CN" w:eastAsia="zh-CN" w:bidi="zh-CN"/>
      </w:rPr>
    </w:lvl>
    <w:lvl w:ilvl="2" w:tentative="0">
      <w:start w:val="0"/>
      <w:numFmt w:val="bullet"/>
      <w:lvlText w:val="•"/>
      <w:lvlJc w:val="left"/>
      <w:pPr>
        <w:ind w:left="2964" w:hanging="271"/>
      </w:pPr>
      <w:rPr>
        <w:rFonts w:hint="default"/>
        <w:lang w:val="zh-CN" w:eastAsia="zh-CN" w:bidi="zh-CN"/>
      </w:rPr>
    </w:lvl>
    <w:lvl w:ilvl="3" w:tentative="0">
      <w:start w:val="0"/>
      <w:numFmt w:val="bullet"/>
      <w:lvlText w:val="•"/>
      <w:lvlJc w:val="left"/>
      <w:pPr>
        <w:ind w:left="3836" w:hanging="271"/>
      </w:pPr>
      <w:rPr>
        <w:rFonts w:hint="default"/>
        <w:lang w:val="zh-CN" w:eastAsia="zh-CN" w:bidi="zh-CN"/>
      </w:rPr>
    </w:lvl>
    <w:lvl w:ilvl="4" w:tentative="0">
      <w:start w:val="0"/>
      <w:numFmt w:val="bullet"/>
      <w:lvlText w:val="•"/>
      <w:lvlJc w:val="left"/>
      <w:pPr>
        <w:ind w:left="4708" w:hanging="271"/>
      </w:pPr>
      <w:rPr>
        <w:rFonts w:hint="default"/>
        <w:lang w:val="zh-CN" w:eastAsia="zh-CN" w:bidi="zh-CN"/>
      </w:rPr>
    </w:lvl>
    <w:lvl w:ilvl="5" w:tentative="0">
      <w:start w:val="0"/>
      <w:numFmt w:val="bullet"/>
      <w:lvlText w:val="•"/>
      <w:lvlJc w:val="left"/>
      <w:pPr>
        <w:ind w:left="5580" w:hanging="271"/>
      </w:pPr>
      <w:rPr>
        <w:rFonts w:hint="default"/>
        <w:lang w:val="zh-CN" w:eastAsia="zh-CN" w:bidi="zh-CN"/>
      </w:rPr>
    </w:lvl>
    <w:lvl w:ilvl="6" w:tentative="0">
      <w:start w:val="0"/>
      <w:numFmt w:val="bullet"/>
      <w:lvlText w:val="•"/>
      <w:lvlJc w:val="left"/>
      <w:pPr>
        <w:ind w:left="6452" w:hanging="271"/>
      </w:pPr>
      <w:rPr>
        <w:rFonts w:hint="default"/>
        <w:lang w:val="zh-CN" w:eastAsia="zh-CN" w:bidi="zh-CN"/>
      </w:rPr>
    </w:lvl>
    <w:lvl w:ilvl="7" w:tentative="0">
      <w:start w:val="0"/>
      <w:numFmt w:val="bullet"/>
      <w:lvlText w:val="•"/>
      <w:lvlJc w:val="left"/>
      <w:pPr>
        <w:ind w:left="7324" w:hanging="271"/>
      </w:pPr>
      <w:rPr>
        <w:rFonts w:hint="default"/>
        <w:lang w:val="zh-CN" w:eastAsia="zh-CN" w:bidi="zh-CN"/>
      </w:rPr>
    </w:lvl>
    <w:lvl w:ilvl="8" w:tentative="0">
      <w:start w:val="0"/>
      <w:numFmt w:val="bullet"/>
      <w:lvlText w:val="•"/>
      <w:lvlJc w:val="left"/>
      <w:pPr>
        <w:ind w:left="8196" w:hanging="271"/>
      </w:pPr>
      <w:rPr>
        <w:rFonts w:hint="default"/>
        <w:lang w:val="zh-CN" w:eastAsia="zh-CN" w:bidi="zh-CN"/>
      </w:rPr>
    </w:lvl>
  </w:abstractNum>
  <w:abstractNum w:abstractNumId="17">
    <w:nsid w:val="BB64CFA9"/>
    <w:multiLevelType w:val="multilevel"/>
    <w:tmpl w:val="BB64CFA9"/>
    <w:lvl w:ilvl="0" w:tentative="0">
      <w:start w:val="1"/>
      <w:numFmt w:val="decimal"/>
      <w:lvlText w:val="（%1）"/>
      <w:lvlJc w:val="left"/>
      <w:pPr>
        <w:ind w:left="1469" w:hanging="527"/>
        <w:jc w:val="left"/>
      </w:pPr>
      <w:rPr>
        <w:rFonts w:hint="default" w:ascii="宋体" w:hAnsi="宋体" w:eastAsia="宋体" w:cs="宋体"/>
        <w:spacing w:val="-51"/>
        <w:w w:val="100"/>
        <w:sz w:val="19"/>
        <w:szCs w:val="19"/>
        <w:lang w:val="zh-CN" w:eastAsia="zh-CN" w:bidi="zh-CN"/>
      </w:rPr>
    </w:lvl>
    <w:lvl w:ilvl="1" w:tentative="0">
      <w:start w:val="0"/>
      <w:numFmt w:val="bullet"/>
      <w:lvlText w:val="•"/>
      <w:lvlJc w:val="left"/>
      <w:pPr>
        <w:ind w:left="2308" w:hanging="527"/>
      </w:pPr>
      <w:rPr>
        <w:rFonts w:hint="default"/>
        <w:lang w:val="zh-CN" w:eastAsia="zh-CN" w:bidi="zh-CN"/>
      </w:rPr>
    </w:lvl>
    <w:lvl w:ilvl="2" w:tentative="0">
      <w:start w:val="0"/>
      <w:numFmt w:val="bullet"/>
      <w:lvlText w:val="•"/>
      <w:lvlJc w:val="left"/>
      <w:pPr>
        <w:ind w:left="3156" w:hanging="527"/>
      </w:pPr>
      <w:rPr>
        <w:rFonts w:hint="default"/>
        <w:lang w:val="zh-CN" w:eastAsia="zh-CN" w:bidi="zh-CN"/>
      </w:rPr>
    </w:lvl>
    <w:lvl w:ilvl="3" w:tentative="0">
      <w:start w:val="0"/>
      <w:numFmt w:val="bullet"/>
      <w:lvlText w:val="•"/>
      <w:lvlJc w:val="left"/>
      <w:pPr>
        <w:ind w:left="4004" w:hanging="527"/>
      </w:pPr>
      <w:rPr>
        <w:rFonts w:hint="default"/>
        <w:lang w:val="zh-CN" w:eastAsia="zh-CN" w:bidi="zh-CN"/>
      </w:rPr>
    </w:lvl>
    <w:lvl w:ilvl="4" w:tentative="0">
      <w:start w:val="0"/>
      <w:numFmt w:val="bullet"/>
      <w:lvlText w:val="•"/>
      <w:lvlJc w:val="left"/>
      <w:pPr>
        <w:ind w:left="4852" w:hanging="527"/>
      </w:pPr>
      <w:rPr>
        <w:rFonts w:hint="default"/>
        <w:lang w:val="zh-CN" w:eastAsia="zh-CN" w:bidi="zh-CN"/>
      </w:rPr>
    </w:lvl>
    <w:lvl w:ilvl="5" w:tentative="0">
      <w:start w:val="0"/>
      <w:numFmt w:val="bullet"/>
      <w:lvlText w:val="•"/>
      <w:lvlJc w:val="left"/>
      <w:pPr>
        <w:ind w:left="5700" w:hanging="527"/>
      </w:pPr>
      <w:rPr>
        <w:rFonts w:hint="default"/>
        <w:lang w:val="zh-CN" w:eastAsia="zh-CN" w:bidi="zh-CN"/>
      </w:rPr>
    </w:lvl>
    <w:lvl w:ilvl="6" w:tentative="0">
      <w:start w:val="0"/>
      <w:numFmt w:val="bullet"/>
      <w:lvlText w:val="•"/>
      <w:lvlJc w:val="left"/>
      <w:pPr>
        <w:ind w:left="6548" w:hanging="527"/>
      </w:pPr>
      <w:rPr>
        <w:rFonts w:hint="default"/>
        <w:lang w:val="zh-CN" w:eastAsia="zh-CN" w:bidi="zh-CN"/>
      </w:rPr>
    </w:lvl>
    <w:lvl w:ilvl="7" w:tentative="0">
      <w:start w:val="0"/>
      <w:numFmt w:val="bullet"/>
      <w:lvlText w:val="•"/>
      <w:lvlJc w:val="left"/>
      <w:pPr>
        <w:ind w:left="7396" w:hanging="527"/>
      </w:pPr>
      <w:rPr>
        <w:rFonts w:hint="default"/>
        <w:lang w:val="zh-CN" w:eastAsia="zh-CN" w:bidi="zh-CN"/>
      </w:rPr>
    </w:lvl>
    <w:lvl w:ilvl="8" w:tentative="0">
      <w:start w:val="0"/>
      <w:numFmt w:val="bullet"/>
      <w:lvlText w:val="•"/>
      <w:lvlJc w:val="left"/>
      <w:pPr>
        <w:ind w:left="8244" w:hanging="527"/>
      </w:pPr>
      <w:rPr>
        <w:rFonts w:hint="default"/>
        <w:lang w:val="zh-CN" w:eastAsia="zh-CN" w:bidi="zh-CN"/>
      </w:rPr>
    </w:lvl>
  </w:abstractNum>
  <w:abstractNum w:abstractNumId="18">
    <w:nsid w:val="BE923771"/>
    <w:multiLevelType w:val="multilevel"/>
    <w:tmpl w:val="BE923771"/>
    <w:lvl w:ilvl="0" w:tentative="0">
      <w:start w:val="3"/>
      <w:numFmt w:val="decimal"/>
      <w:lvlText w:val="%1"/>
      <w:lvlJc w:val="left"/>
      <w:pPr>
        <w:ind w:left="972" w:hanging="451"/>
        <w:jc w:val="left"/>
      </w:pPr>
      <w:rPr>
        <w:rFonts w:hint="default"/>
        <w:lang w:val="zh-CN" w:eastAsia="zh-CN" w:bidi="zh-CN"/>
      </w:rPr>
    </w:lvl>
    <w:lvl w:ilvl="1" w:tentative="0">
      <w:start w:val="5"/>
      <w:numFmt w:val="decimal"/>
      <w:lvlText w:val="%1.%2"/>
      <w:lvlJc w:val="left"/>
      <w:pPr>
        <w:ind w:left="972" w:hanging="451"/>
        <w:jc w:val="left"/>
      </w:pPr>
      <w:rPr>
        <w:rFonts w:hint="default" w:ascii="宋体" w:hAnsi="宋体" w:eastAsia="宋体" w:cs="宋体"/>
        <w:spacing w:val="7"/>
        <w:w w:val="101"/>
        <w:sz w:val="26"/>
        <w:szCs w:val="26"/>
        <w:lang w:val="zh-CN" w:eastAsia="zh-CN" w:bidi="zh-CN"/>
      </w:rPr>
    </w:lvl>
    <w:lvl w:ilvl="2" w:tentative="0">
      <w:start w:val="1"/>
      <w:numFmt w:val="decimal"/>
      <w:lvlText w:val="%1.%2.%3"/>
      <w:lvlJc w:val="left"/>
      <w:pPr>
        <w:ind w:left="522" w:hanging="526"/>
        <w:jc w:val="left"/>
      </w:pPr>
      <w:rPr>
        <w:rFonts w:hint="default" w:ascii="宋体" w:hAnsi="宋体" w:eastAsia="宋体" w:cs="宋体"/>
        <w:spacing w:val="-2"/>
        <w:w w:val="100"/>
        <w:sz w:val="19"/>
        <w:szCs w:val="19"/>
        <w:lang w:val="zh-CN" w:eastAsia="zh-CN" w:bidi="zh-CN"/>
      </w:rPr>
    </w:lvl>
    <w:lvl w:ilvl="3" w:tentative="0">
      <w:start w:val="0"/>
      <w:numFmt w:val="bullet"/>
      <w:lvlText w:val="•"/>
      <w:lvlJc w:val="left"/>
      <w:pPr>
        <w:ind w:left="2572" w:hanging="526"/>
      </w:pPr>
      <w:rPr>
        <w:rFonts w:hint="default"/>
        <w:lang w:val="zh-CN" w:eastAsia="zh-CN" w:bidi="zh-CN"/>
      </w:rPr>
    </w:lvl>
    <w:lvl w:ilvl="4" w:tentative="0">
      <w:start w:val="0"/>
      <w:numFmt w:val="bullet"/>
      <w:lvlText w:val="•"/>
      <w:lvlJc w:val="left"/>
      <w:pPr>
        <w:ind w:left="3625" w:hanging="526"/>
      </w:pPr>
      <w:rPr>
        <w:rFonts w:hint="default"/>
        <w:lang w:val="zh-CN" w:eastAsia="zh-CN" w:bidi="zh-CN"/>
      </w:rPr>
    </w:lvl>
    <w:lvl w:ilvl="5" w:tentative="0">
      <w:start w:val="0"/>
      <w:numFmt w:val="bullet"/>
      <w:lvlText w:val="•"/>
      <w:lvlJc w:val="left"/>
      <w:pPr>
        <w:ind w:left="4677" w:hanging="526"/>
      </w:pPr>
      <w:rPr>
        <w:rFonts w:hint="default"/>
        <w:lang w:val="zh-CN" w:eastAsia="zh-CN" w:bidi="zh-CN"/>
      </w:rPr>
    </w:lvl>
    <w:lvl w:ilvl="6" w:tentative="0">
      <w:start w:val="0"/>
      <w:numFmt w:val="bullet"/>
      <w:lvlText w:val="•"/>
      <w:lvlJc w:val="left"/>
      <w:pPr>
        <w:ind w:left="5730" w:hanging="526"/>
      </w:pPr>
      <w:rPr>
        <w:rFonts w:hint="default"/>
        <w:lang w:val="zh-CN" w:eastAsia="zh-CN" w:bidi="zh-CN"/>
      </w:rPr>
    </w:lvl>
    <w:lvl w:ilvl="7" w:tentative="0">
      <w:start w:val="0"/>
      <w:numFmt w:val="bullet"/>
      <w:lvlText w:val="•"/>
      <w:lvlJc w:val="left"/>
      <w:pPr>
        <w:ind w:left="6782" w:hanging="526"/>
      </w:pPr>
      <w:rPr>
        <w:rFonts w:hint="default"/>
        <w:lang w:val="zh-CN" w:eastAsia="zh-CN" w:bidi="zh-CN"/>
      </w:rPr>
    </w:lvl>
    <w:lvl w:ilvl="8" w:tentative="0">
      <w:start w:val="0"/>
      <w:numFmt w:val="bullet"/>
      <w:lvlText w:val="•"/>
      <w:lvlJc w:val="left"/>
      <w:pPr>
        <w:ind w:left="7835" w:hanging="526"/>
      </w:pPr>
      <w:rPr>
        <w:rFonts w:hint="default"/>
        <w:lang w:val="zh-CN" w:eastAsia="zh-CN" w:bidi="zh-CN"/>
      </w:rPr>
    </w:lvl>
  </w:abstractNum>
  <w:abstractNum w:abstractNumId="19">
    <w:nsid w:val="BF205925"/>
    <w:multiLevelType w:val="multilevel"/>
    <w:tmpl w:val="BF205925"/>
    <w:lvl w:ilvl="0" w:tentative="0">
      <w:start w:val="1"/>
      <w:numFmt w:val="decimal"/>
      <w:lvlText w:val="%1."/>
      <w:lvlJc w:val="left"/>
      <w:pPr>
        <w:ind w:left="1633" w:hanging="271"/>
        <w:jc w:val="left"/>
      </w:pPr>
      <w:rPr>
        <w:rFonts w:hint="default" w:ascii="Arial Narrow" w:hAnsi="Arial Narrow" w:eastAsia="Arial Narrow" w:cs="Arial Narrow"/>
        <w:spacing w:val="-2"/>
        <w:w w:val="110"/>
        <w:sz w:val="21"/>
        <w:szCs w:val="21"/>
        <w:lang w:val="zh-CN" w:eastAsia="zh-CN" w:bidi="zh-CN"/>
      </w:rPr>
    </w:lvl>
    <w:lvl w:ilvl="1" w:tentative="0">
      <w:start w:val="0"/>
      <w:numFmt w:val="bullet"/>
      <w:lvlText w:val="•"/>
      <w:lvlJc w:val="left"/>
      <w:pPr>
        <w:ind w:left="2470" w:hanging="271"/>
      </w:pPr>
      <w:rPr>
        <w:rFonts w:hint="default"/>
        <w:lang w:val="zh-CN" w:eastAsia="zh-CN" w:bidi="zh-CN"/>
      </w:rPr>
    </w:lvl>
    <w:lvl w:ilvl="2" w:tentative="0">
      <w:start w:val="0"/>
      <w:numFmt w:val="bullet"/>
      <w:lvlText w:val="•"/>
      <w:lvlJc w:val="left"/>
      <w:pPr>
        <w:ind w:left="3300" w:hanging="271"/>
      </w:pPr>
      <w:rPr>
        <w:rFonts w:hint="default"/>
        <w:lang w:val="zh-CN" w:eastAsia="zh-CN" w:bidi="zh-CN"/>
      </w:rPr>
    </w:lvl>
    <w:lvl w:ilvl="3" w:tentative="0">
      <w:start w:val="0"/>
      <w:numFmt w:val="bullet"/>
      <w:lvlText w:val="•"/>
      <w:lvlJc w:val="left"/>
      <w:pPr>
        <w:ind w:left="4130" w:hanging="271"/>
      </w:pPr>
      <w:rPr>
        <w:rFonts w:hint="default"/>
        <w:lang w:val="zh-CN" w:eastAsia="zh-CN" w:bidi="zh-CN"/>
      </w:rPr>
    </w:lvl>
    <w:lvl w:ilvl="4" w:tentative="0">
      <w:start w:val="0"/>
      <w:numFmt w:val="bullet"/>
      <w:lvlText w:val="•"/>
      <w:lvlJc w:val="left"/>
      <w:pPr>
        <w:ind w:left="4960" w:hanging="271"/>
      </w:pPr>
      <w:rPr>
        <w:rFonts w:hint="default"/>
        <w:lang w:val="zh-CN" w:eastAsia="zh-CN" w:bidi="zh-CN"/>
      </w:rPr>
    </w:lvl>
    <w:lvl w:ilvl="5" w:tentative="0">
      <w:start w:val="0"/>
      <w:numFmt w:val="bullet"/>
      <w:lvlText w:val="•"/>
      <w:lvlJc w:val="left"/>
      <w:pPr>
        <w:ind w:left="5790" w:hanging="271"/>
      </w:pPr>
      <w:rPr>
        <w:rFonts w:hint="default"/>
        <w:lang w:val="zh-CN" w:eastAsia="zh-CN" w:bidi="zh-CN"/>
      </w:rPr>
    </w:lvl>
    <w:lvl w:ilvl="6" w:tentative="0">
      <w:start w:val="0"/>
      <w:numFmt w:val="bullet"/>
      <w:lvlText w:val="•"/>
      <w:lvlJc w:val="left"/>
      <w:pPr>
        <w:ind w:left="6620" w:hanging="271"/>
      </w:pPr>
      <w:rPr>
        <w:rFonts w:hint="default"/>
        <w:lang w:val="zh-CN" w:eastAsia="zh-CN" w:bidi="zh-CN"/>
      </w:rPr>
    </w:lvl>
    <w:lvl w:ilvl="7" w:tentative="0">
      <w:start w:val="0"/>
      <w:numFmt w:val="bullet"/>
      <w:lvlText w:val="•"/>
      <w:lvlJc w:val="left"/>
      <w:pPr>
        <w:ind w:left="7450" w:hanging="271"/>
      </w:pPr>
      <w:rPr>
        <w:rFonts w:hint="default"/>
        <w:lang w:val="zh-CN" w:eastAsia="zh-CN" w:bidi="zh-CN"/>
      </w:rPr>
    </w:lvl>
    <w:lvl w:ilvl="8" w:tentative="0">
      <w:start w:val="0"/>
      <w:numFmt w:val="bullet"/>
      <w:lvlText w:val="•"/>
      <w:lvlJc w:val="left"/>
      <w:pPr>
        <w:ind w:left="8280" w:hanging="271"/>
      </w:pPr>
      <w:rPr>
        <w:rFonts w:hint="default"/>
        <w:lang w:val="zh-CN" w:eastAsia="zh-CN" w:bidi="zh-CN"/>
      </w:rPr>
    </w:lvl>
  </w:abstractNum>
  <w:abstractNum w:abstractNumId="20">
    <w:nsid w:val="C0915F4F"/>
    <w:multiLevelType w:val="multilevel"/>
    <w:tmpl w:val="C0915F4F"/>
    <w:lvl w:ilvl="0" w:tentative="0">
      <w:start w:val="1"/>
      <w:numFmt w:val="decimal"/>
      <w:lvlText w:val="（%1）"/>
      <w:lvlJc w:val="left"/>
      <w:pPr>
        <w:ind w:left="1469" w:hanging="527"/>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2308" w:hanging="527"/>
      </w:pPr>
      <w:rPr>
        <w:rFonts w:hint="default"/>
        <w:lang w:val="zh-CN" w:eastAsia="zh-CN" w:bidi="zh-CN"/>
      </w:rPr>
    </w:lvl>
    <w:lvl w:ilvl="2" w:tentative="0">
      <w:start w:val="0"/>
      <w:numFmt w:val="bullet"/>
      <w:lvlText w:val="•"/>
      <w:lvlJc w:val="left"/>
      <w:pPr>
        <w:ind w:left="3156" w:hanging="527"/>
      </w:pPr>
      <w:rPr>
        <w:rFonts w:hint="default"/>
        <w:lang w:val="zh-CN" w:eastAsia="zh-CN" w:bidi="zh-CN"/>
      </w:rPr>
    </w:lvl>
    <w:lvl w:ilvl="3" w:tentative="0">
      <w:start w:val="0"/>
      <w:numFmt w:val="bullet"/>
      <w:lvlText w:val="•"/>
      <w:lvlJc w:val="left"/>
      <w:pPr>
        <w:ind w:left="4004" w:hanging="527"/>
      </w:pPr>
      <w:rPr>
        <w:rFonts w:hint="default"/>
        <w:lang w:val="zh-CN" w:eastAsia="zh-CN" w:bidi="zh-CN"/>
      </w:rPr>
    </w:lvl>
    <w:lvl w:ilvl="4" w:tentative="0">
      <w:start w:val="0"/>
      <w:numFmt w:val="bullet"/>
      <w:lvlText w:val="•"/>
      <w:lvlJc w:val="left"/>
      <w:pPr>
        <w:ind w:left="4852" w:hanging="527"/>
      </w:pPr>
      <w:rPr>
        <w:rFonts w:hint="default"/>
        <w:lang w:val="zh-CN" w:eastAsia="zh-CN" w:bidi="zh-CN"/>
      </w:rPr>
    </w:lvl>
    <w:lvl w:ilvl="5" w:tentative="0">
      <w:start w:val="0"/>
      <w:numFmt w:val="bullet"/>
      <w:lvlText w:val="•"/>
      <w:lvlJc w:val="left"/>
      <w:pPr>
        <w:ind w:left="5700" w:hanging="527"/>
      </w:pPr>
      <w:rPr>
        <w:rFonts w:hint="default"/>
        <w:lang w:val="zh-CN" w:eastAsia="zh-CN" w:bidi="zh-CN"/>
      </w:rPr>
    </w:lvl>
    <w:lvl w:ilvl="6" w:tentative="0">
      <w:start w:val="0"/>
      <w:numFmt w:val="bullet"/>
      <w:lvlText w:val="•"/>
      <w:lvlJc w:val="left"/>
      <w:pPr>
        <w:ind w:left="6548" w:hanging="527"/>
      </w:pPr>
      <w:rPr>
        <w:rFonts w:hint="default"/>
        <w:lang w:val="zh-CN" w:eastAsia="zh-CN" w:bidi="zh-CN"/>
      </w:rPr>
    </w:lvl>
    <w:lvl w:ilvl="7" w:tentative="0">
      <w:start w:val="0"/>
      <w:numFmt w:val="bullet"/>
      <w:lvlText w:val="•"/>
      <w:lvlJc w:val="left"/>
      <w:pPr>
        <w:ind w:left="7396" w:hanging="527"/>
      </w:pPr>
      <w:rPr>
        <w:rFonts w:hint="default"/>
        <w:lang w:val="zh-CN" w:eastAsia="zh-CN" w:bidi="zh-CN"/>
      </w:rPr>
    </w:lvl>
    <w:lvl w:ilvl="8" w:tentative="0">
      <w:start w:val="0"/>
      <w:numFmt w:val="bullet"/>
      <w:lvlText w:val="•"/>
      <w:lvlJc w:val="left"/>
      <w:pPr>
        <w:ind w:left="8244" w:hanging="527"/>
      </w:pPr>
      <w:rPr>
        <w:rFonts w:hint="default"/>
        <w:lang w:val="zh-CN" w:eastAsia="zh-CN" w:bidi="zh-CN"/>
      </w:rPr>
    </w:lvl>
  </w:abstractNum>
  <w:abstractNum w:abstractNumId="21">
    <w:nsid w:val="C4E0D24A"/>
    <w:multiLevelType w:val="multilevel"/>
    <w:tmpl w:val="C4E0D24A"/>
    <w:lvl w:ilvl="0" w:tentative="0">
      <w:start w:val="1"/>
      <w:numFmt w:val="decimal"/>
      <w:lvlText w:val="%1."/>
      <w:lvlJc w:val="left"/>
      <w:pPr>
        <w:ind w:left="1153" w:hanging="211"/>
        <w:jc w:val="left"/>
      </w:pPr>
      <w:rPr>
        <w:rFonts w:hint="default" w:ascii="宋体" w:hAnsi="宋体" w:eastAsia="宋体" w:cs="宋体"/>
        <w:spacing w:val="-7"/>
        <w:w w:val="100"/>
        <w:sz w:val="19"/>
        <w:szCs w:val="19"/>
        <w:lang w:val="zh-CN" w:eastAsia="zh-CN" w:bidi="zh-CN"/>
      </w:rPr>
    </w:lvl>
    <w:lvl w:ilvl="1" w:tentative="0">
      <w:start w:val="0"/>
      <w:numFmt w:val="bullet"/>
      <w:lvlText w:val="•"/>
      <w:lvlJc w:val="left"/>
      <w:pPr>
        <w:ind w:left="2038" w:hanging="211"/>
      </w:pPr>
      <w:rPr>
        <w:rFonts w:hint="default"/>
        <w:lang w:val="zh-CN" w:eastAsia="zh-CN" w:bidi="zh-CN"/>
      </w:rPr>
    </w:lvl>
    <w:lvl w:ilvl="2" w:tentative="0">
      <w:start w:val="0"/>
      <w:numFmt w:val="bullet"/>
      <w:lvlText w:val="•"/>
      <w:lvlJc w:val="left"/>
      <w:pPr>
        <w:ind w:left="2916" w:hanging="211"/>
      </w:pPr>
      <w:rPr>
        <w:rFonts w:hint="default"/>
        <w:lang w:val="zh-CN" w:eastAsia="zh-CN" w:bidi="zh-CN"/>
      </w:rPr>
    </w:lvl>
    <w:lvl w:ilvl="3" w:tentative="0">
      <w:start w:val="0"/>
      <w:numFmt w:val="bullet"/>
      <w:lvlText w:val="•"/>
      <w:lvlJc w:val="left"/>
      <w:pPr>
        <w:ind w:left="3794" w:hanging="211"/>
      </w:pPr>
      <w:rPr>
        <w:rFonts w:hint="default"/>
        <w:lang w:val="zh-CN" w:eastAsia="zh-CN" w:bidi="zh-CN"/>
      </w:rPr>
    </w:lvl>
    <w:lvl w:ilvl="4" w:tentative="0">
      <w:start w:val="0"/>
      <w:numFmt w:val="bullet"/>
      <w:lvlText w:val="•"/>
      <w:lvlJc w:val="left"/>
      <w:pPr>
        <w:ind w:left="4672" w:hanging="211"/>
      </w:pPr>
      <w:rPr>
        <w:rFonts w:hint="default"/>
        <w:lang w:val="zh-CN" w:eastAsia="zh-CN" w:bidi="zh-CN"/>
      </w:rPr>
    </w:lvl>
    <w:lvl w:ilvl="5" w:tentative="0">
      <w:start w:val="0"/>
      <w:numFmt w:val="bullet"/>
      <w:lvlText w:val="•"/>
      <w:lvlJc w:val="left"/>
      <w:pPr>
        <w:ind w:left="5550" w:hanging="211"/>
      </w:pPr>
      <w:rPr>
        <w:rFonts w:hint="default"/>
        <w:lang w:val="zh-CN" w:eastAsia="zh-CN" w:bidi="zh-CN"/>
      </w:rPr>
    </w:lvl>
    <w:lvl w:ilvl="6" w:tentative="0">
      <w:start w:val="0"/>
      <w:numFmt w:val="bullet"/>
      <w:lvlText w:val="•"/>
      <w:lvlJc w:val="left"/>
      <w:pPr>
        <w:ind w:left="6428" w:hanging="211"/>
      </w:pPr>
      <w:rPr>
        <w:rFonts w:hint="default"/>
        <w:lang w:val="zh-CN" w:eastAsia="zh-CN" w:bidi="zh-CN"/>
      </w:rPr>
    </w:lvl>
    <w:lvl w:ilvl="7" w:tentative="0">
      <w:start w:val="0"/>
      <w:numFmt w:val="bullet"/>
      <w:lvlText w:val="•"/>
      <w:lvlJc w:val="left"/>
      <w:pPr>
        <w:ind w:left="7306" w:hanging="211"/>
      </w:pPr>
      <w:rPr>
        <w:rFonts w:hint="default"/>
        <w:lang w:val="zh-CN" w:eastAsia="zh-CN" w:bidi="zh-CN"/>
      </w:rPr>
    </w:lvl>
    <w:lvl w:ilvl="8" w:tentative="0">
      <w:start w:val="0"/>
      <w:numFmt w:val="bullet"/>
      <w:lvlText w:val="•"/>
      <w:lvlJc w:val="left"/>
      <w:pPr>
        <w:ind w:left="8184" w:hanging="211"/>
      </w:pPr>
      <w:rPr>
        <w:rFonts w:hint="default"/>
        <w:lang w:val="zh-CN" w:eastAsia="zh-CN" w:bidi="zh-CN"/>
      </w:rPr>
    </w:lvl>
  </w:abstractNum>
  <w:abstractNum w:abstractNumId="22">
    <w:nsid w:val="C8879AEF"/>
    <w:multiLevelType w:val="multilevel"/>
    <w:tmpl w:val="C8879AEF"/>
    <w:lvl w:ilvl="0" w:tentative="0">
      <w:start w:val="1"/>
      <w:numFmt w:val="decimal"/>
      <w:lvlText w:val="%1"/>
      <w:lvlJc w:val="left"/>
      <w:pPr>
        <w:ind w:left="972" w:hanging="451"/>
        <w:jc w:val="left"/>
      </w:pPr>
      <w:rPr>
        <w:rFonts w:hint="default"/>
        <w:lang w:val="zh-CN" w:eastAsia="zh-CN" w:bidi="zh-CN"/>
      </w:rPr>
    </w:lvl>
    <w:lvl w:ilvl="1" w:tentative="0">
      <w:start w:val="1"/>
      <w:numFmt w:val="decimal"/>
      <w:lvlText w:val="%1.%2"/>
      <w:lvlJc w:val="left"/>
      <w:pPr>
        <w:ind w:left="972" w:hanging="451"/>
        <w:jc w:val="left"/>
      </w:pPr>
      <w:rPr>
        <w:rFonts w:hint="default" w:ascii="宋体" w:hAnsi="宋体" w:eastAsia="宋体" w:cs="宋体"/>
        <w:spacing w:val="7"/>
        <w:w w:val="101"/>
        <w:sz w:val="26"/>
        <w:szCs w:val="26"/>
        <w:lang w:val="zh-CN" w:eastAsia="zh-CN" w:bidi="zh-CN"/>
      </w:rPr>
    </w:lvl>
    <w:lvl w:ilvl="2" w:tentative="0">
      <w:start w:val="1"/>
      <w:numFmt w:val="decimal"/>
      <w:lvlText w:val="%1.%2.%3"/>
      <w:lvlJc w:val="left"/>
      <w:pPr>
        <w:ind w:left="522" w:hanging="632"/>
        <w:jc w:val="left"/>
      </w:pPr>
      <w:rPr>
        <w:rFonts w:hint="default" w:ascii="宋体" w:hAnsi="宋体" w:eastAsia="宋体" w:cs="宋体"/>
        <w:w w:val="100"/>
        <w:sz w:val="21"/>
        <w:szCs w:val="21"/>
        <w:lang w:val="zh-CN" w:eastAsia="zh-CN" w:bidi="zh-CN"/>
      </w:rPr>
    </w:lvl>
    <w:lvl w:ilvl="3" w:tentative="0">
      <w:start w:val="0"/>
      <w:numFmt w:val="bullet"/>
      <w:lvlText w:val="•"/>
      <w:lvlJc w:val="left"/>
      <w:pPr>
        <w:ind w:left="2520" w:hanging="632"/>
      </w:pPr>
      <w:rPr>
        <w:rFonts w:hint="default"/>
        <w:lang w:val="zh-CN" w:eastAsia="zh-CN" w:bidi="zh-CN"/>
      </w:rPr>
    </w:lvl>
    <w:lvl w:ilvl="4" w:tentative="0">
      <w:start w:val="0"/>
      <w:numFmt w:val="bullet"/>
      <w:lvlText w:val="•"/>
      <w:lvlJc w:val="left"/>
      <w:pPr>
        <w:ind w:left="3580" w:hanging="632"/>
      </w:pPr>
      <w:rPr>
        <w:rFonts w:hint="default"/>
        <w:lang w:val="zh-CN" w:eastAsia="zh-CN" w:bidi="zh-CN"/>
      </w:rPr>
    </w:lvl>
    <w:lvl w:ilvl="5" w:tentative="0">
      <w:start w:val="0"/>
      <w:numFmt w:val="bullet"/>
      <w:lvlText w:val="•"/>
      <w:lvlJc w:val="left"/>
      <w:pPr>
        <w:ind w:left="4640" w:hanging="632"/>
      </w:pPr>
      <w:rPr>
        <w:rFonts w:hint="default"/>
        <w:lang w:val="zh-CN" w:eastAsia="zh-CN" w:bidi="zh-CN"/>
      </w:rPr>
    </w:lvl>
    <w:lvl w:ilvl="6" w:tentative="0">
      <w:start w:val="0"/>
      <w:numFmt w:val="bullet"/>
      <w:lvlText w:val="•"/>
      <w:lvlJc w:val="left"/>
      <w:pPr>
        <w:ind w:left="5700" w:hanging="632"/>
      </w:pPr>
      <w:rPr>
        <w:rFonts w:hint="default"/>
        <w:lang w:val="zh-CN" w:eastAsia="zh-CN" w:bidi="zh-CN"/>
      </w:rPr>
    </w:lvl>
    <w:lvl w:ilvl="7" w:tentative="0">
      <w:start w:val="0"/>
      <w:numFmt w:val="bullet"/>
      <w:lvlText w:val="•"/>
      <w:lvlJc w:val="left"/>
      <w:pPr>
        <w:ind w:left="6760" w:hanging="632"/>
      </w:pPr>
      <w:rPr>
        <w:rFonts w:hint="default"/>
        <w:lang w:val="zh-CN" w:eastAsia="zh-CN" w:bidi="zh-CN"/>
      </w:rPr>
    </w:lvl>
    <w:lvl w:ilvl="8" w:tentative="0">
      <w:start w:val="0"/>
      <w:numFmt w:val="bullet"/>
      <w:lvlText w:val="•"/>
      <w:lvlJc w:val="left"/>
      <w:pPr>
        <w:ind w:left="7820" w:hanging="632"/>
      </w:pPr>
      <w:rPr>
        <w:rFonts w:hint="default"/>
        <w:lang w:val="zh-CN" w:eastAsia="zh-CN" w:bidi="zh-CN"/>
      </w:rPr>
    </w:lvl>
  </w:abstractNum>
  <w:abstractNum w:abstractNumId="23">
    <w:nsid w:val="CF092B84"/>
    <w:multiLevelType w:val="multilevel"/>
    <w:tmpl w:val="CF092B84"/>
    <w:lvl w:ilvl="0" w:tentative="0">
      <w:start w:val="7"/>
      <w:numFmt w:val="decimal"/>
      <w:lvlText w:val="%1."/>
      <w:lvlJc w:val="left"/>
      <w:pPr>
        <w:ind w:left="1633" w:hanging="271"/>
        <w:jc w:val="left"/>
      </w:pPr>
      <w:rPr>
        <w:rFonts w:hint="default" w:ascii="Arial Narrow" w:hAnsi="Arial Narrow" w:eastAsia="Arial Narrow" w:cs="Arial Narrow"/>
        <w:spacing w:val="-2"/>
        <w:w w:val="110"/>
        <w:sz w:val="21"/>
        <w:szCs w:val="21"/>
        <w:lang w:val="zh-CN" w:eastAsia="zh-CN" w:bidi="zh-CN"/>
      </w:rPr>
    </w:lvl>
    <w:lvl w:ilvl="1" w:tentative="0">
      <w:start w:val="0"/>
      <w:numFmt w:val="bullet"/>
      <w:lvlText w:val="•"/>
      <w:lvlJc w:val="left"/>
      <w:pPr>
        <w:ind w:left="2470" w:hanging="271"/>
      </w:pPr>
      <w:rPr>
        <w:rFonts w:hint="default"/>
        <w:lang w:val="zh-CN" w:eastAsia="zh-CN" w:bidi="zh-CN"/>
      </w:rPr>
    </w:lvl>
    <w:lvl w:ilvl="2" w:tentative="0">
      <w:start w:val="0"/>
      <w:numFmt w:val="bullet"/>
      <w:lvlText w:val="•"/>
      <w:lvlJc w:val="left"/>
      <w:pPr>
        <w:ind w:left="3300" w:hanging="271"/>
      </w:pPr>
      <w:rPr>
        <w:rFonts w:hint="default"/>
        <w:lang w:val="zh-CN" w:eastAsia="zh-CN" w:bidi="zh-CN"/>
      </w:rPr>
    </w:lvl>
    <w:lvl w:ilvl="3" w:tentative="0">
      <w:start w:val="0"/>
      <w:numFmt w:val="bullet"/>
      <w:lvlText w:val="•"/>
      <w:lvlJc w:val="left"/>
      <w:pPr>
        <w:ind w:left="4130" w:hanging="271"/>
      </w:pPr>
      <w:rPr>
        <w:rFonts w:hint="default"/>
        <w:lang w:val="zh-CN" w:eastAsia="zh-CN" w:bidi="zh-CN"/>
      </w:rPr>
    </w:lvl>
    <w:lvl w:ilvl="4" w:tentative="0">
      <w:start w:val="0"/>
      <w:numFmt w:val="bullet"/>
      <w:lvlText w:val="•"/>
      <w:lvlJc w:val="left"/>
      <w:pPr>
        <w:ind w:left="4960" w:hanging="271"/>
      </w:pPr>
      <w:rPr>
        <w:rFonts w:hint="default"/>
        <w:lang w:val="zh-CN" w:eastAsia="zh-CN" w:bidi="zh-CN"/>
      </w:rPr>
    </w:lvl>
    <w:lvl w:ilvl="5" w:tentative="0">
      <w:start w:val="0"/>
      <w:numFmt w:val="bullet"/>
      <w:lvlText w:val="•"/>
      <w:lvlJc w:val="left"/>
      <w:pPr>
        <w:ind w:left="5790" w:hanging="271"/>
      </w:pPr>
      <w:rPr>
        <w:rFonts w:hint="default"/>
        <w:lang w:val="zh-CN" w:eastAsia="zh-CN" w:bidi="zh-CN"/>
      </w:rPr>
    </w:lvl>
    <w:lvl w:ilvl="6" w:tentative="0">
      <w:start w:val="0"/>
      <w:numFmt w:val="bullet"/>
      <w:lvlText w:val="•"/>
      <w:lvlJc w:val="left"/>
      <w:pPr>
        <w:ind w:left="6620" w:hanging="271"/>
      </w:pPr>
      <w:rPr>
        <w:rFonts w:hint="default"/>
        <w:lang w:val="zh-CN" w:eastAsia="zh-CN" w:bidi="zh-CN"/>
      </w:rPr>
    </w:lvl>
    <w:lvl w:ilvl="7" w:tentative="0">
      <w:start w:val="0"/>
      <w:numFmt w:val="bullet"/>
      <w:lvlText w:val="•"/>
      <w:lvlJc w:val="left"/>
      <w:pPr>
        <w:ind w:left="7450" w:hanging="271"/>
      </w:pPr>
      <w:rPr>
        <w:rFonts w:hint="default"/>
        <w:lang w:val="zh-CN" w:eastAsia="zh-CN" w:bidi="zh-CN"/>
      </w:rPr>
    </w:lvl>
    <w:lvl w:ilvl="8" w:tentative="0">
      <w:start w:val="0"/>
      <w:numFmt w:val="bullet"/>
      <w:lvlText w:val="•"/>
      <w:lvlJc w:val="left"/>
      <w:pPr>
        <w:ind w:left="8280" w:hanging="271"/>
      </w:pPr>
      <w:rPr>
        <w:rFonts w:hint="default"/>
        <w:lang w:val="zh-CN" w:eastAsia="zh-CN" w:bidi="zh-CN"/>
      </w:rPr>
    </w:lvl>
  </w:abstractNum>
  <w:abstractNum w:abstractNumId="24">
    <w:nsid w:val="D7D140E4"/>
    <w:multiLevelType w:val="multilevel"/>
    <w:tmpl w:val="D7D140E4"/>
    <w:lvl w:ilvl="0" w:tentative="0">
      <w:start w:val="1"/>
      <w:numFmt w:val="decimal"/>
      <w:lvlText w:val="%1"/>
      <w:lvlJc w:val="left"/>
      <w:pPr>
        <w:ind w:left="1512" w:hanging="571"/>
        <w:jc w:val="left"/>
      </w:pPr>
      <w:rPr>
        <w:rFonts w:hint="default"/>
        <w:lang w:val="zh-CN" w:eastAsia="zh-CN" w:bidi="zh-CN"/>
      </w:rPr>
    </w:lvl>
    <w:lvl w:ilvl="1" w:tentative="0">
      <w:start w:val="6"/>
      <w:numFmt w:val="decimal"/>
      <w:lvlText w:val="%1.%2"/>
      <w:lvlJc w:val="left"/>
      <w:pPr>
        <w:ind w:left="1512" w:hanging="571"/>
        <w:jc w:val="left"/>
      </w:pPr>
      <w:rPr>
        <w:rFonts w:hint="default"/>
        <w:lang w:val="zh-CN" w:eastAsia="zh-CN" w:bidi="zh-CN"/>
      </w:rPr>
    </w:lvl>
    <w:lvl w:ilvl="2" w:tentative="0">
      <w:start w:val="1"/>
      <w:numFmt w:val="decimal"/>
      <w:lvlText w:val="%1.%2.%3"/>
      <w:lvlJc w:val="left"/>
      <w:pPr>
        <w:ind w:left="1512" w:hanging="571"/>
        <w:jc w:val="left"/>
      </w:pPr>
      <w:rPr>
        <w:rFonts w:hint="default" w:ascii="宋体" w:hAnsi="宋体" w:eastAsia="宋体" w:cs="宋体"/>
        <w:b/>
        <w:bCs/>
        <w:spacing w:val="0"/>
        <w:w w:val="99"/>
        <w:sz w:val="19"/>
        <w:szCs w:val="19"/>
        <w:lang w:val="zh-CN" w:eastAsia="zh-CN" w:bidi="zh-CN"/>
      </w:rPr>
    </w:lvl>
    <w:lvl w:ilvl="3" w:tentative="0">
      <w:start w:val="0"/>
      <w:numFmt w:val="bullet"/>
      <w:lvlText w:val="•"/>
      <w:lvlJc w:val="left"/>
      <w:pPr>
        <w:ind w:left="4046" w:hanging="571"/>
      </w:pPr>
      <w:rPr>
        <w:rFonts w:hint="default"/>
        <w:lang w:val="zh-CN" w:eastAsia="zh-CN" w:bidi="zh-CN"/>
      </w:rPr>
    </w:lvl>
    <w:lvl w:ilvl="4" w:tentative="0">
      <w:start w:val="0"/>
      <w:numFmt w:val="bullet"/>
      <w:lvlText w:val="•"/>
      <w:lvlJc w:val="left"/>
      <w:pPr>
        <w:ind w:left="4888" w:hanging="571"/>
      </w:pPr>
      <w:rPr>
        <w:rFonts w:hint="default"/>
        <w:lang w:val="zh-CN" w:eastAsia="zh-CN" w:bidi="zh-CN"/>
      </w:rPr>
    </w:lvl>
    <w:lvl w:ilvl="5" w:tentative="0">
      <w:start w:val="0"/>
      <w:numFmt w:val="bullet"/>
      <w:lvlText w:val="•"/>
      <w:lvlJc w:val="left"/>
      <w:pPr>
        <w:ind w:left="5730" w:hanging="571"/>
      </w:pPr>
      <w:rPr>
        <w:rFonts w:hint="default"/>
        <w:lang w:val="zh-CN" w:eastAsia="zh-CN" w:bidi="zh-CN"/>
      </w:rPr>
    </w:lvl>
    <w:lvl w:ilvl="6" w:tentative="0">
      <w:start w:val="0"/>
      <w:numFmt w:val="bullet"/>
      <w:lvlText w:val="•"/>
      <w:lvlJc w:val="left"/>
      <w:pPr>
        <w:ind w:left="6572" w:hanging="571"/>
      </w:pPr>
      <w:rPr>
        <w:rFonts w:hint="default"/>
        <w:lang w:val="zh-CN" w:eastAsia="zh-CN" w:bidi="zh-CN"/>
      </w:rPr>
    </w:lvl>
    <w:lvl w:ilvl="7" w:tentative="0">
      <w:start w:val="0"/>
      <w:numFmt w:val="bullet"/>
      <w:lvlText w:val="•"/>
      <w:lvlJc w:val="left"/>
      <w:pPr>
        <w:ind w:left="7414" w:hanging="571"/>
      </w:pPr>
      <w:rPr>
        <w:rFonts w:hint="default"/>
        <w:lang w:val="zh-CN" w:eastAsia="zh-CN" w:bidi="zh-CN"/>
      </w:rPr>
    </w:lvl>
    <w:lvl w:ilvl="8" w:tentative="0">
      <w:start w:val="0"/>
      <w:numFmt w:val="bullet"/>
      <w:lvlText w:val="•"/>
      <w:lvlJc w:val="left"/>
      <w:pPr>
        <w:ind w:left="8256" w:hanging="571"/>
      </w:pPr>
      <w:rPr>
        <w:rFonts w:hint="default"/>
        <w:lang w:val="zh-CN" w:eastAsia="zh-CN" w:bidi="zh-CN"/>
      </w:rPr>
    </w:lvl>
  </w:abstractNum>
  <w:abstractNum w:abstractNumId="25">
    <w:nsid w:val="D7F9FE59"/>
    <w:multiLevelType w:val="multilevel"/>
    <w:tmpl w:val="D7F9FE59"/>
    <w:lvl w:ilvl="0" w:tentative="0">
      <w:start w:val="2"/>
      <w:numFmt w:val="decimal"/>
      <w:lvlText w:val="%1"/>
      <w:lvlJc w:val="left"/>
      <w:pPr>
        <w:ind w:left="972" w:hanging="451"/>
        <w:jc w:val="left"/>
      </w:pPr>
      <w:rPr>
        <w:rFonts w:hint="default"/>
        <w:lang w:val="zh-CN" w:eastAsia="zh-CN" w:bidi="zh-CN"/>
      </w:rPr>
    </w:lvl>
    <w:lvl w:ilvl="1" w:tentative="0">
      <w:start w:val="1"/>
      <w:numFmt w:val="decimal"/>
      <w:lvlText w:val="%1.%2"/>
      <w:lvlJc w:val="left"/>
      <w:pPr>
        <w:ind w:left="972" w:hanging="451"/>
        <w:jc w:val="left"/>
      </w:pPr>
      <w:rPr>
        <w:rFonts w:hint="default" w:ascii="宋体" w:hAnsi="宋体" w:eastAsia="宋体" w:cs="宋体"/>
        <w:spacing w:val="7"/>
        <w:w w:val="101"/>
        <w:sz w:val="26"/>
        <w:szCs w:val="26"/>
        <w:lang w:val="zh-CN" w:eastAsia="zh-CN" w:bidi="zh-CN"/>
      </w:rPr>
    </w:lvl>
    <w:lvl w:ilvl="2" w:tentative="0">
      <w:start w:val="1"/>
      <w:numFmt w:val="decimal"/>
      <w:lvlText w:val="（%3）"/>
      <w:lvlJc w:val="left"/>
      <w:pPr>
        <w:ind w:left="1469" w:hanging="527"/>
        <w:jc w:val="left"/>
      </w:pPr>
      <w:rPr>
        <w:rFonts w:hint="default" w:ascii="宋体" w:hAnsi="宋体" w:eastAsia="宋体" w:cs="宋体"/>
        <w:spacing w:val="-105"/>
        <w:w w:val="100"/>
        <w:sz w:val="19"/>
        <w:szCs w:val="19"/>
        <w:lang w:val="zh-CN" w:eastAsia="zh-CN" w:bidi="zh-CN"/>
      </w:rPr>
    </w:lvl>
    <w:lvl w:ilvl="3" w:tentative="0">
      <w:start w:val="0"/>
      <w:numFmt w:val="bullet"/>
      <w:lvlText w:val="•"/>
      <w:lvlJc w:val="left"/>
      <w:pPr>
        <w:ind w:left="3344" w:hanging="527"/>
      </w:pPr>
      <w:rPr>
        <w:rFonts w:hint="default"/>
        <w:lang w:val="zh-CN" w:eastAsia="zh-CN" w:bidi="zh-CN"/>
      </w:rPr>
    </w:lvl>
    <w:lvl w:ilvl="4" w:tentative="0">
      <w:start w:val="0"/>
      <w:numFmt w:val="bullet"/>
      <w:lvlText w:val="•"/>
      <w:lvlJc w:val="left"/>
      <w:pPr>
        <w:ind w:left="4286" w:hanging="527"/>
      </w:pPr>
      <w:rPr>
        <w:rFonts w:hint="default"/>
        <w:lang w:val="zh-CN" w:eastAsia="zh-CN" w:bidi="zh-CN"/>
      </w:rPr>
    </w:lvl>
    <w:lvl w:ilvl="5" w:tentative="0">
      <w:start w:val="0"/>
      <w:numFmt w:val="bullet"/>
      <w:lvlText w:val="•"/>
      <w:lvlJc w:val="left"/>
      <w:pPr>
        <w:ind w:left="5228" w:hanging="527"/>
      </w:pPr>
      <w:rPr>
        <w:rFonts w:hint="default"/>
        <w:lang w:val="zh-CN" w:eastAsia="zh-CN" w:bidi="zh-CN"/>
      </w:rPr>
    </w:lvl>
    <w:lvl w:ilvl="6" w:tentative="0">
      <w:start w:val="0"/>
      <w:numFmt w:val="bullet"/>
      <w:lvlText w:val="•"/>
      <w:lvlJc w:val="left"/>
      <w:pPr>
        <w:ind w:left="6171" w:hanging="527"/>
      </w:pPr>
      <w:rPr>
        <w:rFonts w:hint="default"/>
        <w:lang w:val="zh-CN" w:eastAsia="zh-CN" w:bidi="zh-CN"/>
      </w:rPr>
    </w:lvl>
    <w:lvl w:ilvl="7" w:tentative="0">
      <w:start w:val="0"/>
      <w:numFmt w:val="bullet"/>
      <w:lvlText w:val="•"/>
      <w:lvlJc w:val="left"/>
      <w:pPr>
        <w:ind w:left="7113" w:hanging="527"/>
      </w:pPr>
      <w:rPr>
        <w:rFonts w:hint="default"/>
        <w:lang w:val="zh-CN" w:eastAsia="zh-CN" w:bidi="zh-CN"/>
      </w:rPr>
    </w:lvl>
    <w:lvl w:ilvl="8" w:tentative="0">
      <w:start w:val="0"/>
      <w:numFmt w:val="bullet"/>
      <w:lvlText w:val="•"/>
      <w:lvlJc w:val="left"/>
      <w:pPr>
        <w:ind w:left="8055" w:hanging="527"/>
      </w:pPr>
      <w:rPr>
        <w:rFonts w:hint="default"/>
        <w:lang w:val="zh-CN" w:eastAsia="zh-CN" w:bidi="zh-CN"/>
      </w:rPr>
    </w:lvl>
  </w:abstractNum>
  <w:abstractNum w:abstractNumId="26">
    <w:nsid w:val="DAD3A854"/>
    <w:multiLevelType w:val="multilevel"/>
    <w:tmpl w:val="DAD3A854"/>
    <w:lvl w:ilvl="0" w:tentative="0">
      <w:start w:val="1"/>
      <w:numFmt w:val="decimal"/>
      <w:lvlText w:val="%1."/>
      <w:lvlJc w:val="left"/>
      <w:pPr>
        <w:ind w:left="1153" w:hanging="211"/>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2038" w:hanging="211"/>
      </w:pPr>
      <w:rPr>
        <w:rFonts w:hint="default"/>
        <w:lang w:val="zh-CN" w:eastAsia="zh-CN" w:bidi="zh-CN"/>
      </w:rPr>
    </w:lvl>
    <w:lvl w:ilvl="2" w:tentative="0">
      <w:start w:val="0"/>
      <w:numFmt w:val="bullet"/>
      <w:lvlText w:val="•"/>
      <w:lvlJc w:val="left"/>
      <w:pPr>
        <w:ind w:left="2916" w:hanging="211"/>
      </w:pPr>
      <w:rPr>
        <w:rFonts w:hint="default"/>
        <w:lang w:val="zh-CN" w:eastAsia="zh-CN" w:bidi="zh-CN"/>
      </w:rPr>
    </w:lvl>
    <w:lvl w:ilvl="3" w:tentative="0">
      <w:start w:val="0"/>
      <w:numFmt w:val="bullet"/>
      <w:lvlText w:val="•"/>
      <w:lvlJc w:val="left"/>
      <w:pPr>
        <w:ind w:left="3794" w:hanging="211"/>
      </w:pPr>
      <w:rPr>
        <w:rFonts w:hint="default"/>
        <w:lang w:val="zh-CN" w:eastAsia="zh-CN" w:bidi="zh-CN"/>
      </w:rPr>
    </w:lvl>
    <w:lvl w:ilvl="4" w:tentative="0">
      <w:start w:val="0"/>
      <w:numFmt w:val="bullet"/>
      <w:lvlText w:val="•"/>
      <w:lvlJc w:val="left"/>
      <w:pPr>
        <w:ind w:left="4672" w:hanging="211"/>
      </w:pPr>
      <w:rPr>
        <w:rFonts w:hint="default"/>
        <w:lang w:val="zh-CN" w:eastAsia="zh-CN" w:bidi="zh-CN"/>
      </w:rPr>
    </w:lvl>
    <w:lvl w:ilvl="5" w:tentative="0">
      <w:start w:val="0"/>
      <w:numFmt w:val="bullet"/>
      <w:lvlText w:val="•"/>
      <w:lvlJc w:val="left"/>
      <w:pPr>
        <w:ind w:left="5550" w:hanging="211"/>
      </w:pPr>
      <w:rPr>
        <w:rFonts w:hint="default"/>
        <w:lang w:val="zh-CN" w:eastAsia="zh-CN" w:bidi="zh-CN"/>
      </w:rPr>
    </w:lvl>
    <w:lvl w:ilvl="6" w:tentative="0">
      <w:start w:val="0"/>
      <w:numFmt w:val="bullet"/>
      <w:lvlText w:val="•"/>
      <w:lvlJc w:val="left"/>
      <w:pPr>
        <w:ind w:left="6428" w:hanging="211"/>
      </w:pPr>
      <w:rPr>
        <w:rFonts w:hint="default"/>
        <w:lang w:val="zh-CN" w:eastAsia="zh-CN" w:bidi="zh-CN"/>
      </w:rPr>
    </w:lvl>
    <w:lvl w:ilvl="7" w:tentative="0">
      <w:start w:val="0"/>
      <w:numFmt w:val="bullet"/>
      <w:lvlText w:val="•"/>
      <w:lvlJc w:val="left"/>
      <w:pPr>
        <w:ind w:left="7306" w:hanging="211"/>
      </w:pPr>
      <w:rPr>
        <w:rFonts w:hint="default"/>
        <w:lang w:val="zh-CN" w:eastAsia="zh-CN" w:bidi="zh-CN"/>
      </w:rPr>
    </w:lvl>
    <w:lvl w:ilvl="8" w:tentative="0">
      <w:start w:val="0"/>
      <w:numFmt w:val="bullet"/>
      <w:lvlText w:val="•"/>
      <w:lvlJc w:val="left"/>
      <w:pPr>
        <w:ind w:left="8184" w:hanging="211"/>
      </w:pPr>
      <w:rPr>
        <w:rFonts w:hint="default"/>
        <w:lang w:val="zh-CN" w:eastAsia="zh-CN" w:bidi="zh-CN"/>
      </w:rPr>
    </w:lvl>
  </w:abstractNum>
  <w:abstractNum w:abstractNumId="27">
    <w:nsid w:val="DCBA6B53"/>
    <w:multiLevelType w:val="multilevel"/>
    <w:tmpl w:val="DCBA6B53"/>
    <w:lvl w:ilvl="0" w:tentative="0">
      <w:start w:val="1"/>
      <w:numFmt w:val="decimal"/>
      <w:lvlText w:val="%1"/>
      <w:lvlJc w:val="left"/>
      <w:pPr>
        <w:ind w:left="1122" w:hanging="601"/>
        <w:jc w:val="left"/>
      </w:pPr>
      <w:rPr>
        <w:rFonts w:hint="default"/>
        <w:lang w:val="zh-CN" w:eastAsia="zh-CN" w:bidi="zh-CN"/>
      </w:rPr>
    </w:lvl>
    <w:lvl w:ilvl="1" w:tentative="0">
      <w:start w:val="11"/>
      <w:numFmt w:val="decimal"/>
      <w:lvlText w:val="%1.%2"/>
      <w:lvlJc w:val="left"/>
      <w:pPr>
        <w:ind w:left="1122" w:hanging="601"/>
        <w:jc w:val="left"/>
      </w:pPr>
      <w:rPr>
        <w:rFonts w:hint="default" w:ascii="宋体" w:hAnsi="宋体" w:eastAsia="宋体" w:cs="宋体"/>
        <w:spacing w:val="7"/>
        <w:w w:val="101"/>
        <w:sz w:val="26"/>
        <w:szCs w:val="26"/>
        <w:lang w:val="zh-CN" w:eastAsia="zh-CN" w:bidi="zh-CN"/>
      </w:rPr>
    </w:lvl>
    <w:lvl w:ilvl="2" w:tentative="0">
      <w:start w:val="1"/>
      <w:numFmt w:val="decimal"/>
      <w:lvlText w:val="%1.%2.%3"/>
      <w:lvlJc w:val="left"/>
      <w:pPr>
        <w:ind w:left="522" w:hanging="737"/>
        <w:jc w:val="left"/>
      </w:pPr>
      <w:rPr>
        <w:rFonts w:hint="default" w:ascii="宋体" w:hAnsi="宋体" w:eastAsia="宋体" w:cs="宋体"/>
        <w:w w:val="100"/>
        <w:sz w:val="21"/>
        <w:szCs w:val="21"/>
        <w:lang w:val="zh-CN" w:eastAsia="zh-CN" w:bidi="zh-CN"/>
      </w:rPr>
    </w:lvl>
    <w:lvl w:ilvl="3" w:tentative="0">
      <w:start w:val="0"/>
      <w:numFmt w:val="bullet"/>
      <w:lvlText w:val="•"/>
      <w:lvlJc w:val="left"/>
      <w:pPr>
        <w:ind w:left="3080" w:hanging="737"/>
      </w:pPr>
      <w:rPr>
        <w:rFonts w:hint="default"/>
        <w:lang w:val="zh-CN" w:eastAsia="zh-CN" w:bidi="zh-CN"/>
      </w:rPr>
    </w:lvl>
    <w:lvl w:ilvl="4" w:tentative="0">
      <w:start w:val="0"/>
      <w:numFmt w:val="bullet"/>
      <w:lvlText w:val="•"/>
      <w:lvlJc w:val="left"/>
      <w:pPr>
        <w:ind w:left="4060" w:hanging="737"/>
      </w:pPr>
      <w:rPr>
        <w:rFonts w:hint="default"/>
        <w:lang w:val="zh-CN" w:eastAsia="zh-CN" w:bidi="zh-CN"/>
      </w:rPr>
    </w:lvl>
    <w:lvl w:ilvl="5" w:tentative="0">
      <w:start w:val="0"/>
      <w:numFmt w:val="bullet"/>
      <w:lvlText w:val="•"/>
      <w:lvlJc w:val="left"/>
      <w:pPr>
        <w:ind w:left="5040" w:hanging="737"/>
      </w:pPr>
      <w:rPr>
        <w:rFonts w:hint="default"/>
        <w:lang w:val="zh-CN" w:eastAsia="zh-CN" w:bidi="zh-CN"/>
      </w:rPr>
    </w:lvl>
    <w:lvl w:ilvl="6" w:tentative="0">
      <w:start w:val="0"/>
      <w:numFmt w:val="bullet"/>
      <w:lvlText w:val="•"/>
      <w:lvlJc w:val="left"/>
      <w:pPr>
        <w:ind w:left="6020" w:hanging="737"/>
      </w:pPr>
      <w:rPr>
        <w:rFonts w:hint="default"/>
        <w:lang w:val="zh-CN" w:eastAsia="zh-CN" w:bidi="zh-CN"/>
      </w:rPr>
    </w:lvl>
    <w:lvl w:ilvl="7" w:tentative="0">
      <w:start w:val="0"/>
      <w:numFmt w:val="bullet"/>
      <w:lvlText w:val="•"/>
      <w:lvlJc w:val="left"/>
      <w:pPr>
        <w:ind w:left="7000" w:hanging="737"/>
      </w:pPr>
      <w:rPr>
        <w:rFonts w:hint="default"/>
        <w:lang w:val="zh-CN" w:eastAsia="zh-CN" w:bidi="zh-CN"/>
      </w:rPr>
    </w:lvl>
    <w:lvl w:ilvl="8" w:tentative="0">
      <w:start w:val="0"/>
      <w:numFmt w:val="bullet"/>
      <w:lvlText w:val="•"/>
      <w:lvlJc w:val="left"/>
      <w:pPr>
        <w:ind w:left="7980" w:hanging="737"/>
      </w:pPr>
      <w:rPr>
        <w:rFonts w:hint="default"/>
        <w:lang w:val="zh-CN" w:eastAsia="zh-CN" w:bidi="zh-CN"/>
      </w:rPr>
    </w:lvl>
  </w:abstractNum>
  <w:abstractNum w:abstractNumId="28">
    <w:nsid w:val="E093A4B0"/>
    <w:multiLevelType w:val="multilevel"/>
    <w:tmpl w:val="E093A4B0"/>
    <w:lvl w:ilvl="0" w:tentative="0">
      <w:start w:val="3"/>
      <w:numFmt w:val="decimal"/>
      <w:lvlText w:val="%1"/>
      <w:lvlJc w:val="left"/>
      <w:pPr>
        <w:ind w:left="972" w:hanging="451"/>
        <w:jc w:val="left"/>
      </w:pPr>
      <w:rPr>
        <w:rFonts w:hint="default"/>
        <w:lang w:val="zh-CN" w:eastAsia="zh-CN" w:bidi="zh-CN"/>
      </w:rPr>
    </w:lvl>
    <w:lvl w:ilvl="1" w:tentative="0">
      <w:start w:val="1"/>
      <w:numFmt w:val="decimal"/>
      <w:lvlText w:val="%1.%2"/>
      <w:lvlJc w:val="left"/>
      <w:pPr>
        <w:ind w:left="972" w:hanging="451"/>
        <w:jc w:val="left"/>
      </w:pPr>
      <w:rPr>
        <w:rFonts w:hint="default" w:ascii="宋体" w:hAnsi="宋体" w:eastAsia="宋体" w:cs="宋体"/>
        <w:spacing w:val="7"/>
        <w:w w:val="101"/>
        <w:sz w:val="26"/>
        <w:szCs w:val="26"/>
        <w:lang w:val="zh-CN" w:eastAsia="zh-CN" w:bidi="zh-CN"/>
      </w:rPr>
    </w:lvl>
    <w:lvl w:ilvl="2" w:tentative="0">
      <w:start w:val="1"/>
      <w:numFmt w:val="decimal"/>
      <w:lvlText w:val="%1.%2.%3"/>
      <w:lvlJc w:val="left"/>
      <w:pPr>
        <w:ind w:left="522" w:hanging="602"/>
        <w:jc w:val="left"/>
      </w:pPr>
      <w:rPr>
        <w:rFonts w:hint="default" w:ascii="宋体" w:hAnsi="宋体" w:eastAsia="宋体" w:cs="宋体"/>
        <w:w w:val="100"/>
        <w:sz w:val="21"/>
        <w:szCs w:val="21"/>
        <w:lang w:val="zh-CN" w:eastAsia="zh-CN" w:bidi="zh-CN"/>
      </w:rPr>
    </w:lvl>
    <w:lvl w:ilvl="3" w:tentative="0">
      <w:start w:val="0"/>
      <w:numFmt w:val="bullet"/>
      <w:lvlText w:val="•"/>
      <w:lvlJc w:val="left"/>
      <w:pPr>
        <w:ind w:left="2971" w:hanging="602"/>
      </w:pPr>
      <w:rPr>
        <w:rFonts w:hint="default"/>
        <w:lang w:val="zh-CN" w:eastAsia="zh-CN" w:bidi="zh-CN"/>
      </w:rPr>
    </w:lvl>
    <w:lvl w:ilvl="4" w:tentative="0">
      <w:start w:val="0"/>
      <w:numFmt w:val="bullet"/>
      <w:lvlText w:val="•"/>
      <w:lvlJc w:val="left"/>
      <w:pPr>
        <w:ind w:left="3966" w:hanging="602"/>
      </w:pPr>
      <w:rPr>
        <w:rFonts w:hint="default"/>
        <w:lang w:val="zh-CN" w:eastAsia="zh-CN" w:bidi="zh-CN"/>
      </w:rPr>
    </w:lvl>
    <w:lvl w:ilvl="5" w:tentative="0">
      <w:start w:val="0"/>
      <w:numFmt w:val="bullet"/>
      <w:lvlText w:val="•"/>
      <w:lvlJc w:val="left"/>
      <w:pPr>
        <w:ind w:left="4962" w:hanging="602"/>
      </w:pPr>
      <w:rPr>
        <w:rFonts w:hint="default"/>
        <w:lang w:val="zh-CN" w:eastAsia="zh-CN" w:bidi="zh-CN"/>
      </w:rPr>
    </w:lvl>
    <w:lvl w:ilvl="6" w:tentative="0">
      <w:start w:val="0"/>
      <w:numFmt w:val="bullet"/>
      <w:lvlText w:val="•"/>
      <w:lvlJc w:val="left"/>
      <w:pPr>
        <w:ind w:left="5957" w:hanging="602"/>
      </w:pPr>
      <w:rPr>
        <w:rFonts w:hint="default"/>
        <w:lang w:val="zh-CN" w:eastAsia="zh-CN" w:bidi="zh-CN"/>
      </w:rPr>
    </w:lvl>
    <w:lvl w:ilvl="7" w:tentative="0">
      <w:start w:val="0"/>
      <w:numFmt w:val="bullet"/>
      <w:lvlText w:val="•"/>
      <w:lvlJc w:val="left"/>
      <w:pPr>
        <w:ind w:left="6953" w:hanging="602"/>
      </w:pPr>
      <w:rPr>
        <w:rFonts w:hint="default"/>
        <w:lang w:val="zh-CN" w:eastAsia="zh-CN" w:bidi="zh-CN"/>
      </w:rPr>
    </w:lvl>
    <w:lvl w:ilvl="8" w:tentative="0">
      <w:start w:val="0"/>
      <w:numFmt w:val="bullet"/>
      <w:lvlText w:val="•"/>
      <w:lvlJc w:val="left"/>
      <w:pPr>
        <w:ind w:left="7948" w:hanging="602"/>
      </w:pPr>
      <w:rPr>
        <w:rFonts w:hint="default"/>
        <w:lang w:val="zh-CN" w:eastAsia="zh-CN" w:bidi="zh-CN"/>
      </w:rPr>
    </w:lvl>
  </w:abstractNum>
  <w:abstractNum w:abstractNumId="29">
    <w:nsid w:val="E504947C"/>
    <w:multiLevelType w:val="multilevel"/>
    <w:tmpl w:val="E504947C"/>
    <w:lvl w:ilvl="0" w:tentative="0">
      <w:start w:val="1"/>
      <w:numFmt w:val="decimal"/>
      <w:lvlText w:val="%1."/>
      <w:lvlJc w:val="left"/>
      <w:pPr>
        <w:ind w:left="1153" w:hanging="211"/>
        <w:jc w:val="left"/>
      </w:pPr>
      <w:rPr>
        <w:rFonts w:hint="default" w:ascii="宋体" w:hAnsi="宋体" w:eastAsia="宋体" w:cs="宋体"/>
        <w:spacing w:val="-1"/>
        <w:w w:val="100"/>
        <w:sz w:val="19"/>
        <w:szCs w:val="19"/>
        <w:lang w:val="zh-CN" w:eastAsia="zh-CN" w:bidi="zh-CN"/>
      </w:rPr>
    </w:lvl>
    <w:lvl w:ilvl="1" w:tentative="0">
      <w:start w:val="0"/>
      <w:numFmt w:val="bullet"/>
      <w:lvlText w:val="•"/>
      <w:lvlJc w:val="left"/>
      <w:pPr>
        <w:ind w:left="2038" w:hanging="211"/>
      </w:pPr>
      <w:rPr>
        <w:rFonts w:hint="default"/>
        <w:lang w:val="zh-CN" w:eastAsia="zh-CN" w:bidi="zh-CN"/>
      </w:rPr>
    </w:lvl>
    <w:lvl w:ilvl="2" w:tentative="0">
      <w:start w:val="0"/>
      <w:numFmt w:val="bullet"/>
      <w:lvlText w:val="•"/>
      <w:lvlJc w:val="left"/>
      <w:pPr>
        <w:ind w:left="2916" w:hanging="211"/>
      </w:pPr>
      <w:rPr>
        <w:rFonts w:hint="default"/>
        <w:lang w:val="zh-CN" w:eastAsia="zh-CN" w:bidi="zh-CN"/>
      </w:rPr>
    </w:lvl>
    <w:lvl w:ilvl="3" w:tentative="0">
      <w:start w:val="0"/>
      <w:numFmt w:val="bullet"/>
      <w:lvlText w:val="•"/>
      <w:lvlJc w:val="left"/>
      <w:pPr>
        <w:ind w:left="3794" w:hanging="211"/>
      </w:pPr>
      <w:rPr>
        <w:rFonts w:hint="default"/>
        <w:lang w:val="zh-CN" w:eastAsia="zh-CN" w:bidi="zh-CN"/>
      </w:rPr>
    </w:lvl>
    <w:lvl w:ilvl="4" w:tentative="0">
      <w:start w:val="0"/>
      <w:numFmt w:val="bullet"/>
      <w:lvlText w:val="•"/>
      <w:lvlJc w:val="left"/>
      <w:pPr>
        <w:ind w:left="4672" w:hanging="211"/>
      </w:pPr>
      <w:rPr>
        <w:rFonts w:hint="default"/>
        <w:lang w:val="zh-CN" w:eastAsia="zh-CN" w:bidi="zh-CN"/>
      </w:rPr>
    </w:lvl>
    <w:lvl w:ilvl="5" w:tentative="0">
      <w:start w:val="0"/>
      <w:numFmt w:val="bullet"/>
      <w:lvlText w:val="•"/>
      <w:lvlJc w:val="left"/>
      <w:pPr>
        <w:ind w:left="5550" w:hanging="211"/>
      </w:pPr>
      <w:rPr>
        <w:rFonts w:hint="default"/>
        <w:lang w:val="zh-CN" w:eastAsia="zh-CN" w:bidi="zh-CN"/>
      </w:rPr>
    </w:lvl>
    <w:lvl w:ilvl="6" w:tentative="0">
      <w:start w:val="0"/>
      <w:numFmt w:val="bullet"/>
      <w:lvlText w:val="•"/>
      <w:lvlJc w:val="left"/>
      <w:pPr>
        <w:ind w:left="6428" w:hanging="211"/>
      </w:pPr>
      <w:rPr>
        <w:rFonts w:hint="default"/>
        <w:lang w:val="zh-CN" w:eastAsia="zh-CN" w:bidi="zh-CN"/>
      </w:rPr>
    </w:lvl>
    <w:lvl w:ilvl="7" w:tentative="0">
      <w:start w:val="0"/>
      <w:numFmt w:val="bullet"/>
      <w:lvlText w:val="•"/>
      <w:lvlJc w:val="left"/>
      <w:pPr>
        <w:ind w:left="7306" w:hanging="211"/>
      </w:pPr>
      <w:rPr>
        <w:rFonts w:hint="default"/>
        <w:lang w:val="zh-CN" w:eastAsia="zh-CN" w:bidi="zh-CN"/>
      </w:rPr>
    </w:lvl>
    <w:lvl w:ilvl="8" w:tentative="0">
      <w:start w:val="0"/>
      <w:numFmt w:val="bullet"/>
      <w:lvlText w:val="•"/>
      <w:lvlJc w:val="left"/>
      <w:pPr>
        <w:ind w:left="8184" w:hanging="211"/>
      </w:pPr>
      <w:rPr>
        <w:rFonts w:hint="default"/>
        <w:lang w:val="zh-CN" w:eastAsia="zh-CN" w:bidi="zh-CN"/>
      </w:rPr>
    </w:lvl>
  </w:abstractNum>
  <w:abstractNum w:abstractNumId="30">
    <w:nsid w:val="E7B27C5B"/>
    <w:multiLevelType w:val="multilevel"/>
    <w:tmpl w:val="E7B27C5B"/>
    <w:lvl w:ilvl="0" w:tentative="0">
      <w:start w:val="4"/>
      <w:numFmt w:val="decimal"/>
      <w:lvlText w:val="%1."/>
      <w:lvlJc w:val="left"/>
      <w:pPr>
        <w:ind w:left="1259" w:hanging="317"/>
        <w:jc w:val="left"/>
      </w:pPr>
      <w:rPr>
        <w:rFonts w:hint="default" w:ascii="宋体" w:hAnsi="宋体" w:eastAsia="宋体" w:cs="宋体"/>
        <w:spacing w:val="-3"/>
        <w:w w:val="100"/>
        <w:sz w:val="19"/>
        <w:szCs w:val="19"/>
        <w:lang w:val="zh-CN" w:eastAsia="zh-CN" w:bidi="zh-CN"/>
      </w:rPr>
    </w:lvl>
    <w:lvl w:ilvl="1" w:tentative="0">
      <w:start w:val="1"/>
      <w:numFmt w:val="decimal"/>
      <w:lvlText w:val="（%2）"/>
      <w:lvlJc w:val="left"/>
      <w:pPr>
        <w:ind w:left="1889" w:hanging="527"/>
        <w:jc w:val="left"/>
      </w:pPr>
      <w:rPr>
        <w:rFonts w:hint="default" w:ascii="宋体" w:hAnsi="宋体" w:eastAsia="宋体" w:cs="宋体"/>
        <w:spacing w:val="-7"/>
        <w:w w:val="100"/>
        <w:sz w:val="19"/>
        <w:szCs w:val="19"/>
        <w:lang w:val="zh-CN" w:eastAsia="zh-CN" w:bidi="zh-CN"/>
      </w:rPr>
    </w:lvl>
    <w:lvl w:ilvl="2" w:tentative="0">
      <w:start w:val="0"/>
      <w:numFmt w:val="bullet"/>
      <w:lvlText w:val="•"/>
      <w:lvlJc w:val="left"/>
      <w:pPr>
        <w:ind w:left="2775" w:hanging="527"/>
      </w:pPr>
      <w:rPr>
        <w:rFonts w:hint="default"/>
        <w:lang w:val="zh-CN" w:eastAsia="zh-CN" w:bidi="zh-CN"/>
      </w:rPr>
    </w:lvl>
    <w:lvl w:ilvl="3" w:tentative="0">
      <w:start w:val="0"/>
      <w:numFmt w:val="bullet"/>
      <w:lvlText w:val="•"/>
      <w:lvlJc w:val="left"/>
      <w:pPr>
        <w:ind w:left="3671" w:hanging="527"/>
      </w:pPr>
      <w:rPr>
        <w:rFonts w:hint="default"/>
        <w:lang w:val="zh-CN" w:eastAsia="zh-CN" w:bidi="zh-CN"/>
      </w:rPr>
    </w:lvl>
    <w:lvl w:ilvl="4" w:tentative="0">
      <w:start w:val="0"/>
      <w:numFmt w:val="bullet"/>
      <w:lvlText w:val="•"/>
      <w:lvlJc w:val="left"/>
      <w:pPr>
        <w:ind w:left="4566" w:hanging="527"/>
      </w:pPr>
      <w:rPr>
        <w:rFonts w:hint="default"/>
        <w:lang w:val="zh-CN" w:eastAsia="zh-CN" w:bidi="zh-CN"/>
      </w:rPr>
    </w:lvl>
    <w:lvl w:ilvl="5" w:tentative="0">
      <w:start w:val="0"/>
      <w:numFmt w:val="bullet"/>
      <w:lvlText w:val="•"/>
      <w:lvlJc w:val="left"/>
      <w:pPr>
        <w:ind w:left="5462" w:hanging="527"/>
      </w:pPr>
      <w:rPr>
        <w:rFonts w:hint="default"/>
        <w:lang w:val="zh-CN" w:eastAsia="zh-CN" w:bidi="zh-CN"/>
      </w:rPr>
    </w:lvl>
    <w:lvl w:ilvl="6" w:tentative="0">
      <w:start w:val="0"/>
      <w:numFmt w:val="bullet"/>
      <w:lvlText w:val="•"/>
      <w:lvlJc w:val="left"/>
      <w:pPr>
        <w:ind w:left="6357" w:hanging="527"/>
      </w:pPr>
      <w:rPr>
        <w:rFonts w:hint="default"/>
        <w:lang w:val="zh-CN" w:eastAsia="zh-CN" w:bidi="zh-CN"/>
      </w:rPr>
    </w:lvl>
    <w:lvl w:ilvl="7" w:tentative="0">
      <w:start w:val="0"/>
      <w:numFmt w:val="bullet"/>
      <w:lvlText w:val="•"/>
      <w:lvlJc w:val="left"/>
      <w:pPr>
        <w:ind w:left="7253" w:hanging="527"/>
      </w:pPr>
      <w:rPr>
        <w:rFonts w:hint="default"/>
        <w:lang w:val="zh-CN" w:eastAsia="zh-CN" w:bidi="zh-CN"/>
      </w:rPr>
    </w:lvl>
    <w:lvl w:ilvl="8" w:tentative="0">
      <w:start w:val="0"/>
      <w:numFmt w:val="bullet"/>
      <w:lvlText w:val="•"/>
      <w:lvlJc w:val="left"/>
      <w:pPr>
        <w:ind w:left="8148" w:hanging="527"/>
      </w:pPr>
      <w:rPr>
        <w:rFonts w:hint="default"/>
        <w:lang w:val="zh-CN" w:eastAsia="zh-CN" w:bidi="zh-CN"/>
      </w:rPr>
    </w:lvl>
  </w:abstractNum>
  <w:abstractNum w:abstractNumId="31">
    <w:nsid w:val="F0E89278"/>
    <w:multiLevelType w:val="multilevel"/>
    <w:tmpl w:val="F0E89278"/>
    <w:lvl w:ilvl="0" w:tentative="0">
      <w:start w:val="1"/>
      <w:numFmt w:val="decimal"/>
      <w:lvlText w:val="%1"/>
      <w:lvlJc w:val="left"/>
      <w:pPr>
        <w:ind w:left="522" w:hanging="631"/>
        <w:jc w:val="left"/>
      </w:pPr>
      <w:rPr>
        <w:rFonts w:hint="default"/>
        <w:lang w:val="zh-CN" w:eastAsia="zh-CN" w:bidi="zh-CN"/>
      </w:rPr>
    </w:lvl>
    <w:lvl w:ilvl="1" w:tentative="0">
      <w:start w:val="12"/>
      <w:numFmt w:val="decimal"/>
      <w:lvlText w:val="%1.%2"/>
      <w:lvlJc w:val="left"/>
      <w:pPr>
        <w:ind w:left="522" w:hanging="631"/>
        <w:jc w:val="left"/>
      </w:pPr>
      <w:rPr>
        <w:rFonts w:hint="default"/>
        <w:lang w:val="zh-CN" w:eastAsia="zh-CN" w:bidi="zh-CN"/>
      </w:rPr>
    </w:lvl>
    <w:lvl w:ilvl="2" w:tentative="0">
      <w:start w:val="1"/>
      <w:numFmt w:val="decimal"/>
      <w:lvlText w:val="%1.%2.%3"/>
      <w:lvlJc w:val="left"/>
      <w:pPr>
        <w:ind w:left="522" w:hanging="631"/>
        <w:jc w:val="left"/>
      </w:pPr>
      <w:rPr>
        <w:rFonts w:hint="default" w:ascii="宋体" w:hAnsi="宋体" w:eastAsia="宋体" w:cs="宋体"/>
        <w:w w:val="100"/>
        <w:sz w:val="19"/>
        <w:szCs w:val="19"/>
        <w:lang w:val="zh-CN" w:eastAsia="zh-CN" w:bidi="zh-CN"/>
      </w:rPr>
    </w:lvl>
    <w:lvl w:ilvl="3" w:tentative="0">
      <w:start w:val="0"/>
      <w:numFmt w:val="bullet"/>
      <w:lvlText w:val="•"/>
      <w:lvlJc w:val="left"/>
      <w:pPr>
        <w:ind w:left="3346" w:hanging="631"/>
      </w:pPr>
      <w:rPr>
        <w:rFonts w:hint="default"/>
        <w:lang w:val="zh-CN" w:eastAsia="zh-CN" w:bidi="zh-CN"/>
      </w:rPr>
    </w:lvl>
    <w:lvl w:ilvl="4" w:tentative="0">
      <w:start w:val="0"/>
      <w:numFmt w:val="bullet"/>
      <w:lvlText w:val="•"/>
      <w:lvlJc w:val="left"/>
      <w:pPr>
        <w:ind w:left="4288" w:hanging="631"/>
      </w:pPr>
      <w:rPr>
        <w:rFonts w:hint="default"/>
        <w:lang w:val="zh-CN" w:eastAsia="zh-CN" w:bidi="zh-CN"/>
      </w:rPr>
    </w:lvl>
    <w:lvl w:ilvl="5" w:tentative="0">
      <w:start w:val="0"/>
      <w:numFmt w:val="bullet"/>
      <w:lvlText w:val="•"/>
      <w:lvlJc w:val="left"/>
      <w:pPr>
        <w:ind w:left="5230" w:hanging="631"/>
      </w:pPr>
      <w:rPr>
        <w:rFonts w:hint="default"/>
        <w:lang w:val="zh-CN" w:eastAsia="zh-CN" w:bidi="zh-CN"/>
      </w:rPr>
    </w:lvl>
    <w:lvl w:ilvl="6" w:tentative="0">
      <w:start w:val="0"/>
      <w:numFmt w:val="bullet"/>
      <w:lvlText w:val="•"/>
      <w:lvlJc w:val="left"/>
      <w:pPr>
        <w:ind w:left="6172" w:hanging="631"/>
      </w:pPr>
      <w:rPr>
        <w:rFonts w:hint="default"/>
        <w:lang w:val="zh-CN" w:eastAsia="zh-CN" w:bidi="zh-CN"/>
      </w:rPr>
    </w:lvl>
    <w:lvl w:ilvl="7" w:tentative="0">
      <w:start w:val="0"/>
      <w:numFmt w:val="bullet"/>
      <w:lvlText w:val="•"/>
      <w:lvlJc w:val="left"/>
      <w:pPr>
        <w:ind w:left="7114" w:hanging="631"/>
      </w:pPr>
      <w:rPr>
        <w:rFonts w:hint="default"/>
        <w:lang w:val="zh-CN" w:eastAsia="zh-CN" w:bidi="zh-CN"/>
      </w:rPr>
    </w:lvl>
    <w:lvl w:ilvl="8" w:tentative="0">
      <w:start w:val="0"/>
      <w:numFmt w:val="bullet"/>
      <w:lvlText w:val="•"/>
      <w:lvlJc w:val="left"/>
      <w:pPr>
        <w:ind w:left="8056" w:hanging="631"/>
      </w:pPr>
      <w:rPr>
        <w:rFonts w:hint="default"/>
        <w:lang w:val="zh-CN" w:eastAsia="zh-CN" w:bidi="zh-CN"/>
      </w:rPr>
    </w:lvl>
  </w:abstractNum>
  <w:abstractNum w:abstractNumId="32">
    <w:nsid w:val="F4B5D9F5"/>
    <w:multiLevelType w:val="multilevel"/>
    <w:tmpl w:val="F4B5D9F5"/>
    <w:lvl w:ilvl="0" w:tentative="0">
      <w:start w:val="1"/>
      <w:numFmt w:val="decimal"/>
      <w:lvlText w:val="（%1）"/>
      <w:lvlJc w:val="left"/>
      <w:pPr>
        <w:ind w:left="522" w:hanging="527"/>
        <w:jc w:val="left"/>
      </w:pPr>
      <w:rPr>
        <w:rFonts w:hint="default" w:ascii="宋体" w:hAnsi="宋体" w:eastAsia="宋体" w:cs="宋体"/>
        <w:spacing w:val="-5"/>
        <w:w w:val="100"/>
        <w:sz w:val="19"/>
        <w:szCs w:val="19"/>
        <w:lang w:val="zh-CN" w:eastAsia="zh-CN" w:bidi="zh-CN"/>
      </w:rPr>
    </w:lvl>
    <w:lvl w:ilvl="1" w:tentative="0">
      <w:start w:val="0"/>
      <w:numFmt w:val="bullet"/>
      <w:lvlText w:val="•"/>
      <w:lvlJc w:val="left"/>
      <w:pPr>
        <w:ind w:left="1462" w:hanging="527"/>
      </w:pPr>
      <w:rPr>
        <w:rFonts w:hint="default"/>
        <w:lang w:val="zh-CN" w:eastAsia="zh-CN" w:bidi="zh-CN"/>
      </w:rPr>
    </w:lvl>
    <w:lvl w:ilvl="2" w:tentative="0">
      <w:start w:val="0"/>
      <w:numFmt w:val="bullet"/>
      <w:lvlText w:val="•"/>
      <w:lvlJc w:val="left"/>
      <w:pPr>
        <w:ind w:left="2404" w:hanging="527"/>
      </w:pPr>
      <w:rPr>
        <w:rFonts w:hint="default"/>
        <w:lang w:val="zh-CN" w:eastAsia="zh-CN" w:bidi="zh-CN"/>
      </w:rPr>
    </w:lvl>
    <w:lvl w:ilvl="3" w:tentative="0">
      <w:start w:val="0"/>
      <w:numFmt w:val="bullet"/>
      <w:lvlText w:val="•"/>
      <w:lvlJc w:val="left"/>
      <w:pPr>
        <w:ind w:left="3346" w:hanging="527"/>
      </w:pPr>
      <w:rPr>
        <w:rFonts w:hint="default"/>
        <w:lang w:val="zh-CN" w:eastAsia="zh-CN" w:bidi="zh-CN"/>
      </w:rPr>
    </w:lvl>
    <w:lvl w:ilvl="4" w:tentative="0">
      <w:start w:val="0"/>
      <w:numFmt w:val="bullet"/>
      <w:lvlText w:val="•"/>
      <w:lvlJc w:val="left"/>
      <w:pPr>
        <w:ind w:left="4288" w:hanging="527"/>
      </w:pPr>
      <w:rPr>
        <w:rFonts w:hint="default"/>
        <w:lang w:val="zh-CN" w:eastAsia="zh-CN" w:bidi="zh-CN"/>
      </w:rPr>
    </w:lvl>
    <w:lvl w:ilvl="5" w:tentative="0">
      <w:start w:val="0"/>
      <w:numFmt w:val="bullet"/>
      <w:lvlText w:val="•"/>
      <w:lvlJc w:val="left"/>
      <w:pPr>
        <w:ind w:left="5230" w:hanging="527"/>
      </w:pPr>
      <w:rPr>
        <w:rFonts w:hint="default"/>
        <w:lang w:val="zh-CN" w:eastAsia="zh-CN" w:bidi="zh-CN"/>
      </w:rPr>
    </w:lvl>
    <w:lvl w:ilvl="6" w:tentative="0">
      <w:start w:val="0"/>
      <w:numFmt w:val="bullet"/>
      <w:lvlText w:val="•"/>
      <w:lvlJc w:val="left"/>
      <w:pPr>
        <w:ind w:left="6172" w:hanging="527"/>
      </w:pPr>
      <w:rPr>
        <w:rFonts w:hint="default"/>
        <w:lang w:val="zh-CN" w:eastAsia="zh-CN" w:bidi="zh-CN"/>
      </w:rPr>
    </w:lvl>
    <w:lvl w:ilvl="7" w:tentative="0">
      <w:start w:val="0"/>
      <w:numFmt w:val="bullet"/>
      <w:lvlText w:val="•"/>
      <w:lvlJc w:val="left"/>
      <w:pPr>
        <w:ind w:left="7114" w:hanging="527"/>
      </w:pPr>
      <w:rPr>
        <w:rFonts w:hint="default"/>
        <w:lang w:val="zh-CN" w:eastAsia="zh-CN" w:bidi="zh-CN"/>
      </w:rPr>
    </w:lvl>
    <w:lvl w:ilvl="8" w:tentative="0">
      <w:start w:val="0"/>
      <w:numFmt w:val="bullet"/>
      <w:lvlText w:val="•"/>
      <w:lvlJc w:val="left"/>
      <w:pPr>
        <w:ind w:left="8056" w:hanging="527"/>
      </w:pPr>
      <w:rPr>
        <w:rFonts w:hint="default"/>
        <w:lang w:val="zh-CN" w:eastAsia="zh-CN" w:bidi="zh-CN"/>
      </w:rPr>
    </w:lvl>
  </w:abstractNum>
  <w:abstractNum w:abstractNumId="33">
    <w:nsid w:val="F689643B"/>
    <w:multiLevelType w:val="multilevel"/>
    <w:tmpl w:val="F689643B"/>
    <w:lvl w:ilvl="0" w:tentative="0">
      <w:start w:val="6"/>
      <w:numFmt w:val="decimal"/>
      <w:lvlText w:val="%1"/>
      <w:lvlJc w:val="left"/>
      <w:pPr>
        <w:ind w:left="1468" w:hanging="526"/>
        <w:jc w:val="left"/>
      </w:pPr>
      <w:rPr>
        <w:rFonts w:hint="default"/>
        <w:lang w:val="zh-CN" w:eastAsia="zh-CN" w:bidi="zh-CN"/>
      </w:rPr>
    </w:lvl>
    <w:lvl w:ilvl="1" w:tentative="0">
      <w:start w:val="2"/>
      <w:numFmt w:val="decimal"/>
      <w:lvlText w:val="%1.%2"/>
      <w:lvlJc w:val="left"/>
      <w:pPr>
        <w:ind w:left="1468" w:hanging="526"/>
        <w:jc w:val="left"/>
      </w:pPr>
      <w:rPr>
        <w:rFonts w:hint="default"/>
        <w:lang w:val="zh-CN" w:eastAsia="zh-CN" w:bidi="zh-CN"/>
      </w:rPr>
    </w:lvl>
    <w:lvl w:ilvl="2" w:tentative="0">
      <w:start w:val="5"/>
      <w:numFmt w:val="decimal"/>
      <w:lvlText w:val="%1.%2.%3"/>
      <w:lvlJc w:val="left"/>
      <w:pPr>
        <w:ind w:left="1468" w:hanging="526"/>
        <w:jc w:val="left"/>
      </w:pPr>
      <w:rPr>
        <w:rFonts w:hint="default" w:ascii="宋体" w:hAnsi="宋体" w:eastAsia="宋体" w:cs="宋体"/>
        <w:w w:val="100"/>
        <w:sz w:val="19"/>
        <w:szCs w:val="19"/>
        <w:lang w:val="zh-CN" w:eastAsia="zh-CN" w:bidi="zh-CN"/>
      </w:rPr>
    </w:lvl>
    <w:lvl w:ilvl="3" w:tentative="0">
      <w:start w:val="0"/>
      <w:numFmt w:val="bullet"/>
      <w:lvlText w:val="•"/>
      <w:lvlJc w:val="left"/>
      <w:pPr>
        <w:ind w:left="4004" w:hanging="526"/>
      </w:pPr>
      <w:rPr>
        <w:rFonts w:hint="default"/>
        <w:lang w:val="zh-CN" w:eastAsia="zh-CN" w:bidi="zh-CN"/>
      </w:rPr>
    </w:lvl>
    <w:lvl w:ilvl="4" w:tentative="0">
      <w:start w:val="0"/>
      <w:numFmt w:val="bullet"/>
      <w:lvlText w:val="•"/>
      <w:lvlJc w:val="left"/>
      <w:pPr>
        <w:ind w:left="4852" w:hanging="526"/>
      </w:pPr>
      <w:rPr>
        <w:rFonts w:hint="default"/>
        <w:lang w:val="zh-CN" w:eastAsia="zh-CN" w:bidi="zh-CN"/>
      </w:rPr>
    </w:lvl>
    <w:lvl w:ilvl="5" w:tentative="0">
      <w:start w:val="0"/>
      <w:numFmt w:val="bullet"/>
      <w:lvlText w:val="•"/>
      <w:lvlJc w:val="left"/>
      <w:pPr>
        <w:ind w:left="5700" w:hanging="526"/>
      </w:pPr>
      <w:rPr>
        <w:rFonts w:hint="default"/>
        <w:lang w:val="zh-CN" w:eastAsia="zh-CN" w:bidi="zh-CN"/>
      </w:rPr>
    </w:lvl>
    <w:lvl w:ilvl="6" w:tentative="0">
      <w:start w:val="0"/>
      <w:numFmt w:val="bullet"/>
      <w:lvlText w:val="•"/>
      <w:lvlJc w:val="left"/>
      <w:pPr>
        <w:ind w:left="6548" w:hanging="526"/>
      </w:pPr>
      <w:rPr>
        <w:rFonts w:hint="default"/>
        <w:lang w:val="zh-CN" w:eastAsia="zh-CN" w:bidi="zh-CN"/>
      </w:rPr>
    </w:lvl>
    <w:lvl w:ilvl="7" w:tentative="0">
      <w:start w:val="0"/>
      <w:numFmt w:val="bullet"/>
      <w:lvlText w:val="•"/>
      <w:lvlJc w:val="left"/>
      <w:pPr>
        <w:ind w:left="7396" w:hanging="526"/>
      </w:pPr>
      <w:rPr>
        <w:rFonts w:hint="default"/>
        <w:lang w:val="zh-CN" w:eastAsia="zh-CN" w:bidi="zh-CN"/>
      </w:rPr>
    </w:lvl>
    <w:lvl w:ilvl="8" w:tentative="0">
      <w:start w:val="0"/>
      <w:numFmt w:val="bullet"/>
      <w:lvlText w:val="•"/>
      <w:lvlJc w:val="left"/>
      <w:pPr>
        <w:ind w:left="8244" w:hanging="526"/>
      </w:pPr>
      <w:rPr>
        <w:rFonts w:hint="default"/>
        <w:lang w:val="zh-CN" w:eastAsia="zh-CN" w:bidi="zh-CN"/>
      </w:rPr>
    </w:lvl>
  </w:abstractNum>
  <w:abstractNum w:abstractNumId="34">
    <w:nsid w:val="F7735DC9"/>
    <w:multiLevelType w:val="multilevel"/>
    <w:tmpl w:val="F7735DC9"/>
    <w:lvl w:ilvl="0" w:tentative="0">
      <w:start w:val="1"/>
      <w:numFmt w:val="decimal"/>
      <w:lvlText w:val="（%1）"/>
      <w:lvlJc w:val="left"/>
      <w:pPr>
        <w:ind w:left="1469" w:hanging="527"/>
        <w:jc w:val="left"/>
      </w:pPr>
      <w:rPr>
        <w:rFonts w:hint="default" w:ascii="宋体" w:hAnsi="宋体" w:eastAsia="宋体" w:cs="宋体"/>
        <w:spacing w:val="-4"/>
        <w:w w:val="100"/>
        <w:sz w:val="19"/>
        <w:szCs w:val="19"/>
        <w:lang w:val="zh-CN" w:eastAsia="zh-CN" w:bidi="zh-CN"/>
      </w:rPr>
    </w:lvl>
    <w:lvl w:ilvl="1" w:tentative="0">
      <w:start w:val="0"/>
      <w:numFmt w:val="bullet"/>
      <w:lvlText w:val="•"/>
      <w:lvlJc w:val="left"/>
      <w:pPr>
        <w:ind w:left="2308" w:hanging="527"/>
      </w:pPr>
      <w:rPr>
        <w:rFonts w:hint="default"/>
        <w:lang w:val="zh-CN" w:eastAsia="zh-CN" w:bidi="zh-CN"/>
      </w:rPr>
    </w:lvl>
    <w:lvl w:ilvl="2" w:tentative="0">
      <w:start w:val="0"/>
      <w:numFmt w:val="bullet"/>
      <w:lvlText w:val="•"/>
      <w:lvlJc w:val="left"/>
      <w:pPr>
        <w:ind w:left="3156" w:hanging="527"/>
      </w:pPr>
      <w:rPr>
        <w:rFonts w:hint="default"/>
        <w:lang w:val="zh-CN" w:eastAsia="zh-CN" w:bidi="zh-CN"/>
      </w:rPr>
    </w:lvl>
    <w:lvl w:ilvl="3" w:tentative="0">
      <w:start w:val="0"/>
      <w:numFmt w:val="bullet"/>
      <w:lvlText w:val="•"/>
      <w:lvlJc w:val="left"/>
      <w:pPr>
        <w:ind w:left="4004" w:hanging="527"/>
      </w:pPr>
      <w:rPr>
        <w:rFonts w:hint="default"/>
        <w:lang w:val="zh-CN" w:eastAsia="zh-CN" w:bidi="zh-CN"/>
      </w:rPr>
    </w:lvl>
    <w:lvl w:ilvl="4" w:tentative="0">
      <w:start w:val="0"/>
      <w:numFmt w:val="bullet"/>
      <w:lvlText w:val="•"/>
      <w:lvlJc w:val="left"/>
      <w:pPr>
        <w:ind w:left="4852" w:hanging="527"/>
      </w:pPr>
      <w:rPr>
        <w:rFonts w:hint="default"/>
        <w:lang w:val="zh-CN" w:eastAsia="zh-CN" w:bidi="zh-CN"/>
      </w:rPr>
    </w:lvl>
    <w:lvl w:ilvl="5" w:tentative="0">
      <w:start w:val="0"/>
      <w:numFmt w:val="bullet"/>
      <w:lvlText w:val="•"/>
      <w:lvlJc w:val="left"/>
      <w:pPr>
        <w:ind w:left="5700" w:hanging="527"/>
      </w:pPr>
      <w:rPr>
        <w:rFonts w:hint="default"/>
        <w:lang w:val="zh-CN" w:eastAsia="zh-CN" w:bidi="zh-CN"/>
      </w:rPr>
    </w:lvl>
    <w:lvl w:ilvl="6" w:tentative="0">
      <w:start w:val="0"/>
      <w:numFmt w:val="bullet"/>
      <w:lvlText w:val="•"/>
      <w:lvlJc w:val="left"/>
      <w:pPr>
        <w:ind w:left="6548" w:hanging="527"/>
      </w:pPr>
      <w:rPr>
        <w:rFonts w:hint="default"/>
        <w:lang w:val="zh-CN" w:eastAsia="zh-CN" w:bidi="zh-CN"/>
      </w:rPr>
    </w:lvl>
    <w:lvl w:ilvl="7" w:tentative="0">
      <w:start w:val="0"/>
      <w:numFmt w:val="bullet"/>
      <w:lvlText w:val="•"/>
      <w:lvlJc w:val="left"/>
      <w:pPr>
        <w:ind w:left="7396" w:hanging="527"/>
      </w:pPr>
      <w:rPr>
        <w:rFonts w:hint="default"/>
        <w:lang w:val="zh-CN" w:eastAsia="zh-CN" w:bidi="zh-CN"/>
      </w:rPr>
    </w:lvl>
    <w:lvl w:ilvl="8" w:tentative="0">
      <w:start w:val="0"/>
      <w:numFmt w:val="bullet"/>
      <w:lvlText w:val="•"/>
      <w:lvlJc w:val="left"/>
      <w:pPr>
        <w:ind w:left="8244" w:hanging="527"/>
      </w:pPr>
      <w:rPr>
        <w:rFonts w:hint="default"/>
        <w:lang w:val="zh-CN" w:eastAsia="zh-CN" w:bidi="zh-CN"/>
      </w:rPr>
    </w:lvl>
  </w:abstractNum>
  <w:abstractNum w:abstractNumId="35">
    <w:nsid w:val="FEC2EA36"/>
    <w:multiLevelType w:val="multilevel"/>
    <w:tmpl w:val="FEC2EA36"/>
    <w:lvl w:ilvl="0" w:tentative="0">
      <w:start w:val="8"/>
      <w:numFmt w:val="decimal"/>
      <w:lvlText w:val="%1"/>
      <w:lvlJc w:val="left"/>
      <w:pPr>
        <w:ind w:left="1018" w:hanging="496"/>
        <w:jc w:val="left"/>
      </w:pPr>
      <w:rPr>
        <w:rFonts w:hint="default"/>
        <w:lang w:val="zh-CN" w:eastAsia="zh-CN" w:bidi="zh-CN"/>
      </w:rPr>
    </w:lvl>
    <w:lvl w:ilvl="1" w:tentative="0">
      <w:start w:val="2"/>
      <w:numFmt w:val="decimal"/>
      <w:lvlText w:val="%1.%2"/>
      <w:lvlJc w:val="left"/>
      <w:pPr>
        <w:ind w:left="1018" w:hanging="496"/>
        <w:jc w:val="left"/>
      </w:pPr>
      <w:rPr>
        <w:rFonts w:hint="default" w:ascii="Arial Narrow" w:hAnsi="Arial Narrow" w:eastAsia="Arial Narrow" w:cs="Arial Narrow"/>
        <w:spacing w:val="0"/>
        <w:w w:val="112"/>
        <w:sz w:val="28"/>
        <w:szCs w:val="28"/>
        <w:lang w:val="zh-CN" w:eastAsia="zh-CN" w:bidi="zh-CN"/>
      </w:rPr>
    </w:lvl>
    <w:lvl w:ilvl="2" w:tentative="0">
      <w:start w:val="0"/>
      <w:numFmt w:val="bullet"/>
      <w:lvlText w:val="•"/>
      <w:lvlJc w:val="left"/>
      <w:pPr>
        <w:ind w:left="2804" w:hanging="496"/>
      </w:pPr>
      <w:rPr>
        <w:rFonts w:hint="default"/>
        <w:lang w:val="zh-CN" w:eastAsia="zh-CN" w:bidi="zh-CN"/>
      </w:rPr>
    </w:lvl>
    <w:lvl w:ilvl="3" w:tentative="0">
      <w:start w:val="0"/>
      <w:numFmt w:val="bullet"/>
      <w:lvlText w:val="•"/>
      <w:lvlJc w:val="left"/>
      <w:pPr>
        <w:ind w:left="3696" w:hanging="496"/>
      </w:pPr>
      <w:rPr>
        <w:rFonts w:hint="default"/>
        <w:lang w:val="zh-CN" w:eastAsia="zh-CN" w:bidi="zh-CN"/>
      </w:rPr>
    </w:lvl>
    <w:lvl w:ilvl="4" w:tentative="0">
      <w:start w:val="0"/>
      <w:numFmt w:val="bullet"/>
      <w:lvlText w:val="•"/>
      <w:lvlJc w:val="left"/>
      <w:pPr>
        <w:ind w:left="4588" w:hanging="496"/>
      </w:pPr>
      <w:rPr>
        <w:rFonts w:hint="default"/>
        <w:lang w:val="zh-CN" w:eastAsia="zh-CN" w:bidi="zh-CN"/>
      </w:rPr>
    </w:lvl>
    <w:lvl w:ilvl="5" w:tentative="0">
      <w:start w:val="0"/>
      <w:numFmt w:val="bullet"/>
      <w:lvlText w:val="•"/>
      <w:lvlJc w:val="left"/>
      <w:pPr>
        <w:ind w:left="5480" w:hanging="496"/>
      </w:pPr>
      <w:rPr>
        <w:rFonts w:hint="default"/>
        <w:lang w:val="zh-CN" w:eastAsia="zh-CN" w:bidi="zh-CN"/>
      </w:rPr>
    </w:lvl>
    <w:lvl w:ilvl="6" w:tentative="0">
      <w:start w:val="0"/>
      <w:numFmt w:val="bullet"/>
      <w:lvlText w:val="•"/>
      <w:lvlJc w:val="left"/>
      <w:pPr>
        <w:ind w:left="6372" w:hanging="496"/>
      </w:pPr>
      <w:rPr>
        <w:rFonts w:hint="default"/>
        <w:lang w:val="zh-CN" w:eastAsia="zh-CN" w:bidi="zh-CN"/>
      </w:rPr>
    </w:lvl>
    <w:lvl w:ilvl="7" w:tentative="0">
      <w:start w:val="0"/>
      <w:numFmt w:val="bullet"/>
      <w:lvlText w:val="•"/>
      <w:lvlJc w:val="left"/>
      <w:pPr>
        <w:ind w:left="7264" w:hanging="496"/>
      </w:pPr>
      <w:rPr>
        <w:rFonts w:hint="default"/>
        <w:lang w:val="zh-CN" w:eastAsia="zh-CN" w:bidi="zh-CN"/>
      </w:rPr>
    </w:lvl>
    <w:lvl w:ilvl="8" w:tentative="0">
      <w:start w:val="0"/>
      <w:numFmt w:val="bullet"/>
      <w:lvlText w:val="•"/>
      <w:lvlJc w:val="left"/>
      <w:pPr>
        <w:ind w:left="8156" w:hanging="496"/>
      </w:pPr>
      <w:rPr>
        <w:rFonts w:hint="default"/>
        <w:lang w:val="zh-CN" w:eastAsia="zh-CN" w:bidi="zh-CN"/>
      </w:rPr>
    </w:lvl>
  </w:abstractNum>
  <w:abstractNum w:abstractNumId="36">
    <w:nsid w:val="0053208E"/>
    <w:multiLevelType w:val="multilevel"/>
    <w:tmpl w:val="0053208E"/>
    <w:lvl w:ilvl="0" w:tentative="0">
      <w:start w:val="1"/>
      <w:numFmt w:val="decimal"/>
      <w:lvlText w:val="%1."/>
      <w:lvlJc w:val="left"/>
      <w:pPr>
        <w:ind w:left="1153" w:hanging="211"/>
        <w:jc w:val="left"/>
      </w:pPr>
      <w:rPr>
        <w:rFonts w:hint="default" w:ascii="宋体" w:hAnsi="宋体" w:eastAsia="宋体" w:cs="宋体"/>
        <w:w w:val="100"/>
        <w:sz w:val="19"/>
        <w:szCs w:val="19"/>
        <w:lang w:val="zh-CN" w:eastAsia="zh-CN" w:bidi="zh-CN"/>
      </w:rPr>
    </w:lvl>
    <w:lvl w:ilvl="1" w:tentative="0">
      <w:start w:val="2"/>
      <w:numFmt w:val="decimal"/>
      <w:lvlText w:val="%2."/>
      <w:lvlJc w:val="left"/>
      <w:pPr>
        <w:ind w:left="1633" w:hanging="271"/>
        <w:jc w:val="left"/>
      </w:pPr>
      <w:rPr>
        <w:rFonts w:hint="default" w:ascii="Arial Narrow" w:hAnsi="Arial Narrow" w:eastAsia="Arial Narrow" w:cs="Arial Narrow"/>
        <w:spacing w:val="-2"/>
        <w:w w:val="110"/>
        <w:sz w:val="21"/>
        <w:szCs w:val="21"/>
        <w:lang w:val="zh-CN" w:eastAsia="zh-CN" w:bidi="zh-CN"/>
      </w:rPr>
    </w:lvl>
    <w:lvl w:ilvl="2" w:tentative="0">
      <w:start w:val="0"/>
      <w:numFmt w:val="bullet"/>
      <w:lvlText w:val="•"/>
      <w:lvlJc w:val="left"/>
      <w:pPr>
        <w:ind w:left="2562" w:hanging="271"/>
      </w:pPr>
      <w:rPr>
        <w:rFonts w:hint="default"/>
        <w:lang w:val="zh-CN" w:eastAsia="zh-CN" w:bidi="zh-CN"/>
      </w:rPr>
    </w:lvl>
    <w:lvl w:ilvl="3" w:tentative="0">
      <w:start w:val="0"/>
      <w:numFmt w:val="bullet"/>
      <w:lvlText w:val="•"/>
      <w:lvlJc w:val="left"/>
      <w:pPr>
        <w:ind w:left="3484" w:hanging="271"/>
      </w:pPr>
      <w:rPr>
        <w:rFonts w:hint="default"/>
        <w:lang w:val="zh-CN" w:eastAsia="zh-CN" w:bidi="zh-CN"/>
      </w:rPr>
    </w:lvl>
    <w:lvl w:ilvl="4" w:tentative="0">
      <w:start w:val="0"/>
      <w:numFmt w:val="bullet"/>
      <w:lvlText w:val="•"/>
      <w:lvlJc w:val="left"/>
      <w:pPr>
        <w:ind w:left="4406" w:hanging="271"/>
      </w:pPr>
      <w:rPr>
        <w:rFonts w:hint="default"/>
        <w:lang w:val="zh-CN" w:eastAsia="zh-CN" w:bidi="zh-CN"/>
      </w:rPr>
    </w:lvl>
    <w:lvl w:ilvl="5" w:tentative="0">
      <w:start w:val="0"/>
      <w:numFmt w:val="bullet"/>
      <w:lvlText w:val="•"/>
      <w:lvlJc w:val="left"/>
      <w:pPr>
        <w:ind w:left="5328" w:hanging="271"/>
      </w:pPr>
      <w:rPr>
        <w:rFonts w:hint="default"/>
        <w:lang w:val="zh-CN" w:eastAsia="zh-CN" w:bidi="zh-CN"/>
      </w:rPr>
    </w:lvl>
    <w:lvl w:ilvl="6" w:tentative="0">
      <w:start w:val="0"/>
      <w:numFmt w:val="bullet"/>
      <w:lvlText w:val="•"/>
      <w:lvlJc w:val="left"/>
      <w:pPr>
        <w:ind w:left="6251" w:hanging="271"/>
      </w:pPr>
      <w:rPr>
        <w:rFonts w:hint="default"/>
        <w:lang w:val="zh-CN" w:eastAsia="zh-CN" w:bidi="zh-CN"/>
      </w:rPr>
    </w:lvl>
    <w:lvl w:ilvl="7" w:tentative="0">
      <w:start w:val="0"/>
      <w:numFmt w:val="bullet"/>
      <w:lvlText w:val="•"/>
      <w:lvlJc w:val="left"/>
      <w:pPr>
        <w:ind w:left="7173" w:hanging="271"/>
      </w:pPr>
      <w:rPr>
        <w:rFonts w:hint="default"/>
        <w:lang w:val="zh-CN" w:eastAsia="zh-CN" w:bidi="zh-CN"/>
      </w:rPr>
    </w:lvl>
    <w:lvl w:ilvl="8" w:tentative="0">
      <w:start w:val="0"/>
      <w:numFmt w:val="bullet"/>
      <w:lvlText w:val="•"/>
      <w:lvlJc w:val="left"/>
      <w:pPr>
        <w:ind w:left="8095" w:hanging="271"/>
      </w:pPr>
      <w:rPr>
        <w:rFonts w:hint="default"/>
        <w:lang w:val="zh-CN" w:eastAsia="zh-CN" w:bidi="zh-CN"/>
      </w:rPr>
    </w:lvl>
  </w:abstractNum>
  <w:abstractNum w:abstractNumId="37">
    <w:nsid w:val="0248C179"/>
    <w:multiLevelType w:val="multilevel"/>
    <w:tmpl w:val="0248C179"/>
    <w:lvl w:ilvl="0" w:tentative="0">
      <w:start w:val="3"/>
      <w:numFmt w:val="decimal"/>
      <w:lvlText w:val="（%1）"/>
      <w:lvlJc w:val="left"/>
      <w:pPr>
        <w:ind w:left="127" w:hanging="527"/>
        <w:jc w:val="left"/>
      </w:pPr>
      <w:rPr>
        <w:rFonts w:hint="default" w:ascii="宋体" w:hAnsi="宋体" w:eastAsia="宋体" w:cs="宋体"/>
        <w:spacing w:val="-50"/>
        <w:w w:val="100"/>
        <w:sz w:val="19"/>
        <w:szCs w:val="19"/>
        <w:lang w:val="zh-CN" w:eastAsia="zh-CN" w:bidi="zh-CN"/>
      </w:rPr>
    </w:lvl>
    <w:lvl w:ilvl="1" w:tentative="0">
      <w:start w:val="0"/>
      <w:numFmt w:val="bullet"/>
      <w:lvlText w:val="•"/>
      <w:lvlJc w:val="left"/>
      <w:pPr>
        <w:ind w:left="674" w:hanging="527"/>
      </w:pPr>
      <w:rPr>
        <w:rFonts w:hint="default"/>
        <w:lang w:val="zh-CN" w:eastAsia="zh-CN" w:bidi="zh-CN"/>
      </w:rPr>
    </w:lvl>
    <w:lvl w:ilvl="2" w:tentative="0">
      <w:start w:val="0"/>
      <w:numFmt w:val="bullet"/>
      <w:lvlText w:val="•"/>
      <w:lvlJc w:val="left"/>
      <w:pPr>
        <w:ind w:left="1228" w:hanging="527"/>
      </w:pPr>
      <w:rPr>
        <w:rFonts w:hint="default"/>
        <w:lang w:val="zh-CN" w:eastAsia="zh-CN" w:bidi="zh-CN"/>
      </w:rPr>
    </w:lvl>
    <w:lvl w:ilvl="3" w:tentative="0">
      <w:start w:val="0"/>
      <w:numFmt w:val="bullet"/>
      <w:lvlText w:val="•"/>
      <w:lvlJc w:val="left"/>
      <w:pPr>
        <w:ind w:left="1782" w:hanging="527"/>
      </w:pPr>
      <w:rPr>
        <w:rFonts w:hint="default"/>
        <w:lang w:val="zh-CN" w:eastAsia="zh-CN" w:bidi="zh-CN"/>
      </w:rPr>
    </w:lvl>
    <w:lvl w:ilvl="4" w:tentative="0">
      <w:start w:val="0"/>
      <w:numFmt w:val="bullet"/>
      <w:lvlText w:val="•"/>
      <w:lvlJc w:val="left"/>
      <w:pPr>
        <w:ind w:left="2336" w:hanging="527"/>
      </w:pPr>
      <w:rPr>
        <w:rFonts w:hint="default"/>
        <w:lang w:val="zh-CN" w:eastAsia="zh-CN" w:bidi="zh-CN"/>
      </w:rPr>
    </w:lvl>
    <w:lvl w:ilvl="5" w:tentative="0">
      <w:start w:val="0"/>
      <w:numFmt w:val="bullet"/>
      <w:lvlText w:val="•"/>
      <w:lvlJc w:val="left"/>
      <w:pPr>
        <w:ind w:left="2891" w:hanging="527"/>
      </w:pPr>
      <w:rPr>
        <w:rFonts w:hint="default"/>
        <w:lang w:val="zh-CN" w:eastAsia="zh-CN" w:bidi="zh-CN"/>
      </w:rPr>
    </w:lvl>
    <w:lvl w:ilvl="6" w:tentative="0">
      <w:start w:val="0"/>
      <w:numFmt w:val="bullet"/>
      <w:lvlText w:val="•"/>
      <w:lvlJc w:val="left"/>
      <w:pPr>
        <w:ind w:left="3445" w:hanging="527"/>
      </w:pPr>
      <w:rPr>
        <w:rFonts w:hint="default"/>
        <w:lang w:val="zh-CN" w:eastAsia="zh-CN" w:bidi="zh-CN"/>
      </w:rPr>
    </w:lvl>
    <w:lvl w:ilvl="7" w:tentative="0">
      <w:start w:val="0"/>
      <w:numFmt w:val="bullet"/>
      <w:lvlText w:val="•"/>
      <w:lvlJc w:val="left"/>
      <w:pPr>
        <w:ind w:left="3999" w:hanging="527"/>
      </w:pPr>
      <w:rPr>
        <w:rFonts w:hint="default"/>
        <w:lang w:val="zh-CN" w:eastAsia="zh-CN" w:bidi="zh-CN"/>
      </w:rPr>
    </w:lvl>
    <w:lvl w:ilvl="8" w:tentative="0">
      <w:start w:val="0"/>
      <w:numFmt w:val="bullet"/>
      <w:lvlText w:val="•"/>
      <w:lvlJc w:val="left"/>
      <w:pPr>
        <w:ind w:left="4553" w:hanging="527"/>
      </w:pPr>
      <w:rPr>
        <w:rFonts w:hint="default"/>
        <w:lang w:val="zh-CN" w:eastAsia="zh-CN" w:bidi="zh-CN"/>
      </w:rPr>
    </w:lvl>
  </w:abstractNum>
  <w:abstractNum w:abstractNumId="38">
    <w:nsid w:val="03A63A41"/>
    <w:multiLevelType w:val="multilevel"/>
    <w:tmpl w:val="03A63A41"/>
    <w:lvl w:ilvl="0" w:tentative="0">
      <w:start w:val="1"/>
      <w:numFmt w:val="decimal"/>
      <w:lvlText w:val="（%1）"/>
      <w:lvlJc w:val="left"/>
      <w:pPr>
        <w:ind w:left="1469" w:hanging="527"/>
        <w:jc w:val="left"/>
      </w:pPr>
      <w:rPr>
        <w:rFonts w:hint="default" w:ascii="宋体" w:hAnsi="宋体" w:eastAsia="宋体" w:cs="宋体"/>
        <w:spacing w:val="-4"/>
        <w:w w:val="100"/>
        <w:sz w:val="19"/>
        <w:szCs w:val="19"/>
        <w:lang w:val="zh-CN" w:eastAsia="zh-CN" w:bidi="zh-CN"/>
      </w:rPr>
    </w:lvl>
    <w:lvl w:ilvl="1" w:tentative="0">
      <w:start w:val="0"/>
      <w:numFmt w:val="bullet"/>
      <w:lvlText w:val="•"/>
      <w:lvlJc w:val="left"/>
      <w:pPr>
        <w:ind w:left="2308" w:hanging="527"/>
      </w:pPr>
      <w:rPr>
        <w:rFonts w:hint="default"/>
        <w:lang w:val="zh-CN" w:eastAsia="zh-CN" w:bidi="zh-CN"/>
      </w:rPr>
    </w:lvl>
    <w:lvl w:ilvl="2" w:tentative="0">
      <w:start w:val="0"/>
      <w:numFmt w:val="bullet"/>
      <w:lvlText w:val="•"/>
      <w:lvlJc w:val="left"/>
      <w:pPr>
        <w:ind w:left="3156" w:hanging="527"/>
      </w:pPr>
      <w:rPr>
        <w:rFonts w:hint="default"/>
        <w:lang w:val="zh-CN" w:eastAsia="zh-CN" w:bidi="zh-CN"/>
      </w:rPr>
    </w:lvl>
    <w:lvl w:ilvl="3" w:tentative="0">
      <w:start w:val="0"/>
      <w:numFmt w:val="bullet"/>
      <w:lvlText w:val="•"/>
      <w:lvlJc w:val="left"/>
      <w:pPr>
        <w:ind w:left="4004" w:hanging="527"/>
      </w:pPr>
      <w:rPr>
        <w:rFonts w:hint="default"/>
        <w:lang w:val="zh-CN" w:eastAsia="zh-CN" w:bidi="zh-CN"/>
      </w:rPr>
    </w:lvl>
    <w:lvl w:ilvl="4" w:tentative="0">
      <w:start w:val="0"/>
      <w:numFmt w:val="bullet"/>
      <w:lvlText w:val="•"/>
      <w:lvlJc w:val="left"/>
      <w:pPr>
        <w:ind w:left="4852" w:hanging="527"/>
      </w:pPr>
      <w:rPr>
        <w:rFonts w:hint="default"/>
        <w:lang w:val="zh-CN" w:eastAsia="zh-CN" w:bidi="zh-CN"/>
      </w:rPr>
    </w:lvl>
    <w:lvl w:ilvl="5" w:tentative="0">
      <w:start w:val="0"/>
      <w:numFmt w:val="bullet"/>
      <w:lvlText w:val="•"/>
      <w:lvlJc w:val="left"/>
      <w:pPr>
        <w:ind w:left="5700" w:hanging="527"/>
      </w:pPr>
      <w:rPr>
        <w:rFonts w:hint="default"/>
        <w:lang w:val="zh-CN" w:eastAsia="zh-CN" w:bidi="zh-CN"/>
      </w:rPr>
    </w:lvl>
    <w:lvl w:ilvl="6" w:tentative="0">
      <w:start w:val="0"/>
      <w:numFmt w:val="bullet"/>
      <w:lvlText w:val="•"/>
      <w:lvlJc w:val="left"/>
      <w:pPr>
        <w:ind w:left="6548" w:hanging="527"/>
      </w:pPr>
      <w:rPr>
        <w:rFonts w:hint="default"/>
        <w:lang w:val="zh-CN" w:eastAsia="zh-CN" w:bidi="zh-CN"/>
      </w:rPr>
    </w:lvl>
    <w:lvl w:ilvl="7" w:tentative="0">
      <w:start w:val="0"/>
      <w:numFmt w:val="bullet"/>
      <w:lvlText w:val="•"/>
      <w:lvlJc w:val="left"/>
      <w:pPr>
        <w:ind w:left="7396" w:hanging="527"/>
      </w:pPr>
      <w:rPr>
        <w:rFonts w:hint="default"/>
        <w:lang w:val="zh-CN" w:eastAsia="zh-CN" w:bidi="zh-CN"/>
      </w:rPr>
    </w:lvl>
    <w:lvl w:ilvl="8" w:tentative="0">
      <w:start w:val="0"/>
      <w:numFmt w:val="bullet"/>
      <w:lvlText w:val="•"/>
      <w:lvlJc w:val="left"/>
      <w:pPr>
        <w:ind w:left="8244" w:hanging="527"/>
      </w:pPr>
      <w:rPr>
        <w:rFonts w:hint="default"/>
        <w:lang w:val="zh-CN" w:eastAsia="zh-CN" w:bidi="zh-CN"/>
      </w:rPr>
    </w:lvl>
  </w:abstractNum>
  <w:abstractNum w:abstractNumId="39">
    <w:nsid w:val="03D62ECE"/>
    <w:multiLevelType w:val="multilevel"/>
    <w:tmpl w:val="03D62ECE"/>
    <w:lvl w:ilvl="0" w:tentative="0">
      <w:start w:val="1"/>
      <w:numFmt w:val="decimal"/>
      <w:lvlText w:val="%1."/>
      <w:lvlJc w:val="left"/>
      <w:pPr>
        <w:ind w:left="881" w:hanging="360"/>
        <w:jc w:val="left"/>
      </w:pPr>
      <w:rPr>
        <w:rFonts w:hint="default" w:ascii="宋体" w:hAnsi="宋体" w:eastAsia="宋体" w:cs="宋体"/>
        <w:b/>
        <w:bCs/>
        <w:spacing w:val="22"/>
        <w:w w:val="100"/>
        <w:sz w:val="31"/>
        <w:szCs w:val="31"/>
        <w:lang w:val="zh-CN" w:eastAsia="zh-CN" w:bidi="zh-CN"/>
      </w:rPr>
    </w:lvl>
    <w:lvl w:ilvl="1" w:tentative="0">
      <w:start w:val="1"/>
      <w:numFmt w:val="decimal"/>
      <w:lvlText w:val="%1.%2"/>
      <w:lvlJc w:val="left"/>
      <w:pPr>
        <w:ind w:left="522" w:hanging="316"/>
        <w:jc w:val="left"/>
      </w:pPr>
      <w:rPr>
        <w:rFonts w:hint="default" w:ascii="宋体" w:hAnsi="宋体" w:eastAsia="宋体" w:cs="宋体"/>
        <w:spacing w:val="-105"/>
        <w:w w:val="100"/>
        <w:sz w:val="19"/>
        <w:szCs w:val="19"/>
        <w:lang w:val="zh-CN" w:eastAsia="zh-CN" w:bidi="zh-CN"/>
      </w:rPr>
    </w:lvl>
    <w:lvl w:ilvl="2" w:tentative="0">
      <w:start w:val="0"/>
      <w:numFmt w:val="bullet"/>
      <w:lvlText w:val="•"/>
      <w:lvlJc w:val="left"/>
      <w:pPr>
        <w:ind w:left="1380" w:hanging="316"/>
      </w:pPr>
      <w:rPr>
        <w:rFonts w:hint="default"/>
        <w:lang w:val="zh-CN" w:eastAsia="zh-CN" w:bidi="zh-CN"/>
      </w:rPr>
    </w:lvl>
    <w:lvl w:ilvl="3" w:tentative="0">
      <w:start w:val="0"/>
      <w:numFmt w:val="bullet"/>
      <w:lvlText w:val="•"/>
      <w:lvlJc w:val="left"/>
      <w:pPr>
        <w:ind w:left="2450" w:hanging="316"/>
      </w:pPr>
      <w:rPr>
        <w:rFonts w:hint="default"/>
        <w:lang w:val="zh-CN" w:eastAsia="zh-CN" w:bidi="zh-CN"/>
      </w:rPr>
    </w:lvl>
    <w:lvl w:ilvl="4" w:tentative="0">
      <w:start w:val="0"/>
      <w:numFmt w:val="bullet"/>
      <w:lvlText w:val="•"/>
      <w:lvlJc w:val="left"/>
      <w:pPr>
        <w:ind w:left="3520" w:hanging="316"/>
      </w:pPr>
      <w:rPr>
        <w:rFonts w:hint="default"/>
        <w:lang w:val="zh-CN" w:eastAsia="zh-CN" w:bidi="zh-CN"/>
      </w:rPr>
    </w:lvl>
    <w:lvl w:ilvl="5" w:tentative="0">
      <w:start w:val="0"/>
      <w:numFmt w:val="bullet"/>
      <w:lvlText w:val="•"/>
      <w:lvlJc w:val="left"/>
      <w:pPr>
        <w:ind w:left="4590" w:hanging="316"/>
      </w:pPr>
      <w:rPr>
        <w:rFonts w:hint="default"/>
        <w:lang w:val="zh-CN" w:eastAsia="zh-CN" w:bidi="zh-CN"/>
      </w:rPr>
    </w:lvl>
    <w:lvl w:ilvl="6" w:tentative="0">
      <w:start w:val="0"/>
      <w:numFmt w:val="bullet"/>
      <w:lvlText w:val="•"/>
      <w:lvlJc w:val="left"/>
      <w:pPr>
        <w:ind w:left="5660" w:hanging="316"/>
      </w:pPr>
      <w:rPr>
        <w:rFonts w:hint="default"/>
        <w:lang w:val="zh-CN" w:eastAsia="zh-CN" w:bidi="zh-CN"/>
      </w:rPr>
    </w:lvl>
    <w:lvl w:ilvl="7" w:tentative="0">
      <w:start w:val="0"/>
      <w:numFmt w:val="bullet"/>
      <w:lvlText w:val="•"/>
      <w:lvlJc w:val="left"/>
      <w:pPr>
        <w:ind w:left="6730" w:hanging="316"/>
      </w:pPr>
      <w:rPr>
        <w:rFonts w:hint="default"/>
        <w:lang w:val="zh-CN" w:eastAsia="zh-CN" w:bidi="zh-CN"/>
      </w:rPr>
    </w:lvl>
    <w:lvl w:ilvl="8" w:tentative="0">
      <w:start w:val="0"/>
      <w:numFmt w:val="bullet"/>
      <w:lvlText w:val="•"/>
      <w:lvlJc w:val="left"/>
      <w:pPr>
        <w:ind w:left="7800" w:hanging="316"/>
      </w:pPr>
      <w:rPr>
        <w:rFonts w:hint="default"/>
        <w:lang w:val="zh-CN" w:eastAsia="zh-CN" w:bidi="zh-CN"/>
      </w:rPr>
    </w:lvl>
  </w:abstractNum>
  <w:abstractNum w:abstractNumId="40">
    <w:nsid w:val="0709FD3E"/>
    <w:multiLevelType w:val="multilevel"/>
    <w:tmpl w:val="0709FD3E"/>
    <w:lvl w:ilvl="0" w:tentative="0">
      <w:start w:val="1"/>
      <w:numFmt w:val="decimal"/>
      <w:lvlText w:val="%1"/>
      <w:lvlJc w:val="left"/>
      <w:pPr>
        <w:ind w:left="1512" w:hanging="571"/>
        <w:jc w:val="left"/>
      </w:pPr>
      <w:rPr>
        <w:rFonts w:hint="default"/>
        <w:lang w:val="zh-CN" w:eastAsia="zh-CN" w:bidi="zh-CN"/>
      </w:rPr>
    </w:lvl>
    <w:lvl w:ilvl="1" w:tentative="0">
      <w:start w:val="1"/>
      <w:numFmt w:val="decimal"/>
      <w:lvlText w:val="%1.%2"/>
      <w:lvlJc w:val="left"/>
      <w:pPr>
        <w:ind w:left="1512" w:hanging="571"/>
        <w:jc w:val="right"/>
      </w:pPr>
      <w:rPr>
        <w:rFonts w:hint="default"/>
        <w:lang w:val="zh-CN" w:eastAsia="zh-CN" w:bidi="zh-CN"/>
      </w:rPr>
    </w:lvl>
    <w:lvl w:ilvl="2" w:tentative="0">
      <w:start w:val="2"/>
      <w:numFmt w:val="decimal"/>
      <w:lvlText w:val="%1.%2.%3"/>
      <w:lvlJc w:val="left"/>
      <w:pPr>
        <w:ind w:left="1512" w:hanging="571"/>
        <w:jc w:val="left"/>
      </w:pPr>
      <w:rPr>
        <w:rFonts w:hint="default"/>
        <w:b/>
        <w:bCs/>
        <w:spacing w:val="0"/>
        <w:w w:val="99"/>
        <w:lang w:val="zh-CN" w:eastAsia="zh-CN" w:bidi="zh-CN"/>
      </w:rPr>
    </w:lvl>
    <w:lvl w:ilvl="3" w:tentative="0">
      <w:start w:val="1"/>
      <w:numFmt w:val="decimal"/>
      <w:lvlText w:val="%1.%2.%3.%4"/>
      <w:lvlJc w:val="left"/>
      <w:pPr>
        <w:ind w:left="1678" w:hanging="736"/>
        <w:jc w:val="left"/>
      </w:pPr>
      <w:rPr>
        <w:rFonts w:hint="default" w:ascii="宋体" w:hAnsi="宋体" w:eastAsia="宋体" w:cs="宋体"/>
        <w:w w:val="100"/>
        <w:sz w:val="19"/>
        <w:szCs w:val="19"/>
        <w:lang w:val="zh-CN" w:eastAsia="zh-CN" w:bidi="zh-CN"/>
      </w:rPr>
    </w:lvl>
    <w:lvl w:ilvl="4" w:tentative="0">
      <w:start w:val="0"/>
      <w:numFmt w:val="bullet"/>
      <w:lvlText w:val="•"/>
      <w:lvlJc w:val="left"/>
      <w:pPr>
        <w:ind w:left="4433" w:hanging="736"/>
      </w:pPr>
      <w:rPr>
        <w:rFonts w:hint="default"/>
        <w:lang w:val="zh-CN" w:eastAsia="zh-CN" w:bidi="zh-CN"/>
      </w:rPr>
    </w:lvl>
    <w:lvl w:ilvl="5" w:tentative="0">
      <w:start w:val="0"/>
      <w:numFmt w:val="bullet"/>
      <w:lvlText w:val="•"/>
      <w:lvlJc w:val="left"/>
      <w:pPr>
        <w:ind w:left="5351" w:hanging="736"/>
      </w:pPr>
      <w:rPr>
        <w:rFonts w:hint="default"/>
        <w:lang w:val="zh-CN" w:eastAsia="zh-CN" w:bidi="zh-CN"/>
      </w:rPr>
    </w:lvl>
    <w:lvl w:ilvl="6" w:tentative="0">
      <w:start w:val="0"/>
      <w:numFmt w:val="bullet"/>
      <w:lvlText w:val="•"/>
      <w:lvlJc w:val="left"/>
      <w:pPr>
        <w:ind w:left="6268" w:hanging="736"/>
      </w:pPr>
      <w:rPr>
        <w:rFonts w:hint="default"/>
        <w:lang w:val="zh-CN" w:eastAsia="zh-CN" w:bidi="zh-CN"/>
      </w:rPr>
    </w:lvl>
    <w:lvl w:ilvl="7" w:tentative="0">
      <w:start w:val="0"/>
      <w:numFmt w:val="bullet"/>
      <w:lvlText w:val="•"/>
      <w:lvlJc w:val="left"/>
      <w:pPr>
        <w:ind w:left="7186" w:hanging="736"/>
      </w:pPr>
      <w:rPr>
        <w:rFonts w:hint="default"/>
        <w:lang w:val="zh-CN" w:eastAsia="zh-CN" w:bidi="zh-CN"/>
      </w:rPr>
    </w:lvl>
    <w:lvl w:ilvl="8" w:tentative="0">
      <w:start w:val="0"/>
      <w:numFmt w:val="bullet"/>
      <w:lvlText w:val="•"/>
      <w:lvlJc w:val="left"/>
      <w:pPr>
        <w:ind w:left="8104" w:hanging="736"/>
      </w:pPr>
      <w:rPr>
        <w:rFonts w:hint="default"/>
        <w:lang w:val="zh-CN" w:eastAsia="zh-CN" w:bidi="zh-CN"/>
      </w:rPr>
    </w:lvl>
  </w:abstractNum>
  <w:abstractNum w:abstractNumId="41">
    <w:nsid w:val="0CEF100B"/>
    <w:multiLevelType w:val="multilevel"/>
    <w:tmpl w:val="0CEF100B"/>
    <w:lvl w:ilvl="0" w:tentative="0">
      <w:start w:val="1"/>
      <w:numFmt w:val="decimal"/>
      <w:lvlText w:val="（%1）"/>
      <w:lvlJc w:val="left"/>
      <w:pPr>
        <w:ind w:left="1469" w:hanging="527"/>
        <w:jc w:val="left"/>
      </w:pPr>
      <w:rPr>
        <w:rFonts w:hint="default" w:ascii="宋体" w:hAnsi="宋体" w:eastAsia="宋体" w:cs="宋体"/>
        <w:spacing w:val="-1"/>
        <w:w w:val="100"/>
        <w:sz w:val="19"/>
        <w:szCs w:val="19"/>
        <w:lang w:val="zh-CN" w:eastAsia="zh-CN" w:bidi="zh-CN"/>
      </w:rPr>
    </w:lvl>
    <w:lvl w:ilvl="1" w:tentative="0">
      <w:start w:val="0"/>
      <w:numFmt w:val="bullet"/>
      <w:lvlText w:val="•"/>
      <w:lvlJc w:val="left"/>
      <w:pPr>
        <w:ind w:left="2308" w:hanging="527"/>
      </w:pPr>
      <w:rPr>
        <w:rFonts w:hint="default"/>
        <w:lang w:val="zh-CN" w:eastAsia="zh-CN" w:bidi="zh-CN"/>
      </w:rPr>
    </w:lvl>
    <w:lvl w:ilvl="2" w:tentative="0">
      <w:start w:val="0"/>
      <w:numFmt w:val="bullet"/>
      <w:lvlText w:val="•"/>
      <w:lvlJc w:val="left"/>
      <w:pPr>
        <w:ind w:left="3156" w:hanging="527"/>
      </w:pPr>
      <w:rPr>
        <w:rFonts w:hint="default"/>
        <w:lang w:val="zh-CN" w:eastAsia="zh-CN" w:bidi="zh-CN"/>
      </w:rPr>
    </w:lvl>
    <w:lvl w:ilvl="3" w:tentative="0">
      <w:start w:val="0"/>
      <w:numFmt w:val="bullet"/>
      <w:lvlText w:val="•"/>
      <w:lvlJc w:val="left"/>
      <w:pPr>
        <w:ind w:left="4004" w:hanging="527"/>
      </w:pPr>
      <w:rPr>
        <w:rFonts w:hint="default"/>
        <w:lang w:val="zh-CN" w:eastAsia="zh-CN" w:bidi="zh-CN"/>
      </w:rPr>
    </w:lvl>
    <w:lvl w:ilvl="4" w:tentative="0">
      <w:start w:val="0"/>
      <w:numFmt w:val="bullet"/>
      <w:lvlText w:val="•"/>
      <w:lvlJc w:val="left"/>
      <w:pPr>
        <w:ind w:left="4852" w:hanging="527"/>
      </w:pPr>
      <w:rPr>
        <w:rFonts w:hint="default"/>
        <w:lang w:val="zh-CN" w:eastAsia="zh-CN" w:bidi="zh-CN"/>
      </w:rPr>
    </w:lvl>
    <w:lvl w:ilvl="5" w:tentative="0">
      <w:start w:val="0"/>
      <w:numFmt w:val="bullet"/>
      <w:lvlText w:val="•"/>
      <w:lvlJc w:val="left"/>
      <w:pPr>
        <w:ind w:left="5700" w:hanging="527"/>
      </w:pPr>
      <w:rPr>
        <w:rFonts w:hint="default"/>
        <w:lang w:val="zh-CN" w:eastAsia="zh-CN" w:bidi="zh-CN"/>
      </w:rPr>
    </w:lvl>
    <w:lvl w:ilvl="6" w:tentative="0">
      <w:start w:val="0"/>
      <w:numFmt w:val="bullet"/>
      <w:lvlText w:val="•"/>
      <w:lvlJc w:val="left"/>
      <w:pPr>
        <w:ind w:left="6548" w:hanging="527"/>
      </w:pPr>
      <w:rPr>
        <w:rFonts w:hint="default"/>
        <w:lang w:val="zh-CN" w:eastAsia="zh-CN" w:bidi="zh-CN"/>
      </w:rPr>
    </w:lvl>
    <w:lvl w:ilvl="7" w:tentative="0">
      <w:start w:val="0"/>
      <w:numFmt w:val="bullet"/>
      <w:lvlText w:val="•"/>
      <w:lvlJc w:val="left"/>
      <w:pPr>
        <w:ind w:left="7396" w:hanging="527"/>
      </w:pPr>
      <w:rPr>
        <w:rFonts w:hint="default"/>
        <w:lang w:val="zh-CN" w:eastAsia="zh-CN" w:bidi="zh-CN"/>
      </w:rPr>
    </w:lvl>
    <w:lvl w:ilvl="8" w:tentative="0">
      <w:start w:val="0"/>
      <w:numFmt w:val="bullet"/>
      <w:lvlText w:val="•"/>
      <w:lvlJc w:val="left"/>
      <w:pPr>
        <w:ind w:left="8244" w:hanging="527"/>
      </w:pPr>
      <w:rPr>
        <w:rFonts w:hint="default"/>
        <w:lang w:val="zh-CN" w:eastAsia="zh-CN" w:bidi="zh-CN"/>
      </w:rPr>
    </w:lvl>
  </w:abstractNum>
  <w:abstractNum w:abstractNumId="42">
    <w:nsid w:val="0E640482"/>
    <w:multiLevelType w:val="multilevel"/>
    <w:tmpl w:val="0E640482"/>
    <w:lvl w:ilvl="0" w:tentative="0">
      <w:start w:val="3"/>
      <w:numFmt w:val="decimal"/>
      <w:lvlText w:val="%1"/>
      <w:lvlJc w:val="left"/>
      <w:pPr>
        <w:ind w:left="1468" w:hanging="526"/>
        <w:jc w:val="left"/>
      </w:pPr>
      <w:rPr>
        <w:rFonts w:hint="default"/>
        <w:lang w:val="zh-CN" w:eastAsia="zh-CN" w:bidi="zh-CN"/>
      </w:rPr>
    </w:lvl>
    <w:lvl w:ilvl="1" w:tentative="0">
      <w:start w:val="1"/>
      <w:numFmt w:val="decimal"/>
      <w:lvlText w:val="%1.%2"/>
      <w:lvlJc w:val="left"/>
      <w:pPr>
        <w:ind w:left="1468" w:hanging="526"/>
        <w:jc w:val="left"/>
      </w:pPr>
      <w:rPr>
        <w:rFonts w:hint="default"/>
        <w:lang w:val="zh-CN" w:eastAsia="zh-CN" w:bidi="zh-CN"/>
      </w:rPr>
    </w:lvl>
    <w:lvl w:ilvl="2" w:tentative="0">
      <w:start w:val="2"/>
      <w:numFmt w:val="decimal"/>
      <w:lvlText w:val="%1.%2.%3"/>
      <w:lvlJc w:val="left"/>
      <w:pPr>
        <w:ind w:left="1468" w:hanging="526"/>
        <w:jc w:val="left"/>
      </w:pPr>
      <w:rPr>
        <w:rFonts w:hint="default" w:ascii="宋体" w:hAnsi="宋体" w:eastAsia="宋体" w:cs="宋体"/>
        <w:w w:val="100"/>
        <w:sz w:val="19"/>
        <w:szCs w:val="19"/>
        <w:lang w:val="zh-CN" w:eastAsia="zh-CN" w:bidi="zh-CN"/>
      </w:rPr>
    </w:lvl>
    <w:lvl w:ilvl="3" w:tentative="0">
      <w:start w:val="0"/>
      <w:numFmt w:val="bullet"/>
      <w:lvlText w:val="•"/>
      <w:lvlJc w:val="left"/>
      <w:pPr>
        <w:ind w:left="4004" w:hanging="526"/>
      </w:pPr>
      <w:rPr>
        <w:rFonts w:hint="default"/>
        <w:lang w:val="zh-CN" w:eastAsia="zh-CN" w:bidi="zh-CN"/>
      </w:rPr>
    </w:lvl>
    <w:lvl w:ilvl="4" w:tentative="0">
      <w:start w:val="0"/>
      <w:numFmt w:val="bullet"/>
      <w:lvlText w:val="•"/>
      <w:lvlJc w:val="left"/>
      <w:pPr>
        <w:ind w:left="4852" w:hanging="526"/>
      </w:pPr>
      <w:rPr>
        <w:rFonts w:hint="default"/>
        <w:lang w:val="zh-CN" w:eastAsia="zh-CN" w:bidi="zh-CN"/>
      </w:rPr>
    </w:lvl>
    <w:lvl w:ilvl="5" w:tentative="0">
      <w:start w:val="0"/>
      <w:numFmt w:val="bullet"/>
      <w:lvlText w:val="•"/>
      <w:lvlJc w:val="left"/>
      <w:pPr>
        <w:ind w:left="5700" w:hanging="526"/>
      </w:pPr>
      <w:rPr>
        <w:rFonts w:hint="default"/>
        <w:lang w:val="zh-CN" w:eastAsia="zh-CN" w:bidi="zh-CN"/>
      </w:rPr>
    </w:lvl>
    <w:lvl w:ilvl="6" w:tentative="0">
      <w:start w:val="0"/>
      <w:numFmt w:val="bullet"/>
      <w:lvlText w:val="•"/>
      <w:lvlJc w:val="left"/>
      <w:pPr>
        <w:ind w:left="6548" w:hanging="526"/>
      </w:pPr>
      <w:rPr>
        <w:rFonts w:hint="default"/>
        <w:lang w:val="zh-CN" w:eastAsia="zh-CN" w:bidi="zh-CN"/>
      </w:rPr>
    </w:lvl>
    <w:lvl w:ilvl="7" w:tentative="0">
      <w:start w:val="0"/>
      <w:numFmt w:val="bullet"/>
      <w:lvlText w:val="•"/>
      <w:lvlJc w:val="left"/>
      <w:pPr>
        <w:ind w:left="7396" w:hanging="526"/>
      </w:pPr>
      <w:rPr>
        <w:rFonts w:hint="default"/>
        <w:lang w:val="zh-CN" w:eastAsia="zh-CN" w:bidi="zh-CN"/>
      </w:rPr>
    </w:lvl>
    <w:lvl w:ilvl="8" w:tentative="0">
      <w:start w:val="0"/>
      <w:numFmt w:val="bullet"/>
      <w:lvlText w:val="•"/>
      <w:lvlJc w:val="left"/>
      <w:pPr>
        <w:ind w:left="8244" w:hanging="526"/>
      </w:pPr>
      <w:rPr>
        <w:rFonts w:hint="default"/>
        <w:lang w:val="zh-CN" w:eastAsia="zh-CN" w:bidi="zh-CN"/>
      </w:rPr>
    </w:lvl>
  </w:abstractNum>
  <w:abstractNum w:abstractNumId="43">
    <w:nsid w:val="0F9F9CCA"/>
    <w:multiLevelType w:val="multilevel"/>
    <w:tmpl w:val="0F9F9CCA"/>
    <w:lvl w:ilvl="0" w:tentative="0">
      <w:start w:val="1"/>
      <w:numFmt w:val="decimal"/>
      <w:lvlText w:val="（%1）"/>
      <w:lvlJc w:val="left"/>
      <w:pPr>
        <w:ind w:left="1469" w:hanging="527"/>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2308" w:hanging="527"/>
      </w:pPr>
      <w:rPr>
        <w:rFonts w:hint="default"/>
        <w:lang w:val="zh-CN" w:eastAsia="zh-CN" w:bidi="zh-CN"/>
      </w:rPr>
    </w:lvl>
    <w:lvl w:ilvl="2" w:tentative="0">
      <w:start w:val="0"/>
      <w:numFmt w:val="bullet"/>
      <w:lvlText w:val="•"/>
      <w:lvlJc w:val="left"/>
      <w:pPr>
        <w:ind w:left="3156" w:hanging="527"/>
      </w:pPr>
      <w:rPr>
        <w:rFonts w:hint="default"/>
        <w:lang w:val="zh-CN" w:eastAsia="zh-CN" w:bidi="zh-CN"/>
      </w:rPr>
    </w:lvl>
    <w:lvl w:ilvl="3" w:tentative="0">
      <w:start w:val="0"/>
      <w:numFmt w:val="bullet"/>
      <w:lvlText w:val="•"/>
      <w:lvlJc w:val="left"/>
      <w:pPr>
        <w:ind w:left="4004" w:hanging="527"/>
      </w:pPr>
      <w:rPr>
        <w:rFonts w:hint="default"/>
        <w:lang w:val="zh-CN" w:eastAsia="zh-CN" w:bidi="zh-CN"/>
      </w:rPr>
    </w:lvl>
    <w:lvl w:ilvl="4" w:tentative="0">
      <w:start w:val="0"/>
      <w:numFmt w:val="bullet"/>
      <w:lvlText w:val="•"/>
      <w:lvlJc w:val="left"/>
      <w:pPr>
        <w:ind w:left="4852" w:hanging="527"/>
      </w:pPr>
      <w:rPr>
        <w:rFonts w:hint="default"/>
        <w:lang w:val="zh-CN" w:eastAsia="zh-CN" w:bidi="zh-CN"/>
      </w:rPr>
    </w:lvl>
    <w:lvl w:ilvl="5" w:tentative="0">
      <w:start w:val="0"/>
      <w:numFmt w:val="bullet"/>
      <w:lvlText w:val="•"/>
      <w:lvlJc w:val="left"/>
      <w:pPr>
        <w:ind w:left="5700" w:hanging="527"/>
      </w:pPr>
      <w:rPr>
        <w:rFonts w:hint="default"/>
        <w:lang w:val="zh-CN" w:eastAsia="zh-CN" w:bidi="zh-CN"/>
      </w:rPr>
    </w:lvl>
    <w:lvl w:ilvl="6" w:tentative="0">
      <w:start w:val="0"/>
      <w:numFmt w:val="bullet"/>
      <w:lvlText w:val="•"/>
      <w:lvlJc w:val="left"/>
      <w:pPr>
        <w:ind w:left="6548" w:hanging="527"/>
      </w:pPr>
      <w:rPr>
        <w:rFonts w:hint="default"/>
        <w:lang w:val="zh-CN" w:eastAsia="zh-CN" w:bidi="zh-CN"/>
      </w:rPr>
    </w:lvl>
    <w:lvl w:ilvl="7" w:tentative="0">
      <w:start w:val="0"/>
      <w:numFmt w:val="bullet"/>
      <w:lvlText w:val="•"/>
      <w:lvlJc w:val="left"/>
      <w:pPr>
        <w:ind w:left="7396" w:hanging="527"/>
      </w:pPr>
      <w:rPr>
        <w:rFonts w:hint="default"/>
        <w:lang w:val="zh-CN" w:eastAsia="zh-CN" w:bidi="zh-CN"/>
      </w:rPr>
    </w:lvl>
    <w:lvl w:ilvl="8" w:tentative="0">
      <w:start w:val="0"/>
      <w:numFmt w:val="bullet"/>
      <w:lvlText w:val="•"/>
      <w:lvlJc w:val="left"/>
      <w:pPr>
        <w:ind w:left="8244" w:hanging="527"/>
      </w:pPr>
      <w:rPr>
        <w:rFonts w:hint="default"/>
        <w:lang w:val="zh-CN" w:eastAsia="zh-CN" w:bidi="zh-CN"/>
      </w:rPr>
    </w:lvl>
  </w:abstractNum>
  <w:abstractNum w:abstractNumId="44">
    <w:nsid w:val="12EADF99"/>
    <w:multiLevelType w:val="multilevel"/>
    <w:tmpl w:val="12EADF99"/>
    <w:lvl w:ilvl="0" w:tentative="0">
      <w:start w:val="1"/>
      <w:numFmt w:val="decimal"/>
      <w:lvlText w:val="%1."/>
      <w:lvlJc w:val="left"/>
      <w:pPr>
        <w:ind w:left="1078" w:hanging="421"/>
        <w:jc w:val="left"/>
      </w:pPr>
      <w:rPr>
        <w:rFonts w:hint="default" w:ascii="黑体" w:hAnsi="黑体" w:eastAsia="黑体" w:cs="黑体"/>
        <w:spacing w:val="0"/>
        <w:w w:val="101"/>
        <w:sz w:val="28"/>
        <w:szCs w:val="28"/>
        <w:lang w:val="zh-CN" w:eastAsia="zh-CN" w:bidi="zh-CN"/>
      </w:rPr>
    </w:lvl>
    <w:lvl w:ilvl="1" w:tentative="0">
      <w:start w:val="1"/>
      <w:numFmt w:val="decimal"/>
      <w:lvlText w:val="%1.%2"/>
      <w:lvlJc w:val="left"/>
      <w:pPr>
        <w:ind w:left="1018" w:hanging="496"/>
        <w:jc w:val="left"/>
      </w:pPr>
      <w:rPr>
        <w:rFonts w:hint="default"/>
        <w:spacing w:val="0"/>
        <w:w w:val="112"/>
        <w:lang w:val="zh-CN" w:eastAsia="zh-CN" w:bidi="zh-CN"/>
      </w:rPr>
    </w:lvl>
    <w:lvl w:ilvl="2" w:tentative="0">
      <w:start w:val="1"/>
      <w:numFmt w:val="decimal"/>
      <w:lvlText w:val="%1.%2.%3"/>
      <w:lvlJc w:val="left"/>
      <w:pPr>
        <w:ind w:left="1468" w:hanging="496"/>
        <w:jc w:val="left"/>
      </w:pPr>
      <w:rPr>
        <w:rFonts w:hint="default" w:ascii="宋体" w:hAnsi="宋体" w:eastAsia="宋体" w:cs="宋体"/>
        <w:w w:val="100"/>
        <w:sz w:val="19"/>
        <w:szCs w:val="19"/>
        <w:lang w:val="zh-CN" w:eastAsia="zh-CN" w:bidi="zh-CN"/>
      </w:rPr>
    </w:lvl>
    <w:lvl w:ilvl="3" w:tentative="0">
      <w:start w:val="0"/>
      <w:numFmt w:val="bullet"/>
      <w:lvlText w:val="•"/>
      <w:lvlJc w:val="left"/>
      <w:pPr>
        <w:ind w:left="1520" w:hanging="496"/>
      </w:pPr>
      <w:rPr>
        <w:rFonts w:hint="default"/>
        <w:lang w:val="zh-CN" w:eastAsia="zh-CN" w:bidi="zh-CN"/>
      </w:rPr>
    </w:lvl>
    <w:lvl w:ilvl="4" w:tentative="0">
      <w:start w:val="0"/>
      <w:numFmt w:val="bullet"/>
      <w:lvlText w:val="•"/>
      <w:lvlJc w:val="left"/>
      <w:pPr>
        <w:ind w:left="2722" w:hanging="496"/>
      </w:pPr>
      <w:rPr>
        <w:rFonts w:hint="default"/>
        <w:lang w:val="zh-CN" w:eastAsia="zh-CN" w:bidi="zh-CN"/>
      </w:rPr>
    </w:lvl>
    <w:lvl w:ilvl="5" w:tentative="0">
      <w:start w:val="0"/>
      <w:numFmt w:val="bullet"/>
      <w:lvlText w:val="•"/>
      <w:lvlJc w:val="left"/>
      <w:pPr>
        <w:ind w:left="3925" w:hanging="496"/>
      </w:pPr>
      <w:rPr>
        <w:rFonts w:hint="default"/>
        <w:lang w:val="zh-CN" w:eastAsia="zh-CN" w:bidi="zh-CN"/>
      </w:rPr>
    </w:lvl>
    <w:lvl w:ilvl="6" w:tentative="0">
      <w:start w:val="0"/>
      <w:numFmt w:val="bullet"/>
      <w:lvlText w:val="•"/>
      <w:lvlJc w:val="left"/>
      <w:pPr>
        <w:ind w:left="5128" w:hanging="496"/>
      </w:pPr>
      <w:rPr>
        <w:rFonts w:hint="default"/>
        <w:lang w:val="zh-CN" w:eastAsia="zh-CN" w:bidi="zh-CN"/>
      </w:rPr>
    </w:lvl>
    <w:lvl w:ilvl="7" w:tentative="0">
      <w:start w:val="0"/>
      <w:numFmt w:val="bullet"/>
      <w:lvlText w:val="•"/>
      <w:lvlJc w:val="left"/>
      <w:pPr>
        <w:ind w:left="6331" w:hanging="496"/>
      </w:pPr>
      <w:rPr>
        <w:rFonts w:hint="default"/>
        <w:lang w:val="zh-CN" w:eastAsia="zh-CN" w:bidi="zh-CN"/>
      </w:rPr>
    </w:lvl>
    <w:lvl w:ilvl="8" w:tentative="0">
      <w:start w:val="0"/>
      <w:numFmt w:val="bullet"/>
      <w:lvlText w:val="•"/>
      <w:lvlJc w:val="left"/>
      <w:pPr>
        <w:ind w:left="7534" w:hanging="496"/>
      </w:pPr>
      <w:rPr>
        <w:rFonts w:hint="default"/>
        <w:lang w:val="zh-CN" w:eastAsia="zh-CN" w:bidi="zh-CN"/>
      </w:rPr>
    </w:lvl>
  </w:abstractNum>
  <w:abstractNum w:abstractNumId="45">
    <w:nsid w:val="18F74015"/>
    <w:multiLevelType w:val="multilevel"/>
    <w:tmpl w:val="18F74015"/>
    <w:lvl w:ilvl="0" w:tentative="0">
      <w:start w:val="1"/>
      <w:numFmt w:val="decimal"/>
      <w:lvlText w:val="%1."/>
      <w:lvlJc w:val="left"/>
      <w:pPr>
        <w:ind w:left="1154" w:hanging="212"/>
        <w:jc w:val="left"/>
      </w:pPr>
      <w:rPr>
        <w:rFonts w:hint="default"/>
        <w:spacing w:val="-1"/>
        <w:w w:val="100"/>
        <w:lang w:val="zh-CN" w:eastAsia="zh-CN" w:bidi="zh-CN"/>
      </w:rPr>
    </w:lvl>
    <w:lvl w:ilvl="1" w:tentative="0">
      <w:start w:val="0"/>
      <w:numFmt w:val="bullet"/>
      <w:lvlText w:val="•"/>
      <w:lvlJc w:val="left"/>
      <w:pPr>
        <w:ind w:left="2038" w:hanging="212"/>
      </w:pPr>
      <w:rPr>
        <w:rFonts w:hint="default"/>
        <w:lang w:val="zh-CN" w:eastAsia="zh-CN" w:bidi="zh-CN"/>
      </w:rPr>
    </w:lvl>
    <w:lvl w:ilvl="2" w:tentative="0">
      <w:start w:val="0"/>
      <w:numFmt w:val="bullet"/>
      <w:lvlText w:val="•"/>
      <w:lvlJc w:val="left"/>
      <w:pPr>
        <w:ind w:left="2916" w:hanging="212"/>
      </w:pPr>
      <w:rPr>
        <w:rFonts w:hint="default"/>
        <w:lang w:val="zh-CN" w:eastAsia="zh-CN" w:bidi="zh-CN"/>
      </w:rPr>
    </w:lvl>
    <w:lvl w:ilvl="3" w:tentative="0">
      <w:start w:val="0"/>
      <w:numFmt w:val="bullet"/>
      <w:lvlText w:val="•"/>
      <w:lvlJc w:val="left"/>
      <w:pPr>
        <w:ind w:left="3794" w:hanging="212"/>
      </w:pPr>
      <w:rPr>
        <w:rFonts w:hint="default"/>
        <w:lang w:val="zh-CN" w:eastAsia="zh-CN" w:bidi="zh-CN"/>
      </w:rPr>
    </w:lvl>
    <w:lvl w:ilvl="4" w:tentative="0">
      <w:start w:val="0"/>
      <w:numFmt w:val="bullet"/>
      <w:lvlText w:val="•"/>
      <w:lvlJc w:val="left"/>
      <w:pPr>
        <w:ind w:left="4672" w:hanging="212"/>
      </w:pPr>
      <w:rPr>
        <w:rFonts w:hint="default"/>
        <w:lang w:val="zh-CN" w:eastAsia="zh-CN" w:bidi="zh-CN"/>
      </w:rPr>
    </w:lvl>
    <w:lvl w:ilvl="5" w:tentative="0">
      <w:start w:val="0"/>
      <w:numFmt w:val="bullet"/>
      <w:lvlText w:val="•"/>
      <w:lvlJc w:val="left"/>
      <w:pPr>
        <w:ind w:left="5550" w:hanging="212"/>
      </w:pPr>
      <w:rPr>
        <w:rFonts w:hint="default"/>
        <w:lang w:val="zh-CN" w:eastAsia="zh-CN" w:bidi="zh-CN"/>
      </w:rPr>
    </w:lvl>
    <w:lvl w:ilvl="6" w:tentative="0">
      <w:start w:val="0"/>
      <w:numFmt w:val="bullet"/>
      <w:lvlText w:val="•"/>
      <w:lvlJc w:val="left"/>
      <w:pPr>
        <w:ind w:left="6428" w:hanging="212"/>
      </w:pPr>
      <w:rPr>
        <w:rFonts w:hint="default"/>
        <w:lang w:val="zh-CN" w:eastAsia="zh-CN" w:bidi="zh-CN"/>
      </w:rPr>
    </w:lvl>
    <w:lvl w:ilvl="7" w:tentative="0">
      <w:start w:val="0"/>
      <w:numFmt w:val="bullet"/>
      <w:lvlText w:val="•"/>
      <w:lvlJc w:val="left"/>
      <w:pPr>
        <w:ind w:left="7306" w:hanging="212"/>
      </w:pPr>
      <w:rPr>
        <w:rFonts w:hint="default"/>
        <w:lang w:val="zh-CN" w:eastAsia="zh-CN" w:bidi="zh-CN"/>
      </w:rPr>
    </w:lvl>
    <w:lvl w:ilvl="8" w:tentative="0">
      <w:start w:val="0"/>
      <w:numFmt w:val="bullet"/>
      <w:lvlText w:val="•"/>
      <w:lvlJc w:val="left"/>
      <w:pPr>
        <w:ind w:left="8184" w:hanging="212"/>
      </w:pPr>
      <w:rPr>
        <w:rFonts w:hint="default"/>
        <w:lang w:val="zh-CN" w:eastAsia="zh-CN" w:bidi="zh-CN"/>
      </w:rPr>
    </w:lvl>
  </w:abstractNum>
  <w:abstractNum w:abstractNumId="46">
    <w:nsid w:val="1ACDE60F"/>
    <w:multiLevelType w:val="multilevel"/>
    <w:tmpl w:val="1ACDE60F"/>
    <w:lvl w:ilvl="0" w:tentative="0">
      <w:start w:val="1"/>
      <w:numFmt w:val="decimal"/>
      <w:lvlText w:val="（%1）"/>
      <w:lvlJc w:val="left"/>
      <w:pPr>
        <w:ind w:left="1469" w:hanging="527"/>
        <w:jc w:val="left"/>
      </w:pPr>
      <w:rPr>
        <w:rFonts w:hint="default" w:ascii="宋体" w:hAnsi="宋体" w:eastAsia="宋体" w:cs="宋体"/>
        <w:spacing w:val="-2"/>
        <w:w w:val="100"/>
        <w:sz w:val="19"/>
        <w:szCs w:val="19"/>
        <w:lang w:val="zh-CN" w:eastAsia="zh-CN" w:bidi="zh-CN"/>
      </w:rPr>
    </w:lvl>
    <w:lvl w:ilvl="1" w:tentative="0">
      <w:start w:val="0"/>
      <w:numFmt w:val="bullet"/>
      <w:lvlText w:val="•"/>
      <w:lvlJc w:val="left"/>
      <w:pPr>
        <w:ind w:left="2308" w:hanging="527"/>
      </w:pPr>
      <w:rPr>
        <w:rFonts w:hint="default"/>
        <w:lang w:val="zh-CN" w:eastAsia="zh-CN" w:bidi="zh-CN"/>
      </w:rPr>
    </w:lvl>
    <w:lvl w:ilvl="2" w:tentative="0">
      <w:start w:val="0"/>
      <w:numFmt w:val="bullet"/>
      <w:lvlText w:val="•"/>
      <w:lvlJc w:val="left"/>
      <w:pPr>
        <w:ind w:left="3156" w:hanging="527"/>
      </w:pPr>
      <w:rPr>
        <w:rFonts w:hint="default"/>
        <w:lang w:val="zh-CN" w:eastAsia="zh-CN" w:bidi="zh-CN"/>
      </w:rPr>
    </w:lvl>
    <w:lvl w:ilvl="3" w:tentative="0">
      <w:start w:val="0"/>
      <w:numFmt w:val="bullet"/>
      <w:lvlText w:val="•"/>
      <w:lvlJc w:val="left"/>
      <w:pPr>
        <w:ind w:left="4004" w:hanging="527"/>
      </w:pPr>
      <w:rPr>
        <w:rFonts w:hint="default"/>
        <w:lang w:val="zh-CN" w:eastAsia="zh-CN" w:bidi="zh-CN"/>
      </w:rPr>
    </w:lvl>
    <w:lvl w:ilvl="4" w:tentative="0">
      <w:start w:val="0"/>
      <w:numFmt w:val="bullet"/>
      <w:lvlText w:val="•"/>
      <w:lvlJc w:val="left"/>
      <w:pPr>
        <w:ind w:left="4852" w:hanging="527"/>
      </w:pPr>
      <w:rPr>
        <w:rFonts w:hint="default"/>
        <w:lang w:val="zh-CN" w:eastAsia="zh-CN" w:bidi="zh-CN"/>
      </w:rPr>
    </w:lvl>
    <w:lvl w:ilvl="5" w:tentative="0">
      <w:start w:val="0"/>
      <w:numFmt w:val="bullet"/>
      <w:lvlText w:val="•"/>
      <w:lvlJc w:val="left"/>
      <w:pPr>
        <w:ind w:left="5700" w:hanging="527"/>
      </w:pPr>
      <w:rPr>
        <w:rFonts w:hint="default"/>
        <w:lang w:val="zh-CN" w:eastAsia="zh-CN" w:bidi="zh-CN"/>
      </w:rPr>
    </w:lvl>
    <w:lvl w:ilvl="6" w:tentative="0">
      <w:start w:val="0"/>
      <w:numFmt w:val="bullet"/>
      <w:lvlText w:val="•"/>
      <w:lvlJc w:val="left"/>
      <w:pPr>
        <w:ind w:left="6548" w:hanging="527"/>
      </w:pPr>
      <w:rPr>
        <w:rFonts w:hint="default"/>
        <w:lang w:val="zh-CN" w:eastAsia="zh-CN" w:bidi="zh-CN"/>
      </w:rPr>
    </w:lvl>
    <w:lvl w:ilvl="7" w:tentative="0">
      <w:start w:val="0"/>
      <w:numFmt w:val="bullet"/>
      <w:lvlText w:val="•"/>
      <w:lvlJc w:val="left"/>
      <w:pPr>
        <w:ind w:left="7396" w:hanging="527"/>
      </w:pPr>
      <w:rPr>
        <w:rFonts w:hint="default"/>
        <w:lang w:val="zh-CN" w:eastAsia="zh-CN" w:bidi="zh-CN"/>
      </w:rPr>
    </w:lvl>
    <w:lvl w:ilvl="8" w:tentative="0">
      <w:start w:val="0"/>
      <w:numFmt w:val="bullet"/>
      <w:lvlText w:val="•"/>
      <w:lvlJc w:val="left"/>
      <w:pPr>
        <w:ind w:left="8244" w:hanging="527"/>
      </w:pPr>
      <w:rPr>
        <w:rFonts w:hint="default"/>
        <w:lang w:val="zh-CN" w:eastAsia="zh-CN" w:bidi="zh-CN"/>
      </w:rPr>
    </w:lvl>
  </w:abstractNum>
  <w:abstractNum w:abstractNumId="47">
    <w:nsid w:val="1C257C7B"/>
    <w:multiLevelType w:val="multilevel"/>
    <w:tmpl w:val="1C257C7B"/>
    <w:lvl w:ilvl="0" w:tentative="0">
      <w:start w:val="1"/>
      <w:numFmt w:val="decimal"/>
      <w:lvlText w:val="%1"/>
      <w:lvlJc w:val="left"/>
      <w:pPr>
        <w:ind w:left="522" w:hanging="692"/>
        <w:jc w:val="left"/>
      </w:pPr>
      <w:rPr>
        <w:rFonts w:hint="default"/>
        <w:lang w:val="zh-CN" w:eastAsia="zh-CN" w:bidi="zh-CN"/>
      </w:rPr>
    </w:lvl>
    <w:lvl w:ilvl="1" w:tentative="0">
      <w:start w:val="10"/>
      <w:numFmt w:val="decimal"/>
      <w:lvlText w:val="%1.%2"/>
      <w:lvlJc w:val="left"/>
      <w:pPr>
        <w:ind w:left="522" w:hanging="692"/>
        <w:jc w:val="left"/>
      </w:pPr>
      <w:rPr>
        <w:rFonts w:hint="default"/>
        <w:lang w:val="zh-CN" w:eastAsia="zh-CN" w:bidi="zh-CN"/>
      </w:rPr>
    </w:lvl>
    <w:lvl w:ilvl="2" w:tentative="0">
      <w:start w:val="1"/>
      <w:numFmt w:val="decimal"/>
      <w:lvlText w:val="%1.%2.%3"/>
      <w:lvlJc w:val="left"/>
      <w:pPr>
        <w:ind w:left="522" w:hanging="692"/>
        <w:jc w:val="left"/>
      </w:pPr>
      <w:rPr>
        <w:rFonts w:hint="default" w:ascii="宋体" w:hAnsi="宋体" w:eastAsia="宋体" w:cs="宋体"/>
        <w:w w:val="100"/>
        <w:sz w:val="21"/>
        <w:szCs w:val="21"/>
        <w:lang w:val="zh-CN" w:eastAsia="zh-CN" w:bidi="zh-CN"/>
      </w:rPr>
    </w:lvl>
    <w:lvl w:ilvl="3" w:tentative="0">
      <w:start w:val="0"/>
      <w:numFmt w:val="bullet"/>
      <w:lvlText w:val="•"/>
      <w:lvlJc w:val="left"/>
      <w:pPr>
        <w:ind w:left="3346" w:hanging="692"/>
      </w:pPr>
      <w:rPr>
        <w:rFonts w:hint="default"/>
        <w:lang w:val="zh-CN" w:eastAsia="zh-CN" w:bidi="zh-CN"/>
      </w:rPr>
    </w:lvl>
    <w:lvl w:ilvl="4" w:tentative="0">
      <w:start w:val="0"/>
      <w:numFmt w:val="bullet"/>
      <w:lvlText w:val="•"/>
      <w:lvlJc w:val="left"/>
      <w:pPr>
        <w:ind w:left="4288" w:hanging="692"/>
      </w:pPr>
      <w:rPr>
        <w:rFonts w:hint="default"/>
        <w:lang w:val="zh-CN" w:eastAsia="zh-CN" w:bidi="zh-CN"/>
      </w:rPr>
    </w:lvl>
    <w:lvl w:ilvl="5" w:tentative="0">
      <w:start w:val="0"/>
      <w:numFmt w:val="bullet"/>
      <w:lvlText w:val="•"/>
      <w:lvlJc w:val="left"/>
      <w:pPr>
        <w:ind w:left="5230" w:hanging="692"/>
      </w:pPr>
      <w:rPr>
        <w:rFonts w:hint="default"/>
        <w:lang w:val="zh-CN" w:eastAsia="zh-CN" w:bidi="zh-CN"/>
      </w:rPr>
    </w:lvl>
    <w:lvl w:ilvl="6" w:tentative="0">
      <w:start w:val="0"/>
      <w:numFmt w:val="bullet"/>
      <w:lvlText w:val="•"/>
      <w:lvlJc w:val="left"/>
      <w:pPr>
        <w:ind w:left="6172" w:hanging="692"/>
      </w:pPr>
      <w:rPr>
        <w:rFonts w:hint="default"/>
        <w:lang w:val="zh-CN" w:eastAsia="zh-CN" w:bidi="zh-CN"/>
      </w:rPr>
    </w:lvl>
    <w:lvl w:ilvl="7" w:tentative="0">
      <w:start w:val="0"/>
      <w:numFmt w:val="bullet"/>
      <w:lvlText w:val="•"/>
      <w:lvlJc w:val="left"/>
      <w:pPr>
        <w:ind w:left="7114" w:hanging="692"/>
      </w:pPr>
      <w:rPr>
        <w:rFonts w:hint="default"/>
        <w:lang w:val="zh-CN" w:eastAsia="zh-CN" w:bidi="zh-CN"/>
      </w:rPr>
    </w:lvl>
    <w:lvl w:ilvl="8" w:tentative="0">
      <w:start w:val="0"/>
      <w:numFmt w:val="bullet"/>
      <w:lvlText w:val="•"/>
      <w:lvlJc w:val="left"/>
      <w:pPr>
        <w:ind w:left="8056" w:hanging="692"/>
      </w:pPr>
      <w:rPr>
        <w:rFonts w:hint="default"/>
        <w:lang w:val="zh-CN" w:eastAsia="zh-CN" w:bidi="zh-CN"/>
      </w:rPr>
    </w:lvl>
  </w:abstractNum>
  <w:abstractNum w:abstractNumId="48">
    <w:nsid w:val="23E97754"/>
    <w:multiLevelType w:val="multilevel"/>
    <w:tmpl w:val="23E97754"/>
    <w:lvl w:ilvl="0" w:tentative="0">
      <w:start w:val="1"/>
      <w:numFmt w:val="decimal"/>
      <w:lvlText w:val="（%1）"/>
      <w:lvlJc w:val="left"/>
      <w:pPr>
        <w:ind w:left="1469" w:hanging="527"/>
        <w:jc w:val="left"/>
      </w:pPr>
      <w:rPr>
        <w:rFonts w:hint="default" w:ascii="宋体" w:hAnsi="宋体" w:eastAsia="宋体" w:cs="宋体"/>
        <w:spacing w:val="-2"/>
        <w:w w:val="100"/>
        <w:sz w:val="19"/>
        <w:szCs w:val="19"/>
        <w:lang w:val="zh-CN" w:eastAsia="zh-CN" w:bidi="zh-CN"/>
      </w:rPr>
    </w:lvl>
    <w:lvl w:ilvl="1" w:tentative="0">
      <w:start w:val="0"/>
      <w:numFmt w:val="bullet"/>
      <w:lvlText w:val="•"/>
      <w:lvlJc w:val="left"/>
      <w:pPr>
        <w:ind w:left="2308" w:hanging="527"/>
      </w:pPr>
      <w:rPr>
        <w:rFonts w:hint="default"/>
        <w:lang w:val="zh-CN" w:eastAsia="zh-CN" w:bidi="zh-CN"/>
      </w:rPr>
    </w:lvl>
    <w:lvl w:ilvl="2" w:tentative="0">
      <w:start w:val="0"/>
      <w:numFmt w:val="bullet"/>
      <w:lvlText w:val="•"/>
      <w:lvlJc w:val="left"/>
      <w:pPr>
        <w:ind w:left="3156" w:hanging="527"/>
      </w:pPr>
      <w:rPr>
        <w:rFonts w:hint="default"/>
        <w:lang w:val="zh-CN" w:eastAsia="zh-CN" w:bidi="zh-CN"/>
      </w:rPr>
    </w:lvl>
    <w:lvl w:ilvl="3" w:tentative="0">
      <w:start w:val="0"/>
      <w:numFmt w:val="bullet"/>
      <w:lvlText w:val="•"/>
      <w:lvlJc w:val="left"/>
      <w:pPr>
        <w:ind w:left="4004" w:hanging="527"/>
      </w:pPr>
      <w:rPr>
        <w:rFonts w:hint="default"/>
        <w:lang w:val="zh-CN" w:eastAsia="zh-CN" w:bidi="zh-CN"/>
      </w:rPr>
    </w:lvl>
    <w:lvl w:ilvl="4" w:tentative="0">
      <w:start w:val="0"/>
      <w:numFmt w:val="bullet"/>
      <w:lvlText w:val="•"/>
      <w:lvlJc w:val="left"/>
      <w:pPr>
        <w:ind w:left="4852" w:hanging="527"/>
      </w:pPr>
      <w:rPr>
        <w:rFonts w:hint="default"/>
        <w:lang w:val="zh-CN" w:eastAsia="zh-CN" w:bidi="zh-CN"/>
      </w:rPr>
    </w:lvl>
    <w:lvl w:ilvl="5" w:tentative="0">
      <w:start w:val="0"/>
      <w:numFmt w:val="bullet"/>
      <w:lvlText w:val="•"/>
      <w:lvlJc w:val="left"/>
      <w:pPr>
        <w:ind w:left="5700" w:hanging="527"/>
      </w:pPr>
      <w:rPr>
        <w:rFonts w:hint="default"/>
        <w:lang w:val="zh-CN" w:eastAsia="zh-CN" w:bidi="zh-CN"/>
      </w:rPr>
    </w:lvl>
    <w:lvl w:ilvl="6" w:tentative="0">
      <w:start w:val="0"/>
      <w:numFmt w:val="bullet"/>
      <w:lvlText w:val="•"/>
      <w:lvlJc w:val="left"/>
      <w:pPr>
        <w:ind w:left="6548" w:hanging="527"/>
      </w:pPr>
      <w:rPr>
        <w:rFonts w:hint="default"/>
        <w:lang w:val="zh-CN" w:eastAsia="zh-CN" w:bidi="zh-CN"/>
      </w:rPr>
    </w:lvl>
    <w:lvl w:ilvl="7" w:tentative="0">
      <w:start w:val="0"/>
      <w:numFmt w:val="bullet"/>
      <w:lvlText w:val="•"/>
      <w:lvlJc w:val="left"/>
      <w:pPr>
        <w:ind w:left="7396" w:hanging="527"/>
      </w:pPr>
      <w:rPr>
        <w:rFonts w:hint="default"/>
        <w:lang w:val="zh-CN" w:eastAsia="zh-CN" w:bidi="zh-CN"/>
      </w:rPr>
    </w:lvl>
    <w:lvl w:ilvl="8" w:tentative="0">
      <w:start w:val="0"/>
      <w:numFmt w:val="bullet"/>
      <w:lvlText w:val="•"/>
      <w:lvlJc w:val="left"/>
      <w:pPr>
        <w:ind w:left="8244" w:hanging="527"/>
      </w:pPr>
      <w:rPr>
        <w:rFonts w:hint="default"/>
        <w:lang w:val="zh-CN" w:eastAsia="zh-CN" w:bidi="zh-CN"/>
      </w:rPr>
    </w:lvl>
  </w:abstractNum>
  <w:abstractNum w:abstractNumId="49">
    <w:nsid w:val="243FCF68"/>
    <w:multiLevelType w:val="multilevel"/>
    <w:tmpl w:val="243FCF68"/>
    <w:lvl w:ilvl="0" w:tentative="0">
      <w:start w:val="2"/>
      <w:numFmt w:val="decimal"/>
      <w:lvlText w:val="%1"/>
      <w:lvlJc w:val="left"/>
      <w:pPr>
        <w:ind w:left="972" w:hanging="451"/>
        <w:jc w:val="left"/>
      </w:pPr>
      <w:rPr>
        <w:rFonts w:hint="default"/>
        <w:lang w:val="zh-CN" w:eastAsia="zh-CN" w:bidi="zh-CN"/>
      </w:rPr>
    </w:lvl>
    <w:lvl w:ilvl="1" w:tentative="0">
      <w:start w:val="1"/>
      <w:numFmt w:val="decimal"/>
      <w:lvlText w:val="%1.%2"/>
      <w:lvlJc w:val="left"/>
      <w:pPr>
        <w:ind w:left="972" w:hanging="451"/>
        <w:jc w:val="left"/>
      </w:pPr>
      <w:rPr>
        <w:rFonts w:hint="default" w:ascii="宋体" w:hAnsi="宋体" w:eastAsia="宋体" w:cs="宋体"/>
        <w:spacing w:val="7"/>
        <w:w w:val="101"/>
        <w:sz w:val="26"/>
        <w:szCs w:val="26"/>
        <w:lang w:val="zh-CN" w:eastAsia="zh-CN" w:bidi="zh-CN"/>
      </w:rPr>
    </w:lvl>
    <w:lvl w:ilvl="2" w:tentative="0">
      <w:start w:val="1"/>
      <w:numFmt w:val="decimal"/>
      <w:lvlText w:val="%1.%2.%3"/>
      <w:lvlJc w:val="left"/>
      <w:pPr>
        <w:ind w:left="1468" w:hanging="526"/>
        <w:jc w:val="left"/>
      </w:pPr>
      <w:rPr>
        <w:rFonts w:hint="default" w:ascii="宋体" w:hAnsi="宋体" w:eastAsia="宋体" w:cs="宋体"/>
        <w:w w:val="100"/>
        <w:sz w:val="19"/>
        <w:szCs w:val="19"/>
        <w:lang w:val="zh-CN" w:eastAsia="zh-CN" w:bidi="zh-CN"/>
      </w:rPr>
    </w:lvl>
    <w:lvl w:ilvl="3" w:tentative="0">
      <w:start w:val="0"/>
      <w:numFmt w:val="bullet"/>
      <w:lvlText w:val="•"/>
      <w:lvlJc w:val="left"/>
      <w:pPr>
        <w:ind w:left="3344" w:hanging="526"/>
      </w:pPr>
      <w:rPr>
        <w:rFonts w:hint="default"/>
        <w:lang w:val="zh-CN" w:eastAsia="zh-CN" w:bidi="zh-CN"/>
      </w:rPr>
    </w:lvl>
    <w:lvl w:ilvl="4" w:tentative="0">
      <w:start w:val="0"/>
      <w:numFmt w:val="bullet"/>
      <w:lvlText w:val="•"/>
      <w:lvlJc w:val="left"/>
      <w:pPr>
        <w:ind w:left="4286" w:hanging="526"/>
      </w:pPr>
      <w:rPr>
        <w:rFonts w:hint="default"/>
        <w:lang w:val="zh-CN" w:eastAsia="zh-CN" w:bidi="zh-CN"/>
      </w:rPr>
    </w:lvl>
    <w:lvl w:ilvl="5" w:tentative="0">
      <w:start w:val="0"/>
      <w:numFmt w:val="bullet"/>
      <w:lvlText w:val="•"/>
      <w:lvlJc w:val="left"/>
      <w:pPr>
        <w:ind w:left="5228" w:hanging="526"/>
      </w:pPr>
      <w:rPr>
        <w:rFonts w:hint="default"/>
        <w:lang w:val="zh-CN" w:eastAsia="zh-CN" w:bidi="zh-CN"/>
      </w:rPr>
    </w:lvl>
    <w:lvl w:ilvl="6" w:tentative="0">
      <w:start w:val="0"/>
      <w:numFmt w:val="bullet"/>
      <w:lvlText w:val="•"/>
      <w:lvlJc w:val="left"/>
      <w:pPr>
        <w:ind w:left="6171" w:hanging="526"/>
      </w:pPr>
      <w:rPr>
        <w:rFonts w:hint="default"/>
        <w:lang w:val="zh-CN" w:eastAsia="zh-CN" w:bidi="zh-CN"/>
      </w:rPr>
    </w:lvl>
    <w:lvl w:ilvl="7" w:tentative="0">
      <w:start w:val="0"/>
      <w:numFmt w:val="bullet"/>
      <w:lvlText w:val="•"/>
      <w:lvlJc w:val="left"/>
      <w:pPr>
        <w:ind w:left="7113" w:hanging="526"/>
      </w:pPr>
      <w:rPr>
        <w:rFonts w:hint="default"/>
        <w:lang w:val="zh-CN" w:eastAsia="zh-CN" w:bidi="zh-CN"/>
      </w:rPr>
    </w:lvl>
    <w:lvl w:ilvl="8" w:tentative="0">
      <w:start w:val="0"/>
      <w:numFmt w:val="bullet"/>
      <w:lvlText w:val="•"/>
      <w:lvlJc w:val="left"/>
      <w:pPr>
        <w:ind w:left="8055" w:hanging="526"/>
      </w:pPr>
      <w:rPr>
        <w:rFonts w:hint="default"/>
        <w:lang w:val="zh-CN" w:eastAsia="zh-CN" w:bidi="zh-CN"/>
      </w:rPr>
    </w:lvl>
  </w:abstractNum>
  <w:abstractNum w:abstractNumId="50">
    <w:nsid w:val="2470EC97"/>
    <w:multiLevelType w:val="multilevel"/>
    <w:tmpl w:val="2470EC97"/>
    <w:lvl w:ilvl="0" w:tentative="0">
      <w:start w:val="1"/>
      <w:numFmt w:val="decimal"/>
      <w:lvlText w:val="（%1）"/>
      <w:lvlJc w:val="left"/>
      <w:pPr>
        <w:ind w:left="1469" w:hanging="527"/>
        <w:jc w:val="left"/>
      </w:pPr>
      <w:rPr>
        <w:rFonts w:hint="default" w:ascii="宋体" w:hAnsi="宋体" w:eastAsia="宋体" w:cs="宋体"/>
        <w:spacing w:val="-84"/>
        <w:w w:val="100"/>
        <w:sz w:val="19"/>
        <w:szCs w:val="19"/>
        <w:lang w:val="zh-CN" w:eastAsia="zh-CN" w:bidi="zh-CN"/>
      </w:rPr>
    </w:lvl>
    <w:lvl w:ilvl="1" w:tentative="0">
      <w:start w:val="0"/>
      <w:numFmt w:val="bullet"/>
      <w:lvlText w:val="•"/>
      <w:lvlJc w:val="left"/>
      <w:pPr>
        <w:ind w:left="2308" w:hanging="527"/>
      </w:pPr>
      <w:rPr>
        <w:rFonts w:hint="default"/>
        <w:lang w:val="zh-CN" w:eastAsia="zh-CN" w:bidi="zh-CN"/>
      </w:rPr>
    </w:lvl>
    <w:lvl w:ilvl="2" w:tentative="0">
      <w:start w:val="0"/>
      <w:numFmt w:val="bullet"/>
      <w:lvlText w:val="•"/>
      <w:lvlJc w:val="left"/>
      <w:pPr>
        <w:ind w:left="3156" w:hanging="527"/>
      </w:pPr>
      <w:rPr>
        <w:rFonts w:hint="default"/>
        <w:lang w:val="zh-CN" w:eastAsia="zh-CN" w:bidi="zh-CN"/>
      </w:rPr>
    </w:lvl>
    <w:lvl w:ilvl="3" w:tentative="0">
      <w:start w:val="0"/>
      <w:numFmt w:val="bullet"/>
      <w:lvlText w:val="•"/>
      <w:lvlJc w:val="left"/>
      <w:pPr>
        <w:ind w:left="4004" w:hanging="527"/>
      </w:pPr>
      <w:rPr>
        <w:rFonts w:hint="default"/>
        <w:lang w:val="zh-CN" w:eastAsia="zh-CN" w:bidi="zh-CN"/>
      </w:rPr>
    </w:lvl>
    <w:lvl w:ilvl="4" w:tentative="0">
      <w:start w:val="0"/>
      <w:numFmt w:val="bullet"/>
      <w:lvlText w:val="•"/>
      <w:lvlJc w:val="left"/>
      <w:pPr>
        <w:ind w:left="4852" w:hanging="527"/>
      </w:pPr>
      <w:rPr>
        <w:rFonts w:hint="default"/>
        <w:lang w:val="zh-CN" w:eastAsia="zh-CN" w:bidi="zh-CN"/>
      </w:rPr>
    </w:lvl>
    <w:lvl w:ilvl="5" w:tentative="0">
      <w:start w:val="0"/>
      <w:numFmt w:val="bullet"/>
      <w:lvlText w:val="•"/>
      <w:lvlJc w:val="left"/>
      <w:pPr>
        <w:ind w:left="5700" w:hanging="527"/>
      </w:pPr>
      <w:rPr>
        <w:rFonts w:hint="default"/>
        <w:lang w:val="zh-CN" w:eastAsia="zh-CN" w:bidi="zh-CN"/>
      </w:rPr>
    </w:lvl>
    <w:lvl w:ilvl="6" w:tentative="0">
      <w:start w:val="0"/>
      <w:numFmt w:val="bullet"/>
      <w:lvlText w:val="•"/>
      <w:lvlJc w:val="left"/>
      <w:pPr>
        <w:ind w:left="6548" w:hanging="527"/>
      </w:pPr>
      <w:rPr>
        <w:rFonts w:hint="default"/>
        <w:lang w:val="zh-CN" w:eastAsia="zh-CN" w:bidi="zh-CN"/>
      </w:rPr>
    </w:lvl>
    <w:lvl w:ilvl="7" w:tentative="0">
      <w:start w:val="0"/>
      <w:numFmt w:val="bullet"/>
      <w:lvlText w:val="•"/>
      <w:lvlJc w:val="left"/>
      <w:pPr>
        <w:ind w:left="7396" w:hanging="527"/>
      </w:pPr>
      <w:rPr>
        <w:rFonts w:hint="default"/>
        <w:lang w:val="zh-CN" w:eastAsia="zh-CN" w:bidi="zh-CN"/>
      </w:rPr>
    </w:lvl>
    <w:lvl w:ilvl="8" w:tentative="0">
      <w:start w:val="0"/>
      <w:numFmt w:val="bullet"/>
      <w:lvlText w:val="•"/>
      <w:lvlJc w:val="left"/>
      <w:pPr>
        <w:ind w:left="8244" w:hanging="527"/>
      </w:pPr>
      <w:rPr>
        <w:rFonts w:hint="default"/>
        <w:lang w:val="zh-CN" w:eastAsia="zh-CN" w:bidi="zh-CN"/>
      </w:rPr>
    </w:lvl>
  </w:abstractNum>
  <w:abstractNum w:abstractNumId="51">
    <w:nsid w:val="25B654F3"/>
    <w:multiLevelType w:val="multilevel"/>
    <w:tmpl w:val="25B654F3"/>
    <w:lvl w:ilvl="0" w:tentative="0">
      <w:start w:val="5"/>
      <w:numFmt w:val="decimal"/>
      <w:lvlText w:val="%1"/>
      <w:lvlJc w:val="left"/>
      <w:pPr>
        <w:ind w:left="522" w:hanging="316"/>
        <w:jc w:val="left"/>
      </w:pPr>
      <w:rPr>
        <w:rFonts w:hint="default"/>
        <w:lang w:val="zh-CN" w:eastAsia="zh-CN" w:bidi="zh-CN"/>
      </w:rPr>
    </w:lvl>
    <w:lvl w:ilvl="1" w:tentative="0">
      <w:start w:val="2"/>
      <w:numFmt w:val="decimal"/>
      <w:lvlText w:val="%1.%2"/>
      <w:lvlJc w:val="left"/>
      <w:pPr>
        <w:ind w:left="522" w:hanging="316"/>
        <w:jc w:val="left"/>
      </w:pPr>
      <w:rPr>
        <w:rFonts w:hint="default" w:ascii="宋体" w:hAnsi="宋体" w:eastAsia="宋体" w:cs="宋体"/>
        <w:spacing w:val="-105"/>
        <w:w w:val="100"/>
        <w:sz w:val="19"/>
        <w:szCs w:val="19"/>
        <w:lang w:val="zh-CN" w:eastAsia="zh-CN" w:bidi="zh-CN"/>
      </w:rPr>
    </w:lvl>
    <w:lvl w:ilvl="2" w:tentative="0">
      <w:start w:val="0"/>
      <w:numFmt w:val="bullet"/>
      <w:lvlText w:val="•"/>
      <w:lvlJc w:val="left"/>
      <w:pPr>
        <w:ind w:left="2404" w:hanging="316"/>
      </w:pPr>
      <w:rPr>
        <w:rFonts w:hint="default"/>
        <w:lang w:val="zh-CN" w:eastAsia="zh-CN" w:bidi="zh-CN"/>
      </w:rPr>
    </w:lvl>
    <w:lvl w:ilvl="3" w:tentative="0">
      <w:start w:val="0"/>
      <w:numFmt w:val="bullet"/>
      <w:lvlText w:val="•"/>
      <w:lvlJc w:val="left"/>
      <w:pPr>
        <w:ind w:left="3346" w:hanging="316"/>
      </w:pPr>
      <w:rPr>
        <w:rFonts w:hint="default"/>
        <w:lang w:val="zh-CN" w:eastAsia="zh-CN" w:bidi="zh-CN"/>
      </w:rPr>
    </w:lvl>
    <w:lvl w:ilvl="4" w:tentative="0">
      <w:start w:val="0"/>
      <w:numFmt w:val="bullet"/>
      <w:lvlText w:val="•"/>
      <w:lvlJc w:val="left"/>
      <w:pPr>
        <w:ind w:left="4288" w:hanging="316"/>
      </w:pPr>
      <w:rPr>
        <w:rFonts w:hint="default"/>
        <w:lang w:val="zh-CN" w:eastAsia="zh-CN" w:bidi="zh-CN"/>
      </w:rPr>
    </w:lvl>
    <w:lvl w:ilvl="5" w:tentative="0">
      <w:start w:val="0"/>
      <w:numFmt w:val="bullet"/>
      <w:lvlText w:val="•"/>
      <w:lvlJc w:val="left"/>
      <w:pPr>
        <w:ind w:left="5230" w:hanging="316"/>
      </w:pPr>
      <w:rPr>
        <w:rFonts w:hint="default"/>
        <w:lang w:val="zh-CN" w:eastAsia="zh-CN" w:bidi="zh-CN"/>
      </w:rPr>
    </w:lvl>
    <w:lvl w:ilvl="6" w:tentative="0">
      <w:start w:val="0"/>
      <w:numFmt w:val="bullet"/>
      <w:lvlText w:val="•"/>
      <w:lvlJc w:val="left"/>
      <w:pPr>
        <w:ind w:left="6172" w:hanging="316"/>
      </w:pPr>
      <w:rPr>
        <w:rFonts w:hint="default"/>
        <w:lang w:val="zh-CN" w:eastAsia="zh-CN" w:bidi="zh-CN"/>
      </w:rPr>
    </w:lvl>
    <w:lvl w:ilvl="7" w:tentative="0">
      <w:start w:val="0"/>
      <w:numFmt w:val="bullet"/>
      <w:lvlText w:val="•"/>
      <w:lvlJc w:val="left"/>
      <w:pPr>
        <w:ind w:left="7114" w:hanging="316"/>
      </w:pPr>
      <w:rPr>
        <w:rFonts w:hint="default"/>
        <w:lang w:val="zh-CN" w:eastAsia="zh-CN" w:bidi="zh-CN"/>
      </w:rPr>
    </w:lvl>
    <w:lvl w:ilvl="8" w:tentative="0">
      <w:start w:val="0"/>
      <w:numFmt w:val="bullet"/>
      <w:lvlText w:val="•"/>
      <w:lvlJc w:val="left"/>
      <w:pPr>
        <w:ind w:left="8056" w:hanging="316"/>
      </w:pPr>
      <w:rPr>
        <w:rFonts w:hint="default"/>
        <w:lang w:val="zh-CN" w:eastAsia="zh-CN" w:bidi="zh-CN"/>
      </w:rPr>
    </w:lvl>
  </w:abstractNum>
  <w:abstractNum w:abstractNumId="52">
    <w:nsid w:val="2A8F537B"/>
    <w:multiLevelType w:val="multilevel"/>
    <w:tmpl w:val="2A8F537B"/>
    <w:lvl w:ilvl="0" w:tentative="0">
      <w:start w:val="1"/>
      <w:numFmt w:val="decimal"/>
      <w:lvlText w:val="（%1）"/>
      <w:lvlJc w:val="left"/>
      <w:pPr>
        <w:ind w:left="127" w:hanging="527"/>
        <w:jc w:val="left"/>
      </w:pPr>
      <w:rPr>
        <w:rFonts w:hint="default" w:ascii="宋体" w:hAnsi="宋体" w:eastAsia="宋体" w:cs="宋体"/>
        <w:spacing w:val="-5"/>
        <w:w w:val="100"/>
        <w:sz w:val="19"/>
        <w:szCs w:val="19"/>
        <w:lang w:val="zh-CN" w:eastAsia="zh-CN" w:bidi="zh-CN"/>
      </w:rPr>
    </w:lvl>
    <w:lvl w:ilvl="1" w:tentative="0">
      <w:start w:val="0"/>
      <w:numFmt w:val="bullet"/>
      <w:lvlText w:val="•"/>
      <w:lvlJc w:val="left"/>
      <w:pPr>
        <w:ind w:left="674" w:hanging="527"/>
      </w:pPr>
      <w:rPr>
        <w:rFonts w:hint="default"/>
        <w:lang w:val="zh-CN" w:eastAsia="zh-CN" w:bidi="zh-CN"/>
      </w:rPr>
    </w:lvl>
    <w:lvl w:ilvl="2" w:tentative="0">
      <w:start w:val="0"/>
      <w:numFmt w:val="bullet"/>
      <w:lvlText w:val="•"/>
      <w:lvlJc w:val="left"/>
      <w:pPr>
        <w:ind w:left="1228" w:hanging="527"/>
      </w:pPr>
      <w:rPr>
        <w:rFonts w:hint="default"/>
        <w:lang w:val="zh-CN" w:eastAsia="zh-CN" w:bidi="zh-CN"/>
      </w:rPr>
    </w:lvl>
    <w:lvl w:ilvl="3" w:tentative="0">
      <w:start w:val="0"/>
      <w:numFmt w:val="bullet"/>
      <w:lvlText w:val="•"/>
      <w:lvlJc w:val="left"/>
      <w:pPr>
        <w:ind w:left="1782" w:hanging="527"/>
      </w:pPr>
      <w:rPr>
        <w:rFonts w:hint="default"/>
        <w:lang w:val="zh-CN" w:eastAsia="zh-CN" w:bidi="zh-CN"/>
      </w:rPr>
    </w:lvl>
    <w:lvl w:ilvl="4" w:tentative="0">
      <w:start w:val="0"/>
      <w:numFmt w:val="bullet"/>
      <w:lvlText w:val="•"/>
      <w:lvlJc w:val="left"/>
      <w:pPr>
        <w:ind w:left="2336" w:hanging="527"/>
      </w:pPr>
      <w:rPr>
        <w:rFonts w:hint="default"/>
        <w:lang w:val="zh-CN" w:eastAsia="zh-CN" w:bidi="zh-CN"/>
      </w:rPr>
    </w:lvl>
    <w:lvl w:ilvl="5" w:tentative="0">
      <w:start w:val="0"/>
      <w:numFmt w:val="bullet"/>
      <w:lvlText w:val="•"/>
      <w:lvlJc w:val="left"/>
      <w:pPr>
        <w:ind w:left="2891" w:hanging="527"/>
      </w:pPr>
      <w:rPr>
        <w:rFonts w:hint="default"/>
        <w:lang w:val="zh-CN" w:eastAsia="zh-CN" w:bidi="zh-CN"/>
      </w:rPr>
    </w:lvl>
    <w:lvl w:ilvl="6" w:tentative="0">
      <w:start w:val="0"/>
      <w:numFmt w:val="bullet"/>
      <w:lvlText w:val="•"/>
      <w:lvlJc w:val="left"/>
      <w:pPr>
        <w:ind w:left="3445" w:hanging="527"/>
      </w:pPr>
      <w:rPr>
        <w:rFonts w:hint="default"/>
        <w:lang w:val="zh-CN" w:eastAsia="zh-CN" w:bidi="zh-CN"/>
      </w:rPr>
    </w:lvl>
    <w:lvl w:ilvl="7" w:tentative="0">
      <w:start w:val="0"/>
      <w:numFmt w:val="bullet"/>
      <w:lvlText w:val="•"/>
      <w:lvlJc w:val="left"/>
      <w:pPr>
        <w:ind w:left="3999" w:hanging="527"/>
      </w:pPr>
      <w:rPr>
        <w:rFonts w:hint="default"/>
        <w:lang w:val="zh-CN" w:eastAsia="zh-CN" w:bidi="zh-CN"/>
      </w:rPr>
    </w:lvl>
    <w:lvl w:ilvl="8" w:tentative="0">
      <w:start w:val="0"/>
      <w:numFmt w:val="bullet"/>
      <w:lvlText w:val="•"/>
      <w:lvlJc w:val="left"/>
      <w:pPr>
        <w:ind w:left="4553" w:hanging="527"/>
      </w:pPr>
      <w:rPr>
        <w:rFonts w:hint="default"/>
        <w:lang w:val="zh-CN" w:eastAsia="zh-CN" w:bidi="zh-CN"/>
      </w:rPr>
    </w:lvl>
  </w:abstractNum>
  <w:abstractNum w:abstractNumId="53">
    <w:nsid w:val="2F2D79CE"/>
    <w:multiLevelType w:val="multilevel"/>
    <w:tmpl w:val="2F2D79CE"/>
    <w:lvl w:ilvl="0" w:tentative="0">
      <w:start w:val="1"/>
      <w:numFmt w:val="decimal"/>
      <w:lvlText w:val="（%1）"/>
      <w:lvlJc w:val="left"/>
      <w:pPr>
        <w:ind w:left="1454" w:hanging="527"/>
        <w:jc w:val="left"/>
      </w:pPr>
      <w:rPr>
        <w:rFonts w:hint="default" w:ascii="宋体" w:hAnsi="宋体" w:eastAsia="宋体" w:cs="宋体"/>
        <w:spacing w:val="-2"/>
        <w:w w:val="100"/>
        <w:sz w:val="19"/>
        <w:szCs w:val="19"/>
        <w:lang w:val="zh-CN" w:eastAsia="zh-CN" w:bidi="zh-CN"/>
      </w:rPr>
    </w:lvl>
    <w:lvl w:ilvl="1" w:tentative="0">
      <w:start w:val="0"/>
      <w:numFmt w:val="bullet"/>
      <w:lvlText w:val="•"/>
      <w:lvlJc w:val="left"/>
      <w:pPr>
        <w:ind w:left="2308" w:hanging="527"/>
      </w:pPr>
      <w:rPr>
        <w:rFonts w:hint="default"/>
        <w:lang w:val="zh-CN" w:eastAsia="zh-CN" w:bidi="zh-CN"/>
      </w:rPr>
    </w:lvl>
    <w:lvl w:ilvl="2" w:tentative="0">
      <w:start w:val="0"/>
      <w:numFmt w:val="bullet"/>
      <w:lvlText w:val="•"/>
      <w:lvlJc w:val="left"/>
      <w:pPr>
        <w:ind w:left="3156" w:hanging="527"/>
      </w:pPr>
      <w:rPr>
        <w:rFonts w:hint="default"/>
        <w:lang w:val="zh-CN" w:eastAsia="zh-CN" w:bidi="zh-CN"/>
      </w:rPr>
    </w:lvl>
    <w:lvl w:ilvl="3" w:tentative="0">
      <w:start w:val="0"/>
      <w:numFmt w:val="bullet"/>
      <w:lvlText w:val="•"/>
      <w:lvlJc w:val="left"/>
      <w:pPr>
        <w:ind w:left="4004" w:hanging="527"/>
      </w:pPr>
      <w:rPr>
        <w:rFonts w:hint="default"/>
        <w:lang w:val="zh-CN" w:eastAsia="zh-CN" w:bidi="zh-CN"/>
      </w:rPr>
    </w:lvl>
    <w:lvl w:ilvl="4" w:tentative="0">
      <w:start w:val="0"/>
      <w:numFmt w:val="bullet"/>
      <w:lvlText w:val="•"/>
      <w:lvlJc w:val="left"/>
      <w:pPr>
        <w:ind w:left="4852" w:hanging="527"/>
      </w:pPr>
      <w:rPr>
        <w:rFonts w:hint="default"/>
        <w:lang w:val="zh-CN" w:eastAsia="zh-CN" w:bidi="zh-CN"/>
      </w:rPr>
    </w:lvl>
    <w:lvl w:ilvl="5" w:tentative="0">
      <w:start w:val="0"/>
      <w:numFmt w:val="bullet"/>
      <w:lvlText w:val="•"/>
      <w:lvlJc w:val="left"/>
      <w:pPr>
        <w:ind w:left="5700" w:hanging="527"/>
      </w:pPr>
      <w:rPr>
        <w:rFonts w:hint="default"/>
        <w:lang w:val="zh-CN" w:eastAsia="zh-CN" w:bidi="zh-CN"/>
      </w:rPr>
    </w:lvl>
    <w:lvl w:ilvl="6" w:tentative="0">
      <w:start w:val="0"/>
      <w:numFmt w:val="bullet"/>
      <w:lvlText w:val="•"/>
      <w:lvlJc w:val="left"/>
      <w:pPr>
        <w:ind w:left="6548" w:hanging="527"/>
      </w:pPr>
      <w:rPr>
        <w:rFonts w:hint="default"/>
        <w:lang w:val="zh-CN" w:eastAsia="zh-CN" w:bidi="zh-CN"/>
      </w:rPr>
    </w:lvl>
    <w:lvl w:ilvl="7" w:tentative="0">
      <w:start w:val="0"/>
      <w:numFmt w:val="bullet"/>
      <w:lvlText w:val="•"/>
      <w:lvlJc w:val="left"/>
      <w:pPr>
        <w:ind w:left="7396" w:hanging="527"/>
      </w:pPr>
      <w:rPr>
        <w:rFonts w:hint="default"/>
        <w:lang w:val="zh-CN" w:eastAsia="zh-CN" w:bidi="zh-CN"/>
      </w:rPr>
    </w:lvl>
    <w:lvl w:ilvl="8" w:tentative="0">
      <w:start w:val="0"/>
      <w:numFmt w:val="bullet"/>
      <w:lvlText w:val="•"/>
      <w:lvlJc w:val="left"/>
      <w:pPr>
        <w:ind w:left="8244" w:hanging="527"/>
      </w:pPr>
      <w:rPr>
        <w:rFonts w:hint="default"/>
        <w:lang w:val="zh-CN" w:eastAsia="zh-CN" w:bidi="zh-CN"/>
      </w:rPr>
    </w:lvl>
  </w:abstractNum>
  <w:abstractNum w:abstractNumId="54">
    <w:nsid w:val="30A0AC00"/>
    <w:multiLevelType w:val="multilevel"/>
    <w:tmpl w:val="30A0AC00"/>
    <w:lvl w:ilvl="0" w:tentative="0">
      <w:start w:val="7"/>
      <w:numFmt w:val="decimal"/>
      <w:lvlText w:val="%1"/>
      <w:lvlJc w:val="left"/>
      <w:pPr>
        <w:ind w:left="1018" w:hanging="496"/>
        <w:jc w:val="left"/>
      </w:pPr>
      <w:rPr>
        <w:rFonts w:hint="default"/>
        <w:lang w:val="zh-CN" w:eastAsia="zh-CN" w:bidi="zh-CN"/>
      </w:rPr>
    </w:lvl>
    <w:lvl w:ilvl="1" w:tentative="0">
      <w:start w:val="2"/>
      <w:numFmt w:val="decimal"/>
      <w:lvlText w:val="%1.%2"/>
      <w:lvlJc w:val="left"/>
      <w:pPr>
        <w:ind w:left="1018" w:hanging="496"/>
        <w:jc w:val="left"/>
      </w:pPr>
      <w:rPr>
        <w:rFonts w:hint="default" w:ascii="Arial Narrow" w:hAnsi="Arial Narrow" w:eastAsia="Arial Narrow" w:cs="Arial Narrow"/>
        <w:spacing w:val="0"/>
        <w:w w:val="112"/>
        <w:sz w:val="28"/>
        <w:szCs w:val="28"/>
        <w:lang w:val="zh-CN" w:eastAsia="zh-CN" w:bidi="zh-CN"/>
      </w:rPr>
    </w:lvl>
    <w:lvl w:ilvl="2" w:tentative="0">
      <w:start w:val="1"/>
      <w:numFmt w:val="decimal"/>
      <w:lvlText w:val="（%3）"/>
      <w:lvlJc w:val="left"/>
      <w:pPr>
        <w:ind w:left="1469" w:hanging="527"/>
        <w:jc w:val="left"/>
      </w:pPr>
      <w:rPr>
        <w:rFonts w:hint="default" w:ascii="宋体" w:hAnsi="宋体" w:eastAsia="宋体" w:cs="宋体"/>
        <w:spacing w:val="-2"/>
        <w:w w:val="100"/>
        <w:sz w:val="19"/>
        <w:szCs w:val="19"/>
        <w:lang w:val="zh-CN" w:eastAsia="zh-CN" w:bidi="zh-CN"/>
      </w:rPr>
    </w:lvl>
    <w:lvl w:ilvl="3" w:tentative="0">
      <w:start w:val="0"/>
      <w:numFmt w:val="bullet"/>
      <w:lvlText w:val="•"/>
      <w:lvlJc w:val="left"/>
      <w:pPr>
        <w:ind w:left="3344" w:hanging="527"/>
      </w:pPr>
      <w:rPr>
        <w:rFonts w:hint="default"/>
        <w:lang w:val="zh-CN" w:eastAsia="zh-CN" w:bidi="zh-CN"/>
      </w:rPr>
    </w:lvl>
    <w:lvl w:ilvl="4" w:tentative="0">
      <w:start w:val="0"/>
      <w:numFmt w:val="bullet"/>
      <w:lvlText w:val="•"/>
      <w:lvlJc w:val="left"/>
      <w:pPr>
        <w:ind w:left="4286" w:hanging="527"/>
      </w:pPr>
      <w:rPr>
        <w:rFonts w:hint="default"/>
        <w:lang w:val="zh-CN" w:eastAsia="zh-CN" w:bidi="zh-CN"/>
      </w:rPr>
    </w:lvl>
    <w:lvl w:ilvl="5" w:tentative="0">
      <w:start w:val="0"/>
      <w:numFmt w:val="bullet"/>
      <w:lvlText w:val="•"/>
      <w:lvlJc w:val="left"/>
      <w:pPr>
        <w:ind w:left="5228" w:hanging="527"/>
      </w:pPr>
      <w:rPr>
        <w:rFonts w:hint="default"/>
        <w:lang w:val="zh-CN" w:eastAsia="zh-CN" w:bidi="zh-CN"/>
      </w:rPr>
    </w:lvl>
    <w:lvl w:ilvl="6" w:tentative="0">
      <w:start w:val="0"/>
      <w:numFmt w:val="bullet"/>
      <w:lvlText w:val="•"/>
      <w:lvlJc w:val="left"/>
      <w:pPr>
        <w:ind w:left="6171" w:hanging="527"/>
      </w:pPr>
      <w:rPr>
        <w:rFonts w:hint="default"/>
        <w:lang w:val="zh-CN" w:eastAsia="zh-CN" w:bidi="zh-CN"/>
      </w:rPr>
    </w:lvl>
    <w:lvl w:ilvl="7" w:tentative="0">
      <w:start w:val="0"/>
      <w:numFmt w:val="bullet"/>
      <w:lvlText w:val="•"/>
      <w:lvlJc w:val="left"/>
      <w:pPr>
        <w:ind w:left="7113" w:hanging="527"/>
      </w:pPr>
      <w:rPr>
        <w:rFonts w:hint="default"/>
        <w:lang w:val="zh-CN" w:eastAsia="zh-CN" w:bidi="zh-CN"/>
      </w:rPr>
    </w:lvl>
    <w:lvl w:ilvl="8" w:tentative="0">
      <w:start w:val="0"/>
      <w:numFmt w:val="bullet"/>
      <w:lvlText w:val="•"/>
      <w:lvlJc w:val="left"/>
      <w:pPr>
        <w:ind w:left="8055" w:hanging="527"/>
      </w:pPr>
      <w:rPr>
        <w:rFonts w:hint="default"/>
        <w:lang w:val="zh-CN" w:eastAsia="zh-CN" w:bidi="zh-CN"/>
      </w:rPr>
    </w:lvl>
  </w:abstractNum>
  <w:abstractNum w:abstractNumId="55">
    <w:nsid w:val="30FC5B15"/>
    <w:multiLevelType w:val="multilevel"/>
    <w:tmpl w:val="30FC5B15"/>
    <w:lvl w:ilvl="0" w:tentative="0">
      <w:start w:val="2"/>
      <w:numFmt w:val="decimal"/>
      <w:lvlText w:val="（%1）"/>
      <w:lvlJc w:val="left"/>
      <w:pPr>
        <w:ind w:left="1469" w:hanging="527"/>
        <w:jc w:val="left"/>
      </w:pPr>
      <w:rPr>
        <w:rFonts w:hint="default" w:ascii="宋体" w:hAnsi="宋体" w:eastAsia="宋体" w:cs="宋体"/>
        <w:spacing w:val="-5"/>
        <w:w w:val="100"/>
        <w:sz w:val="19"/>
        <w:szCs w:val="19"/>
        <w:lang w:val="zh-CN" w:eastAsia="zh-CN" w:bidi="zh-CN"/>
      </w:rPr>
    </w:lvl>
    <w:lvl w:ilvl="1" w:tentative="0">
      <w:start w:val="0"/>
      <w:numFmt w:val="bullet"/>
      <w:lvlText w:val="•"/>
      <w:lvlJc w:val="left"/>
      <w:pPr>
        <w:ind w:left="2308" w:hanging="527"/>
      </w:pPr>
      <w:rPr>
        <w:rFonts w:hint="default"/>
        <w:lang w:val="zh-CN" w:eastAsia="zh-CN" w:bidi="zh-CN"/>
      </w:rPr>
    </w:lvl>
    <w:lvl w:ilvl="2" w:tentative="0">
      <w:start w:val="0"/>
      <w:numFmt w:val="bullet"/>
      <w:lvlText w:val="•"/>
      <w:lvlJc w:val="left"/>
      <w:pPr>
        <w:ind w:left="3156" w:hanging="527"/>
      </w:pPr>
      <w:rPr>
        <w:rFonts w:hint="default"/>
        <w:lang w:val="zh-CN" w:eastAsia="zh-CN" w:bidi="zh-CN"/>
      </w:rPr>
    </w:lvl>
    <w:lvl w:ilvl="3" w:tentative="0">
      <w:start w:val="0"/>
      <w:numFmt w:val="bullet"/>
      <w:lvlText w:val="•"/>
      <w:lvlJc w:val="left"/>
      <w:pPr>
        <w:ind w:left="4004" w:hanging="527"/>
      </w:pPr>
      <w:rPr>
        <w:rFonts w:hint="default"/>
        <w:lang w:val="zh-CN" w:eastAsia="zh-CN" w:bidi="zh-CN"/>
      </w:rPr>
    </w:lvl>
    <w:lvl w:ilvl="4" w:tentative="0">
      <w:start w:val="0"/>
      <w:numFmt w:val="bullet"/>
      <w:lvlText w:val="•"/>
      <w:lvlJc w:val="left"/>
      <w:pPr>
        <w:ind w:left="4852" w:hanging="527"/>
      </w:pPr>
      <w:rPr>
        <w:rFonts w:hint="default"/>
        <w:lang w:val="zh-CN" w:eastAsia="zh-CN" w:bidi="zh-CN"/>
      </w:rPr>
    </w:lvl>
    <w:lvl w:ilvl="5" w:tentative="0">
      <w:start w:val="0"/>
      <w:numFmt w:val="bullet"/>
      <w:lvlText w:val="•"/>
      <w:lvlJc w:val="left"/>
      <w:pPr>
        <w:ind w:left="5700" w:hanging="527"/>
      </w:pPr>
      <w:rPr>
        <w:rFonts w:hint="default"/>
        <w:lang w:val="zh-CN" w:eastAsia="zh-CN" w:bidi="zh-CN"/>
      </w:rPr>
    </w:lvl>
    <w:lvl w:ilvl="6" w:tentative="0">
      <w:start w:val="0"/>
      <w:numFmt w:val="bullet"/>
      <w:lvlText w:val="•"/>
      <w:lvlJc w:val="left"/>
      <w:pPr>
        <w:ind w:left="6548" w:hanging="527"/>
      </w:pPr>
      <w:rPr>
        <w:rFonts w:hint="default"/>
        <w:lang w:val="zh-CN" w:eastAsia="zh-CN" w:bidi="zh-CN"/>
      </w:rPr>
    </w:lvl>
    <w:lvl w:ilvl="7" w:tentative="0">
      <w:start w:val="0"/>
      <w:numFmt w:val="bullet"/>
      <w:lvlText w:val="•"/>
      <w:lvlJc w:val="left"/>
      <w:pPr>
        <w:ind w:left="7396" w:hanging="527"/>
      </w:pPr>
      <w:rPr>
        <w:rFonts w:hint="default"/>
        <w:lang w:val="zh-CN" w:eastAsia="zh-CN" w:bidi="zh-CN"/>
      </w:rPr>
    </w:lvl>
    <w:lvl w:ilvl="8" w:tentative="0">
      <w:start w:val="0"/>
      <w:numFmt w:val="bullet"/>
      <w:lvlText w:val="•"/>
      <w:lvlJc w:val="left"/>
      <w:pPr>
        <w:ind w:left="8244" w:hanging="527"/>
      </w:pPr>
      <w:rPr>
        <w:rFonts w:hint="default"/>
        <w:lang w:val="zh-CN" w:eastAsia="zh-CN" w:bidi="zh-CN"/>
      </w:rPr>
    </w:lvl>
  </w:abstractNum>
  <w:abstractNum w:abstractNumId="56">
    <w:nsid w:val="322D85CA"/>
    <w:multiLevelType w:val="multilevel"/>
    <w:tmpl w:val="322D85CA"/>
    <w:lvl w:ilvl="0" w:tentative="0">
      <w:start w:val="1"/>
      <w:numFmt w:val="decimal"/>
      <w:lvlText w:val="%1."/>
      <w:lvlJc w:val="left"/>
      <w:pPr>
        <w:ind w:left="1078" w:hanging="421"/>
        <w:jc w:val="left"/>
      </w:pPr>
      <w:rPr>
        <w:rFonts w:hint="default" w:ascii="黑体" w:hAnsi="黑体" w:eastAsia="黑体" w:cs="黑体"/>
        <w:spacing w:val="0"/>
        <w:w w:val="101"/>
        <w:sz w:val="28"/>
        <w:szCs w:val="28"/>
        <w:lang w:val="zh-CN" w:eastAsia="zh-CN" w:bidi="zh-CN"/>
      </w:rPr>
    </w:lvl>
    <w:lvl w:ilvl="1" w:tentative="0">
      <w:start w:val="1"/>
      <w:numFmt w:val="decimal"/>
      <w:lvlText w:val="%1.%2"/>
      <w:lvlJc w:val="left"/>
      <w:pPr>
        <w:ind w:left="1018" w:hanging="496"/>
        <w:jc w:val="left"/>
      </w:pPr>
      <w:rPr>
        <w:rFonts w:hint="default" w:ascii="Arial Narrow" w:hAnsi="Arial Narrow" w:eastAsia="Arial Narrow" w:cs="Arial Narrow"/>
        <w:spacing w:val="0"/>
        <w:w w:val="112"/>
        <w:sz w:val="28"/>
        <w:szCs w:val="28"/>
        <w:lang w:val="zh-CN" w:eastAsia="zh-CN" w:bidi="zh-CN"/>
      </w:rPr>
    </w:lvl>
    <w:lvl w:ilvl="2" w:tentative="0">
      <w:start w:val="1"/>
      <w:numFmt w:val="decimal"/>
      <w:lvlText w:val="%1.%2.%3"/>
      <w:lvlJc w:val="left"/>
      <w:pPr>
        <w:ind w:left="1468" w:hanging="526"/>
        <w:jc w:val="left"/>
      </w:pPr>
      <w:rPr>
        <w:rFonts w:hint="default" w:ascii="宋体" w:hAnsi="宋体" w:eastAsia="宋体" w:cs="宋体"/>
        <w:w w:val="100"/>
        <w:sz w:val="19"/>
        <w:szCs w:val="19"/>
        <w:lang w:val="zh-CN" w:eastAsia="zh-CN" w:bidi="zh-CN"/>
      </w:rPr>
    </w:lvl>
    <w:lvl w:ilvl="3" w:tentative="0">
      <w:start w:val="0"/>
      <w:numFmt w:val="bullet"/>
      <w:lvlText w:val="•"/>
      <w:lvlJc w:val="left"/>
      <w:pPr>
        <w:ind w:left="1160" w:hanging="526"/>
      </w:pPr>
      <w:rPr>
        <w:rFonts w:hint="default"/>
        <w:lang w:val="zh-CN" w:eastAsia="zh-CN" w:bidi="zh-CN"/>
      </w:rPr>
    </w:lvl>
    <w:lvl w:ilvl="4" w:tentative="0">
      <w:start w:val="0"/>
      <w:numFmt w:val="bullet"/>
      <w:lvlText w:val="•"/>
      <w:lvlJc w:val="left"/>
      <w:pPr>
        <w:ind w:left="1460" w:hanging="526"/>
      </w:pPr>
      <w:rPr>
        <w:rFonts w:hint="default"/>
        <w:lang w:val="zh-CN" w:eastAsia="zh-CN" w:bidi="zh-CN"/>
      </w:rPr>
    </w:lvl>
    <w:lvl w:ilvl="5" w:tentative="0">
      <w:start w:val="0"/>
      <w:numFmt w:val="bullet"/>
      <w:lvlText w:val="•"/>
      <w:lvlJc w:val="left"/>
      <w:pPr>
        <w:ind w:left="1520" w:hanging="526"/>
      </w:pPr>
      <w:rPr>
        <w:rFonts w:hint="default"/>
        <w:lang w:val="zh-CN" w:eastAsia="zh-CN" w:bidi="zh-CN"/>
      </w:rPr>
    </w:lvl>
    <w:lvl w:ilvl="6" w:tentative="0">
      <w:start w:val="0"/>
      <w:numFmt w:val="bullet"/>
      <w:lvlText w:val="•"/>
      <w:lvlJc w:val="left"/>
      <w:pPr>
        <w:ind w:left="1640" w:hanging="526"/>
      </w:pPr>
      <w:rPr>
        <w:rFonts w:hint="default"/>
        <w:lang w:val="zh-CN" w:eastAsia="zh-CN" w:bidi="zh-CN"/>
      </w:rPr>
    </w:lvl>
    <w:lvl w:ilvl="7" w:tentative="0">
      <w:start w:val="0"/>
      <w:numFmt w:val="bullet"/>
      <w:lvlText w:val="•"/>
      <w:lvlJc w:val="left"/>
      <w:pPr>
        <w:ind w:left="3715" w:hanging="526"/>
      </w:pPr>
      <w:rPr>
        <w:rFonts w:hint="default"/>
        <w:lang w:val="zh-CN" w:eastAsia="zh-CN" w:bidi="zh-CN"/>
      </w:rPr>
    </w:lvl>
    <w:lvl w:ilvl="8" w:tentative="0">
      <w:start w:val="0"/>
      <w:numFmt w:val="bullet"/>
      <w:lvlText w:val="•"/>
      <w:lvlJc w:val="left"/>
      <w:pPr>
        <w:ind w:left="5790" w:hanging="526"/>
      </w:pPr>
      <w:rPr>
        <w:rFonts w:hint="default"/>
        <w:lang w:val="zh-CN" w:eastAsia="zh-CN" w:bidi="zh-CN"/>
      </w:rPr>
    </w:lvl>
  </w:abstractNum>
  <w:abstractNum w:abstractNumId="57">
    <w:nsid w:val="32A7AF2D"/>
    <w:multiLevelType w:val="multilevel"/>
    <w:tmpl w:val="32A7AF2D"/>
    <w:lvl w:ilvl="0" w:tentative="0">
      <w:start w:val="1"/>
      <w:numFmt w:val="decimal"/>
      <w:lvlText w:val="%1"/>
      <w:lvlJc w:val="left"/>
      <w:pPr>
        <w:ind w:left="1468" w:hanging="526"/>
        <w:jc w:val="left"/>
      </w:pPr>
      <w:rPr>
        <w:rFonts w:hint="default"/>
        <w:lang w:val="zh-CN" w:eastAsia="zh-CN" w:bidi="zh-CN"/>
      </w:rPr>
    </w:lvl>
    <w:lvl w:ilvl="1" w:tentative="0">
      <w:start w:val="7"/>
      <w:numFmt w:val="decimal"/>
      <w:lvlText w:val="%1.%2"/>
      <w:lvlJc w:val="left"/>
      <w:pPr>
        <w:ind w:left="1468" w:hanging="526"/>
        <w:jc w:val="left"/>
      </w:pPr>
      <w:rPr>
        <w:rFonts w:hint="default"/>
        <w:lang w:val="zh-CN" w:eastAsia="zh-CN" w:bidi="zh-CN"/>
      </w:rPr>
    </w:lvl>
    <w:lvl w:ilvl="2" w:tentative="0">
      <w:start w:val="1"/>
      <w:numFmt w:val="decimal"/>
      <w:lvlText w:val="%1.%2.%3"/>
      <w:lvlJc w:val="left"/>
      <w:pPr>
        <w:ind w:left="1468" w:hanging="526"/>
        <w:jc w:val="left"/>
      </w:pPr>
      <w:rPr>
        <w:rFonts w:hint="default" w:ascii="宋体" w:hAnsi="宋体" w:eastAsia="宋体" w:cs="宋体"/>
        <w:w w:val="100"/>
        <w:sz w:val="19"/>
        <w:szCs w:val="19"/>
        <w:lang w:val="zh-CN" w:eastAsia="zh-CN" w:bidi="zh-CN"/>
      </w:rPr>
    </w:lvl>
    <w:lvl w:ilvl="3" w:tentative="0">
      <w:start w:val="0"/>
      <w:numFmt w:val="bullet"/>
      <w:lvlText w:val="•"/>
      <w:lvlJc w:val="left"/>
      <w:pPr>
        <w:ind w:left="4004" w:hanging="526"/>
      </w:pPr>
      <w:rPr>
        <w:rFonts w:hint="default"/>
        <w:lang w:val="zh-CN" w:eastAsia="zh-CN" w:bidi="zh-CN"/>
      </w:rPr>
    </w:lvl>
    <w:lvl w:ilvl="4" w:tentative="0">
      <w:start w:val="0"/>
      <w:numFmt w:val="bullet"/>
      <w:lvlText w:val="•"/>
      <w:lvlJc w:val="left"/>
      <w:pPr>
        <w:ind w:left="4852" w:hanging="526"/>
      </w:pPr>
      <w:rPr>
        <w:rFonts w:hint="default"/>
        <w:lang w:val="zh-CN" w:eastAsia="zh-CN" w:bidi="zh-CN"/>
      </w:rPr>
    </w:lvl>
    <w:lvl w:ilvl="5" w:tentative="0">
      <w:start w:val="0"/>
      <w:numFmt w:val="bullet"/>
      <w:lvlText w:val="•"/>
      <w:lvlJc w:val="left"/>
      <w:pPr>
        <w:ind w:left="5700" w:hanging="526"/>
      </w:pPr>
      <w:rPr>
        <w:rFonts w:hint="default"/>
        <w:lang w:val="zh-CN" w:eastAsia="zh-CN" w:bidi="zh-CN"/>
      </w:rPr>
    </w:lvl>
    <w:lvl w:ilvl="6" w:tentative="0">
      <w:start w:val="0"/>
      <w:numFmt w:val="bullet"/>
      <w:lvlText w:val="•"/>
      <w:lvlJc w:val="left"/>
      <w:pPr>
        <w:ind w:left="6548" w:hanging="526"/>
      </w:pPr>
      <w:rPr>
        <w:rFonts w:hint="default"/>
        <w:lang w:val="zh-CN" w:eastAsia="zh-CN" w:bidi="zh-CN"/>
      </w:rPr>
    </w:lvl>
    <w:lvl w:ilvl="7" w:tentative="0">
      <w:start w:val="0"/>
      <w:numFmt w:val="bullet"/>
      <w:lvlText w:val="•"/>
      <w:lvlJc w:val="left"/>
      <w:pPr>
        <w:ind w:left="7396" w:hanging="526"/>
      </w:pPr>
      <w:rPr>
        <w:rFonts w:hint="default"/>
        <w:lang w:val="zh-CN" w:eastAsia="zh-CN" w:bidi="zh-CN"/>
      </w:rPr>
    </w:lvl>
    <w:lvl w:ilvl="8" w:tentative="0">
      <w:start w:val="0"/>
      <w:numFmt w:val="bullet"/>
      <w:lvlText w:val="•"/>
      <w:lvlJc w:val="left"/>
      <w:pPr>
        <w:ind w:left="8244" w:hanging="526"/>
      </w:pPr>
      <w:rPr>
        <w:rFonts w:hint="default"/>
        <w:lang w:val="zh-CN" w:eastAsia="zh-CN" w:bidi="zh-CN"/>
      </w:rPr>
    </w:lvl>
  </w:abstractNum>
  <w:abstractNum w:abstractNumId="58">
    <w:nsid w:val="35E83B33"/>
    <w:multiLevelType w:val="multilevel"/>
    <w:tmpl w:val="35E83B33"/>
    <w:lvl w:ilvl="0" w:tentative="0">
      <w:start w:val="1"/>
      <w:numFmt w:val="decimal"/>
      <w:lvlText w:val="（%1）"/>
      <w:lvlJc w:val="left"/>
      <w:pPr>
        <w:ind w:left="1469" w:hanging="527"/>
        <w:jc w:val="left"/>
      </w:pPr>
      <w:rPr>
        <w:rFonts w:hint="default" w:ascii="宋体" w:hAnsi="宋体" w:eastAsia="宋体" w:cs="宋体"/>
        <w:spacing w:val="-4"/>
        <w:w w:val="100"/>
        <w:sz w:val="19"/>
        <w:szCs w:val="19"/>
        <w:lang w:val="zh-CN" w:eastAsia="zh-CN" w:bidi="zh-CN"/>
      </w:rPr>
    </w:lvl>
    <w:lvl w:ilvl="1" w:tentative="0">
      <w:start w:val="0"/>
      <w:numFmt w:val="bullet"/>
      <w:lvlText w:val="•"/>
      <w:lvlJc w:val="left"/>
      <w:pPr>
        <w:ind w:left="2308" w:hanging="527"/>
      </w:pPr>
      <w:rPr>
        <w:rFonts w:hint="default"/>
        <w:lang w:val="zh-CN" w:eastAsia="zh-CN" w:bidi="zh-CN"/>
      </w:rPr>
    </w:lvl>
    <w:lvl w:ilvl="2" w:tentative="0">
      <w:start w:val="0"/>
      <w:numFmt w:val="bullet"/>
      <w:lvlText w:val="•"/>
      <w:lvlJc w:val="left"/>
      <w:pPr>
        <w:ind w:left="3156" w:hanging="527"/>
      </w:pPr>
      <w:rPr>
        <w:rFonts w:hint="default"/>
        <w:lang w:val="zh-CN" w:eastAsia="zh-CN" w:bidi="zh-CN"/>
      </w:rPr>
    </w:lvl>
    <w:lvl w:ilvl="3" w:tentative="0">
      <w:start w:val="0"/>
      <w:numFmt w:val="bullet"/>
      <w:lvlText w:val="•"/>
      <w:lvlJc w:val="left"/>
      <w:pPr>
        <w:ind w:left="4004" w:hanging="527"/>
      </w:pPr>
      <w:rPr>
        <w:rFonts w:hint="default"/>
        <w:lang w:val="zh-CN" w:eastAsia="zh-CN" w:bidi="zh-CN"/>
      </w:rPr>
    </w:lvl>
    <w:lvl w:ilvl="4" w:tentative="0">
      <w:start w:val="0"/>
      <w:numFmt w:val="bullet"/>
      <w:lvlText w:val="•"/>
      <w:lvlJc w:val="left"/>
      <w:pPr>
        <w:ind w:left="4852" w:hanging="527"/>
      </w:pPr>
      <w:rPr>
        <w:rFonts w:hint="default"/>
        <w:lang w:val="zh-CN" w:eastAsia="zh-CN" w:bidi="zh-CN"/>
      </w:rPr>
    </w:lvl>
    <w:lvl w:ilvl="5" w:tentative="0">
      <w:start w:val="0"/>
      <w:numFmt w:val="bullet"/>
      <w:lvlText w:val="•"/>
      <w:lvlJc w:val="left"/>
      <w:pPr>
        <w:ind w:left="5700" w:hanging="527"/>
      </w:pPr>
      <w:rPr>
        <w:rFonts w:hint="default"/>
        <w:lang w:val="zh-CN" w:eastAsia="zh-CN" w:bidi="zh-CN"/>
      </w:rPr>
    </w:lvl>
    <w:lvl w:ilvl="6" w:tentative="0">
      <w:start w:val="0"/>
      <w:numFmt w:val="bullet"/>
      <w:lvlText w:val="•"/>
      <w:lvlJc w:val="left"/>
      <w:pPr>
        <w:ind w:left="6548" w:hanging="527"/>
      </w:pPr>
      <w:rPr>
        <w:rFonts w:hint="default"/>
        <w:lang w:val="zh-CN" w:eastAsia="zh-CN" w:bidi="zh-CN"/>
      </w:rPr>
    </w:lvl>
    <w:lvl w:ilvl="7" w:tentative="0">
      <w:start w:val="0"/>
      <w:numFmt w:val="bullet"/>
      <w:lvlText w:val="•"/>
      <w:lvlJc w:val="left"/>
      <w:pPr>
        <w:ind w:left="7396" w:hanging="527"/>
      </w:pPr>
      <w:rPr>
        <w:rFonts w:hint="default"/>
        <w:lang w:val="zh-CN" w:eastAsia="zh-CN" w:bidi="zh-CN"/>
      </w:rPr>
    </w:lvl>
    <w:lvl w:ilvl="8" w:tentative="0">
      <w:start w:val="0"/>
      <w:numFmt w:val="bullet"/>
      <w:lvlText w:val="•"/>
      <w:lvlJc w:val="left"/>
      <w:pPr>
        <w:ind w:left="8244" w:hanging="527"/>
      </w:pPr>
      <w:rPr>
        <w:rFonts w:hint="default"/>
        <w:lang w:val="zh-CN" w:eastAsia="zh-CN" w:bidi="zh-CN"/>
      </w:rPr>
    </w:lvl>
  </w:abstractNum>
  <w:abstractNum w:abstractNumId="59">
    <w:nsid w:val="39A0D9AC"/>
    <w:multiLevelType w:val="multilevel"/>
    <w:tmpl w:val="39A0D9AC"/>
    <w:lvl w:ilvl="0" w:tentative="0">
      <w:start w:val="5"/>
      <w:numFmt w:val="decimal"/>
      <w:lvlText w:val="%1"/>
      <w:lvlJc w:val="left"/>
      <w:pPr>
        <w:ind w:left="972" w:hanging="451"/>
        <w:jc w:val="left"/>
      </w:pPr>
      <w:rPr>
        <w:rFonts w:hint="default"/>
        <w:lang w:val="zh-CN" w:eastAsia="zh-CN" w:bidi="zh-CN"/>
      </w:rPr>
    </w:lvl>
    <w:lvl w:ilvl="1" w:tentative="0">
      <w:start w:val="1"/>
      <w:numFmt w:val="decimal"/>
      <w:lvlText w:val="%1.%2"/>
      <w:lvlJc w:val="left"/>
      <w:pPr>
        <w:ind w:left="972" w:hanging="451"/>
        <w:jc w:val="left"/>
      </w:pPr>
      <w:rPr>
        <w:rFonts w:hint="default" w:ascii="宋体" w:hAnsi="宋体" w:eastAsia="宋体" w:cs="宋体"/>
        <w:spacing w:val="7"/>
        <w:w w:val="101"/>
        <w:sz w:val="26"/>
        <w:szCs w:val="26"/>
        <w:lang w:val="zh-CN" w:eastAsia="zh-CN" w:bidi="zh-CN"/>
      </w:rPr>
    </w:lvl>
    <w:lvl w:ilvl="2" w:tentative="0">
      <w:start w:val="0"/>
      <w:numFmt w:val="bullet"/>
      <w:lvlText w:val="•"/>
      <w:lvlJc w:val="left"/>
      <w:pPr>
        <w:ind w:left="2772" w:hanging="451"/>
      </w:pPr>
      <w:rPr>
        <w:rFonts w:hint="default"/>
        <w:lang w:val="zh-CN" w:eastAsia="zh-CN" w:bidi="zh-CN"/>
      </w:rPr>
    </w:lvl>
    <w:lvl w:ilvl="3" w:tentative="0">
      <w:start w:val="0"/>
      <w:numFmt w:val="bullet"/>
      <w:lvlText w:val="•"/>
      <w:lvlJc w:val="left"/>
      <w:pPr>
        <w:ind w:left="3668" w:hanging="451"/>
      </w:pPr>
      <w:rPr>
        <w:rFonts w:hint="default"/>
        <w:lang w:val="zh-CN" w:eastAsia="zh-CN" w:bidi="zh-CN"/>
      </w:rPr>
    </w:lvl>
    <w:lvl w:ilvl="4" w:tentative="0">
      <w:start w:val="0"/>
      <w:numFmt w:val="bullet"/>
      <w:lvlText w:val="•"/>
      <w:lvlJc w:val="left"/>
      <w:pPr>
        <w:ind w:left="4564" w:hanging="451"/>
      </w:pPr>
      <w:rPr>
        <w:rFonts w:hint="default"/>
        <w:lang w:val="zh-CN" w:eastAsia="zh-CN" w:bidi="zh-CN"/>
      </w:rPr>
    </w:lvl>
    <w:lvl w:ilvl="5" w:tentative="0">
      <w:start w:val="0"/>
      <w:numFmt w:val="bullet"/>
      <w:lvlText w:val="•"/>
      <w:lvlJc w:val="left"/>
      <w:pPr>
        <w:ind w:left="5460" w:hanging="451"/>
      </w:pPr>
      <w:rPr>
        <w:rFonts w:hint="default"/>
        <w:lang w:val="zh-CN" w:eastAsia="zh-CN" w:bidi="zh-CN"/>
      </w:rPr>
    </w:lvl>
    <w:lvl w:ilvl="6" w:tentative="0">
      <w:start w:val="0"/>
      <w:numFmt w:val="bullet"/>
      <w:lvlText w:val="•"/>
      <w:lvlJc w:val="left"/>
      <w:pPr>
        <w:ind w:left="6356" w:hanging="451"/>
      </w:pPr>
      <w:rPr>
        <w:rFonts w:hint="default"/>
        <w:lang w:val="zh-CN" w:eastAsia="zh-CN" w:bidi="zh-CN"/>
      </w:rPr>
    </w:lvl>
    <w:lvl w:ilvl="7" w:tentative="0">
      <w:start w:val="0"/>
      <w:numFmt w:val="bullet"/>
      <w:lvlText w:val="•"/>
      <w:lvlJc w:val="left"/>
      <w:pPr>
        <w:ind w:left="7252" w:hanging="451"/>
      </w:pPr>
      <w:rPr>
        <w:rFonts w:hint="default"/>
        <w:lang w:val="zh-CN" w:eastAsia="zh-CN" w:bidi="zh-CN"/>
      </w:rPr>
    </w:lvl>
    <w:lvl w:ilvl="8" w:tentative="0">
      <w:start w:val="0"/>
      <w:numFmt w:val="bullet"/>
      <w:lvlText w:val="•"/>
      <w:lvlJc w:val="left"/>
      <w:pPr>
        <w:ind w:left="8148" w:hanging="451"/>
      </w:pPr>
      <w:rPr>
        <w:rFonts w:hint="default"/>
        <w:lang w:val="zh-CN" w:eastAsia="zh-CN" w:bidi="zh-CN"/>
      </w:rPr>
    </w:lvl>
  </w:abstractNum>
  <w:abstractNum w:abstractNumId="60">
    <w:nsid w:val="3B8127DF"/>
    <w:multiLevelType w:val="multilevel"/>
    <w:tmpl w:val="3B8127DF"/>
    <w:lvl w:ilvl="0" w:tentative="0">
      <w:start w:val="2"/>
      <w:numFmt w:val="decimal"/>
      <w:lvlText w:val="%1"/>
      <w:lvlJc w:val="left"/>
      <w:pPr>
        <w:ind w:left="1468" w:hanging="526"/>
        <w:jc w:val="left"/>
      </w:pPr>
      <w:rPr>
        <w:rFonts w:hint="default"/>
        <w:lang w:val="zh-CN" w:eastAsia="zh-CN" w:bidi="zh-CN"/>
      </w:rPr>
    </w:lvl>
    <w:lvl w:ilvl="1" w:tentative="0">
      <w:start w:val="4"/>
      <w:numFmt w:val="decimal"/>
      <w:lvlText w:val="%1.%2"/>
      <w:lvlJc w:val="left"/>
      <w:pPr>
        <w:ind w:left="1468" w:hanging="526"/>
        <w:jc w:val="left"/>
      </w:pPr>
      <w:rPr>
        <w:rFonts w:hint="default"/>
        <w:lang w:val="zh-CN" w:eastAsia="zh-CN" w:bidi="zh-CN"/>
      </w:rPr>
    </w:lvl>
    <w:lvl w:ilvl="2" w:tentative="0">
      <w:start w:val="3"/>
      <w:numFmt w:val="decimal"/>
      <w:lvlText w:val="%1.%2.%3"/>
      <w:lvlJc w:val="left"/>
      <w:pPr>
        <w:ind w:left="1468" w:hanging="526"/>
        <w:jc w:val="left"/>
      </w:pPr>
      <w:rPr>
        <w:rFonts w:hint="default" w:ascii="宋体" w:hAnsi="宋体" w:eastAsia="宋体" w:cs="宋体"/>
        <w:w w:val="100"/>
        <w:sz w:val="19"/>
        <w:szCs w:val="19"/>
        <w:lang w:val="zh-CN" w:eastAsia="zh-CN" w:bidi="zh-CN"/>
      </w:rPr>
    </w:lvl>
    <w:lvl w:ilvl="3" w:tentative="0">
      <w:start w:val="0"/>
      <w:numFmt w:val="bullet"/>
      <w:lvlText w:val="•"/>
      <w:lvlJc w:val="left"/>
      <w:pPr>
        <w:ind w:left="4004" w:hanging="526"/>
      </w:pPr>
      <w:rPr>
        <w:rFonts w:hint="default"/>
        <w:lang w:val="zh-CN" w:eastAsia="zh-CN" w:bidi="zh-CN"/>
      </w:rPr>
    </w:lvl>
    <w:lvl w:ilvl="4" w:tentative="0">
      <w:start w:val="0"/>
      <w:numFmt w:val="bullet"/>
      <w:lvlText w:val="•"/>
      <w:lvlJc w:val="left"/>
      <w:pPr>
        <w:ind w:left="4852" w:hanging="526"/>
      </w:pPr>
      <w:rPr>
        <w:rFonts w:hint="default"/>
        <w:lang w:val="zh-CN" w:eastAsia="zh-CN" w:bidi="zh-CN"/>
      </w:rPr>
    </w:lvl>
    <w:lvl w:ilvl="5" w:tentative="0">
      <w:start w:val="0"/>
      <w:numFmt w:val="bullet"/>
      <w:lvlText w:val="•"/>
      <w:lvlJc w:val="left"/>
      <w:pPr>
        <w:ind w:left="5700" w:hanging="526"/>
      </w:pPr>
      <w:rPr>
        <w:rFonts w:hint="default"/>
        <w:lang w:val="zh-CN" w:eastAsia="zh-CN" w:bidi="zh-CN"/>
      </w:rPr>
    </w:lvl>
    <w:lvl w:ilvl="6" w:tentative="0">
      <w:start w:val="0"/>
      <w:numFmt w:val="bullet"/>
      <w:lvlText w:val="•"/>
      <w:lvlJc w:val="left"/>
      <w:pPr>
        <w:ind w:left="6548" w:hanging="526"/>
      </w:pPr>
      <w:rPr>
        <w:rFonts w:hint="default"/>
        <w:lang w:val="zh-CN" w:eastAsia="zh-CN" w:bidi="zh-CN"/>
      </w:rPr>
    </w:lvl>
    <w:lvl w:ilvl="7" w:tentative="0">
      <w:start w:val="0"/>
      <w:numFmt w:val="bullet"/>
      <w:lvlText w:val="•"/>
      <w:lvlJc w:val="left"/>
      <w:pPr>
        <w:ind w:left="7396" w:hanging="526"/>
      </w:pPr>
      <w:rPr>
        <w:rFonts w:hint="default"/>
        <w:lang w:val="zh-CN" w:eastAsia="zh-CN" w:bidi="zh-CN"/>
      </w:rPr>
    </w:lvl>
    <w:lvl w:ilvl="8" w:tentative="0">
      <w:start w:val="0"/>
      <w:numFmt w:val="bullet"/>
      <w:lvlText w:val="•"/>
      <w:lvlJc w:val="left"/>
      <w:pPr>
        <w:ind w:left="8244" w:hanging="526"/>
      </w:pPr>
      <w:rPr>
        <w:rFonts w:hint="default"/>
        <w:lang w:val="zh-CN" w:eastAsia="zh-CN" w:bidi="zh-CN"/>
      </w:rPr>
    </w:lvl>
  </w:abstractNum>
  <w:abstractNum w:abstractNumId="61">
    <w:nsid w:val="40B249F9"/>
    <w:multiLevelType w:val="multilevel"/>
    <w:tmpl w:val="40B249F9"/>
    <w:lvl w:ilvl="0" w:tentative="0">
      <w:start w:val="1"/>
      <w:numFmt w:val="decimal"/>
      <w:lvlText w:val="（%1）"/>
      <w:lvlJc w:val="left"/>
      <w:pPr>
        <w:ind w:left="1469" w:hanging="527"/>
        <w:jc w:val="left"/>
      </w:pPr>
      <w:rPr>
        <w:rFonts w:hint="default" w:ascii="宋体" w:hAnsi="宋体" w:eastAsia="宋体" w:cs="宋体"/>
        <w:spacing w:val="-1"/>
        <w:w w:val="100"/>
        <w:sz w:val="19"/>
        <w:szCs w:val="19"/>
        <w:lang w:val="zh-CN" w:eastAsia="zh-CN" w:bidi="zh-CN"/>
      </w:rPr>
    </w:lvl>
    <w:lvl w:ilvl="1" w:tentative="0">
      <w:start w:val="0"/>
      <w:numFmt w:val="bullet"/>
      <w:lvlText w:val="•"/>
      <w:lvlJc w:val="left"/>
      <w:pPr>
        <w:ind w:left="2308" w:hanging="527"/>
      </w:pPr>
      <w:rPr>
        <w:rFonts w:hint="default"/>
        <w:lang w:val="zh-CN" w:eastAsia="zh-CN" w:bidi="zh-CN"/>
      </w:rPr>
    </w:lvl>
    <w:lvl w:ilvl="2" w:tentative="0">
      <w:start w:val="0"/>
      <w:numFmt w:val="bullet"/>
      <w:lvlText w:val="•"/>
      <w:lvlJc w:val="left"/>
      <w:pPr>
        <w:ind w:left="3156" w:hanging="527"/>
      </w:pPr>
      <w:rPr>
        <w:rFonts w:hint="default"/>
        <w:lang w:val="zh-CN" w:eastAsia="zh-CN" w:bidi="zh-CN"/>
      </w:rPr>
    </w:lvl>
    <w:lvl w:ilvl="3" w:tentative="0">
      <w:start w:val="0"/>
      <w:numFmt w:val="bullet"/>
      <w:lvlText w:val="•"/>
      <w:lvlJc w:val="left"/>
      <w:pPr>
        <w:ind w:left="4004" w:hanging="527"/>
      </w:pPr>
      <w:rPr>
        <w:rFonts w:hint="default"/>
        <w:lang w:val="zh-CN" w:eastAsia="zh-CN" w:bidi="zh-CN"/>
      </w:rPr>
    </w:lvl>
    <w:lvl w:ilvl="4" w:tentative="0">
      <w:start w:val="0"/>
      <w:numFmt w:val="bullet"/>
      <w:lvlText w:val="•"/>
      <w:lvlJc w:val="left"/>
      <w:pPr>
        <w:ind w:left="4852" w:hanging="527"/>
      </w:pPr>
      <w:rPr>
        <w:rFonts w:hint="default"/>
        <w:lang w:val="zh-CN" w:eastAsia="zh-CN" w:bidi="zh-CN"/>
      </w:rPr>
    </w:lvl>
    <w:lvl w:ilvl="5" w:tentative="0">
      <w:start w:val="0"/>
      <w:numFmt w:val="bullet"/>
      <w:lvlText w:val="•"/>
      <w:lvlJc w:val="left"/>
      <w:pPr>
        <w:ind w:left="5700" w:hanging="527"/>
      </w:pPr>
      <w:rPr>
        <w:rFonts w:hint="default"/>
        <w:lang w:val="zh-CN" w:eastAsia="zh-CN" w:bidi="zh-CN"/>
      </w:rPr>
    </w:lvl>
    <w:lvl w:ilvl="6" w:tentative="0">
      <w:start w:val="0"/>
      <w:numFmt w:val="bullet"/>
      <w:lvlText w:val="•"/>
      <w:lvlJc w:val="left"/>
      <w:pPr>
        <w:ind w:left="6548" w:hanging="527"/>
      </w:pPr>
      <w:rPr>
        <w:rFonts w:hint="default"/>
        <w:lang w:val="zh-CN" w:eastAsia="zh-CN" w:bidi="zh-CN"/>
      </w:rPr>
    </w:lvl>
    <w:lvl w:ilvl="7" w:tentative="0">
      <w:start w:val="0"/>
      <w:numFmt w:val="bullet"/>
      <w:lvlText w:val="•"/>
      <w:lvlJc w:val="left"/>
      <w:pPr>
        <w:ind w:left="7396" w:hanging="527"/>
      </w:pPr>
      <w:rPr>
        <w:rFonts w:hint="default"/>
        <w:lang w:val="zh-CN" w:eastAsia="zh-CN" w:bidi="zh-CN"/>
      </w:rPr>
    </w:lvl>
    <w:lvl w:ilvl="8" w:tentative="0">
      <w:start w:val="0"/>
      <w:numFmt w:val="bullet"/>
      <w:lvlText w:val="•"/>
      <w:lvlJc w:val="left"/>
      <w:pPr>
        <w:ind w:left="8244" w:hanging="527"/>
      </w:pPr>
      <w:rPr>
        <w:rFonts w:hint="default"/>
        <w:lang w:val="zh-CN" w:eastAsia="zh-CN" w:bidi="zh-CN"/>
      </w:rPr>
    </w:lvl>
  </w:abstractNum>
  <w:abstractNum w:abstractNumId="62">
    <w:nsid w:val="46A08BB8"/>
    <w:multiLevelType w:val="multilevel"/>
    <w:tmpl w:val="46A08BB8"/>
    <w:lvl w:ilvl="0" w:tentative="0">
      <w:start w:val="3"/>
      <w:numFmt w:val="decimal"/>
      <w:lvlText w:val="%1"/>
      <w:lvlJc w:val="left"/>
      <w:pPr>
        <w:ind w:left="522" w:hanging="632"/>
        <w:jc w:val="left"/>
      </w:pPr>
      <w:rPr>
        <w:rFonts w:hint="default"/>
        <w:lang w:val="zh-CN" w:eastAsia="zh-CN" w:bidi="zh-CN"/>
      </w:rPr>
    </w:lvl>
    <w:lvl w:ilvl="1" w:tentative="0">
      <w:start w:val="2"/>
      <w:numFmt w:val="decimal"/>
      <w:lvlText w:val="%1.%2"/>
      <w:lvlJc w:val="left"/>
      <w:pPr>
        <w:ind w:left="522" w:hanging="632"/>
        <w:jc w:val="left"/>
      </w:pPr>
      <w:rPr>
        <w:rFonts w:hint="default"/>
        <w:lang w:val="zh-CN" w:eastAsia="zh-CN" w:bidi="zh-CN"/>
      </w:rPr>
    </w:lvl>
    <w:lvl w:ilvl="2" w:tentative="0">
      <w:start w:val="1"/>
      <w:numFmt w:val="decimal"/>
      <w:lvlText w:val="%1.%2.%3"/>
      <w:lvlJc w:val="left"/>
      <w:pPr>
        <w:ind w:left="522" w:hanging="632"/>
        <w:jc w:val="left"/>
      </w:pPr>
      <w:rPr>
        <w:rFonts w:hint="default" w:ascii="宋体" w:hAnsi="宋体" w:eastAsia="宋体" w:cs="宋体"/>
        <w:w w:val="100"/>
        <w:sz w:val="21"/>
        <w:szCs w:val="21"/>
        <w:lang w:val="zh-CN" w:eastAsia="zh-CN" w:bidi="zh-CN"/>
      </w:rPr>
    </w:lvl>
    <w:lvl w:ilvl="3" w:tentative="0">
      <w:start w:val="0"/>
      <w:numFmt w:val="bullet"/>
      <w:lvlText w:val="•"/>
      <w:lvlJc w:val="left"/>
      <w:pPr>
        <w:ind w:left="3346" w:hanging="632"/>
      </w:pPr>
      <w:rPr>
        <w:rFonts w:hint="default"/>
        <w:lang w:val="zh-CN" w:eastAsia="zh-CN" w:bidi="zh-CN"/>
      </w:rPr>
    </w:lvl>
    <w:lvl w:ilvl="4" w:tentative="0">
      <w:start w:val="0"/>
      <w:numFmt w:val="bullet"/>
      <w:lvlText w:val="•"/>
      <w:lvlJc w:val="left"/>
      <w:pPr>
        <w:ind w:left="4288" w:hanging="632"/>
      </w:pPr>
      <w:rPr>
        <w:rFonts w:hint="default"/>
        <w:lang w:val="zh-CN" w:eastAsia="zh-CN" w:bidi="zh-CN"/>
      </w:rPr>
    </w:lvl>
    <w:lvl w:ilvl="5" w:tentative="0">
      <w:start w:val="0"/>
      <w:numFmt w:val="bullet"/>
      <w:lvlText w:val="•"/>
      <w:lvlJc w:val="left"/>
      <w:pPr>
        <w:ind w:left="5230" w:hanging="632"/>
      </w:pPr>
      <w:rPr>
        <w:rFonts w:hint="default"/>
        <w:lang w:val="zh-CN" w:eastAsia="zh-CN" w:bidi="zh-CN"/>
      </w:rPr>
    </w:lvl>
    <w:lvl w:ilvl="6" w:tentative="0">
      <w:start w:val="0"/>
      <w:numFmt w:val="bullet"/>
      <w:lvlText w:val="•"/>
      <w:lvlJc w:val="left"/>
      <w:pPr>
        <w:ind w:left="6172" w:hanging="632"/>
      </w:pPr>
      <w:rPr>
        <w:rFonts w:hint="default"/>
        <w:lang w:val="zh-CN" w:eastAsia="zh-CN" w:bidi="zh-CN"/>
      </w:rPr>
    </w:lvl>
    <w:lvl w:ilvl="7" w:tentative="0">
      <w:start w:val="0"/>
      <w:numFmt w:val="bullet"/>
      <w:lvlText w:val="•"/>
      <w:lvlJc w:val="left"/>
      <w:pPr>
        <w:ind w:left="7114" w:hanging="632"/>
      </w:pPr>
      <w:rPr>
        <w:rFonts w:hint="default"/>
        <w:lang w:val="zh-CN" w:eastAsia="zh-CN" w:bidi="zh-CN"/>
      </w:rPr>
    </w:lvl>
    <w:lvl w:ilvl="8" w:tentative="0">
      <w:start w:val="0"/>
      <w:numFmt w:val="bullet"/>
      <w:lvlText w:val="•"/>
      <w:lvlJc w:val="left"/>
      <w:pPr>
        <w:ind w:left="8056" w:hanging="632"/>
      </w:pPr>
      <w:rPr>
        <w:rFonts w:hint="default"/>
        <w:lang w:val="zh-CN" w:eastAsia="zh-CN" w:bidi="zh-CN"/>
      </w:rPr>
    </w:lvl>
  </w:abstractNum>
  <w:abstractNum w:abstractNumId="63">
    <w:nsid w:val="4C1BAE26"/>
    <w:multiLevelType w:val="multilevel"/>
    <w:tmpl w:val="4C1BAE26"/>
    <w:lvl w:ilvl="0" w:tentative="0">
      <w:start w:val="2"/>
      <w:numFmt w:val="decimal"/>
      <w:lvlText w:val="%1"/>
      <w:lvlJc w:val="left"/>
      <w:pPr>
        <w:ind w:left="1528" w:hanging="587"/>
        <w:jc w:val="left"/>
      </w:pPr>
      <w:rPr>
        <w:rFonts w:hint="default"/>
        <w:lang w:val="zh-CN" w:eastAsia="zh-CN" w:bidi="zh-CN"/>
      </w:rPr>
    </w:lvl>
    <w:lvl w:ilvl="1" w:tentative="0">
      <w:start w:val="3"/>
      <w:numFmt w:val="decimal"/>
      <w:lvlText w:val="%1.%2"/>
      <w:lvlJc w:val="left"/>
      <w:pPr>
        <w:ind w:left="1528" w:hanging="587"/>
        <w:jc w:val="left"/>
      </w:pPr>
      <w:rPr>
        <w:rFonts w:hint="default"/>
        <w:lang w:val="zh-CN" w:eastAsia="zh-CN" w:bidi="zh-CN"/>
      </w:rPr>
    </w:lvl>
    <w:lvl w:ilvl="2" w:tentative="0">
      <w:start w:val="1"/>
      <w:numFmt w:val="decimal"/>
      <w:lvlText w:val="%1.%2.%3"/>
      <w:lvlJc w:val="left"/>
      <w:pPr>
        <w:ind w:left="1528" w:hanging="587"/>
        <w:jc w:val="left"/>
      </w:pPr>
      <w:rPr>
        <w:rFonts w:hint="default" w:ascii="宋体" w:hAnsi="宋体" w:eastAsia="宋体" w:cs="宋体"/>
        <w:w w:val="100"/>
        <w:sz w:val="21"/>
        <w:szCs w:val="21"/>
        <w:lang w:val="zh-CN" w:eastAsia="zh-CN" w:bidi="zh-CN"/>
      </w:rPr>
    </w:lvl>
    <w:lvl w:ilvl="3" w:tentative="0">
      <w:start w:val="0"/>
      <w:numFmt w:val="bullet"/>
      <w:lvlText w:val="•"/>
      <w:lvlJc w:val="left"/>
      <w:pPr>
        <w:ind w:left="4046" w:hanging="587"/>
      </w:pPr>
      <w:rPr>
        <w:rFonts w:hint="default"/>
        <w:lang w:val="zh-CN" w:eastAsia="zh-CN" w:bidi="zh-CN"/>
      </w:rPr>
    </w:lvl>
    <w:lvl w:ilvl="4" w:tentative="0">
      <w:start w:val="0"/>
      <w:numFmt w:val="bullet"/>
      <w:lvlText w:val="•"/>
      <w:lvlJc w:val="left"/>
      <w:pPr>
        <w:ind w:left="4888" w:hanging="587"/>
      </w:pPr>
      <w:rPr>
        <w:rFonts w:hint="default"/>
        <w:lang w:val="zh-CN" w:eastAsia="zh-CN" w:bidi="zh-CN"/>
      </w:rPr>
    </w:lvl>
    <w:lvl w:ilvl="5" w:tentative="0">
      <w:start w:val="0"/>
      <w:numFmt w:val="bullet"/>
      <w:lvlText w:val="•"/>
      <w:lvlJc w:val="left"/>
      <w:pPr>
        <w:ind w:left="5730" w:hanging="587"/>
      </w:pPr>
      <w:rPr>
        <w:rFonts w:hint="default"/>
        <w:lang w:val="zh-CN" w:eastAsia="zh-CN" w:bidi="zh-CN"/>
      </w:rPr>
    </w:lvl>
    <w:lvl w:ilvl="6" w:tentative="0">
      <w:start w:val="0"/>
      <w:numFmt w:val="bullet"/>
      <w:lvlText w:val="•"/>
      <w:lvlJc w:val="left"/>
      <w:pPr>
        <w:ind w:left="6572" w:hanging="587"/>
      </w:pPr>
      <w:rPr>
        <w:rFonts w:hint="default"/>
        <w:lang w:val="zh-CN" w:eastAsia="zh-CN" w:bidi="zh-CN"/>
      </w:rPr>
    </w:lvl>
    <w:lvl w:ilvl="7" w:tentative="0">
      <w:start w:val="0"/>
      <w:numFmt w:val="bullet"/>
      <w:lvlText w:val="•"/>
      <w:lvlJc w:val="left"/>
      <w:pPr>
        <w:ind w:left="7414" w:hanging="587"/>
      </w:pPr>
      <w:rPr>
        <w:rFonts w:hint="default"/>
        <w:lang w:val="zh-CN" w:eastAsia="zh-CN" w:bidi="zh-CN"/>
      </w:rPr>
    </w:lvl>
    <w:lvl w:ilvl="8" w:tentative="0">
      <w:start w:val="0"/>
      <w:numFmt w:val="bullet"/>
      <w:lvlText w:val="•"/>
      <w:lvlJc w:val="left"/>
      <w:pPr>
        <w:ind w:left="8256" w:hanging="587"/>
      </w:pPr>
      <w:rPr>
        <w:rFonts w:hint="default"/>
        <w:lang w:val="zh-CN" w:eastAsia="zh-CN" w:bidi="zh-CN"/>
      </w:rPr>
    </w:lvl>
  </w:abstractNum>
  <w:abstractNum w:abstractNumId="64">
    <w:nsid w:val="4C3D7A74"/>
    <w:multiLevelType w:val="multilevel"/>
    <w:tmpl w:val="4C3D7A74"/>
    <w:lvl w:ilvl="0" w:tentative="0">
      <w:start w:val="1"/>
      <w:numFmt w:val="decimal"/>
      <w:lvlText w:val="%1."/>
      <w:lvlJc w:val="left"/>
      <w:pPr>
        <w:ind w:left="1213" w:hanging="271"/>
        <w:jc w:val="left"/>
      </w:pPr>
      <w:rPr>
        <w:rFonts w:hint="default" w:ascii="Arial Narrow" w:hAnsi="Arial Narrow" w:eastAsia="Arial Narrow" w:cs="Arial Narrow"/>
        <w:spacing w:val="-2"/>
        <w:w w:val="110"/>
        <w:sz w:val="21"/>
        <w:szCs w:val="21"/>
        <w:lang w:val="zh-CN" w:eastAsia="zh-CN" w:bidi="zh-CN"/>
      </w:rPr>
    </w:lvl>
    <w:lvl w:ilvl="1" w:tentative="0">
      <w:start w:val="0"/>
      <w:numFmt w:val="bullet"/>
      <w:lvlText w:val="•"/>
      <w:lvlJc w:val="left"/>
      <w:pPr>
        <w:ind w:left="2092" w:hanging="271"/>
      </w:pPr>
      <w:rPr>
        <w:rFonts w:hint="default"/>
        <w:lang w:val="zh-CN" w:eastAsia="zh-CN" w:bidi="zh-CN"/>
      </w:rPr>
    </w:lvl>
    <w:lvl w:ilvl="2" w:tentative="0">
      <w:start w:val="0"/>
      <w:numFmt w:val="bullet"/>
      <w:lvlText w:val="•"/>
      <w:lvlJc w:val="left"/>
      <w:pPr>
        <w:ind w:left="2964" w:hanging="271"/>
      </w:pPr>
      <w:rPr>
        <w:rFonts w:hint="default"/>
        <w:lang w:val="zh-CN" w:eastAsia="zh-CN" w:bidi="zh-CN"/>
      </w:rPr>
    </w:lvl>
    <w:lvl w:ilvl="3" w:tentative="0">
      <w:start w:val="0"/>
      <w:numFmt w:val="bullet"/>
      <w:lvlText w:val="•"/>
      <w:lvlJc w:val="left"/>
      <w:pPr>
        <w:ind w:left="3836" w:hanging="271"/>
      </w:pPr>
      <w:rPr>
        <w:rFonts w:hint="default"/>
        <w:lang w:val="zh-CN" w:eastAsia="zh-CN" w:bidi="zh-CN"/>
      </w:rPr>
    </w:lvl>
    <w:lvl w:ilvl="4" w:tentative="0">
      <w:start w:val="0"/>
      <w:numFmt w:val="bullet"/>
      <w:lvlText w:val="•"/>
      <w:lvlJc w:val="left"/>
      <w:pPr>
        <w:ind w:left="4708" w:hanging="271"/>
      </w:pPr>
      <w:rPr>
        <w:rFonts w:hint="default"/>
        <w:lang w:val="zh-CN" w:eastAsia="zh-CN" w:bidi="zh-CN"/>
      </w:rPr>
    </w:lvl>
    <w:lvl w:ilvl="5" w:tentative="0">
      <w:start w:val="0"/>
      <w:numFmt w:val="bullet"/>
      <w:lvlText w:val="•"/>
      <w:lvlJc w:val="left"/>
      <w:pPr>
        <w:ind w:left="5580" w:hanging="271"/>
      </w:pPr>
      <w:rPr>
        <w:rFonts w:hint="default"/>
        <w:lang w:val="zh-CN" w:eastAsia="zh-CN" w:bidi="zh-CN"/>
      </w:rPr>
    </w:lvl>
    <w:lvl w:ilvl="6" w:tentative="0">
      <w:start w:val="0"/>
      <w:numFmt w:val="bullet"/>
      <w:lvlText w:val="•"/>
      <w:lvlJc w:val="left"/>
      <w:pPr>
        <w:ind w:left="6452" w:hanging="271"/>
      </w:pPr>
      <w:rPr>
        <w:rFonts w:hint="default"/>
        <w:lang w:val="zh-CN" w:eastAsia="zh-CN" w:bidi="zh-CN"/>
      </w:rPr>
    </w:lvl>
    <w:lvl w:ilvl="7" w:tentative="0">
      <w:start w:val="0"/>
      <w:numFmt w:val="bullet"/>
      <w:lvlText w:val="•"/>
      <w:lvlJc w:val="left"/>
      <w:pPr>
        <w:ind w:left="7324" w:hanging="271"/>
      </w:pPr>
      <w:rPr>
        <w:rFonts w:hint="default"/>
        <w:lang w:val="zh-CN" w:eastAsia="zh-CN" w:bidi="zh-CN"/>
      </w:rPr>
    </w:lvl>
    <w:lvl w:ilvl="8" w:tentative="0">
      <w:start w:val="0"/>
      <w:numFmt w:val="bullet"/>
      <w:lvlText w:val="•"/>
      <w:lvlJc w:val="left"/>
      <w:pPr>
        <w:ind w:left="8196" w:hanging="271"/>
      </w:pPr>
      <w:rPr>
        <w:rFonts w:hint="default"/>
        <w:lang w:val="zh-CN" w:eastAsia="zh-CN" w:bidi="zh-CN"/>
      </w:rPr>
    </w:lvl>
  </w:abstractNum>
  <w:abstractNum w:abstractNumId="65">
    <w:nsid w:val="4D4DC07F"/>
    <w:multiLevelType w:val="multilevel"/>
    <w:tmpl w:val="4D4DC07F"/>
    <w:lvl w:ilvl="0" w:tentative="0">
      <w:start w:val="1"/>
      <w:numFmt w:val="decimal"/>
      <w:lvlText w:val="（%1）"/>
      <w:lvlJc w:val="left"/>
      <w:pPr>
        <w:ind w:left="1364" w:hanging="527"/>
        <w:jc w:val="left"/>
      </w:pPr>
      <w:rPr>
        <w:rFonts w:hint="default" w:ascii="宋体" w:hAnsi="宋体" w:eastAsia="宋体" w:cs="宋体"/>
        <w:spacing w:val="-4"/>
        <w:w w:val="100"/>
        <w:sz w:val="19"/>
        <w:szCs w:val="19"/>
        <w:lang w:val="zh-CN" w:eastAsia="zh-CN" w:bidi="zh-CN"/>
      </w:rPr>
    </w:lvl>
    <w:lvl w:ilvl="1" w:tentative="0">
      <w:start w:val="0"/>
      <w:numFmt w:val="bullet"/>
      <w:lvlText w:val="•"/>
      <w:lvlJc w:val="left"/>
      <w:pPr>
        <w:ind w:left="2218" w:hanging="527"/>
      </w:pPr>
      <w:rPr>
        <w:rFonts w:hint="default"/>
        <w:lang w:val="zh-CN" w:eastAsia="zh-CN" w:bidi="zh-CN"/>
      </w:rPr>
    </w:lvl>
    <w:lvl w:ilvl="2" w:tentative="0">
      <w:start w:val="0"/>
      <w:numFmt w:val="bullet"/>
      <w:lvlText w:val="•"/>
      <w:lvlJc w:val="left"/>
      <w:pPr>
        <w:ind w:left="3076" w:hanging="527"/>
      </w:pPr>
      <w:rPr>
        <w:rFonts w:hint="default"/>
        <w:lang w:val="zh-CN" w:eastAsia="zh-CN" w:bidi="zh-CN"/>
      </w:rPr>
    </w:lvl>
    <w:lvl w:ilvl="3" w:tentative="0">
      <w:start w:val="0"/>
      <w:numFmt w:val="bullet"/>
      <w:lvlText w:val="•"/>
      <w:lvlJc w:val="left"/>
      <w:pPr>
        <w:ind w:left="3934" w:hanging="527"/>
      </w:pPr>
      <w:rPr>
        <w:rFonts w:hint="default"/>
        <w:lang w:val="zh-CN" w:eastAsia="zh-CN" w:bidi="zh-CN"/>
      </w:rPr>
    </w:lvl>
    <w:lvl w:ilvl="4" w:tentative="0">
      <w:start w:val="0"/>
      <w:numFmt w:val="bullet"/>
      <w:lvlText w:val="•"/>
      <w:lvlJc w:val="left"/>
      <w:pPr>
        <w:ind w:left="4792" w:hanging="527"/>
      </w:pPr>
      <w:rPr>
        <w:rFonts w:hint="default"/>
        <w:lang w:val="zh-CN" w:eastAsia="zh-CN" w:bidi="zh-CN"/>
      </w:rPr>
    </w:lvl>
    <w:lvl w:ilvl="5" w:tentative="0">
      <w:start w:val="0"/>
      <w:numFmt w:val="bullet"/>
      <w:lvlText w:val="•"/>
      <w:lvlJc w:val="left"/>
      <w:pPr>
        <w:ind w:left="5650" w:hanging="527"/>
      </w:pPr>
      <w:rPr>
        <w:rFonts w:hint="default"/>
        <w:lang w:val="zh-CN" w:eastAsia="zh-CN" w:bidi="zh-CN"/>
      </w:rPr>
    </w:lvl>
    <w:lvl w:ilvl="6" w:tentative="0">
      <w:start w:val="0"/>
      <w:numFmt w:val="bullet"/>
      <w:lvlText w:val="•"/>
      <w:lvlJc w:val="left"/>
      <w:pPr>
        <w:ind w:left="6508" w:hanging="527"/>
      </w:pPr>
      <w:rPr>
        <w:rFonts w:hint="default"/>
        <w:lang w:val="zh-CN" w:eastAsia="zh-CN" w:bidi="zh-CN"/>
      </w:rPr>
    </w:lvl>
    <w:lvl w:ilvl="7" w:tentative="0">
      <w:start w:val="0"/>
      <w:numFmt w:val="bullet"/>
      <w:lvlText w:val="•"/>
      <w:lvlJc w:val="left"/>
      <w:pPr>
        <w:ind w:left="7366" w:hanging="527"/>
      </w:pPr>
      <w:rPr>
        <w:rFonts w:hint="default"/>
        <w:lang w:val="zh-CN" w:eastAsia="zh-CN" w:bidi="zh-CN"/>
      </w:rPr>
    </w:lvl>
    <w:lvl w:ilvl="8" w:tentative="0">
      <w:start w:val="0"/>
      <w:numFmt w:val="bullet"/>
      <w:lvlText w:val="•"/>
      <w:lvlJc w:val="left"/>
      <w:pPr>
        <w:ind w:left="8224" w:hanging="527"/>
      </w:pPr>
      <w:rPr>
        <w:rFonts w:hint="default"/>
        <w:lang w:val="zh-CN" w:eastAsia="zh-CN" w:bidi="zh-CN"/>
      </w:rPr>
    </w:lvl>
  </w:abstractNum>
  <w:abstractNum w:abstractNumId="66">
    <w:nsid w:val="4D94DA66"/>
    <w:multiLevelType w:val="multilevel"/>
    <w:tmpl w:val="4D94DA66"/>
    <w:lvl w:ilvl="0" w:tentative="0">
      <w:start w:val="1"/>
      <w:numFmt w:val="decimal"/>
      <w:lvlText w:val="（%1）"/>
      <w:lvlJc w:val="left"/>
      <w:pPr>
        <w:ind w:left="1469" w:hanging="527"/>
        <w:jc w:val="left"/>
      </w:pPr>
      <w:rPr>
        <w:rFonts w:hint="default" w:ascii="宋体" w:hAnsi="宋体" w:eastAsia="宋体" w:cs="宋体"/>
        <w:spacing w:val="-4"/>
        <w:w w:val="100"/>
        <w:sz w:val="19"/>
        <w:szCs w:val="19"/>
        <w:lang w:val="zh-CN" w:eastAsia="zh-CN" w:bidi="zh-CN"/>
      </w:rPr>
    </w:lvl>
    <w:lvl w:ilvl="1" w:tentative="0">
      <w:start w:val="0"/>
      <w:numFmt w:val="bullet"/>
      <w:lvlText w:val="•"/>
      <w:lvlJc w:val="left"/>
      <w:pPr>
        <w:ind w:left="2308" w:hanging="527"/>
      </w:pPr>
      <w:rPr>
        <w:rFonts w:hint="default"/>
        <w:lang w:val="zh-CN" w:eastAsia="zh-CN" w:bidi="zh-CN"/>
      </w:rPr>
    </w:lvl>
    <w:lvl w:ilvl="2" w:tentative="0">
      <w:start w:val="0"/>
      <w:numFmt w:val="bullet"/>
      <w:lvlText w:val="•"/>
      <w:lvlJc w:val="left"/>
      <w:pPr>
        <w:ind w:left="3156" w:hanging="527"/>
      </w:pPr>
      <w:rPr>
        <w:rFonts w:hint="default"/>
        <w:lang w:val="zh-CN" w:eastAsia="zh-CN" w:bidi="zh-CN"/>
      </w:rPr>
    </w:lvl>
    <w:lvl w:ilvl="3" w:tentative="0">
      <w:start w:val="0"/>
      <w:numFmt w:val="bullet"/>
      <w:lvlText w:val="•"/>
      <w:lvlJc w:val="left"/>
      <w:pPr>
        <w:ind w:left="4004" w:hanging="527"/>
      </w:pPr>
      <w:rPr>
        <w:rFonts w:hint="default"/>
        <w:lang w:val="zh-CN" w:eastAsia="zh-CN" w:bidi="zh-CN"/>
      </w:rPr>
    </w:lvl>
    <w:lvl w:ilvl="4" w:tentative="0">
      <w:start w:val="0"/>
      <w:numFmt w:val="bullet"/>
      <w:lvlText w:val="•"/>
      <w:lvlJc w:val="left"/>
      <w:pPr>
        <w:ind w:left="4852" w:hanging="527"/>
      </w:pPr>
      <w:rPr>
        <w:rFonts w:hint="default"/>
        <w:lang w:val="zh-CN" w:eastAsia="zh-CN" w:bidi="zh-CN"/>
      </w:rPr>
    </w:lvl>
    <w:lvl w:ilvl="5" w:tentative="0">
      <w:start w:val="0"/>
      <w:numFmt w:val="bullet"/>
      <w:lvlText w:val="•"/>
      <w:lvlJc w:val="left"/>
      <w:pPr>
        <w:ind w:left="5700" w:hanging="527"/>
      </w:pPr>
      <w:rPr>
        <w:rFonts w:hint="default"/>
        <w:lang w:val="zh-CN" w:eastAsia="zh-CN" w:bidi="zh-CN"/>
      </w:rPr>
    </w:lvl>
    <w:lvl w:ilvl="6" w:tentative="0">
      <w:start w:val="0"/>
      <w:numFmt w:val="bullet"/>
      <w:lvlText w:val="•"/>
      <w:lvlJc w:val="left"/>
      <w:pPr>
        <w:ind w:left="6548" w:hanging="527"/>
      </w:pPr>
      <w:rPr>
        <w:rFonts w:hint="default"/>
        <w:lang w:val="zh-CN" w:eastAsia="zh-CN" w:bidi="zh-CN"/>
      </w:rPr>
    </w:lvl>
    <w:lvl w:ilvl="7" w:tentative="0">
      <w:start w:val="0"/>
      <w:numFmt w:val="bullet"/>
      <w:lvlText w:val="•"/>
      <w:lvlJc w:val="left"/>
      <w:pPr>
        <w:ind w:left="7396" w:hanging="527"/>
      </w:pPr>
      <w:rPr>
        <w:rFonts w:hint="default"/>
        <w:lang w:val="zh-CN" w:eastAsia="zh-CN" w:bidi="zh-CN"/>
      </w:rPr>
    </w:lvl>
    <w:lvl w:ilvl="8" w:tentative="0">
      <w:start w:val="0"/>
      <w:numFmt w:val="bullet"/>
      <w:lvlText w:val="•"/>
      <w:lvlJc w:val="left"/>
      <w:pPr>
        <w:ind w:left="8244" w:hanging="527"/>
      </w:pPr>
      <w:rPr>
        <w:rFonts w:hint="default"/>
        <w:lang w:val="zh-CN" w:eastAsia="zh-CN" w:bidi="zh-CN"/>
      </w:rPr>
    </w:lvl>
  </w:abstractNum>
  <w:abstractNum w:abstractNumId="67">
    <w:nsid w:val="58765686"/>
    <w:multiLevelType w:val="multilevel"/>
    <w:tmpl w:val="58765686"/>
    <w:lvl w:ilvl="0" w:tentative="0">
      <w:start w:val="1"/>
      <w:numFmt w:val="decimal"/>
      <w:lvlText w:val="（%1）"/>
      <w:lvlJc w:val="left"/>
      <w:pPr>
        <w:ind w:left="1469" w:hanging="527"/>
        <w:jc w:val="left"/>
      </w:pPr>
      <w:rPr>
        <w:rFonts w:hint="default" w:ascii="宋体" w:hAnsi="宋体" w:eastAsia="宋体" w:cs="宋体"/>
        <w:spacing w:val="-4"/>
        <w:w w:val="100"/>
        <w:sz w:val="19"/>
        <w:szCs w:val="19"/>
        <w:lang w:val="zh-CN" w:eastAsia="zh-CN" w:bidi="zh-CN"/>
      </w:rPr>
    </w:lvl>
    <w:lvl w:ilvl="1" w:tentative="0">
      <w:start w:val="0"/>
      <w:numFmt w:val="bullet"/>
      <w:lvlText w:val="•"/>
      <w:lvlJc w:val="left"/>
      <w:pPr>
        <w:ind w:left="2308" w:hanging="527"/>
      </w:pPr>
      <w:rPr>
        <w:rFonts w:hint="default"/>
        <w:lang w:val="zh-CN" w:eastAsia="zh-CN" w:bidi="zh-CN"/>
      </w:rPr>
    </w:lvl>
    <w:lvl w:ilvl="2" w:tentative="0">
      <w:start w:val="0"/>
      <w:numFmt w:val="bullet"/>
      <w:lvlText w:val="•"/>
      <w:lvlJc w:val="left"/>
      <w:pPr>
        <w:ind w:left="3156" w:hanging="527"/>
      </w:pPr>
      <w:rPr>
        <w:rFonts w:hint="default"/>
        <w:lang w:val="zh-CN" w:eastAsia="zh-CN" w:bidi="zh-CN"/>
      </w:rPr>
    </w:lvl>
    <w:lvl w:ilvl="3" w:tentative="0">
      <w:start w:val="0"/>
      <w:numFmt w:val="bullet"/>
      <w:lvlText w:val="•"/>
      <w:lvlJc w:val="left"/>
      <w:pPr>
        <w:ind w:left="4004" w:hanging="527"/>
      </w:pPr>
      <w:rPr>
        <w:rFonts w:hint="default"/>
        <w:lang w:val="zh-CN" w:eastAsia="zh-CN" w:bidi="zh-CN"/>
      </w:rPr>
    </w:lvl>
    <w:lvl w:ilvl="4" w:tentative="0">
      <w:start w:val="0"/>
      <w:numFmt w:val="bullet"/>
      <w:lvlText w:val="•"/>
      <w:lvlJc w:val="left"/>
      <w:pPr>
        <w:ind w:left="4852" w:hanging="527"/>
      </w:pPr>
      <w:rPr>
        <w:rFonts w:hint="default"/>
        <w:lang w:val="zh-CN" w:eastAsia="zh-CN" w:bidi="zh-CN"/>
      </w:rPr>
    </w:lvl>
    <w:lvl w:ilvl="5" w:tentative="0">
      <w:start w:val="0"/>
      <w:numFmt w:val="bullet"/>
      <w:lvlText w:val="•"/>
      <w:lvlJc w:val="left"/>
      <w:pPr>
        <w:ind w:left="5700" w:hanging="527"/>
      </w:pPr>
      <w:rPr>
        <w:rFonts w:hint="default"/>
        <w:lang w:val="zh-CN" w:eastAsia="zh-CN" w:bidi="zh-CN"/>
      </w:rPr>
    </w:lvl>
    <w:lvl w:ilvl="6" w:tentative="0">
      <w:start w:val="0"/>
      <w:numFmt w:val="bullet"/>
      <w:lvlText w:val="•"/>
      <w:lvlJc w:val="left"/>
      <w:pPr>
        <w:ind w:left="6548" w:hanging="527"/>
      </w:pPr>
      <w:rPr>
        <w:rFonts w:hint="default"/>
        <w:lang w:val="zh-CN" w:eastAsia="zh-CN" w:bidi="zh-CN"/>
      </w:rPr>
    </w:lvl>
    <w:lvl w:ilvl="7" w:tentative="0">
      <w:start w:val="0"/>
      <w:numFmt w:val="bullet"/>
      <w:lvlText w:val="•"/>
      <w:lvlJc w:val="left"/>
      <w:pPr>
        <w:ind w:left="7396" w:hanging="527"/>
      </w:pPr>
      <w:rPr>
        <w:rFonts w:hint="default"/>
        <w:lang w:val="zh-CN" w:eastAsia="zh-CN" w:bidi="zh-CN"/>
      </w:rPr>
    </w:lvl>
    <w:lvl w:ilvl="8" w:tentative="0">
      <w:start w:val="0"/>
      <w:numFmt w:val="bullet"/>
      <w:lvlText w:val="•"/>
      <w:lvlJc w:val="left"/>
      <w:pPr>
        <w:ind w:left="8244" w:hanging="527"/>
      </w:pPr>
      <w:rPr>
        <w:rFonts w:hint="default"/>
        <w:lang w:val="zh-CN" w:eastAsia="zh-CN" w:bidi="zh-CN"/>
      </w:rPr>
    </w:lvl>
  </w:abstractNum>
  <w:abstractNum w:abstractNumId="68">
    <w:nsid w:val="59ADCABA"/>
    <w:multiLevelType w:val="multilevel"/>
    <w:tmpl w:val="59ADCABA"/>
    <w:lvl w:ilvl="0" w:tentative="0">
      <w:start w:val="1"/>
      <w:numFmt w:val="decimal"/>
      <w:lvlText w:val="%1."/>
      <w:lvlJc w:val="left"/>
      <w:pPr>
        <w:ind w:left="1633" w:hanging="271"/>
        <w:jc w:val="left"/>
      </w:pPr>
      <w:rPr>
        <w:rFonts w:hint="default" w:ascii="Arial Narrow" w:hAnsi="Arial Narrow" w:eastAsia="Arial Narrow" w:cs="Arial Narrow"/>
        <w:spacing w:val="-2"/>
        <w:w w:val="110"/>
        <w:sz w:val="21"/>
        <w:szCs w:val="21"/>
        <w:lang w:val="zh-CN" w:eastAsia="zh-CN" w:bidi="zh-CN"/>
      </w:rPr>
    </w:lvl>
    <w:lvl w:ilvl="1" w:tentative="0">
      <w:start w:val="0"/>
      <w:numFmt w:val="bullet"/>
      <w:lvlText w:val="•"/>
      <w:lvlJc w:val="left"/>
      <w:pPr>
        <w:ind w:left="2470" w:hanging="271"/>
      </w:pPr>
      <w:rPr>
        <w:rFonts w:hint="default"/>
        <w:lang w:val="zh-CN" w:eastAsia="zh-CN" w:bidi="zh-CN"/>
      </w:rPr>
    </w:lvl>
    <w:lvl w:ilvl="2" w:tentative="0">
      <w:start w:val="0"/>
      <w:numFmt w:val="bullet"/>
      <w:lvlText w:val="•"/>
      <w:lvlJc w:val="left"/>
      <w:pPr>
        <w:ind w:left="3300" w:hanging="271"/>
      </w:pPr>
      <w:rPr>
        <w:rFonts w:hint="default"/>
        <w:lang w:val="zh-CN" w:eastAsia="zh-CN" w:bidi="zh-CN"/>
      </w:rPr>
    </w:lvl>
    <w:lvl w:ilvl="3" w:tentative="0">
      <w:start w:val="0"/>
      <w:numFmt w:val="bullet"/>
      <w:lvlText w:val="•"/>
      <w:lvlJc w:val="left"/>
      <w:pPr>
        <w:ind w:left="4130" w:hanging="271"/>
      </w:pPr>
      <w:rPr>
        <w:rFonts w:hint="default"/>
        <w:lang w:val="zh-CN" w:eastAsia="zh-CN" w:bidi="zh-CN"/>
      </w:rPr>
    </w:lvl>
    <w:lvl w:ilvl="4" w:tentative="0">
      <w:start w:val="0"/>
      <w:numFmt w:val="bullet"/>
      <w:lvlText w:val="•"/>
      <w:lvlJc w:val="left"/>
      <w:pPr>
        <w:ind w:left="4960" w:hanging="271"/>
      </w:pPr>
      <w:rPr>
        <w:rFonts w:hint="default"/>
        <w:lang w:val="zh-CN" w:eastAsia="zh-CN" w:bidi="zh-CN"/>
      </w:rPr>
    </w:lvl>
    <w:lvl w:ilvl="5" w:tentative="0">
      <w:start w:val="0"/>
      <w:numFmt w:val="bullet"/>
      <w:lvlText w:val="•"/>
      <w:lvlJc w:val="left"/>
      <w:pPr>
        <w:ind w:left="5790" w:hanging="271"/>
      </w:pPr>
      <w:rPr>
        <w:rFonts w:hint="default"/>
        <w:lang w:val="zh-CN" w:eastAsia="zh-CN" w:bidi="zh-CN"/>
      </w:rPr>
    </w:lvl>
    <w:lvl w:ilvl="6" w:tentative="0">
      <w:start w:val="0"/>
      <w:numFmt w:val="bullet"/>
      <w:lvlText w:val="•"/>
      <w:lvlJc w:val="left"/>
      <w:pPr>
        <w:ind w:left="6620" w:hanging="271"/>
      </w:pPr>
      <w:rPr>
        <w:rFonts w:hint="default"/>
        <w:lang w:val="zh-CN" w:eastAsia="zh-CN" w:bidi="zh-CN"/>
      </w:rPr>
    </w:lvl>
    <w:lvl w:ilvl="7" w:tentative="0">
      <w:start w:val="0"/>
      <w:numFmt w:val="bullet"/>
      <w:lvlText w:val="•"/>
      <w:lvlJc w:val="left"/>
      <w:pPr>
        <w:ind w:left="7450" w:hanging="271"/>
      </w:pPr>
      <w:rPr>
        <w:rFonts w:hint="default"/>
        <w:lang w:val="zh-CN" w:eastAsia="zh-CN" w:bidi="zh-CN"/>
      </w:rPr>
    </w:lvl>
    <w:lvl w:ilvl="8" w:tentative="0">
      <w:start w:val="0"/>
      <w:numFmt w:val="bullet"/>
      <w:lvlText w:val="•"/>
      <w:lvlJc w:val="left"/>
      <w:pPr>
        <w:ind w:left="8280" w:hanging="271"/>
      </w:pPr>
      <w:rPr>
        <w:rFonts w:hint="default"/>
        <w:lang w:val="zh-CN" w:eastAsia="zh-CN" w:bidi="zh-CN"/>
      </w:rPr>
    </w:lvl>
  </w:abstractNum>
  <w:abstractNum w:abstractNumId="69">
    <w:nsid w:val="59EEFD2A"/>
    <w:multiLevelType w:val="multilevel"/>
    <w:tmpl w:val="59EEFD2A"/>
    <w:lvl w:ilvl="0" w:tentative="0">
      <w:start w:val="2"/>
      <w:numFmt w:val="decimal"/>
      <w:lvlText w:val="（%1）"/>
      <w:lvlJc w:val="left"/>
      <w:pPr>
        <w:ind w:left="1048" w:hanging="527"/>
        <w:jc w:val="left"/>
      </w:pPr>
      <w:rPr>
        <w:rFonts w:hint="default" w:ascii="宋体" w:hAnsi="宋体" w:eastAsia="宋体" w:cs="宋体"/>
        <w:spacing w:val="-2"/>
        <w:w w:val="100"/>
        <w:sz w:val="19"/>
        <w:szCs w:val="19"/>
        <w:lang w:val="zh-CN" w:eastAsia="zh-CN" w:bidi="zh-CN"/>
      </w:rPr>
    </w:lvl>
    <w:lvl w:ilvl="1" w:tentative="0">
      <w:start w:val="1"/>
      <w:numFmt w:val="decimal"/>
      <w:lvlText w:val="%2."/>
      <w:lvlJc w:val="left"/>
      <w:pPr>
        <w:ind w:left="1153" w:hanging="211"/>
        <w:jc w:val="left"/>
      </w:pPr>
      <w:rPr>
        <w:rFonts w:hint="default" w:ascii="宋体" w:hAnsi="宋体" w:eastAsia="宋体" w:cs="宋体"/>
        <w:spacing w:val="-2"/>
        <w:w w:val="100"/>
        <w:sz w:val="19"/>
        <w:szCs w:val="19"/>
        <w:lang w:val="zh-CN" w:eastAsia="zh-CN" w:bidi="zh-CN"/>
      </w:rPr>
    </w:lvl>
    <w:lvl w:ilvl="2" w:tentative="0">
      <w:start w:val="0"/>
      <w:numFmt w:val="bullet"/>
      <w:lvlText w:val="•"/>
      <w:lvlJc w:val="left"/>
      <w:pPr>
        <w:ind w:left="2135" w:hanging="211"/>
      </w:pPr>
      <w:rPr>
        <w:rFonts w:hint="default"/>
        <w:lang w:val="zh-CN" w:eastAsia="zh-CN" w:bidi="zh-CN"/>
      </w:rPr>
    </w:lvl>
    <w:lvl w:ilvl="3" w:tentative="0">
      <w:start w:val="0"/>
      <w:numFmt w:val="bullet"/>
      <w:lvlText w:val="•"/>
      <w:lvlJc w:val="left"/>
      <w:pPr>
        <w:ind w:left="3111" w:hanging="211"/>
      </w:pPr>
      <w:rPr>
        <w:rFonts w:hint="default"/>
        <w:lang w:val="zh-CN" w:eastAsia="zh-CN" w:bidi="zh-CN"/>
      </w:rPr>
    </w:lvl>
    <w:lvl w:ilvl="4" w:tentative="0">
      <w:start w:val="0"/>
      <w:numFmt w:val="bullet"/>
      <w:lvlText w:val="•"/>
      <w:lvlJc w:val="left"/>
      <w:pPr>
        <w:ind w:left="4086" w:hanging="211"/>
      </w:pPr>
      <w:rPr>
        <w:rFonts w:hint="default"/>
        <w:lang w:val="zh-CN" w:eastAsia="zh-CN" w:bidi="zh-CN"/>
      </w:rPr>
    </w:lvl>
    <w:lvl w:ilvl="5" w:tentative="0">
      <w:start w:val="0"/>
      <w:numFmt w:val="bullet"/>
      <w:lvlText w:val="•"/>
      <w:lvlJc w:val="left"/>
      <w:pPr>
        <w:ind w:left="5062" w:hanging="211"/>
      </w:pPr>
      <w:rPr>
        <w:rFonts w:hint="default"/>
        <w:lang w:val="zh-CN" w:eastAsia="zh-CN" w:bidi="zh-CN"/>
      </w:rPr>
    </w:lvl>
    <w:lvl w:ilvl="6" w:tentative="0">
      <w:start w:val="0"/>
      <w:numFmt w:val="bullet"/>
      <w:lvlText w:val="•"/>
      <w:lvlJc w:val="left"/>
      <w:pPr>
        <w:ind w:left="6037" w:hanging="211"/>
      </w:pPr>
      <w:rPr>
        <w:rFonts w:hint="default"/>
        <w:lang w:val="zh-CN" w:eastAsia="zh-CN" w:bidi="zh-CN"/>
      </w:rPr>
    </w:lvl>
    <w:lvl w:ilvl="7" w:tentative="0">
      <w:start w:val="0"/>
      <w:numFmt w:val="bullet"/>
      <w:lvlText w:val="•"/>
      <w:lvlJc w:val="left"/>
      <w:pPr>
        <w:ind w:left="7013" w:hanging="211"/>
      </w:pPr>
      <w:rPr>
        <w:rFonts w:hint="default"/>
        <w:lang w:val="zh-CN" w:eastAsia="zh-CN" w:bidi="zh-CN"/>
      </w:rPr>
    </w:lvl>
    <w:lvl w:ilvl="8" w:tentative="0">
      <w:start w:val="0"/>
      <w:numFmt w:val="bullet"/>
      <w:lvlText w:val="•"/>
      <w:lvlJc w:val="left"/>
      <w:pPr>
        <w:ind w:left="7988" w:hanging="211"/>
      </w:pPr>
      <w:rPr>
        <w:rFonts w:hint="default"/>
        <w:lang w:val="zh-CN" w:eastAsia="zh-CN" w:bidi="zh-CN"/>
      </w:rPr>
    </w:lvl>
  </w:abstractNum>
  <w:abstractNum w:abstractNumId="70">
    <w:nsid w:val="5A241D34"/>
    <w:multiLevelType w:val="multilevel"/>
    <w:tmpl w:val="5A241D34"/>
    <w:lvl w:ilvl="0" w:tentative="0">
      <w:start w:val="1"/>
      <w:numFmt w:val="decimal"/>
      <w:lvlText w:val="%1."/>
      <w:lvlJc w:val="left"/>
      <w:pPr>
        <w:ind w:left="1078" w:hanging="421"/>
        <w:jc w:val="left"/>
      </w:pPr>
      <w:rPr>
        <w:rFonts w:hint="default" w:ascii="黑体" w:hAnsi="黑体" w:eastAsia="黑体" w:cs="黑体"/>
        <w:spacing w:val="0"/>
        <w:w w:val="101"/>
        <w:sz w:val="28"/>
        <w:szCs w:val="28"/>
        <w:lang w:val="zh-CN" w:eastAsia="zh-CN" w:bidi="zh-CN"/>
      </w:rPr>
    </w:lvl>
    <w:lvl w:ilvl="1" w:tentative="0">
      <w:start w:val="1"/>
      <w:numFmt w:val="decimal"/>
      <w:lvlText w:val="%1.%2"/>
      <w:lvlJc w:val="left"/>
      <w:pPr>
        <w:ind w:left="972" w:hanging="451"/>
        <w:jc w:val="left"/>
      </w:pPr>
      <w:rPr>
        <w:rFonts w:hint="default" w:ascii="宋体" w:hAnsi="宋体" w:eastAsia="宋体" w:cs="宋体"/>
        <w:spacing w:val="7"/>
        <w:w w:val="101"/>
        <w:sz w:val="26"/>
        <w:szCs w:val="26"/>
        <w:lang w:val="zh-CN" w:eastAsia="zh-CN" w:bidi="zh-CN"/>
      </w:rPr>
    </w:lvl>
    <w:lvl w:ilvl="2" w:tentative="0">
      <w:start w:val="1"/>
      <w:numFmt w:val="decimal"/>
      <w:lvlText w:val="%1.%2.%3"/>
      <w:lvlJc w:val="left"/>
      <w:pPr>
        <w:ind w:left="522" w:hanging="526"/>
        <w:jc w:val="left"/>
      </w:pPr>
      <w:rPr>
        <w:rFonts w:hint="default" w:ascii="宋体" w:hAnsi="宋体" w:eastAsia="宋体" w:cs="宋体"/>
        <w:w w:val="100"/>
        <w:sz w:val="19"/>
        <w:szCs w:val="19"/>
        <w:lang w:val="zh-CN" w:eastAsia="zh-CN" w:bidi="zh-CN"/>
      </w:rPr>
    </w:lvl>
    <w:lvl w:ilvl="3" w:tentative="0">
      <w:start w:val="0"/>
      <w:numFmt w:val="bullet"/>
      <w:lvlText w:val="•"/>
      <w:lvlJc w:val="left"/>
      <w:pPr>
        <w:ind w:left="2187" w:hanging="526"/>
      </w:pPr>
      <w:rPr>
        <w:rFonts w:hint="default"/>
        <w:lang w:val="zh-CN" w:eastAsia="zh-CN" w:bidi="zh-CN"/>
      </w:rPr>
    </w:lvl>
    <w:lvl w:ilvl="4" w:tentative="0">
      <w:start w:val="0"/>
      <w:numFmt w:val="bullet"/>
      <w:lvlText w:val="•"/>
      <w:lvlJc w:val="left"/>
      <w:pPr>
        <w:ind w:left="3295" w:hanging="526"/>
      </w:pPr>
      <w:rPr>
        <w:rFonts w:hint="default"/>
        <w:lang w:val="zh-CN" w:eastAsia="zh-CN" w:bidi="zh-CN"/>
      </w:rPr>
    </w:lvl>
    <w:lvl w:ilvl="5" w:tentative="0">
      <w:start w:val="0"/>
      <w:numFmt w:val="bullet"/>
      <w:lvlText w:val="•"/>
      <w:lvlJc w:val="left"/>
      <w:pPr>
        <w:ind w:left="4402" w:hanging="526"/>
      </w:pPr>
      <w:rPr>
        <w:rFonts w:hint="default"/>
        <w:lang w:val="zh-CN" w:eastAsia="zh-CN" w:bidi="zh-CN"/>
      </w:rPr>
    </w:lvl>
    <w:lvl w:ilvl="6" w:tentative="0">
      <w:start w:val="0"/>
      <w:numFmt w:val="bullet"/>
      <w:lvlText w:val="•"/>
      <w:lvlJc w:val="left"/>
      <w:pPr>
        <w:ind w:left="5510" w:hanging="526"/>
      </w:pPr>
      <w:rPr>
        <w:rFonts w:hint="default"/>
        <w:lang w:val="zh-CN" w:eastAsia="zh-CN" w:bidi="zh-CN"/>
      </w:rPr>
    </w:lvl>
    <w:lvl w:ilvl="7" w:tentative="0">
      <w:start w:val="0"/>
      <w:numFmt w:val="bullet"/>
      <w:lvlText w:val="•"/>
      <w:lvlJc w:val="left"/>
      <w:pPr>
        <w:ind w:left="6617" w:hanging="526"/>
      </w:pPr>
      <w:rPr>
        <w:rFonts w:hint="default"/>
        <w:lang w:val="zh-CN" w:eastAsia="zh-CN" w:bidi="zh-CN"/>
      </w:rPr>
    </w:lvl>
    <w:lvl w:ilvl="8" w:tentative="0">
      <w:start w:val="0"/>
      <w:numFmt w:val="bullet"/>
      <w:lvlText w:val="•"/>
      <w:lvlJc w:val="left"/>
      <w:pPr>
        <w:ind w:left="7725" w:hanging="526"/>
      </w:pPr>
      <w:rPr>
        <w:rFonts w:hint="default"/>
        <w:lang w:val="zh-CN" w:eastAsia="zh-CN" w:bidi="zh-CN"/>
      </w:rPr>
    </w:lvl>
  </w:abstractNum>
  <w:abstractNum w:abstractNumId="71">
    <w:nsid w:val="5E29AB5A"/>
    <w:multiLevelType w:val="multilevel"/>
    <w:tmpl w:val="5E29AB5A"/>
    <w:lvl w:ilvl="0" w:tentative="0">
      <w:start w:val="1"/>
      <w:numFmt w:val="decimal"/>
      <w:lvlText w:val="%1."/>
      <w:lvlJc w:val="left"/>
      <w:pPr>
        <w:ind w:left="1213" w:hanging="271"/>
        <w:jc w:val="left"/>
      </w:pPr>
      <w:rPr>
        <w:rFonts w:hint="default" w:ascii="Arial Narrow" w:hAnsi="Arial Narrow" w:eastAsia="Arial Narrow" w:cs="Arial Narrow"/>
        <w:spacing w:val="-2"/>
        <w:w w:val="110"/>
        <w:sz w:val="21"/>
        <w:szCs w:val="21"/>
        <w:lang w:val="zh-CN" w:eastAsia="zh-CN" w:bidi="zh-CN"/>
      </w:rPr>
    </w:lvl>
    <w:lvl w:ilvl="1" w:tentative="0">
      <w:start w:val="0"/>
      <w:numFmt w:val="bullet"/>
      <w:lvlText w:val="•"/>
      <w:lvlJc w:val="left"/>
      <w:pPr>
        <w:ind w:left="2092" w:hanging="271"/>
      </w:pPr>
      <w:rPr>
        <w:rFonts w:hint="default"/>
        <w:lang w:val="zh-CN" w:eastAsia="zh-CN" w:bidi="zh-CN"/>
      </w:rPr>
    </w:lvl>
    <w:lvl w:ilvl="2" w:tentative="0">
      <w:start w:val="0"/>
      <w:numFmt w:val="bullet"/>
      <w:lvlText w:val="•"/>
      <w:lvlJc w:val="left"/>
      <w:pPr>
        <w:ind w:left="2964" w:hanging="271"/>
      </w:pPr>
      <w:rPr>
        <w:rFonts w:hint="default"/>
        <w:lang w:val="zh-CN" w:eastAsia="zh-CN" w:bidi="zh-CN"/>
      </w:rPr>
    </w:lvl>
    <w:lvl w:ilvl="3" w:tentative="0">
      <w:start w:val="0"/>
      <w:numFmt w:val="bullet"/>
      <w:lvlText w:val="•"/>
      <w:lvlJc w:val="left"/>
      <w:pPr>
        <w:ind w:left="3836" w:hanging="271"/>
      </w:pPr>
      <w:rPr>
        <w:rFonts w:hint="default"/>
        <w:lang w:val="zh-CN" w:eastAsia="zh-CN" w:bidi="zh-CN"/>
      </w:rPr>
    </w:lvl>
    <w:lvl w:ilvl="4" w:tentative="0">
      <w:start w:val="0"/>
      <w:numFmt w:val="bullet"/>
      <w:lvlText w:val="•"/>
      <w:lvlJc w:val="left"/>
      <w:pPr>
        <w:ind w:left="4708" w:hanging="271"/>
      </w:pPr>
      <w:rPr>
        <w:rFonts w:hint="default"/>
        <w:lang w:val="zh-CN" w:eastAsia="zh-CN" w:bidi="zh-CN"/>
      </w:rPr>
    </w:lvl>
    <w:lvl w:ilvl="5" w:tentative="0">
      <w:start w:val="0"/>
      <w:numFmt w:val="bullet"/>
      <w:lvlText w:val="•"/>
      <w:lvlJc w:val="left"/>
      <w:pPr>
        <w:ind w:left="5580" w:hanging="271"/>
      </w:pPr>
      <w:rPr>
        <w:rFonts w:hint="default"/>
        <w:lang w:val="zh-CN" w:eastAsia="zh-CN" w:bidi="zh-CN"/>
      </w:rPr>
    </w:lvl>
    <w:lvl w:ilvl="6" w:tentative="0">
      <w:start w:val="0"/>
      <w:numFmt w:val="bullet"/>
      <w:lvlText w:val="•"/>
      <w:lvlJc w:val="left"/>
      <w:pPr>
        <w:ind w:left="6452" w:hanging="271"/>
      </w:pPr>
      <w:rPr>
        <w:rFonts w:hint="default"/>
        <w:lang w:val="zh-CN" w:eastAsia="zh-CN" w:bidi="zh-CN"/>
      </w:rPr>
    </w:lvl>
    <w:lvl w:ilvl="7" w:tentative="0">
      <w:start w:val="0"/>
      <w:numFmt w:val="bullet"/>
      <w:lvlText w:val="•"/>
      <w:lvlJc w:val="left"/>
      <w:pPr>
        <w:ind w:left="7324" w:hanging="271"/>
      </w:pPr>
      <w:rPr>
        <w:rFonts w:hint="default"/>
        <w:lang w:val="zh-CN" w:eastAsia="zh-CN" w:bidi="zh-CN"/>
      </w:rPr>
    </w:lvl>
    <w:lvl w:ilvl="8" w:tentative="0">
      <w:start w:val="0"/>
      <w:numFmt w:val="bullet"/>
      <w:lvlText w:val="•"/>
      <w:lvlJc w:val="left"/>
      <w:pPr>
        <w:ind w:left="8196" w:hanging="271"/>
      </w:pPr>
      <w:rPr>
        <w:rFonts w:hint="default"/>
        <w:lang w:val="zh-CN" w:eastAsia="zh-CN" w:bidi="zh-CN"/>
      </w:rPr>
    </w:lvl>
  </w:abstractNum>
  <w:abstractNum w:abstractNumId="72">
    <w:nsid w:val="5FFFB1A7"/>
    <w:multiLevelType w:val="multilevel"/>
    <w:tmpl w:val="5FFFB1A7"/>
    <w:lvl w:ilvl="0" w:tentative="0">
      <w:start w:val="1"/>
      <w:numFmt w:val="decimal"/>
      <w:lvlText w:val="（%1）"/>
      <w:lvlJc w:val="left"/>
      <w:pPr>
        <w:ind w:left="1469" w:hanging="527"/>
        <w:jc w:val="left"/>
      </w:pPr>
      <w:rPr>
        <w:rFonts w:hint="default" w:ascii="宋体" w:hAnsi="宋体" w:eastAsia="宋体" w:cs="宋体"/>
        <w:spacing w:val="-2"/>
        <w:w w:val="100"/>
        <w:sz w:val="19"/>
        <w:szCs w:val="19"/>
        <w:lang w:val="zh-CN" w:eastAsia="zh-CN" w:bidi="zh-CN"/>
      </w:rPr>
    </w:lvl>
    <w:lvl w:ilvl="1" w:tentative="0">
      <w:start w:val="0"/>
      <w:numFmt w:val="bullet"/>
      <w:lvlText w:val="•"/>
      <w:lvlJc w:val="left"/>
      <w:pPr>
        <w:ind w:left="2308" w:hanging="527"/>
      </w:pPr>
      <w:rPr>
        <w:rFonts w:hint="default"/>
        <w:lang w:val="zh-CN" w:eastAsia="zh-CN" w:bidi="zh-CN"/>
      </w:rPr>
    </w:lvl>
    <w:lvl w:ilvl="2" w:tentative="0">
      <w:start w:val="0"/>
      <w:numFmt w:val="bullet"/>
      <w:lvlText w:val="•"/>
      <w:lvlJc w:val="left"/>
      <w:pPr>
        <w:ind w:left="3156" w:hanging="527"/>
      </w:pPr>
      <w:rPr>
        <w:rFonts w:hint="default"/>
        <w:lang w:val="zh-CN" w:eastAsia="zh-CN" w:bidi="zh-CN"/>
      </w:rPr>
    </w:lvl>
    <w:lvl w:ilvl="3" w:tentative="0">
      <w:start w:val="0"/>
      <w:numFmt w:val="bullet"/>
      <w:lvlText w:val="•"/>
      <w:lvlJc w:val="left"/>
      <w:pPr>
        <w:ind w:left="4004" w:hanging="527"/>
      </w:pPr>
      <w:rPr>
        <w:rFonts w:hint="default"/>
        <w:lang w:val="zh-CN" w:eastAsia="zh-CN" w:bidi="zh-CN"/>
      </w:rPr>
    </w:lvl>
    <w:lvl w:ilvl="4" w:tentative="0">
      <w:start w:val="0"/>
      <w:numFmt w:val="bullet"/>
      <w:lvlText w:val="•"/>
      <w:lvlJc w:val="left"/>
      <w:pPr>
        <w:ind w:left="4852" w:hanging="527"/>
      </w:pPr>
      <w:rPr>
        <w:rFonts w:hint="default"/>
        <w:lang w:val="zh-CN" w:eastAsia="zh-CN" w:bidi="zh-CN"/>
      </w:rPr>
    </w:lvl>
    <w:lvl w:ilvl="5" w:tentative="0">
      <w:start w:val="0"/>
      <w:numFmt w:val="bullet"/>
      <w:lvlText w:val="•"/>
      <w:lvlJc w:val="left"/>
      <w:pPr>
        <w:ind w:left="5700" w:hanging="527"/>
      </w:pPr>
      <w:rPr>
        <w:rFonts w:hint="default"/>
        <w:lang w:val="zh-CN" w:eastAsia="zh-CN" w:bidi="zh-CN"/>
      </w:rPr>
    </w:lvl>
    <w:lvl w:ilvl="6" w:tentative="0">
      <w:start w:val="0"/>
      <w:numFmt w:val="bullet"/>
      <w:lvlText w:val="•"/>
      <w:lvlJc w:val="left"/>
      <w:pPr>
        <w:ind w:left="6548" w:hanging="527"/>
      </w:pPr>
      <w:rPr>
        <w:rFonts w:hint="default"/>
        <w:lang w:val="zh-CN" w:eastAsia="zh-CN" w:bidi="zh-CN"/>
      </w:rPr>
    </w:lvl>
    <w:lvl w:ilvl="7" w:tentative="0">
      <w:start w:val="0"/>
      <w:numFmt w:val="bullet"/>
      <w:lvlText w:val="•"/>
      <w:lvlJc w:val="left"/>
      <w:pPr>
        <w:ind w:left="7396" w:hanging="527"/>
      </w:pPr>
      <w:rPr>
        <w:rFonts w:hint="default"/>
        <w:lang w:val="zh-CN" w:eastAsia="zh-CN" w:bidi="zh-CN"/>
      </w:rPr>
    </w:lvl>
    <w:lvl w:ilvl="8" w:tentative="0">
      <w:start w:val="0"/>
      <w:numFmt w:val="bullet"/>
      <w:lvlText w:val="•"/>
      <w:lvlJc w:val="left"/>
      <w:pPr>
        <w:ind w:left="8244" w:hanging="527"/>
      </w:pPr>
      <w:rPr>
        <w:rFonts w:hint="default"/>
        <w:lang w:val="zh-CN" w:eastAsia="zh-CN" w:bidi="zh-CN"/>
      </w:rPr>
    </w:lvl>
  </w:abstractNum>
  <w:abstractNum w:abstractNumId="73">
    <w:nsid w:val="60382F6E"/>
    <w:multiLevelType w:val="multilevel"/>
    <w:tmpl w:val="60382F6E"/>
    <w:lvl w:ilvl="0" w:tentative="0">
      <w:start w:val="3"/>
      <w:numFmt w:val="decimal"/>
      <w:lvlText w:val="%1"/>
      <w:lvlJc w:val="left"/>
      <w:pPr>
        <w:ind w:left="972" w:hanging="451"/>
        <w:jc w:val="left"/>
      </w:pPr>
      <w:rPr>
        <w:rFonts w:hint="default"/>
        <w:lang w:val="zh-CN" w:eastAsia="zh-CN" w:bidi="zh-CN"/>
      </w:rPr>
    </w:lvl>
    <w:lvl w:ilvl="1" w:tentative="0">
      <w:start w:val="1"/>
      <w:numFmt w:val="decimal"/>
      <w:lvlText w:val="%1.%2"/>
      <w:lvlJc w:val="left"/>
      <w:pPr>
        <w:ind w:left="972" w:hanging="451"/>
        <w:jc w:val="left"/>
      </w:pPr>
      <w:rPr>
        <w:rFonts w:hint="default" w:ascii="宋体" w:hAnsi="宋体" w:eastAsia="宋体" w:cs="宋体"/>
        <w:spacing w:val="7"/>
        <w:w w:val="101"/>
        <w:sz w:val="26"/>
        <w:szCs w:val="26"/>
        <w:lang w:val="zh-CN" w:eastAsia="zh-CN" w:bidi="zh-CN"/>
      </w:rPr>
    </w:lvl>
    <w:lvl w:ilvl="2" w:tentative="0">
      <w:start w:val="1"/>
      <w:numFmt w:val="decimal"/>
      <w:lvlText w:val="（%3）"/>
      <w:lvlJc w:val="left"/>
      <w:pPr>
        <w:ind w:left="1469" w:hanging="527"/>
        <w:jc w:val="left"/>
      </w:pPr>
      <w:rPr>
        <w:rFonts w:hint="default" w:ascii="宋体" w:hAnsi="宋体" w:eastAsia="宋体" w:cs="宋体"/>
        <w:spacing w:val="-2"/>
        <w:w w:val="100"/>
        <w:sz w:val="19"/>
        <w:szCs w:val="19"/>
        <w:lang w:val="zh-CN" w:eastAsia="zh-CN" w:bidi="zh-CN"/>
      </w:rPr>
    </w:lvl>
    <w:lvl w:ilvl="3" w:tentative="0">
      <w:start w:val="0"/>
      <w:numFmt w:val="bullet"/>
      <w:lvlText w:val="•"/>
      <w:lvlJc w:val="left"/>
      <w:pPr>
        <w:ind w:left="3344" w:hanging="527"/>
      </w:pPr>
      <w:rPr>
        <w:rFonts w:hint="default"/>
        <w:lang w:val="zh-CN" w:eastAsia="zh-CN" w:bidi="zh-CN"/>
      </w:rPr>
    </w:lvl>
    <w:lvl w:ilvl="4" w:tentative="0">
      <w:start w:val="0"/>
      <w:numFmt w:val="bullet"/>
      <w:lvlText w:val="•"/>
      <w:lvlJc w:val="left"/>
      <w:pPr>
        <w:ind w:left="4286" w:hanging="527"/>
      </w:pPr>
      <w:rPr>
        <w:rFonts w:hint="default"/>
        <w:lang w:val="zh-CN" w:eastAsia="zh-CN" w:bidi="zh-CN"/>
      </w:rPr>
    </w:lvl>
    <w:lvl w:ilvl="5" w:tentative="0">
      <w:start w:val="0"/>
      <w:numFmt w:val="bullet"/>
      <w:lvlText w:val="•"/>
      <w:lvlJc w:val="left"/>
      <w:pPr>
        <w:ind w:left="5228" w:hanging="527"/>
      </w:pPr>
      <w:rPr>
        <w:rFonts w:hint="default"/>
        <w:lang w:val="zh-CN" w:eastAsia="zh-CN" w:bidi="zh-CN"/>
      </w:rPr>
    </w:lvl>
    <w:lvl w:ilvl="6" w:tentative="0">
      <w:start w:val="0"/>
      <w:numFmt w:val="bullet"/>
      <w:lvlText w:val="•"/>
      <w:lvlJc w:val="left"/>
      <w:pPr>
        <w:ind w:left="6171" w:hanging="527"/>
      </w:pPr>
      <w:rPr>
        <w:rFonts w:hint="default"/>
        <w:lang w:val="zh-CN" w:eastAsia="zh-CN" w:bidi="zh-CN"/>
      </w:rPr>
    </w:lvl>
    <w:lvl w:ilvl="7" w:tentative="0">
      <w:start w:val="0"/>
      <w:numFmt w:val="bullet"/>
      <w:lvlText w:val="•"/>
      <w:lvlJc w:val="left"/>
      <w:pPr>
        <w:ind w:left="7113" w:hanging="527"/>
      </w:pPr>
      <w:rPr>
        <w:rFonts w:hint="default"/>
        <w:lang w:val="zh-CN" w:eastAsia="zh-CN" w:bidi="zh-CN"/>
      </w:rPr>
    </w:lvl>
    <w:lvl w:ilvl="8" w:tentative="0">
      <w:start w:val="0"/>
      <w:numFmt w:val="bullet"/>
      <w:lvlText w:val="•"/>
      <w:lvlJc w:val="left"/>
      <w:pPr>
        <w:ind w:left="8055" w:hanging="527"/>
      </w:pPr>
      <w:rPr>
        <w:rFonts w:hint="default"/>
        <w:lang w:val="zh-CN" w:eastAsia="zh-CN" w:bidi="zh-CN"/>
      </w:rPr>
    </w:lvl>
  </w:abstractNum>
  <w:abstractNum w:abstractNumId="74">
    <w:nsid w:val="629F7852"/>
    <w:multiLevelType w:val="multilevel"/>
    <w:tmpl w:val="629F7852"/>
    <w:lvl w:ilvl="0" w:tentative="0">
      <w:start w:val="3"/>
      <w:numFmt w:val="decimal"/>
      <w:lvlText w:val="%1"/>
      <w:lvlJc w:val="left"/>
      <w:pPr>
        <w:ind w:left="522" w:hanging="526"/>
        <w:jc w:val="left"/>
      </w:pPr>
      <w:rPr>
        <w:rFonts w:hint="default"/>
        <w:lang w:val="zh-CN" w:eastAsia="zh-CN" w:bidi="zh-CN"/>
      </w:rPr>
    </w:lvl>
    <w:lvl w:ilvl="1" w:tentative="0">
      <w:start w:val="5"/>
      <w:numFmt w:val="decimal"/>
      <w:lvlText w:val="%1.%2"/>
      <w:lvlJc w:val="left"/>
      <w:pPr>
        <w:ind w:left="522" w:hanging="526"/>
        <w:jc w:val="left"/>
      </w:pPr>
      <w:rPr>
        <w:rFonts w:hint="default"/>
        <w:lang w:val="zh-CN" w:eastAsia="zh-CN" w:bidi="zh-CN"/>
      </w:rPr>
    </w:lvl>
    <w:lvl w:ilvl="2" w:tentative="0">
      <w:start w:val="7"/>
      <w:numFmt w:val="decimal"/>
      <w:lvlText w:val="%1.%2.%3"/>
      <w:lvlJc w:val="left"/>
      <w:pPr>
        <w:ind w:left="522" w:hanging="526"/>
        <w:jc w:val="left"/>
      </w:pPr>
      <w:rPr>
        <w:rFonts w:hint="default" w:ascii="宋体" w:hAnsi="宋体" w:eastAsia="宋体" w:cs="宋体"/>
        <w:spacing w:val="-32"/>
        <w:w w:val="100"/>
        <w:sz w:val="19"/>
        <w:szCs w:val="19"/>
        <w:lang w:val="zh-CN" w:eastAsia="zh-CN" w:bidi="zh-CN"/>
      </w:rPr>
    </w:lvl>
    <w:lvl w:ilvl="3" w:tentative="0">
      <w:start w:val="0"/>
      <w:numFmt w:val="bullet"/>
      <w:lvlText w:val="•"/>
      <w:lvlJc w:val="left"/>
      <w:pPr>
        <w:ind w:left="3346" w:hanging="526"/>
      </w:pPr>
      <w:rPr>
        <w:rFonts w:hint="default"/>
        <w:lang w:val="zh-CN" w:eastAsia="zh-CN" w:bidi="zh-CN"/>
      </w:rPr>
    </w:lvl>
    <w:lvl w:ilvl="4" w:tentative="0">
      <w:start w:val="0"/>
      <w:numFmt w:val="bullet"/>
      <w:lvlText w:val="•"/>
      <w:lvlJc w:val="left"/>
      <w:pPr>
        <w:ind w:left="4288" w:hanging="526"/>
      </w:pPr>
      <w:rPr>
        <w:rFonts w:hint="default"/>
        <w:lang w:val="zh-CN" w:eastAsia="zh-CN" w:bidi="zh-CN"/>
      </w:rPr>
    </w:lvl>
    <w:lvl w:ilvl="5" w:tentative="0">
      <w:start w:val="0"/>
      <w:numFmt w:val="bullet"/>
      <w:lvlText w:val="•"/>
      <w:lvlJc w:val="left"/>
      <w:pPr>
        <w:ind w:left="5230" w:hanging="526"/>
      </w:pPr>
      <w:rPr>
        <w:rFonts w:hint="default"/>
        <w:lang w:val="zh-CN" w:eastAsia="zh-CN" w:bidi="zh-CN"/>
      </w:rPr>
    </w:lvl>
    <w:lvl w:ilvl="6" w:tentative="0">
      <w:start w:val="0"/>
      <w:numFmt w:val="bullet"/>
      <w:lvlText w:val="•"/>
      <w:lvlJc w:val="left"/>
      <w:pPr>
        <w:ind w:left="6172" w:hanging="526"/>
      </w:pPr>
      <w:rPr>
        <w:rFonts w:hint="default"/>
        <w:lang w:val="zh-CN" w:eastAsia="zh-CN" w:bidi="zh-CN"/>
      </w:rPr>
    </w:lvl>
    <w:lvl w:ilvl="7" w:tentative="0">
      <w:start w:val="0"/>
      <w:numFmt w:val="bullet"/>
      <w:lvlText w:val="•"/>
      <w:lvlJc w:val="left"/>
      <w:pPr>
        <w:ind w:left="7114" w:hanging="526"/>
      </w:pPr>
      <w:rPr>
        <w:rFonts w:hint="default"/>
        <w:lang w:val="zh-CN" w:eastAsia="zh-CN" w:bidi="zh-CN"/>
      </w:rPr>
    </w:lvl>
    <w:lvl w:ilvl="8" w:tentative="0">
      <w:start w:val="0"/>
      <w:numFmt w:val="bullet"/>
      <w:lvlText w:val="•"/>
      <w:lvlJc w:val="left"/>
      <w:pPr>
        <w:ind w:left="8056" w:hanging="526"/>
      </w:pPr>
      <w:rPr>
        <w:rFonts w:hint="default"/>
        <w:lang w:val="zh-CN" w:eastAsia="zh-CN" w:bidi="zh-CN"/>
      </w:rPr>
    </w:lvl>
  </w:abstractNum>
  <w:abstractNum w:abstractNumId="75">
    <w:nsid w:val="65CD0074"/>
    <w:multiLevelType w:val="multilevel"/>
    <w:tmpl w:val="65CD0074"/>
    <w:lvl w:ilvl="0" w:tentative="0">
      <w:start w:val="1"/>
      <w:numFmt w:val="decimal"/>
      <w:lvlText w:val="%1"/>
      <w:lvlJc w:val="left"/>
      <w:pPr>
        <w:ind w:left="522" w:hanging="736"/>
        <w:jc w:val="left"/>
      </w:pPr>
      <w:rPr>
        <w:rFonts w:hint="default"/>
        <w:lang w:val="zh-CN" w:eastAsia="zh-CN" w:bidi="zh-CN"/>
      </w:rPr>
    </w:lvl>
    <w:lvl w:ilvl="1" w:tentative="0">
      <w:start w:val="1"/>
      <w:numFmt w:val="decimal"/>
      <w:lvlText w:val="%1.%2"/>
      <w:lvlJc w:val="left"/>
      <w:pPr>
        <w:ind w:left="522" w:hanging="736"/>
        <w:jc w:val="left"/>
      </w:pPr>
      <w:rPr>
        <w:rFonts w:hint="default"/>
        <w:lang w:val="zh-CN" w:eastAsia="zh-CN" w:bidi="zh-CN"/>
      </w:rPr>
    </w:lvl>
    <w:lvl w:ilvl="2" w:tentative="0">
      <w:start w:val="1"/>
      <w:numFmt w:val="decimal"/>
      <w:lvlText w:val="%1.%2.%3"/>
      <w:lvlJc w:val="left"/>
      <w:pPr>
        <w:ind w:left="522" w:hanging="736"/>
        <w:jc w:val="left"/>
      </w:pPr>
      <w:rPr>
        <w:rFonts w:hint="default"/>
        <w:lang w:val="zh-CN" w:eastAsia="zh-CN" w:bidi="zh-CN"/>
      </w:rPr>
    </w:lvl>
    <w:lvl w:ilvl="3" w:tentative="0">
      <w:start w:val="1"/>
      <w:numFmt w:val="decimal"/>
      <w:lvlText w:val="%1.%2.%3.%4"/>
      <w:lvlJc w:val="left"/>
      <w:pPr>
        <w:ind w:left="522" w:hanging="736"/>
        <w:jc w:val="left"/>
      </w:pPr>
      <w:rPr>
        <w:rFonts w:hint="default" w:ascii="宋体" w:hAnsi="宋体" w:eastAsia="宋体" w:cs="宋体"/>
        <w:w w:val="100"/>
        <w:sz w:val="19"/>
        <w:szCs w:val="19"/>
        <w:lang w:val="zh-CN" w:eastAsia="zh-CN" w:bidi="zh-CN"/>
      </w:rPr>
    </w:lvl>
    <w:lvl w:ilvl="4" w:tentative="0">
      <w:start w:val="0"/>
      <w:numFmt w:val="bullet"/>
      <w:lvlText w:val="•"/>
      <w:lvlJc w:val="left"/>
      <w:pPr>
        <w:ind w:left="4288" w:hanging="736"/>
      </w:pPr>
      <w:rPr>
        <w:rFonts w:hint="default"/>
        <w:lang w:val="zh-CN" w:eastAsia="zh-CN" w:bidi="zh-CN"/>
      </w:rPr>
    </w:lvl>
    <w:lvl w:ilvl="5" w:tentative="0">
      <w:start w:val="0"/>
      <w:numFmt w:val="bullet"/>
      <w:lvlText w:val="•"/>
      <w:lvlJc w:val="left"/>
      <w:pPr>
        <w:ind w:left="5230" w:hanging="736"/>
      </w:pPr>
      <w:rPr>
        <w:rFonts w:hint="default"/>
        <w:lang w:val="zh-CN" w:eastAsia="zh-CN" w:bidi="zh-CN"/>
      </w:rPr>
    </w:lvl>
    <w:lvl w:ilvl="6" w:tentative="0">
      <w:start w:val="0"/>
      <w:numFmt w:val="bullet"/>
      <w:lvlText w:val="•"/>
      <w:lvlJc w:val="left"/>
      <w:pPr>
        <w:ind w:left="6172" w:hanging="736"/>
      </w:pPr>
      <w:rPr>
        <w:rFonts w:hint="default"/>
        <w:lang w:val="zh-CN" w:eastAsia="zh-CN" w:bidi="zh-CN"/>
      </w:rPr>
    </w:lvl>
    <w:lvl w:ilvl="7" w:tentative="0">
      <w:start w:val="0"/>
      <w:numFmt w:val="bullet"/>
      <w:lvlText w:val="•"/>
      <w:lvlJc w:val="left"/>
      <w:pPr>
        <w:ind w:left="7114" w:hanging="736"/>
      </w:pPr>
      <w:rPr>
        <w:rFonts w:hint="default"/>
        <w:lang w:val="zh-CN" w:eastAsia="zh-CN" w:bidi="zh-CN"/>
      </w:rPr>
    </w:lvl>
    <w:lvl w:ilvl="8" w:tentative="0">
      <w:start w:val="0"/>
      <w:numFmt w:val="bullet"/>
      <w:lvlText w:val="•"/>
      <w:lvlJc w:val="left"/>
      <w:pPr>
        <w:ind w:left="8056" w:hanging="736"/>
      </w:pPr>
      <w:rPr>
        <w:rFonts w:hint="default"/>
        <w:lang w:val="zh-CN" w:eastAsia="zh-CN" w:bidi="zh-CN"/>
      </w:rPr>
    </w:lvl>
  </w:abstractNum>
  <w:abstractNum w:abstractNumId="76">
    <w:nsid w:val="700FDCEF"/>
    <w:multiLevelType w:val="multilevel"/>
    <w:tmpl w:val="700FDCEF"/>
    <w:lvl w:ilvl="0" w:tentative="0">
      <w:start w:val="1"/>
      <w:numFmt w:val="decimal"/>
      <w:lvlText w:val="%1."/>
      <w:lvlJc w:val="left"/>
      <w:pPr>
        <w:ind w:left="1153" w:hanging="211"/>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2038" w:hanging="211"/>
      </w:pPr>
      <w:rPr>
        <w:rFonts w:hint="default"/>
        <w:lang w:val="zh-CN" w:eastAsia="zh-CN" w:bidi="zh-CN"/>
      </w:rPr>
    </w:lvl>
    <w:lvl w:ilvl="2" w:tentative="0">
      <w:start w:val="0"/>
      <w:numFmt w:val="bullet"/>
      <w:lvlText w:val="•"/>
      <w:lvlJc w:val="left"/>
      <w:pPr>
        <w:ind w:left="2916" w:hanging="211"/>
      </w:pPr>
      <w:rPr>
        <w:rFonts w:hint="default"/>
        <w:lang w:val="zh-CN" w:eastAsia="zh-CN" w:bidi="zh-CN"/>
      </w:rPr>
    </w:lvl>
    <w:lvl w:ilvl="3" w:tentative="0">
      <w:start w:val="0"/>
      <w:numFmt w:val="bullet"/>
      <w:lvlText w:val="•"/>
      <w:lvlJc w:val="left"/>
      <w:pPr>
        <w:ind w:left="3794" w:hanging="211"/>
      </w:pPr>
      <w:rPr>
        <w:rFonts w:hint="default"/>
        <w:lang w:val="zh-CN" w:eastAsia="zh-CN" w:bidi="zh-CN"/>
      </w:rPr>
    </w:lvl>
    <w:lvl w:ilvl="4" w:tentative="0">
      <w:start w:val="0"/>
      <w:numFmt w:val="bullet"/>
      <w:lvlText w:val="•"/>
      <w:lvlJc w:val="left"/>
      <w:pPr>
        <w:ind w:left="4672" w:hanging="211"/>
      </w:pPr>
      <w:rPr>
        <w:rFonts w:hint="default"/>
        <w:lang w:val="zh-CN" w:eastAsia="zh-CN" w:bidi="zh-CN"/>
      </w:rPr>
    </w:lvl>
    <w:lvl w:ilvl="5" w:tentative="0">
      <w:start w:val="0"/>
      <w:numFmt w:val="bullet"/>
      <w:lvlText w:val="•"/>
      <w:lvlJc w:val="left"/>
      <w:pPr>
        <w:ind w:left="5550" w:hanging="211"/>
      </w:pPr>
      <w:rPr>
        <w:rFonts w:hint="default"/>
        <w:lang w:val="zh-CN" w:eastAsia="zh-CN" w:bidi="zh-CN"/>
      </w:rPr>
    </w:lvl>
    <w:lvl w:ilvl="6" w:tentative="0">
      <w:start w:val="0"/>
      <w:numFmt w:val="bullet"/>
      <w:lvlText w:val="•"/>
      <w:lvlJc w:val="left"/>
      <w:pPr>
        <w:ind w:left="6428" w:hanging="211"/>
      </w:pPr>
      <w:rPr>
        <w:rFonts w:hint="default"/>
        <w:lang w:val="zh-CN" w:eastAsia="zh-CN" w:bidi="zh-CN"/>
      </w:rPr>
    </w:lvl>
    <w:lvl w:ilvl="7" w:tentative="0">
      <w:start w:val="0"/>
      <w:numFmt w:val="bullet"/>
      <w:lvlText w:val="•"/>
      <w:lvlJc w:val="left"/>
      <w:pPr>
        <w:ind w:left="7306" w:hanging="211"/>
      </w:pPr>
      <w:rPr>
        <w:rFonts w:hint="default"/>
        <w:lang w:val="zh-CN" w:eastAsia="zh-CN" w:bidi="zh-CN"/>
      </w:rPr>
    </w:lvl>
    <w:lvl w:ilvl="8" w:tentative="0">
      <w:start w:val="0"/>
      <w:numFmt w:val="bullet"/>
      <w:lvlText w:val="•"/>
      <w:lvlJc w:val="left"/>
      <w:pPr>
        <w:ind w:left="8184" w:hanging="211"/>
      </w:pPr>
      <w:rPr>
        <w:rFonts w:hint="default"/>
        <w:lang w:val="zh-CN" w:eastAsia="zh-CN" w:bidi="zh-CN"/>
      </w:rPr>
    </w:lvl>
  </w:abstractNum>
  <w:abstractNum w:abstractNumId="77">
    <w:nsid w:val="72183CF9"/>
    <w:multiLevelType w:val="multilevel"/>
    <w:tmpl w:val="72183CF9"/>
    <w:lvl w:ilvl="0" w:tentative="0">
      <w:start w:val="1"/>
      <w:numFmt w:val="decimal"/>
      <w:lvlText w:val="（%1）"/>
      <w:lvlJc w:val="left"/>
      <w:pPr>
        <w:ind w:left="127" w:hanging="527"/>
        <w:jc w:val="left"/>
      </w:pPr>
      <w:rPr>
        <w:rFonts w:hint="default" w:ascii="宋体" w:hAnsi="宋体" w:eastAsia="宋体" w:cs="宋体"/>
        <w:spacing w:val="-47"/>
        <w:w w:val="100"/>
        <w:sz w:val="19"/>
        <w:szCs w:val="19"/>
        <w:lang w:val="zh-CN" w:eastAsia="zh-CN" w:bidi="zh-CN"/>
      </w:rPr>
    </w:lvl>
    <w:lvl w:ilvl="1" w:tentative="0">
      <w:start w:val="0"/>
      <w:numFmt w:val="bullet"/>
      <w:lvlText w:val="•"/>
      <w:lvlJc w:val="left"/>
      <w:pPr>
        <w:ind w:left="674" w:hanging="527"/>
      </w:pPr>
      <w:rPr>
        <w:rFonts w:hint="default"/>
        <w:lang w:val="zh-CN" w:eastAsia="zh-CN" w:bidi="zh-CN"/>
      </w:rPr>
    </w:lvl>
    <w:lvl w:ilvl="2" w:tentative="0">
      <w:start w:val="0"/>
      <w:numFmt w:val="bullet"/>
      <w:lvlText w:val="•"/>
      <w:lvlJc w:val="left"/>
      <w:pPr>
        <w:ind w:left="1228" w:hanging="527"/>
      </w:pPr>
      <w:rPr>
        <w:rFonts w:hint="default"/>
        <w:lang w:val="zh-CN" w:eastAsia="zh-CN" w:bidi="zh-CN"/>
      </w:rPr>
    </w:lvl>
    <w:lvl w:ilvl="3" w:tentative="0">
      <w:start w:val="0"/>
      <w:numFmt w:val="bullet"/>
      <w:lvlText w:val="•"/>
      <w:lvlJc w:val="left"/>
      <w:pPr>
        <w:ind w:left="1782" w:hanging="527"/>
      </w:pPr>
      <w:rPr>
        <w:rFonts w:hint="default"/>
        <w:lang w:val="zh-CN" w:eastAsia="zh-CN" w:bidi="zh-CN"/>
      </w:rPr>
    </w:lvl>
    <w:lvl w:ilvl="4" w:tentative="0">
      <w:start w:val="0"/>
      <w:numFmt w:val="bullet"/>
      <w:lvlText w:val="•"/>
      <w:lvlJc w:val="left"/>
      <w:pPr>
        <w:ind w:left="2336" w:hanging="527"/>
      </w:pPr>
      <w:rPr>
        <w:rFonts w:hint="default"/>
        <w:lang w:val="zh-CN" w:eastAsia="zh-CN" w:bidi="zh-CN"/>
      </w:rPr>
    </w:lvl>
    <w:lvl w:ilvl="5" w:tentative="0">
      <w:start w:val="0"/>
      <w:numFmt w:val="bullet"/>
      <w:lvlText w:val="•"/>
      <w:lvlJc w:val="left"/>
      <w:pPr>
        <w:ind w:left="2891" w:hanging="527"/>
      </w:pPr>
      <w:rPr>
        <w:rFonts w:hint="default"/>
        <w:lang w:val="zh-CN" w:eastAsia="zh-CN" w:bidi="zh-CN"/>
      </w:rPr>
    </w:lvl>
    <w:lvl w:ilvl="6" w:tentative="0">
      <w:start w:val="0"/>
      <w:numFmt w:val="bullet"/>
      <w:lvlText w:val="•"/>
      <w:lvlJc w:val="left"/>
      <w:pPr>
        <w:ind w:left="3445" w:hanging="527"/>
      </w:pPr>
      <w:rPr>
        <w:rFonts w:hint="default"/>
        <w:lang w:val="zh-CN" w:eastAsia="zh-CN" w:bidi="zh-CN"/>
      </w:rPr>
    </w:lvl>
    <w:lvl w:ilvl="7" w:tentative="0">
      <w:start w:val="0"/>
      <w:numFmt w:val="bullet"/>
      <w:lvlText w:val="•"/>
      <w:lvlJc w:val="left"/>
      <w:pPr>
        <w:ind w:left="3999" w:hanging="527"/>
      </w:pPr>
      <w:rPr>
        <w:rFonts w:hint="default"/>
        <w:lang w:val="zh-CN" w:eastAsia="zh-CN" w:bidi="zh-CN"/>
      </w:rPr>
    </w:lvl>
    <w:lvl w:ilvl="8" w:tentative="0">
      <w:start w:val="0"/>
      <w:numFmt w:val="bullet"/>
      <w:lvlText w:val="•"/>
      <w:lvlJc w:val="left"/>
      <w:pPr>
        <w:ind w:left="4553" w:hanging="527"/>
      </w:pPr>
      <w:rPr>
        <w:rFonts w:hint="default"/>
        <w:lang w:val="zh-CN" w:eastAsia="zh-CN" w:bidi="zh-CN"/>
      </w:rPr>
    </w:lvl>
  </w:abstractNum>
  <w:abstractNum w:abstractNumId="78">
    <w:nsid w:val="74C28B35"/>
    <w:multiLevelType w:val="multilevel"/>
    <w:tmpl w:val="74C28B35"/>
    <w:lvl w:ilvl="0" w:tentative="0">
      <w:start w:val="1"/>
      <w:numFmt w:val="decimal"/>
      <w:lvlText w:val="%1."/>
      <w:lvlJc w:val="left"/>
      <w:pPr>
        <w:ind w:left="1213" w:hanging="271"/>
        <w:jc w:val="left"/>
      </w:pPr>
      <w:rPr>
        <w:rFonts w:hint="default" w:ascii="Arial Narrow" w:hAnsi="Arial Narrow" w:eastAsia="Arial Narrow" w:cs="Arial Narrow"/>
        <w:spacing w:val="-2"/>
        <w:w w:val="110"/>
        <w:sz w:val="21"/>
        <w:szCs w:val="21"/>
        <w:lang w:val="zh-CN" w:eastAsia="zh-CN" w:bidi="zh-CN"/>
      </w:rPr>
    </w:lvl>
    <w:lvl w:ilvl="1" w:tentative="0">
      <w:start w:val="0"/>
      <w:numFmt w:val="bullet"/>
      <w:lvlText w:val="•"/>
      <w:lvlJc w:val="left"/>
      <w:pPr>
        <w:ind w:left="2092" w:hanging="271"/>
      </w:pPr>
      <w:rPr>
        <w:rFonts w:hint="default"/>
        <w:lang w:val="zh-CN" w:eastAsia="zh-CN" w:bidi="zh-CN"/>
      </w:rPr>
    </w:lvl>
    <w:lvl w:ilvl="2" w:tentative="0">
      <w:start w:val="0"/>
      <w:numFmt w:val="bullet"/>
      <w:lvlText w:val="•"/>
      <w:lvlJc w:val="left"/>
      <w:pPr>
        <w:ind w:left="2964" w:hanging="271"/>
      </w:pPr>
      <w:rPr>
        <w:rFonts w:hint="default"/>
        <w:lang w:val="zh-CN" w:eastAsia="zh-CN" w:bidi="zh-CN"/>
      </w:rPr>
    </w:lvl>
    <w:lvl w:ilvl="3" w:tentative="0">
      <w:start w:val="0"/>
      <w:numFmt w:val="bullet"/>
      <w:lvlText w:val="•"/>
      <w:lvlJc w:val="left"/>
      <w:pPr>
        <w:ind w:left="3836" w:hanging="271"/>
      </w:pPr>
      <w:rPr>
        <w:rFonts w:hint="default"/>
        <w:lang w:val="zh-CN" w:eastAsia="zh-CN" w:bidi="zh-CN"/>
      </w:rPr>
    </w:lvl>
    <w:lvl w:ilvl="4" w:tentative="0">
      <w:start w:val="0"/>
      <w:numFmt w:val="bullet"/>
      <w:lvlText w:val="•"/>
      <w:lvlJc w:val="left"/>
      <w:pPr>
        <w:ind w:left="4708" w:hanging="271"/>
      </w:pPr>
      <w:rPr>
        <w:rFonts w:hint="default"/>
        <w:lang w:val="zh-CN" w:eastAsia="zh-CN" w:bidi="zh-CN"/>
      </w:rPr>
    </w:lvl>
    <w:lvl w:ilvl="5" w:tentative="0">
      <w:start w:val="0"/>
      <w:numFmt w:val="bullet"/>
      <w:lvlText w:val="•"/>
      <w:lvlJc w:val="left"/>
      <w:pPr>
        <w:ind w:left="5580" w:hanging="271"/>
      </w:pPr>
      <w:rPr>
        <w:rFonts w:hint="default"/>
        <w:lang w:val="zh-CN" w:eastAsia="zh-CN" w:bidi="zh-CN"/>
      </w:rPr>
    </w:lvl>
    <w:lvl w:ilvl="6" w:tentative="0">
      <w:start w:val="0"/>
      <w:numFmt w:val="bullet"/>
      <w:lvlText w:val="•"/>
      <w:lvlJc w:val="left"/>
      <w:pPr>
        <w:ind w:left="6452" w:hanging="271"/>
      </w:pPr>
      <w:rPr>
        <w:rFonts w:hint="default"/>
        <w:lang w:val="zh-CN" w:eastAsia="zh-CN" w:bidi="zh-CN"/>
      </w:rPr>
    </w:lvl>
    <w:lvl w:ilvl="7" w:tentative="0">
      <w:start w:val="0"/>
      <w:numFmt w:val="bullet"/>
      <w:lvlText w:val="•"/>
      <w:lvlJc w:val="left"/>
      <w:pPr>
        <w:ind w:left="7324" w:hanging="271"/>
      </w:pPr>
      <w:rPr>
        <w:rFonts w:hint="default"/>
        <w:lang w:val="zh-CN" w:eastAsia="zh-CN" w:bidi="zh-CN"/>
      </w:rPr>
    </w:lvl>
    <w:lvl w:ilvl="8" w:tentative="0">
      <w:start w:val="0"/>
      <w:numFmt w:val="bullet"/>
      <w:lvlText w:val="•"/>
      <w:lvlJc w:val="left"/>
      <w:pPr>
        <w:ind w:left="8196" w:hanging="271"/>
      </w:pPr>
      <w:rPr>
        <w:rFonts w:hint="default"/>
        <w:lang w:val="zh-CN" w:eastAsia="zh-CN" w:bidi="zh-CN"/>
      </w:rPr>
    </w:lvl>
  </w:abstractNum>
  <w:abstractNum w:abstractNumId="79">
    <w:nsid w:val="77633216"/>
    <w:multiLevelType w:val="multilevel"/>
    <w:tmpl w:val="77633216"/>
    <w:lvl w:ilvl="0" w:tentative="0">
      <w:start w:val="1"/>
      <w:numFmt w:val="decimal"/>
      <w:lvlText w:val="%1."/>
      <w:lvlJc w:val="left"/>
      <w:pPr>
        <w:ind w:left="1153" w:hanging="211"/>
        <w:jc w:val="left"/>
      </w:pPr>
      <w:rPr>
        <w:rFonts w:hint="default" w:ascii="宋体" w:hAnsi="宋体" w:eastAsia="宋体" w:cs="宋体"/>
        <w:spacing w:val="-2"/>
        <w:w w:val="100"/>
        <w:sz w:val="19"/>
        <w:szCs w:val="19"/>
        <w:lang w:val="zh-CN" w:eastAsia="zh-CN" w:bidi="zh-CN"/>
      </w:rPr>
    </w:lvl>
    <w:lvl w:ilvl="1" w:tentative="0">
      <w:start w:val="0"/>
      <w:numFmt w:val="bullet"/>
      <w:lvlText w:val="•"/>
      <w:lvlJc w:val="left"/>
      <w:pPr>
        <w:ind w:left="2038" w:hanging="211"/>
      </w:pPr>
      <w:rPr>
        <w:rFonts w:hint="default"/>
        <w:lang w:val="zh-CN" w:eastAsia="zh-CN" w:bidi="zh-CN"/>
      </w:rPr>
    </w:lvl>
    <w:lvl w:ilvl="2" w:tentative="0">
      <w:start w:val="0"/>
      <w:numFmt w:val="bullet"/>
      <w:lvlText w:val="•"/>
      <w:lvlJc w:val="left"/>
      <w:pPr>
        <w:ind w:left="2916" w:hanging="211"/>
      </w:pPr>
      <w:rPr>
        <w:rFonts w:hint="default"/>
        <w:lang w:val="zh-CN" w:eastAsia="zh-CN" w:bidi="zh-CN"/>
      </w:rPr>
    </w:lvl>
    <w:lvl w:ilvl="3" w:tentative="0">
      <w:start w:val="0"/>
      <w:numFmt w:val="bullet"/>
      <w:lvlText w:val="•"/>
      <w:lvlJc w:val="left"/>
      <w:pPr>
        <w:ind w:left="3794" w:hanging="211"/>
      </w:pPr>
      <w:rPr>
        <w:rFonts w:hint="default"/>
        <w:lang w:val="zh-CN" w:eastAsia="zh-CN" w:bidi="zh-CN"/>
      </w:rPr>
    </w:lvl>
    <w:lvl w:ilvl="4" w:tentative="0">
      <w:start w:val="0"/>
      <w:numFmt w:val="bullet"/>
      <w:lvlText w:val="•"/>
      <w:lvlJc w:val="left"/>
      <w:pPr>
        <w:ind w:left="4672" w:hanging="211"/>
      </w:pPr>
      <w:rPr>
        <w:rFonts w:hint="default"/>
        <w:lang w:val="zh-CN" w:eastAsia="zh-CN" w:bidi="zh-CN"/>
      </w:rPr>
    </w:lvl>
    <w:lvl w:ilvl="5" w:tentative="0">
      <w:start w:val="0"/>
      <w:numFmt w:val="bullet"/>
      <w:lvlText w:val="•"/>
      <w:lvlJc w:val="left"/>
      <w:pPr>
        <w:ind w:left="5550" w:hanging="211"/>
      </w:pPr>
      <w:rPr>
        <w:rFonts w:hint="default"/>
        <w:lang w:val="zh-CN" w:eastAsia="zh-CN" w:bidi="zh-CN"/>
      </w:rPr>
    </w:lvl>
    <w:lvl w:ilvl="6" w:tentative="0">
      <w:start w:val="0"/>
      <w:numFmt w:val="bullet"/>
      <w:lvlText w:val="•"/>
      <w:lvlJc w:val="left"/>
      <w:pPr>
        <w:ind w:left="6428" w:hanging="211"/>
      </w:pPr>
      <w:rPr>
        <w:rFonts w:hint="default"/>
        <w:lang w:val="zh-CN" w:eastAsia="zh-CN" w:bidi="zh-CN"/>
      </w:rPr>
    </w:lvl>
    <w:lvl w:ilvl="7" w:tentative="0">
      <w:start w:val="0"/>
      <w:numFmt w:val="bullet"/>
      <w:lvlText w:val="•"/>
      <w:lvlJc w:val="left"/>
      <w:pPr>
        <w:ind w:left="7306" w:hanging="211"/>
      </w:pPr>
      <w:rPr>
        <w:rFonts w:hint="default"/>
        <w:lang w:val="zh-CN" w:eastAsia="zh-CN" w:bidi="zh-CN"/>
      </w:rPr>
    </w:lvl>
    <w:lvl w:ilvl="8" w:tentative="0">
      <w:start w:val="0"/>
      <w:numFmt w:val="bullet"/>
      <w:lvlText w:val="•"/>
      <w:lvlJc w:val="left"/>
      <w:pPr>
        <w:ind w:left="8184" w:hanging="211"/>
      </w:pPr>
      <w:rPr>
        <w:rFonts w:hint="default"/>
        <w:lang w:val="zh-CN" w:eastAsia="zh-CN" w:bidi="zh-CN"/>
      </w:rPr>
    </w:lvl>
  </w:abstractNum>
  <w:abstractNum w:abstractNumId="80">
    <w:nsid w:val="77ECEA79"/>
    <w:multiLevelType w:val="multilevel"/>
    <w:tmpl w:val="77ECEA79"/>
    <w:lvl w:ilvl="0" w:tentative="0">
      <w:start w:val="1"/>
      <w:numFmt w:val="decimal"/>
      <w:lvlText w:val="（%1）"/>
      <w:lvlJc w:val="left"/>
      <w:pPr>
        <w:ind w:left="1469" w:hanging="527"/>
        <w:jc w:val="left"/>
      </w:pPr>
      <w:rPr>
        <w:rFonts w:hint="default" w:ascii="宋体" w:hAnsi="宋体" w:eastAsia="宋体" w:cs="宋体"/>
        <w:spacing w:val="-4"/>
        <w:w w:val="100"/>
        <w:sz w:val="19"/>
        <w:szCs w:val="19"/>
        <w:lang w:val="zh-CN" w:eastAsia="zh-CN" w:bidi="zh-CN"/>
      </w:rPr>
    </w:lvl>
    <w:lvl w:ilvl="1" w:tentative="0">
      <w:start w:val="0"/>
      <w:numFmt w:val="bullet"/>
      <w:lvlText w:val="•"/>
      <w:lvlJc w:val="left"/>
      <w:pPr>
        <w:ind w:left="2308" w:hanging="527"/>
      </w:pPr>
      <w:rPr>
        <w:rFonts w:hint="default"/>
        <w:lang w:val="zh-CN" w:eastAsia="zh-CN" w:bidi="zh-CN"/>
      </w:rPr>
    </w:lvl>
    <w:lvl w:ilvl="2" w:tentative="0">
      <w:start w:val="0"/>
      <w:numFmt w:val="bullet"/>
      <w:lvlText w:val="•"/>
      <w:lvlJc w:val="left"/>
      <w:pPr>
        <w:ind w:left="3156" w:hanging="527"/>
      </w:pPr>
      <w:rPr>
        <w:rFonts w:hint="default"/>
        <w:lang w:val="zh-CN" w:eastAsia="zh-CN" w:bidi="zh-CN"/>
      </w:rPr>
    </w:lvl>
    <w:lvl w:ilvl="3" w:tentative="0">
      <w:start w:val="0"/>
      <w:numFmt w:val="bullet"/>
      <w:lvlText w:val="•"/>
      <w:lvlJc w:val="left"/>
      <w:pPr>
        <w:ind w:left="4004" w:hanging="527"/>
      </w:pPr>
      <w:rPr>
        <w:rFonts w:hint="default"/>
        <w:lang w:val="zh-CN" w:eastAsia="zh-CN" w:bidi="zh-CN"/>
      </w:rPr>
    </w:lvl>
    <w:lvl w:ilvl="4" w:tentative="0">
      <w:start w:val="0"/>
      <w:numFmt w:val="bullet"/>
      <w:lvlText w:val="•"/>
      <w:lvlJc w:val="left"/>
      <w:pPr>
        <w:ind w:left="4852" w:hanging="527"/>
      </w:pPr>
      <w:rPr>
        <w:rFonts w:hint="default"/>
        <w:lang w:val="zh-CN" w:eastAsia="zh-CN" w:bidi="zh-CN"/>
      </w:rPr>
    </w:lvl>
    <w:lvl w:ilvl="5" w:tentative="0">
      <w:start w:val="0"/>
      <w:numFmt w:val="bullet"/>
      <w:lvlText w:val="•"/>
      <w:lvlJc w:val="left"/>
      <w:pPr>
        <w:ind w:left="5700" w:hanging="527"/>
      </w:pPr>
      <w:rPr>
        <w:rFonts w:hint="default"/>
        <w:lang w:val="zh-CN" w:eastAsia="zh-CN" w:bidi="zh-CN"/>
      </w:rPr>
    </w:lvl>
    <w:lvl w:ilvl="6" w:tentative="0">
      <w:start w:val="0"/>
      <w:numFmt w:val="bullet"/>
      <w:lvlText w:val="•"/>
      <w:lvlJc w:val="left"/>
      <w:pPr>
        <w:ind w:left="6548" w:hanging="527"/>
      </w:pPr>
      <w:rPr>
        <w:rFonts w:hint="default"/>
        <w:lang w:val="zh-CN" w:eastAsia="zh-CN" w:bidi="zh-CN"/>
      </w:rPr>
    </w:lvl>
    <w:lvl w:ilvl="7" w:tentative="0">
      <w:start w:val="0"/>
      <w:numFmt w:val="bullet"/>
      <w:lvlText w:val="•"/>
      <w:lvlJc w:val="left"/>
      <w:pPr>
        <w:ind w:left="7396" w:hanging="527"/>
      </w:pPr>
      <w:rPr>
        <w:rFonts w:hint="default"/>
        <w:lang w:val="zh-CN" w:eastAsia="zh-CN" w:bidi="zh-CN"/>
      </w:rPr>
    </w:lvl>
    <w:lvl w:ilvl="8" w:tentative="0">
      <w:start w:val="0"/>
      <w:numFmt w:val="bullet"/>
      <w:lvlText w:val="•"/>
      <w:lvlJc w:val="left"/>
      <w:pPr>
        <w:ind w:left="8244" w:hanging="527"/>
      </w:pPr>
      <w:rPr>
        <w:rFonts w:hint="default"/>
        <w:lang w:val="zh-CN" w:eastAsia="zh-CN" w:bidi="zh-CN"/>
      </w:rPr>
    </w:lvl>
  </w:abstractNum>
  <w:abstractNum w:abstractNumId="81">
    <w:nsid w:val="79AA4FA4"/>
    <w:multiLevelType w:val="multilevel"/>
    <w:tmpl w:val="79AA4FA4"/>
    <w:lvl w:ilvl="0" w:tentative="0">
      <w:start w:val="1"/>
      <w:numFmt w:val="decimal"/>
      <w:lvlText w:val="（%1）"/>
      <w:lvlJc w:val="left"/>
      <w:pPr>
        <w:ind w:left="1469" w:hanging="527"/>
        <w:jc w:val="left"/>
      </w:pPr>
      <w:rPr>
        <w:rFonts w:hint="default" w:ascii="宋体" w:hAnsi="宋体" w:eastAsia="宋体" w:cs="宋体"/>
        <w:spacing w:val="-7"/>
        <w:w w:val="100"/>
        <w:sz w:val="19"/>
        <w:szCs w:val="19"/>
        <w:lang w:val="zh-CN" w:eastAsia="zh-CN" w:bidi="zh-CN"/>
      </w:rPr>
    </w:lvl>
    <w:lvl w:ilvl="1" w:tentative="0">
      <w:start w:val="0"/>
      <w:numFmt w:val="bullet"/>
      <w:lvlText w:val="•"/>
      <w:lvlJc w:val="left"/>
      <w:pPr>
        <w:ind w:left="2308" w:hanging="527"/>
      </w:pPr>
      <w:rPr>
        <w:rFonts w:hint="default"/>
        <w:lang w:val="zh-CN" w:eastAsia="zh-CN" w:bidi="zh-CN"/>
      </w:rPr>
    </w:lvl>
    <w:lvl w:ilvl="2" w:tentative="0">
      <w:start w:val="0"/>
      <w:numFmt w:val="bullet"/>
      <w:lvlText w:val="•"/>
      <w:lvlJc w:val="left"/>
      <w:pPr>
        <w:ind w:left="3156" w:hanging="527"/>
      </w:pPr>
      <w:rPr>
        <w:rFonts w:hint="default"/>
        <w:lang w:val="zh-CN" w:eastAsia="zh-CN" w:bidi="zh-CN"/>
      </w:rPr>
    </w:lvl>
    <w:lvl w:ilvl="3" w:tentative="0">
      <w:start w:val="0"/>
      <w:numFmt w:val="bullet"/>
      <w:lvlText w:val="•"/>
      <w:lvlJc w:val="left"/>
      <w:pPr>
        <w:ind w:left="4004" w:hanging="527"/>
      </w:pPr>
      <w:rPr>
        <w:rFonts w:hint="default"/>
        <w:lang w:val="zh-CN" w:eastAsia="zh-CN" w:bidi="zh-CN"/>
      </w:rPr>
    </w:lvl>
    <w:lvl w:ilvl="4" w:tentative="0">
      <w:start w:val="0"/>
      <w:numFmt w:val="bullet"/>
      <w:lvlText w:val="•"/>
      <w:lvlJc w:val="left"/>
      <w:pPr>
        <w:ind w:left="4852" w:hanging="527"/>
      </w:pPr>
      <w:rPr>
        <w:rFonts w:hint="default"/>
        <w:lang w:val="zh-CN" w:eastAsia="zh-CN" w:bidi="zh-CN"/>
      </w:rPr>
    </w:lvl>
    <w:lvl w:ilvl="5" w:tentative="0">
      <w:start w:val="0"/>
      <w:numFmt w:val="bullet"/>
      <w:lvlText w:val="•"/>
      <w:lvlJc w:val="left"/>
      <w:pPr>
        <w:ind w:left="5700" w:hanging="527"/>
      </w:pPr>
      <w:rPr>
        <w:rFonts w:hint="default"/>
        <w:lang w:val="zh-CN" w:eastAsia="zh-CN" w:bidi="zh-CN"/>
      </w:rPr>
    </w:lvl>
    <w:lvl w:ilvl="6" w:tentative="0">
      <w:start w:val="0"/>
      <w:numFmt w:val="bullet"/>
      <w:lvlText w:val="•"/>
      <w:lvlJc w:val="left"/>
      <w:pPr>
        <w:ind w:left="6548" w:hanging="527"/>
      </w:pPr>
      <w:rPr>
        <w:rFonts w:hint="default"/>
        <w:lang w:val="zh-CN" w:eastAsia="zh-CN" w:bidi="zh-CN"/>
      </w:rPr>
    </w:lvl>
    <w:lvl w:ilvl="7" w:tentative="0">
      <w:start w:val="0"/>
      <w:numFmt w:val="bullet"/>
      <w:lvlText w:val="•"/>
      <w:lvlJc w:val="left"/>
      <w:pPr>
        <w:ind w:left="7396" w:hanging="527"/>
      </w:pPr>
      <w:rPr>
        <w:rFonts w:hint="default"/>
        <w:lang w:val="zh-CN" w:eastAsia="zh-CN" w:bidi="zh-CN"/>
      </w:rPr>
    </w:lvl>
    <w:lvl w:ilvl="8" w:tentative="0">
      <w:start w:val="0"/>
      <w:numFmt w:val="bullet"/>
      <w:lvlText w:val="•"/>
      <w:lvlJc w:val="left"/>
      <w:pPr>
        <w:ind w:left="8244" w:hanging="527"/>
      </w:pPr>
      <w:rPr>
        <w:rFonts w:hint="default"/>
        <w:lang w:val="zh-CN" w:eastAsia="zh-CN" w:bidi="zh-CN"/>
      </w:rPr>
    </w:lvl>
  </w:abstractNum>
  <w:abstractNum w:abstractNumId="82">
    <w:nsid w:val="7C246926"/>
    <w:multiLevelType w:val="multilevel"/>
    <w:tmpl w:val="7C246926"/>
    <w:lvl w:ilvl="0" w:tentative="0">
      <w:start w:val="3"/>
      <w:numFmt w:val="decimal"/>
      <w:lvlText w:val="%1"/>
      <w:lvlJc w:val="left"/>
      <w:pPr>
        <w:ind w:left="1573" w:hanging="632"/>
        <w:jc w:val="left"/>
      </w:pPr>
      <w:rPr>
        <w:rFonts w:hint="default"/>
        <w:lang w:val="zh-CN" w:eastAsia="zh-CN" w:bidi="zh-CN"/>
      </w:rPr>
    </w:lvl>
    <w:lvl w:ilvl="1" w:tentative="0">
      <w:start w:val="4"/>
      <w:numFmt w:val="decimal"/>
      <w:lvlText w:val="%1.%2"/>
      <w:lvlJc w:val="left"/>
      <w:pPr>
        <w:ind w:left="1573" w:hanging="632"/>
        <w:jc w:val="left"/>
      </w:pPr>
      <w:rPr>
        <w:rFonts w:hint="default"/>
        <w:lang w:val="zh-CN" w:eastAsia="zh-CN" w:bidi="zh-CN"/>
      </w:rPr>
    </w:lvl>
    <w:lvl w:ilvl="2" w:tentative="0">
      <w:start w:val="1"/>
      <w:numFmt w:val="decimal"/>
      <w:lvlText w:val="%1.%2.%3"/>
      <w:lvlJc w:val="left"/>
      <w:pPr>
        <w:ind w:left="1573" w:hanging="632"/>
        <w:jc w:val="left"/>
      </w:pPr>
      <w:rPr>
        <w:rFonts w:hint="default" w:ascii="宋体" w:hAnsi="宋体" w:eastAsia="宋体" w:cs="宋体"/>
        <w:w w:val="100"/>
        <w:sz w:val="21"/>
        <w:szCs w:val="21"/>
        <w:lang w:val="zh-CN" w:eastAsia="zh-CN" w:bidi="zh-CN"/>
      </w:rPr>
    </w:lvl>
    <w:lvl w:ilvl="3" w:tentative="0">
      <w:start w:val="0"/>
      <w:numFmt w:val="bullet"/>
      <w:lvlText w:val="•"/>
      <w:lvlJc w:val="left"/>
      <w:pPr>
        <w:ind w:left="4088" w:hanging="632"/>
      </w:pPr>
      <w:rPr>
        <w:rFonts w:hint="default"/>
        <w:lang w:val="zh-CN" w:eastAsia="zh-CN" w:bidi="zh-CN"/>
      </w:rPr>
    </w:lvl>
    <w:lvl w:ilvl="4" w:tentative="0">
      <w:start w:val="0"/>
      <w:numFmt w:val="bullet"/>
      <w:lvlText w:val="•"/>
      <w:lvlJc w:val="left"/>
      <w:pPr>
        <w:ind w:left="4924" w:hanging="632"/>
      </w:pPr>
      <w:rPr>
        <w:rFonts w:hint="default"/>
        <w:lang w:val="zh-CN" w:eastAsia="zh-CN" w:bidi="zh-CN"/>
      </w:rPr>
    </w:lvl>
    <w:lvl w:ilvl="5" w:tentative="0">
      <w:start w:val="0"/>
      <w:numFmt w:val="bullet"/>
      <w:lvlText w:val="•"/>
      <w:lvlJc w:val="left"/>
      <w:pPr>
        <w:ind w:left="5760" w:hanging="632"/>
      </w:pPr>
      <w:rPr>
        <w:rFonts w:hint="default"/>
        <w:lang w:val="zh-CN" w:eastAsia="zh-CN" w:bidi="zh-CN"/>
      </w:rPr>
    </w:lvl>
    <w:lvl w:ilvl="6" w:tentative="0">
      <w:start w:val="0"/>
      <w:numFmt w:val="bullet"/>
      <w:lvlText w:val="•"/>
      <w:lvlJc w:val="left"/>
      <w:pPr>
        <w:ind w:left="6596" w:hanging="632"/>
      </w:pPr>
      <w:rPr>
        <w:rFonts w:hint="default"/>
        <w:lang w:val="zh-CN" w:eastAsia="zh-CN" w:bidi="zh-CN"/>
      </w:rPr>
    </w:lvl>
    <w:lvl w:ilvl="7" w:tentative="0">
      <w:start w:val="0"/>
      <w:numFmt w:val="bullet"/>
      <w:lvlText w:val="•"/>
      <w:lvlJc w:val="left"/>
      <w:pPr>
        <w:ind w:left="7432" w:hanging="632"/>
      </w:pPr>
      <w:rPr>
        <w:rFonts w:hint="default"/>
        <w:lang w:val="zh-CN" w:eastAsia="zh-CN" w:bidi="zh-CN"/>
      </w:rPr>
    </w:lvl>
    <w:lvl w:ilvl="8" w:tentative="0">
      <w:start w:val="0"/>
      <w:numFmt w:val="bullet"/>
      <w:lvlText w:val="•"/>
      <w:lvlJc w:val="left"/>
      <w:pPr>
        <w:ind w:left="8268" w:hanging="632"/>
      </w:pPr>
      <w:rPr>
        <w:rFonts w:hint="default"/>
        <w:lang w:val="zh-CN" w:eastAsia="zh-CN" w:bidi="zh-CN"/>
      </w:rPr>
    </w:lvl>
  </w:abstractNum>
  <w:abstractNum w:abstractNumId="83">
    <w:nsid w:val="7DEC2089"/>
    <w:multiLevelType w:val="multilevel"/>
    <w:tmpl w:val="7DEC2089"/>
    <w:lvl w:ilvl="0" w:tentative="0">
      <w:start w:val="7"/>
      <w:numFmt w:val="decimal"/>
      <w:lvlText w:val="%1"/>
      <w:lvlJc w:val="left"/>
      <w:pPr>
        <w:ind w:left="972" w:hanging="451"/>
        <w:jc w:val="left"/>
      </w:pPr>
      <w:rPr>
        <w:rFonts w:hint="default"/>
        <w:lang w:val="zh-CN" w:eastAsia="zh-CN" w:bidi="zh-CN"/>
      </w:rPr>
    </w:lvl>
    <w:lvl w:ilvl="1" w:tentative="0">
      <w:start w:val="1"/>
      <w:numFmt w:val="decimal"/>
      <w:lvlText w:val="%1.%2"/>
      <w:lvlJc w:val="left"/>
      <w:pPr>
        <w:ind w:left="972" w:hanging="451"/>
        <w:jc w:val="left"/>
      </w:pPr>
      <w:rPr>
        <w:rFonts w:hint="default" w:ascii="宋体" w:hAnsi="宋体" w:eastAsia="宋体" w:cs="宋体"/>
        <w:spacing w:val="7"/>
        <w:w w:val="101"/>
        <w:sz w:val="26"/>
        <w:szCs w:val="26"/>
        <w:lang w:val="zh-CN" w:eastAsia="zh-CN" w:bidi="zh-CN"/>
      </w:rPr>
    </w:lvl>
    <w:lvl w:ilvl="2" w:tentative="0">
      <w:start w:val="1"/>
      <w:numFmt w:val="decimal"/>
      <w:lvlText w:val="%1.%2.%3"/>
      <w:lvlJc w:val="left"/>
      <w:pPr>
        <w:ind w:left="522" w:hanging="526"/>
        <w:jc w:val="left"/>
      </w:pPr>
      <w:rPr>
        <w:rFonts w:hint="default" w:ascii="宋体" w:hAnsi="宋体" w:eastAsia="宋体" w:cs="宋体"/>
        <w:w w:val="100"/>
        <w:sz w:val="19"/>
        <w:szCs w:val="19"/>
        <w:lang w:val="zh-CN" w:eastAsia="zh-CN" w:bidi="zh-CN"/>
      </w:rPr>
    </w:lvl>
    <w:lvl w:ilvl="3" w:tentative="0">
      <w:start w:val="0"/>
      <w:numFmt w:val="bullet"/>
      <w:lvlText w:val="•"/>
      <w:lvlJc w:val="left"/>
      <w:pPr>
        <w:ind w:left="2971" w:hanging="526"/>
      </w:pPr>
      <w:rPr>
        <w:rFonts w:hint="default"/>
        <w:lang w:val="zh-CN" w:eastAsia="zh-CN" w:bidi="zh-CN"/>
      </w:rPr>
    </w:lvl>
    <w:lvl w:ilvl="4" w:tentative="0">
      <w:start w:val="0"/>
      <w:numFmt w:val="bullet"/>
      <w:lvlText w:val="•"/>
      <w:lvlJc w:val="left"/>
      <w:pPr>
        <w:ind w:left="3966" w:hanging="526"/>
      </w:pPr>
      <w:rPr>
        <w:rFonts w:hint="default"/>
        <w:lang w:val="zh-CN" w:eastAsia="zh-CN" w:bidi="zh-CN"/>
      </w:rPr>
    </w:lvl>
    <w:lvl w:ilvl="5" w:tentative="0">
      <w:start w:val="0"/>
      <w:numFmt w:val="bullet"/>
      <w:lvlText w:val="•"/>
      <w:lvlJc w:val="left"/>
      <w:pPr>
        <w:ind w:left="4962" w:hanging="526"/>
      </w:pPr>
      <w:rPr>
        <w:rFonts w:hint="default"/>
        <w:lang w:val="zh-CN" w:eastAsia="zh-CN" w:bidi="zh-CN"/>
      </w:rPr>
    </w:lvl>
    <w:lvl w:ilvl="6" w:tentative="0">
      <w:start w:val="0"/>
      <w:numFmt w:val="bullet"/>
      <w:lvlText w:val="•"/>
      <w:lvlJc w:val="left"/>
      <w:pPr>
        <w:ind w:left="5957" w:hanging="526"/>
      </w:pPr>
      <w:rPr>
        <w:rFonts w:hint="default"/>
        <w:lang w:val="zh-CN" w:eastAsia="zh-CN" w:bidi="zh-CN"/>
      </w:rPr>
    </w:lvl>
    <w:lvl w:ilvl="7" w:tentative="0">
      <w:start w:val="0"/>
      <w:numFmt w:val="bullet"/>
      <w:lvlText w:val="•"/>
      <w:lvlJc w:val="left"/>
      <w:pPr>
        <w:ind w:left="6953" w:hanging="526"/>
      </w:pPr>
      <w:rPr>
        <w:rFonts w:hint="default"/>
        <w:lang w:val="zh-CN" w:eastAsia="zh-CN" w:bidi="zh-CN"/>
      </w:rPr>
    </w:lvl>
    <w:lvl w:ilvl="8" w:tentative="0">
      <w:start w:val="0"/>
      <w:numFmt w:val="bullet"/>
      <w:lvlText w:val="•"/>
      <w:lvlJc w:val="left"/>
      <w:pPr>
        <w:ind w:left="7948" w:hanging="526"/>
      </w:pPr>
      <w:rPr>
        <w:rFonts w:hint="default"/>
        <w:lang w:val="zh-CN" w:eastAsia="zh-CN" w:bidi="zh-CN"/>
      </w:rPr>
    </w:lvl>
  </w:abstractNum>
  <w:num w:numId="1">
    <w:abstractNumId w:val="36"/>
  </w:num>
  <w:num w:numId="2">
    <w:abstractNumId w:val="23"/>
  </w:num>
  <w:num w:numId="3">
    <w:abstractNumId w:val="68"/>
  </w:num>
  <w:num w:numId="4">
    <w:abstractNumId w:val="19"/>
  </w:num>
  <w:num w:numId="5">
    <w:abstractNumId w:val="14"/>
  </w:num>
  <w:num w:numId="6">
    <w:abstractNumId w:val="39"/>
  </w:num>
  <w:num w:numId="7">
    <w:abstractNumId w:val="51"/>
  </w:num>
  <w:num w:numId="8">
    <w:abstractNumId w:val="77"/>
  </w:num>
  <w:num w:numId="9">
    <w:abstractNumId w:val="37"/>
  </w:num>
  <w:num w:numId="10">
    <w:abstractNumId w:val="5"/>
  </w:num>
  <w:num w:numId="11">
    <w:abstractNumId w:val="52"/>
  </w:num>
  <w:num w:numId="12">
    <w:abstractNumId w:val="70"/>
  </w:num>
  <w:num w:numId="13">
    <w:abstractNumId w:val="22"/>
  </w:num>
  <w:num w:numId="14">
    <w:abstractNumId w:val="65"/>
  </w:num>
  <w:num w:numId="15">
    <w:abstractNumId w:val="32"/>
  </w:num>
  <w:num w:numId="16">
    <w:abstractNumId w:val="50"/>
  </w:num>
  <w:num w:numId="17">
    <w:abstractNumId w:val="27"/>
  </w:num>
  <w:num w:numId="18">
    <w:abstractNumId w:val="25"/>
  </w:num>
  <w:num w:numId="19">
    <w:abstractNumId w:val="8"/>
  </w:num>
  <w:num w:numId="20">
    <w:abstractNumId w:val="63"/>
  </w:num>
  <w:num w:numId="21">
    <w:abstractNumId w:val="73"/>
  </w:num>
  <w:num w:numId="22">
    <w:abstractNumId w:val="42"/>
  </w:num>
  <w:num w:numId="23">
    <w:abstractNumId w:val="62"/>
  </w:num>
  <w:num w:numId="24">
    <w:abstractNumId w:val="11"/>
  </w:num>
  <w:num w:numId="25">
    <w:abstractNumId w:val="82"/>
  </w:num>
  <w:num w:numId="26">
    <w:abstractNumId w:val="80"/>
  </w:num>
  <w:num w:numId="27">
    <w:abstractNumId w:val="18"/>
  </w:num>
  <w:num w:numId="28">
    <w:abstractNumId w:val="74"/>
  </w:num>
  <w:num w:numId="29">
    <w:abstractNumId w:val="6"/>
  </w:num>
  <w:num w:numId="30">
    <w:abstractNumId w:val="59"/>
  </w:num>
  <w:num w:numId="31">
    <w:abstractNumId w:val="2"/>
  </w:num>
  <w:num w:numId="32">
    <w:abstractNumId w:val="67"/>
  </w:num>
  <w:num w:numId="33">
    <w:abstractNumId w:val="83"/>
  </w:num>
  <w:num w:numId="34">
    <w:abstractNumId w:val="0"/>
  </w:num>
  <w:num w:numId="35">
    <w:abstractNumId w:val="49"/>
  </w:num>
  <w:num w:numId="36">
    <w:abstractNumId w:val="66"/>
  </w:num>
  <w:num w:numId="37">
    <w:abstractNumId w:val="34"/>
  </w:num>
  <w:num w:numId="38">
    <w:abstractNumId w:val="28"/>
  </w:num>
  <w:num w:numId="39">
    <w:abstractNumId w:val="55"/>
  </w:num>
  <w:num w:numId="40">
    <w:abstractNumId w:val="81"/>
  </w:num>
  <w:num w:numId="41">
    <w:abstractNumId w:val="17"/>
  </w:num>
  <w:num w:numId="42">
    <w:abstractNumId w:val="4"/>
  </w:num>
  <w:num w:numId="43">
    <w:abstractNumId w:val="16"/>
  </w:num>
  <w:num w:numId="44">
    <w:abstractNumId w:val="71"/>
  </w:num>
  <w:num w:numId="45">
    <w:abstractNumId w:val="1"/>
  </w:num>
  <w:num w:numId="46">
    <w:abstractNumId w:val="46"/>
  </w:num>
  <w:num w:numId="47">
    <w:abstractNumId w:val="3"/>
  </w:num>
  <w:num w:numId="48">
    <w:abstractNumId w:val="72"/>
  </w:num>
  <w:num w:numId="49">
    <w:abstractNumId w:val="78"/>
  </w:num>
  <w:num w:numId="50">
    <w:abstractNumId w:val="64"/>
  </w:num>
  <w:num w:numId="51">
    <w:abstractNumId w:val="56"/>
  </w:num>
  <w:num w:numId="52">
    <w:abstractNumId w:val="75"/>
  </w:num>
  <w:num w:numId="53">
    <w:abstractNumId w:val="40"/>
  </w:num>
  <w:num w:numId="54">
    <w:abstractNumId w:val="41"/>
  </w:num>
  <w:num w:numId="55">
    <w:abstractNumId w:val="24"/>
  </w:num>
  <w:num w:numId="56">
    <w:abstractNumId w:val="57"/>
  </w:num>
  <w:num w:numId="57">
    <w:abstractNumId w:val="47"/>
  </w:num>
  <w:num w:numId="58">
    <w:abstractNumId w:val="31"/>
  </w:num>
  <w:num w:numId="59">
    <w:abstractNumId w:val="48"/>
  </w:num>
  <w:num w:numId="60">
    <w:abstractNumId w:val="13"/>
  </w:num>
  <w:num w:numId="61">
    <w:abstractNumId w:val="61"/>
  </w:num>
  <w:num w:numId="62">
    <w:abstractNumId w:val="43"/>
  </w:num>
  <w:num w:numId="63">
    <w:abstractNumId w:val="58"/>
  </w:num>
  <w:num w:numId="64">
    <w:abstractNumId w:val="38"/>
  </w:num>
  <w:num w:numId="65">
    <w:abstractNumId w:val="20"/>
  </w:num>
  <w:num w:numId="66">
    <w:abstractNumId w:val="44"/>
  </w:num>
  <w:num w:numId="67">
    <w:abstractNumId w:val="12"/>
  </w:num>
  <w:num w:numId="68">
    <w:abstractNumId w:val="60"/>
  </w:num>
  <w:num w:numId="69">
    <w:abstractNumId w:val="10"/>
  </w:num>
  <w:num w:numId="70">
    <w:abstractNumId w:val="33"/>
  </w:num>
  <w:num w:numId="71">
    <w:abstractNumId w:val="54"/>
  </w:num>
  <w:num w:numId="72">
    <w:abstractNumId w:val="35"/>
  </w:num>
  <w:num w:numId="73">
    <w:abstractNumId w:val="45"/>
  </w:num>
  <w:num w:numId="74">
    <w:abstractNumId w:val="76"/>
  </w:num>
  <w:num w:numId="75">
    <w:abstractNumId w:val="29"/>
  </w:num>
  <w:num w:numId="76">
    <w:abstractNumId w:val="21"/>
  </w:num>
  <w:num w:numId="77">
    <w:abstractNumId w:val="9"/>
  </w:num>
  <w:num w:numId="78">
    <w:abstractNumId w:val="79"/>
  </w:num>
  <w:num w:numId="79">
    <w:abstractNumId w:val="26"/>
  </w:num>
  <w:num w:numId="80">
    <w:abstractNumId w:val="15"/>
  </w:num>
  <w:num w:numId="81">
    <w:abstractNumId w:val="53"/>
  </w:num>
  <w:num w:numId="82">
    <w:abstractNumId w:val="30"/>
  </w:num>
  <w:num w:numId="83">
    <w:abstractNumId w:val="7"/>
  </w:num>
  <w:num w:numId="84">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ocumentProtection w:enforcement="0"/>
  <w:defaultTabStop w:val="720"/>
  <w:drawingGridHorizontalSpacing w:val="110"/>
  <w:displayHorizontalDrawingGridEvery w:val="2"/>
  <w:characterSpacingControl w:val="doNotCompress"/>
  <w:hdrShapeDefaults>
    <o:shapelayout v:ext="edit">
      <o:idmap v:ext="edit" data="2"/>
    </o:shapelayout>
  </w:hdrShapeDefaults>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689271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2">
    <w:name w:val="heading 1"/>
    <w:basedOn w:val="1"/>
    <w:next w:val="1"/>
    <w:qFormat/>
    <w:uiPriority w:val="1"/>
    <w:pPr>
      <w:spacing w:before="44"/>
      <w:ind w:left="537" w:right="562"/>
      <w:jc w:val="center"/>
      <w:outlineLvl w:val="1"/>
    </w:pPr>
    <w:rPr>
      <w:rFonts w:ascii="宋体" w:hAnsi="宋体" w:eastAsia="宋体" w:cs="宋体"/>
      <w:b/>
      <w:bCs/>
      <w:sz w:val="43"/>
      <w:szCs w:val="43"/>
      <w:lang w:val="zh-CN" w:eastAsia="zh-CN" w:bidi="zh-CN"/>
    </w:rPr>
  </w:style>
  <w:style w:type="paragraph" w:styleId="3">
    <w:name w:val="heading 2"/>
    <w:basedOn w:val="1"/>
    <w:next w:val="1"/>
    <w:qFormat/>
    <w:uiPriority w:val="1"/>
    <w:pPr>
      <w:ind w:left="1018" w:hanging="497"/>
      <w:outlineLvl w:val="2"/>
    </w:pPr>
    <w:rPr>
      <w:rFonts w:ascii="宋体" w:hAnsi="宋体" w:eastAsia="宋体" w:cs="宋体"/>
      <w:sz w:val="28"/>
      <w:szCs w:val="28"/>
      <w:lang w:val="zh-CN" w:eastAsia="zh-CN" w:bidi="zh-CN"/>
    </w:rPr>
  </w:style>
  <w:style w:type="paragraph" w:styleId="4">
    <w:name w:val="heading 3"/>
    <w:basedOn w:val="1"/>
    <w:next w:val="1"/>
    <w:qFormat/>
    <w:uiPriority w:val="1"/>
    <w:pPr>
      <w:ind w:left="521"/>
      <w:outlineLvl w:val="3"/>
    </w:pPr>
    <w:rPr>
      <w:rFonts w:ascii="宋体" w:hAnsi="宋体" w:eastAsia="宋体" w:cs="宋体"/>
      <w:sz w:val="24"/>
      <w:szCs w:val="24"/>
      <w:lang w:val="zh-CN" w:eastAsia="zh-CN" w:bidi="zh-CN"/>
    </w:rPr>
  </w:style>
  <w:style w:type="paragraph" w:styleId="5">
    <w:name w:val="heading 4"/>
    <w:basedOn w:val="1"/>
    <w:next w:val="1"/>
    <w:qFormat/>
    <w:uiPriority w:val="1"/>
    <w:pPr>
      <w:ind w:left="1512" w:hanging="571"/>
      <w:outlineLvl w:val="4"/>
    </w:pPr>
    <w:rPr>
      <w:rFonts w:ascii="宋体" w:hAnsi="宋体" w:eastAsia="宋体" w:cs="宋体"/>
      <w:b/>
      <w:bCs/>
      <w:sz w:val="21"/>
      <w:szCs w:val="21"/>
      <w:lang w:val="zh-CN" w:eastAsia="zh-CN" w:bidi="zh-CN"/>
    </w:rPr>
  </w:style>
  <w:style w:type="character" w:default="1" w:styleId="10">
    <w:name w:val="Default Paragraph Font"/>
    <w:semiHidden/>
    <w:unhideWhenUsed/>
    <w:uiPriority w:val="1"/>
  </w:style>
  <w:style w:type="table" w:default="1" w:styleId="9">
    <w:name w:val="Normal Table"/>
    <w:semiHidden/>
    <w:uiPriority w:val="0"/>
    <w:tblPr>
      <w:tblCellMar>
        <w:top w:w="0" w:type="dxa"/>
        <w:left w:w="108" w:type="dxa"/>
        <w:bottom w:w="0" w:type="dxa"/>
        <w:right w:w="108" w:type="dxa"/>
      </w:tblCellMar>
    </w:tblPr>
  </w:style>
  <w:style w:type="paragraph" w:styleId="6">
    <w:name w:val="Body Text"/>
    <w:basedOn w:val="1"/>
    <w:qFormat/>
    <w:uiPriority w:val="1"/>
    <w:rPr>
      <w:rFonts w:ascii="宋体" w:hAnsi="宋体" w:eastAsia="宋体" w:cs="宋体"/>
      <w:sz w:val="21"/>
      <w:szCs w:val="21"/>
      <w:lang w:val="zh-CN" w:eastAsia="zh-CN" w:bidi="zh-CN"/>
    </w:rPr>
  </w:style>
  <w:style w:type="paragraph" w:styleId="7">
    <w:name w:val="toc 1"/>
    <w:basedOn w:val="1"/>
    <w:next w:val="1"/>
    <w:qFormat/>
    <w:uiPriority w:val="1"/>
    <w:pPr>
      <w:spacing w:before="1"/>
      <w:ind w:right="780"/>
      <w:jc w:val="right"/>
    </w:pPr>
    <w:rPr>
      <w:rFonts w:ascii="宋体" w:hAnsi="宋体" w:eastAsia="宋体" w:cs="宋体"/>
      <w:sz w:val="21"/>
      <w:szCs w:val="21"/>
      <w:lang w:val="zh-CN" w:eastAsia="zh-CN" w:bidi="zh-CN"/>
    </w:rPr>
  </w:style>
  <w:style w:type="paragraph" w:styleId="8">
    <w:name w:val="toc 2"/>
    <w:basedOn w:val="1"/>
    <w:next w:val="1"/>
    <w:qFormat/>
    <w:uiPriority w:val="1"/>
    <w:pPr>
      <w:spacing w:before="1"/>
      <w:ind w:left="1633" w:hanging="271"/>
    </w:pPr>
    <w:rPr>
      <w:rFonts w:ascii="宋体" w:hAnsi="宋体" w:eastAsia="宋体" w:cs="宋体"/>
      <w:sz w:val="21"/>
      <w:szCs w:val="21"/>
      <w:lang w:val="zh-CN" w:eastAsia="zh-CN" w:bidi="zh-CN"/>
    </w:rPr>
  </w:style>
  <w:style w:type="table" w:customStyle="1" w:styleId="11">
    <w:name w:val="Table Normal"/>
    <w:semiHidden/>
    <w:unhideWhenUsed/>
    <w:qFormat/>
    <w:uiPriority w:val="2"/>
    <w:tblPr>
      <w:tblCellMar>
        <w:top w:w="0" w:type="dxa"/>
        <w:left w:w="0" w:type="dxa"/>
        <w:bottom w:w="0" w:type="dxa"/>
        <w:right w:w="0" w:type="dxa"/>
      </w:tblCellMar>
    </w:tblPr>
  </w:style>
  <w:style w:type="paragraph" w:styleId="12">
    <w:name w:val="List Paragraph"/>
    <w:basedOn w:val="1"/>
    <w:qFormat/>
    <w:uiPriority w:val="1"/>
    <w:pPr>
      <w:ind w:left="521" w:hanging="527"/>
    </w:pPr>
    <w:rPr>
      <w:rFonts w:ascii="宋体" w:hAnsi="宋体" w:eastAsia="宋体" w:cs="宋体"/>
      <w:lang w:val="zh-CN" w:eastAsia="zh-CN" w:bidi="zh-CN"/>
    </w:rPr>
  </w:style>
  <w:style w:type="paragraph" w:customStyle="1" w:styleId="13">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ScaleCrop>false</ScaleCrop>
  <LinksUpToDate>false</LinksUpToDate>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2020-05-09T08:14:00Z</dcterms:created>
  <dc:creator>袁静</dc:creator>
  <cp:lastModifiedBy>Administrator</cp:lastModifiedBy>
  <dcterms:modified xsi:type="dcterms:W3CDTF">2020-05-09T08:17:56Z</dcterms:modified>
  <dc:title>中华人民共和国</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2020-05-09T00:00:00Z</vt:filetime>
  </property>
  <property fmtid="{D5CDD505-2E9C-101B-9397-08002B2CF9AE}" pid="3" name="Creator">
    <vt:lpwstr>Microsoft® Word 2010</vt:lpwstr>
  </property>
  <property fmtid="{D5CDD505-2E9C-101B-9397-08002B2CF9AE}" pid="4" name="LastSaved">
    <vt:filetime>2020-05-09T00:00:00Z</vt:filetime>
  </property>
  <property fmtid="{D5CDD505-2E9C-101B-9397-08002B2CF9AE}" pid="5" name="KSOProductBuildVer">
    <vt:lpwstr>2052-11.1.0.9584</vt:lpwstr>
  </property>
</Properties>
</file>