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693"/>
        <w:gridCol w:w="1134"/>
        <w:gridCol w:w="709"/>
        <w:gridCol w:w="567"/>
        <w:gridCol w:w="3543"/>
      </w:tblGrid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34267A">
            <w:pPr>
              <w:widowControl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widowControl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设备（材料）名称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2"/>
              <w:spacing w:line="240" w:lineRule="auto"/>
              <w:ind w:leftChars="-50" w:left="-100" w:rightChars="-50" w:right="-100"/>
              <w:rPr>
                <w:rFonts w:asciiTheme="minorEastAsia" w:eastAsiaTheme="minorEastAsia" w:hAnsiTheme="minorEastAsia" w:cs="Times New Roman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 w:cs="Times New Roman"/>
                <w:bCs/>
                <w:color w:val="000000" w:themeColor="text1"/>
                <w:sz w:val="24"/>
                <w:szCs w:val="24"/>
              </w:rPr>
              <w:t>规格</w:t>
            </w: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widowControl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单位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widowControl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数量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备注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测量机器人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含机载软件及相关数据连接线。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GNSS高精度接收机及天线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含相关</w:t>
            </w:r>
            <w:proofErr w:type="gramEnd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连接线，坝顶5套，工作基点3套，基准1套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强制对中盘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102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7套备品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同轴双</w:t>
            </w:r>
            <w:proofErr w:type="gramEnd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棱镜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含棱镜、棱镜杆、调平基座，含5套备品；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单棱镜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92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含调平</w:t>
            </w:r>
            <w:proofErr w:type="gramEnd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基座，含5套备品,4套谷幅、弦线监测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同轴双</w:t>
            </w:r>
            <w:proofErr w:type="gramEnd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棱镜保护罩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含8套备品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单棱镜保护罩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92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含5套备品，4套谷幅、弦线监测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一体化智能控制机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启闭罩电动缸的本地控制、启闭罩远程控制、</w:t>
            </w: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雨感控制</w:t>
            </w:r>
            <w:proofErr w:type="gramEnd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、风力控制、远程监控、温湿度控制、空调控制、通讯、设备控制、本地两组视屏，100M光前接收发送、两套限位、15M全部控制</w:t>
            </w: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接线接线</w:t>
            </w:r>
            <w:proofErr w:type="gramEnd"/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启闭罩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空调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高</w:t>
            </w: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清网络</w:t>
            </w:r>
            <w:proofErr w:type="gramEnd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红外摄像头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智能测站高</w:t>
            </w: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清网络</w:t>
            </w:r>
            <w:proofErr w:type="gramEnd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红外摄像头3台具备人脸识别功能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气压、温湿度传感器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主要为测区环境量3套、测站环境量3套、谷幅、弦线监测区4套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风力传感器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雨感、雨量传感器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金属围栏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widowControl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尺寸参数及要求参照第六章技术条款6.2.2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电子围栏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24口交换机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RS232转光纤转换器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智能测站2*2套，</w:t>
            </w:r>
            <w:proofErr w:type="gramStart"/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大坝谷幅弦线</w:t>
            </w:r>
            <w:proofErr w:type="gramEnd"/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监测及环境量监测站通讯光缆5×2+7×2×2套，视频监测点2×2套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信号避雷器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2套工作基点，2套GNSS基准点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电源避雷器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2套工作基点，2套GNSS基准点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UPS电源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升压电源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测量机器人控制电源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串口服器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智能测站2套，</w:t>
            </w:r>
            <w:proofErr w:type="gramStart"/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大坝谷幅弦线</w:t>
            </w:r>
            <w:proofErr w:type="gramEnd"/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监</w:t>
            </w: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lastRenderedPageBreak/>
              <w:t>测及环境量监测站通讯光缆5+7×2套.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lastRenderedPageBreak/>
              <w:t>25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罩内及观测房内接线盒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启闭罩内摄像头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启闭罩内照明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罩内防雨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启闭罩及观测房内接线线缆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电动缸及限位器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工控机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前方监控机房3台，西宁数据中心平台1台，数量根据投标人实际设计方案进行优化配置。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服务器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4"/>
              <w:widowControl w:val="0"/>
              <w:ind w:firstLineChars="0" w:firstLine="0"/>
              <w:jc w:val="left"/>
              <w:rPr>
                <w:rFonts w:asciiTheme="minorEastAsia" w:eastAsiaTheme="minorEastAsia" w:hAnsiTheme="minorEastAsia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台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西宁数据中心平台1台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便携式</w:t>
            </w: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采集机</w:t>
            </w:r>
            <w:proofErr w:type="gramEnd"/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现场系统维护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避雷针和接地装置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2套工作基点，2套GNSS基准点,5套环境量测站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供电电源线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8000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使用4mm2电源线；含安装，安装要求参照第六章技术条款6.2.2）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通讯光纤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8000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含安装；含安装，安装要求参照第六章技术条款6.2.2）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通讯电缆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6000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按仪器类型选配套选择，含安装，含安装，安装要求参照第六章技术条款6.2.2）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镀锌钢管（Φ50mm）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5000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含铺设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镀锌钢管（Φ25mm）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5000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含铺设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1.4M标准网络机柜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检修平台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智能测站控制软件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包含软件终生使用权，数量根据工控机数量及设计方案进行优化配置。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数据采集系统软件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包含软件终生使用权，数量根据工控机数量及设计方案进行优化配置。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后处理软件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包含软件终生使用权，使用中心平台李家峡系统软件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棱镜保护罩拆装工具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人脸识别门禁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谷幅、弦线测量设备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物</w:t>
            </w:r>
            <w:proofErr w:type="gramStart"/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联网卡</w:t>
            </w:r>
            <w:proofErr w:type="gramEnd"/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GNSS监测系统7+2+4+2套，按年度。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太阳能供电系统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左岸滑坡体4套GNSS测点各1</w:t>
            </w: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lastRenderedPageBreak/>
              <w:t>台，GNSS基准点2套。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lastRenderedPageBreak/>
              <w:t>50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静力水准保护箱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widowControl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1套备品</w:t>
            </w:r>
          </w:p>
        </w:tc>
      </w:tr>
      <w:tr w:rsidR="0034267A" w:rsidRPr="00C0046D" w:rsidTr="00732F5A">
        <w:trPr>
          <w:trHeight w:val="2454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采集模块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widowControl w:val="0"/>
              <w:tabs>
                <w:tab w:val="left" w:pos="360"/>
                <w:tab w:val="left" w:pos="720"/>
              </w:tabs>
              <w:topLinePunct/>
              <w:autoSpaceDE w:val="0"/>
              <w:contextualSpacing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连通管路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650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静力水准仪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widowControl w:val="0"/>
              <w:tabs>
                <w:tab w:val="left" w:pos="360"/>
                <w:tab w:val="left" w:pos="720"/>
              </w:tabs>
              <w:topLinePunct/>
              <w:autoSpaceDE w:val="0"/>
              <w:contextualSpacing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含预埋件、安装底板及储液罐。其中1套备品</w:t>
            </w: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桥架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700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静力水准仪信号电缆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6000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jc w:val="center"/>
              <w:rPr>
                <w:rFonts w:asciiTheme="minorEastAsia" w:eastAsiaTheme="minorEastAsia" w:hAnsiTheme="minorEastAsia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widowControl w:val="0"/>
              <w:numPr>
                <w:ilvl w:val="1"/>
                <w:numId w:val="0"/>
              </w:numPr>
              <w:tabs>
                <w:tab w:val="left" w:pos="720"/>
              </w:tabs>
              <w:outlineLvl w:val="1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widowControl w:val="0"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widowControl w:val="0"/>
              <w:topLinePunct/>
              <w:autoSpaceDE w:val="0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测点标识牌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732F5A">
            <w:pPr>
              <w:widowControl w:val="0"/>
              <w:topLinePunct/>
              <w:autoSpaceDE w:val="0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widowControl w:val="0"/>
              <w:topLinePunct/>
              <w:autoSpaceDE w:val="0"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206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widowControl w:val="0"/>
              <w:topLinePunct/>
              <w:autoSpaceDE w:val="0"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34267A" w:rsidRPr="00C0046D" w:rsidTr="00732F5A">
        <w:trPr>
          <w:trHeight w:val="340"/>
        </w:trPr>
        <w:tc>
          <w:tcPr>
            <w:tcW w:w="534" w:type="dxa"/>
            <w:vAlign w:val="center"/>
          </w:tcPr>
          <w:p w:rsidR="0034267A" w:rsidRPr="00C0046D" w:rsidRDefault="0034267A" w:rsidP="00732F5A">
            <w:pPr>
              <w:widowControl w:val="0"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57</w:t>
            </w:r>
          </w:p>
        </w:tc>
        <w:tc>
          <w:tcPr>
            <w:tcW w:w="2693" w:type="dxa"/>
            <w:vAlign w:val="center"/>
          </w:tcPr>
          <w:p w:rsidR="0034267A" w:rsidRPr="00C0046D" w:rsidRDefault="0034267A" w:rsidP="00732F5A">
            <w:pPr>
              <w:widowControl w:val="0"/>
              <w:topLinePunct/>
              <w:autoSpaceDE w:val="0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安全警示标识牌</w:t>
            </w:r>
          </w:p>
        </w:tc>
        <w:tc>
          <w:tcPr>
            <w:tcW w:w="1134" w:type="dxa"/>
            <w:vAlign w:val="center"/>
          </w:tcPr>
          <w:p w:rsidR="0034267A" w:rsidRPr="00C0046D" w:rsidRDefault="0034267A" w:rsidP="0034267A">
            <w:pPr>
              <w:widowControl w:val="0"/>
              <w:numPr>
                <w:ilvl w:val="0"/>
                <w:numId w:val="2"/>
              </w:numPr>
              <w:tabs>
                <w:tab w:val="left" w:pos="312"/>
              </w:tabs>
              <w:topLinePunct/>
              <w:autoSpaceDE w:val="0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4267A" w:rsidRPr="00C0046D" w:rsidRDefault="0034267A" w:rsidP="00732F5A">
            <w:pPr>
              <w:widowControl w:val="0"/>
              <w:topLinePunct/>
              <w:autoSpaceDE w:val="0"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567" w:type="dxa"/>
            <w:vAlign w:val="center"/>
          </w:tcPr>
          <w:p w:rsidR="0034267A" w:rsidRPr="00C0046D" w:rsidRDefault="0034267A" w:rsidP="00732F5A">
            <w:pPr>
              <w:widowControl w:val="0"/>
              <w:topLinePunct/>
              <w:autoSpaceDE w:val="0"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C0046D"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  <w:t>块</w:t>
            </w:r>
          </w:p>
        </w:tc>
        <w:tc>
          <w:tcPr>
            <w:tcW w:w="3543" w:type="dxa"/>
            <w:vAlign w:val="center"/>
          </w:tcPr>
          <w:p w:rsidR="0034267A" w:rsidRPr="00C0046D" w:rsidRDefault="0034267A" w:rsidP="00732F5A">
            <w:pPr>
              <w:pStyle w:val="a"/>
              <w:widowControl w:val="0"/>
              <w:numPr>
                <w:ilvl w:val="0"/>
                <w:numId w:val="0"/>
              </w:numPr>
              <w:tabs>
                <w:tab w:val="left" w:pos="720"/>
              </w:tabs>
              <w:rPr>
                <w:rFonts w:asciiTheme="minorEastAsia" w:eastAsiaTheme="minorEastAsia" w:hAnsiTheme="minorEastAsia"/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:rsidR="00251CC4" w:rsidRDefault="00251CC4"/>
    <w:sectPr w:rsidR="00251CC4" w:rsidSect="00251C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95B5812"/>
    <w:multiLevelType w:val="singleLevel"/>
    <w:tmpl w:val="A95B5812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1">
    <w:nsid w:val="6DE37B95"/>
    <w:multiLevelType w:val="multilevel"/>
    <w:tmpl w:val="6DE37B95"/>
    <w:lvl w:ilvl="0">
      <w:start w:val="1"/>
      <w:numFmt w:val="decimal"/>
      <w:lvlText w:val="1.4.5.%1"/>
      <w:lvlJc w:val="left"/>
      <w:pPr>
        <w:tabs>
          <w:tab w:val="num" w:pos="720"/>
        </w:tabs>
      </w:pPr>
      <w:rPr>
        <w:rFonts w:hint="eastAsia"/>
      </w:rPr>
    </w:lvl>
    <w:lvl w:ilvl="1">
      <w:start w:val="1"/>
      <w:numFmt w:val="decimal"/>
      <w:pStyle w:val="a"/>
      <w:lvlText w:val="%1.%2"/>
      <w:lvlJc w:val="left"/>
      <w:pPr>
        <w:tabs>
          <w:tab w:val="num" w:pos="360"/>
        </w:tabs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4267A"/>
    <w:rsid w:val="00251CC4"/>
    <w:rsid w:val="00342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next w:val="a"/>
    <w:qFormat/>
    <w:rsid w:val="0034267A"/>
    <w:rPr>
      <w:rFonts w:ascii="Calibri" w:eastAsia="宋体" w:hAnsi="Calibri" w:cs="Times New Roman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段"/>
    <w:uiPriority w:val="99"/>
    <w:qFormat/>
    <w:rsid w:val="0034267A"/>
    <w:pPr>
      <w:autoSpaceDE w:val="0"/>
      <w:autoSpaceDN w:val="0"/>
      <w:ind w:firstLineChars="200" w:firstLine="200"/>
      <w:jc w:val="both"/>
    </w:pPr>
    <w:rPr>
      <w:rFonts w:ascii="宋体" w:eastAsia="宋体" w:hAnsi="Calibri" w:cs="宋体"/>
      <w:szCs w:val="21"/>
    </w:rPr>
  </w:style>
  <w:style w:type="paragraph" w:customStyle="1" w:styleId="a">
    <w:name w:val="引言二级条标题"/>
    <w:basedOn w:val="a0"/>
    <w:next w:val="a4"/>
    <w:uiPriority w:val="99"/>
    <w:qFormat/>
    <w:rsid w:val="0034267A"/>
    <w:pPr>
      <w:numPr>
        <w:ilvl w:val="1"/>
        <w:numId w:val="1"/>
      </w:numPr>
      <w:tabs>
        <w:tab w:val="left" w:pos="360"/>
        <w:tab w:val="left" w:pos="720"/>
      </w:tabs>
      <w:ind w:left="1407" w:hanging="420"/>
    </w:pPr>
    <w:rPr>
      <w:rFonts w:eastAsia="黑体"/>
      <w:b/>
      <w:bCs/>
    </w:rPr>
  </w:style>
  <w:style w:type="paragraph" w:customStyle="1" w:styleId="2">
    <w:name w:val="表格2"/>
    <w:basedOn w:val="a0"/>
    <w:next w:val="a0"/>
    <w:uiPriority w:val="99"/>
    <w:qFormat/>
    <w:rsid w:val="0034267A"/>
    <w:pPr>
      <w:widowControl w:val="0"/>
      <w:spacing w:line="400" w:lineRule="exact"/>
      <w:jc w:val="center"/>
    </w:pPr>
    <w:rPr>
      <w:rFonts w:ascii="宋体" w:hAnsi="宋体" w:cs="宋体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262</Words>
  <Characters>1496</Characters>
  <Application>Microsoft Office Word</Application>
  <DocSecurity>0</DocSecurity>
  <Lines>12</Lines>
  <Paragraphs>3</Paragraphs>
  <ScaleCrop>false</ScaleCrop>
  <Company>微软中国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2020-09-15T09:35:00Z</dcterms:created>
  <dcterms:modified xsi:type="dcterms:W3CDTF">2020-09-15T09:35:00Z</dcterms:modified>
</cp:coreProperties>
</file>