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0" w:type="dxa"/>
        <w:tblLayout w:type="fixed"/>
        <w:tblLook w:val="0000"/>
      </w:tblPr>
      <w:tblGrid>
        <w:gridCol w:w="526"/>
        <w:gridCol w:w="2040"/>
        <w:gridCol w:w="690"/>
        <w:gridCol w:w="2925"/>
        <w:gridCol w:w="1200"/>
        <w:gridCol w:w="1799"/>
      </w:tblGrid>
      <w:tr w:rsidR="00130D4A" w:rsidRPr="008C62AD" w:rsidTr="0008501D">
        <w:trPr>
          <w:trHeight w:val="90"/>
        </w:trPr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序号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分标名称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proofErr w:type="gramStart"/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包号</w:t>
            </w:r>
            <w:proofErr w:type="gramEnd"/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投标人名称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正本投标文件</w:t>
            </w:r>
          </w:p>
          <w:p w:rsidR="00130D4A" w:rsidRPr="008C62AD" w:rsidRDefault="00130D4A" w:rsidP="0008501D">
            <w:pPr>
              <w:widowControl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（开标/报价/商务/技术）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副本投标文件</w:t>
            </w:r>
          </w:p>
          <w:p w:rsidR="00130D4A" w:rsidRPr="008C62AD" w:rsidRDefault="00130D4A" w:rsidP="0008501D">
            <w:pPr>
              <w:widowControl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（开标/报价/商务/技术）</w:t>
            </w:r>
          </w:p>
        </w:tc>
      </w:tr>
      <w:tr w:rsidR="00130D4A" w:rsidRPr="008C62AD" w:rsidTr="0008501D">
        <w:trPr>
          <w:trHeight w:val="418"/>
        </w:trPr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sz w:val="24"/>
                <w:szCs w:val="24"/>
                <w:lang/>
              </w:rPr>
              <w:t>1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001可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研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设计一体化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中国能源建设集团江苏省电力设计院有限公司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2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001可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研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设计一体化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西宁方盛电力设计有限公司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3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001可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研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设计一体化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包3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西宁方盛电力设计有限公司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4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001可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研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设计一体化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包4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西宁方盛电力设计有限公司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5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001可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研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设计一体化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包5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西宁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宁光工程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咨询有限公司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6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001可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研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设计一体化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包6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西宁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宁光工程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咨询有限公司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7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001可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研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设计一体化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包7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西宁方盛电力设计有限公司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8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002-勘察设计（基建110kV及以上）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中国电建集团青海省电力设计院有限公司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9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002-勘察设计（基建110kV及以上）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中国电建集团河南省电力勘测设计院有限公司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10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002-勘察设计（基建110kV及以上）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包3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中国电力工程顾问集团西北电力设计院有限公司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11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003电网工程勘察设计（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青海天慧电力设计咨询有限责任公司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12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003电网工程勘察设计（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青海海润电力设计咨询有限公司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13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004勘察设计（综合类）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西宁方盛电力设计有限公司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14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004勘察设计（综合类）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青海煤矿设计研究院有限责任公司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15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004勘察设计（综合类）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包3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青海天慧电力设计咨询有限责任公司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16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004勘察设计（综合类）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包4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青海煤矿设计研究院有限责任公司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17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004勘察设计（综合类）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包6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青海煤矿设计研究院有限责任公司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18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004勘察设计（综合类）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包7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广州黄埔建筑设计院有限公司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rPr>
          <w:trHeight w:val="90"/>
        </w:trPr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19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005施工（基建</w:t>
            </w: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lastRenderedPageBreak/>
              <w:t>110kV及以上）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lastRenderedPageBreak/>
              <w:t>包1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青海送变电工程有限公司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lastRenderedPageBreak/>
              <w:t>20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005施工（基建110kV及以上）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中国电建集团山东电力建设第一工程有限公司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21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005施工（基建110kV及以上）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包3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青海万立建设有限公司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22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005施工（基建110kV及以上）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包4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中国电建集团重庆工程有限公司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23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005施工（基建110kV及以上）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包5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青海送变电工程有限公司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24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005施工（基建110kV及以上）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包7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青海长源电力有限责任公司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25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005施工（基建110kV及以上）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包8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青海送变电工程有限公司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26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005施工（基建110kV及以上）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包9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青海万立建设有限公司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27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005施工（基建110kV及以上）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包11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28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006电网工程施工（基建35kV及以下）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29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006电网工程施工（基建35kV及以下）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30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007电网工程施工（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31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007电网工程施工（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32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007电网工程施工（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包3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青海黄化电业实业有限公司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33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007电网工程施工（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包4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34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007电网工程施工（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包5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35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007电网工程施工（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包6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36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007电网工程施工（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包7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lastRenderedPageBreak/>
              <w:t>37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007电网工程施工（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包8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38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39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青海省海北宏达电力有限责任公司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40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包3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航天亮丽电气有限责任公司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41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包4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青海综合能源服务有限公司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42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包5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43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包6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金易建设工程有限公司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44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包8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航天亮丽电气有限责任公司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45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包9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46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包10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47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包11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航天亮丽电气有限责任公司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48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包12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49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包13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东华软件股份公司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50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包16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泰豪软件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股份有限公司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51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包17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青海平兴建设集团有限公司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52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包18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青海平兴建设集团有限公司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53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009监理（基建110kV及以上）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陕西诚信电力工程监理有限责任公司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54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009监理（基建110kV及以上）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青海智鑫电力监理咨询有限公司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55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009监理（基建110kV及以上）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包4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青海智鑫电力监理咨询有限公司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56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009监理（基建110kV及以上）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包5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青海智鑫电力监理咨询有限公司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57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009监理（基建110kV及以上）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包6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青海智鑫电力监理咨询有限公司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58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009监理（基建</w:t>
            </w: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lastRenderedPageBreak/>
              <w:t>110kV及以上）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lastRenderedPageBreak/>
              <w:t>包8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四川公众项目咨询管理有</w:t>
            </w: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lastRenderedPageBreak/>
              <w:t>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lastRenderedPageBreak/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lastRenderedPageBreak/>
              <w:t>59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010电网工程监理（基建35kV及以下）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60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010电网工程监理（基建35kV及以下）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61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011电网工程监理（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62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011电网工程监理（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63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011电网工程监理（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包3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64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011电网工程监理（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包4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rPr>
          <w:trHeight w:val="498"/>
        </w:trPr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65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011电网工程监理（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包5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青海省迪康咨询监理有限公司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7套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66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012工程监理（小型基建）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青海恒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鑫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工程建设监理有限责任公司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67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012工程监理（小型基建）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青海恒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鑫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工程建设监理有限责任公司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68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012工程监理（小型基建）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包3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青海恒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鑫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工程建设监理有限责任公司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69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013服务（运维实施）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包4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70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014服务（管理咨询）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北京京杭天丽科技有限公司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71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014服务（管理咨询）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北京英大长安风险管理咨询有限公司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72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014服务（管理咨询）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包3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西宁夏光电力设计咨询有限公司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73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015服务（科技科研）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北京科东电力控制系统有限责任公司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74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015服务（科技科研）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包4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北京天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润新禾信息技术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75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015服务（科技科研）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国网信通亿力科技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有限责任公司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76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青海电研科技有限责任公司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lastRenderedPageBreak/>
              <w:t>77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泰豪软件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股份有限公司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78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包3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泰豪软件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股份有限公司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rPr>
          <w:trHeight w:val="629"/>
        </w:trPr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79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包4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国网信通亿力科技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有限责任公司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80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包5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北京中联海华科技有限公司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81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包7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北京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中电普华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信息技术有限公司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82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包8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四川中电启明星信息技术有限公司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83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包9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江苏瑞中数据股份有限公司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84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包10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朗新科技集团股份有限公司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85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包11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泰豪软件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股份有限公司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86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包12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四川中电启明星信息技术有限公司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87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包13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国网信通亿力科技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有限责任公司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88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包14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江苏瑞中数据股份有限公司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89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包15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四川中电启明星信息技术有限公司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90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包16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江苏瑞中数据股份有限公司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91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包17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北京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中电普华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信息技术有限公司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92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包18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北京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中电普华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信息技术有限公司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93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包20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四川中电启明星信息技术有限公司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94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包21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国网信通亿力科技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有限责任公司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95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包22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北京中联海华科技有限公司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130D4A" w:rsidRPr="008C62AD" w:rsidTr="0008501D">
        <w:tc>
          <w:tcPr>
            <w:tcW w:w="526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96</w:t>
            </w:r>
          </w:p>
        </w:tc>
        <w:tc>
          <w:tcPr>
            <w:tcW w:w="204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69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包24</w:t>
            </w:r>
          </w:p>
        </w:tc>
        <w:tc>
          <w:tcPr>
            <w:tcW w:w="2925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国网信通亿力科技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有限责任公司</w:t>
            </w:r>
          </w:p>
        </w:tc>
        <w:tc>
          <w:tcPr>
            <w:tcW w:w="1200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799" w:type="dxa"/>
            <w:vAlign w:val="center"/>
          </w:tcPr>
          <w:p w:rsidR="00130D4A" w:rsidRPr="008C62AD" w:rsidRDefault="00130D4A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</w:tbl>
    <w:p w:rsidR="0048212D" w:rsidRDefault="0048212D"/>
    <w:sectPr w:rsidR="0048212D" w:rsidSect="004821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30D4A"/>
    <w:rsid w:val="00130D4A"/>
    <w:rsid w:val="004821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D4A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0D4A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613</Words>
  <Characters>3499</Characters>
  <Application>Microsoft Office Word</Application>
  <DocSecurity>0</DocSecurity>
  <Lines>29</Lines>
  <Paragraphs>8</Paragraphs>
  <ScaleCrop>false</ScaleCrop>
  <Company>微软中国</Company>
  <LinksUpToDate>false</LinksUpToDate>
  <CharactersWithSpaces>4104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2020-09-07T08:44:00Z</dcterms:created>
  <dcterms:modified xsi:type="dcterms:W3CDTF">2020-09-07T08:44:00Z</dcterms:modified>
</cp:coreProperties>
</file>