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16"/>
        </w:rPr>
      </w:pPr>
    </w:p>
    <w:p>
      <w:pPr>
        <w:pStyle w:val="2"/>
        <w:rPr>
          <w:b/>
          <w:sz w:val="52"/>
        </w:rPr>
      </w:pPr>
    </w:p>
    <w:p>
      <w:pPr>
        <w:pStyle w:val="2"/>
        <w:spacing w:before="1"/>
        <w:rPr>
          <w:b/>
          <w:sz w:val="65"/>
        </w:rPr>
      </w:pPr>
    </w:p>
    <w:p>
      <w:pPr>
        <w:ind w:right="1"/>
        <w:jc w:val="center"/>
        <w:rPr>
          <w:b/>
          <w:sz w:val="84"/>
        </w:rPr>
      </w:pPr>
      <w:r>
        <w:rPr>
          <w:b/>
          <w:sz w:val="84"/>
        </w:rPr>
        <w:t>竞争性谈判文件</w:t>
      </w:r>
    </w:p>
    <w:p>
      <w:pPr>
        <w:pStyle w:val="2"/>
        <w:rPr>
          <w:b/>
          <w:sz w:val="84"/>
        </w:rPr>
      </w:pPr>
    </w:p>
    <w:p>
      <w:pPr>
        <w:pStyle w:val="2"/>
        <w:rPr>
          <w:b/>
          <w:sz w:val="84"/>
        </w:rPr>
      </w:pPr>
    </w:p>
    <w:p>
      <w:pPr>
        <w:pStyle w:val="2"/>
        <w:spacing w:before="12"/>
        <w:rPr>
          <w:b/>
          <w:sz w:val="116"/>
        </w:rPr>
      </w:pPr>
    </w:p>
    <w:p>
      <w:pPr>
        <w:spacing w:line="360" w:lineRule="auto"/>
        <w:textAlignment w:val="baseline"/>
        <w:rPr>
          <w:rFonts w:hint="eastAsia" w:ascii="宋体" w:hAnsi="宋体" w:eastAsia="宋体" w:cs="宋体"/>
          <w:b/>
          <w:bCs/>
          <w:sz w:val="32"/>
          <w:szCs w:val="32"/>
          <w:lang w:val="en-US" w:eastAsia="zh-CN"/>
        </w:rPr>
      </w:pPr>
      <w:r>
        <w:rPr>
          <w:rFonts w:hint="eastAsia" w:ascii="宋体" w:hAnsi="宋体" w:eastAsia="宋体" w:cs="宋体"/>
          <w:sz w:val="32"/>
          <w:szCs w:val="32"/>
        </w:rPr>
        <w:t xml:space="preserve">  </w:t>
      </w:r>
      <w:r>
        <w:rPr>
          <w:rFonts w:hint="eastAsia" w:ascii="宋体" w:hAnsi="宋体" w:eastAsia="宋体" w:cs="宋体"/>
          <w:b/>
          <w:bCs/>
          <w:sz w:val="32"/>
          <w:szCs w:val="32"/>
        </w:rPr>
        <w:t>采购项目编号：青海方慧竞谈（</w:t>
      </w:r>
      <w:r>
        <w:rPr>
          <w:rFonts w:hint="eastAsia" w:ascii="宋体" w:hAnsi="宋体" w:eastAsia="宋体" w:cs="宋体"/>
          <w:b/>
          <w:bCs/>
          <w:sz w:val="32"/>
          <w:szCs w:val="32"/>
          <w:lang w:eastAsia="zh-CN"/>
        </w:rPr>
        <w:t>服务</w:t>
      </w:r>
      <w:r>
        <w:rPr>
          <w:rFonts w:hint="eastAsia" w:ascii="宋体" w:hAnsi="宋体" w:eastAsia="宋体" w:cs="宋体"/>
          <w:b/>
          <w:bCs/>
          <w:sz w:val="32"/>
          <w:szCs w:val="32"/>
        </w:rPr>
        <w:t>）20</w:t>
      </w:r>
      <w:r>
        <w:rPr>
          <w:rFonts w:hint="eastAsia" w:ascii="宋体" w:hAnsi="宋体" w:eastAsia="宋体" w:cs="宋体"/>
          <w:b/>
          <w:bCs/>
          <w:sz w:val="32"/>
          <w:szCs w:val="32"/>
          <w:lang w:val="en-US" w:eastAsia="zh-CN"/>
        </w:rPr>
        <w:t>20</w:t>
      </w:r>
      <w:r>
        <w:rPr>
          <w:rFonts w:hint="eastAsia" w:ascii="宋体" w:hAnsi="宋体" w:eastAsia="宋体" w:cs="宋体"/>
          <w:b/>
          <w:bCs/>
          <w:sz w:val="32"/>
          <w:szCs w:val="32"/>
        </w:rPr>
        <w:t>-</w:t>
      </w:r>
      <w:r>
        <w:rPr>
          <w:rFonts w:hint="eastAsia" w:ascii="宋体" w:hAnsi="宋体" w:eastAsia="宋体" w:cs="宋体"/>
          <w:b/>
          <w:bCs/>
          <w:sz w:val="32"/>
          <w:szCs w:val="32"/>
          <w:lang w:val="en-US" w:eastAsia="zh-CN"/>
        </w:rPr>
        <w:t>06</w:t>
      </w:r>
    </w:p>
    <w:p>
      <w:pPr>
        <w:spacing w:line="360" w:lineRule="auto"/>
        <w:ind w:left="2583" w:leftChars="152" w:hanging="2249" w:hangingChars="700"/>
        <w:textAlignment w:val="baseline"/>
        <w:rPr>
          <w:rFonts w:hint="eastAsia" w:ascii="宋体" w:hAnsi="宋体" w:eastAsia="宋体" w:cs="宋体"/>
          <w:b/>
          <w:sz w:val="32"/>
          <w:szCs w:val="32"/>
          <w:lang w:val="en-US" w:eastAsia="zh-CN"/>
        </w:rPr>
      </w:pPr>
      <w:r>
        <w:rPr>
          <w:rFonts w:hint="eastAsia" w:ascii="宋体" w:hAnsi="宋体" w:eastAsia="宋体" w:cs="宋体"/>
          <w:b/>
          <w:bCs/>
          <w:sz w:val="32"/>
          <w:szCs w:val="32"/>
        </w:rPr>
        <w:t>采购项目名称：</w:t>
      </w:r>
      <w:r>
        <w:rPr>
          <w:rFonts w:hint="eastAsia" w:ascii="宋体" w:hAnsi="宋体" w:eastAsia="宋体" w:cs="宋体"/>
          <w:b/>
          <w:sz w:val="32"/>
          <w:szCs w:val="32"/>
          <w:lang w:val="en-US" w:eastAsia="zh-CN"/>
        </w:rPr>
        <w:t>大通县2020年高原美丽乡村建设村庄设计招标</w:t>
      </w:r>
    </w:p>
    <w:p>
      <w:pPr>
        <w:spacing w:line="360" w:lineRule="auto"/>
        <w:ind w:left="2567" w:leftChars="1167" w:firstLine="0" w:firstLineChars="0"/>
        <w:textAlignment w:val="baseline"/>
        <w:rPr>
          <w:rFonts w:hint="default" w:ascii="宋体" w:hAnsi="宋体" w:eastAsia="宋体" w:cs="宋体"/>
          <w:b/>
          <w:bCs/>
          <w:sz w:val="32"/>
          <w:szCs w:val="32"/>
          <w:lang w:val="en-US" w:eastAsia="zh-CN"/>
        </w:rPr>
      </w:pPr>
      <w:r>
        <w:rPr>
          <w:rFonts w:hint="eastAsia" w:cs="宋体"/>
          <w:b/>
          <w:sz w:val="32"/>
          <w:szCs w:val="32"/>
          <w:lang w:val="en-US" w:eastAsia="zh-CN"/>
        </w:rPr>
        <w:t>（第二次）</w:t>
      </w:r>
    </w:p>
    <w:p>
      <w:pPr>
        <w:spacing w:line="360" w:lineRule="auto"/>
        <w:ind w:firstLine="321" w:firstLineChars="100"/>
        <w:textAlignment w:val="baseline"/>
        <w:rPr>
          <w:rFonts w:hint="eastAsia" w:ascii="宋体" w:hAnsi="宋体" w:eastAsia="宋体" w:cs="宋体"/>
          <w:b/>
          <w:bCs/>
          <w:sz w:val="32"/>
          <w:szCs w:val="32"/>
          <w:lang w:eastAsia="zh-CN"/>
        </w:rPr>
      </w:pPr>
      <w:r>
        <w:rPr>
          <w:rFonts w:hint="eastAsia" w:ascii="宋体" w:hAnsi="宋体" w:eastAsia="宋体" w:cs="宋体"/>
          <w:b/>
          <w:bCs/>
          <w:sz w:val="32"/>
          <w:szCs w:val="32"/>
        </w:rPr>
        <w:t>采 购  单 位：大通回族土族自治县</w:t>
      </w:r>
      <w:r>
        <w:rPr>
          <w:rFonts w:hint="eastAsia" w:ascii="宋体" w:hAnsi="宋体" w:eastAsia="宋体" w:cs="宋体"/>
          <w:b/>
          <w:sz w:val="32"/>
          <w:szCs w:val="32"/>
          <w:lang w:eastAsia="zh-CN"/>
        </w:rPr>
        <w:t>住房和城乡建设局</w:t>
      </w:r>
    </w:p>
    <w:p>
      <w:pPr>
        <w:spacing w:line="360" w:lineRule="auto"/>
        <w:ind w:firstLine="321" w:firstLineChars="100"/>
        <w:textAlignment w:val="baseline"/>
        <w:rPr>
          <w:rFonts w:hint="eastAsia" w:ascii="宋体" w:hAnsi="宋体" w:eastAsia="宋体" w:cs="宋体"/>
          <w:b/>
          <w:bCs/>
          <w:sz w:val="32"/>
          <w:szCs w:val="32"/>
        </w:rPr>
      </w:pPr>
      <w:r>
        <w:rPr>
          <w:rFonts w:hint="eastAsia" w:ascii="宋体" w:hAnsi="宋体" w:eastAsia="宋体" w:cs="宋体"/>
          <w:b/>
          <w:bCs/>
          <w:sz w:val="32"/>
          <w:szCs w:val="32"/>
        </w:rPr>
        <w:t>采购代理机构：青海方慧项目管理有限公司</w:t>
      </w:r>
    </w:p>
    <w:p>
      <w:pPr>
        <w:spacing w:line="360" w:lineRule="auto"/>
        <w:jc w:val="both"/>
        <w:textAlignment w:val="baseline"/>
        <w:rPr>
          <w:rFonts w:hint="eastAsia" w:ascii="宋体" w:hAnsi="宋体" w:eastAsia="宋体" w:cs="宋体"/>
          <w:b/>
          <w:bCs/>
          <w:sz w:val="32"/>
          <w:szCs w:val="32"/>
        </w:rPr>
      </w:pPr>
    </w:p>
    <w:p>
      <w:pPr>
        <w:spacing w:before="0" w:beforeLines="0" w:after="0" w:afterLines="0" w:line="360" w:lineRule="auto"/>
        <w:ind w:left="0" w:leftChars="0" w:right="0" w:rightChars="0" w:firstLine="0" w:firstLineChars="0"/>
        <w:jc w:val="center"/>
        <w:rPr>
          <w:rFonts w:ascii="Tahoma"/>
          <w:sz w:val="18"/>
        </w:rPr>
        <w:sectPr>
          <w:headerReference r:id="rId3" w:type="default"/>
          <w:footerReference r:id="rId4" w:type="default"/>
          <w:type w:val="continuous"/>
          <w:pgSz w:w="11910" w:h="16840"/>
          <w:pgMar w:top="1120" w:right="840" w:bottom="280" w:left="840" w:header="625" w:footer="720" w:gutter="0"/>
          <w:pgNumType w:fmt="decimal" w:start="1"/>
          <w:cols w:space="720" w:num="1"/>
          <w:titlePg/>
        </w:sectPr>
      </w:pPr>
      <w:r>
        <w:rPr>
          <w:rFonts w:hint="eastAsia" w:ascii="宋体" w:hAnsi="宋体" w:eastAsia="宋体" w:cs="宋体"/>
          <w:b/>
          <w:sz w:val="32"/>
          <w:szCs w:val="32"/>
        </w:rPr>
        <w:t>二〇二〇年</w:t>
      </w:r>
      <w:r>
        <w:rPr>
          <w:rFonts w:hint="eastAsia" w:ascii="宋体" w:hAnsi="宋体" w:eastAsia="宋体" w:cs="宋体"/>
          <w:b/>
          <w:sz w:val="32"/>
          <w:szCs w:val="32"/>
          <w:lang w:eastAsia="zh-CN"/>
        </w:rPr>
        <w:t>四</w:t>
      </w:r>
      <w:r>
        <w:rPr>
          <w:rFonts w:hint="eastAsia" w:cs="宋体"/>
          <w:b/>
          <w:sz w:val="32"/>
          <w:szCs w:val="32"/>
          <w:lang w:eastAsia="zh-CN"/>
        </w:rPr>
        <w:t>月</w:t>
      </w:r>
    </w:p>
    <w:p>
      <w:pPr>
        <w:spacing w:before="0" w:beforeLines="0" w:after="0" w:afterLines="0" w:line="240" w:lineRule="auto"/>
        <w:ind w:left="0" w:leftChars="0" w:right="0" w:rightChars="0" w:firstLine="0" w:firstLineChars="0"/>
        <w:jc w:val="center"/>
      </w:pPr>
      <w:bookmarkStart w:id="0" w:name="第一章__竞争性谈判公告"/>
      <w:bookmarkEnd w:id="0"/>
      <w:bookmarkStart w:id="1" w:name="_bookmark0"/>
      <w:bookmarkEnd w:id="1"/>
      <w:r>
        <w:rPr>
          <w:rFonts w:ascii="宋体" w:hAnsi="宋体" w:eastAsia="宋体"/>
          <w:sz w:val="21"/>
        </w:rPr>
        <w:t>目录</w:t>
      </w:r>
    </w:p>
    <w:p>
      <w:pPr>
        <w:pStyle w:val="11"/>
        <w:tabs>
          <w:tab w:val="right" w:pos="2800"/>
          <w:tab w:val="right" w:leader="dot" w:pos="9030"/>
        </w:tabs>
      </w:pPr>
      <w:r>
        <w:fldChar w:fldCharType="begin"/>
      </w:r>
      <w:r>
        <w:instrText xml:space="preserve">TOC \o "1-3" \h \u </w:instrText>
      </w:r>
      <w:r>
        <w:fldChar w:fldCharType="separate"/>
      </w:r>
      <w:r>
        <w:fldChar w:fldCharType="begin"/>
      </w:r>
      <w:r>
        <w:instrText xml:space="preserve"> HYPERLINK \l _Toc17419 </w:instrText>
      </w:r>
      <w:r>
        <w:fldChar w:fldCharType="separate"/>
      </w:r>
      <w:r>
        <w:rPr>
          <w:rFonts w:hint="eastAsia"/>
          <w:lang w:eastAsia="zh-CN"/>
        </w:rPr>
        <w:t>第一章</w:t>
      </w:r>
      <w:r>
        <w:rPr>
          <w:rFonts w:hint="eastAsia"/>
          <w:lang w:val="en-US" w:eastAsia="zh-CN"/>
        </w:rPr>
        <w:t xml:space="preserve"> </w:t>
      </w:r>
      <w:r>
        <w:rPr>
          <w:rFonts w:hint="eastAsia"/>
          <w:lang w:eastAsia="zh-CN"/>
        </w:rPr>
        <w:t>竞争性谈判公告</w:t>
      </w:r>
      <w:r>
        <w:tab/>
      </w:r>
      <w:r>
        <w:tab/>
      </w:r>
      <w:r>
        <w:fldChar w:fldCharType="begin"/>
      </w:r>
      <w:r>
        <w:instrText xml:space="preserve"> PAGEREF _Toc17419 </w:instrText>
      </w:r>
      <w:r>
        <w:fldChar w:fldCharType="separate"/>
      </w:r>
      <w:r>
        <w:t>1</w:t>
      </w:r>
      <w:r>
        <w:fldChar w:fldCharType="end"/>
      </w:r>
      <w:r>
        <w:fldChar w:fldCharType="end"/>
      </w:r>
    </w:p>
    <w:p>
      <w:pPr>
        <w:pStyle w:val="11"/>
        <w:tabs>
          <w:tab w:val="right" w:pos="2800"/>
          <w:tab w:val="right" w:leader="dot" w:pos="9030"/>
        </w:tabs>
      </w:pPr>
      <w:r>
        <w:fldChar w:fldCharType="begin"/>
      </w:r>
      <w:r>
        <w:instrText xml:space="preserve"> HYPERLINK \l _Toc25475 </w:instrText>
      </w:r>
      <w:r>
        <w:fldChar w:fldCharType="separate"/>
      </w:r>
      <w:r>
        <w:rPr>
          <w:rFonts w:hint="eastAsia"/>
        </w:rPr>
        <w:t>第二章</w:t>
      </w:r>
      <w:r>
        <w:rPr>
          <w:rFonts w:hint="eastAsia"/>
          <w:lang w:val="en-US" w:eastAsia="zh-CN"/>
        </w:rPr>
        <w:t xml:space="preserve"> </w:t>
      </w:r>
      <w:r>
        <w:rPr>
          <w:rFonts w:hint="eastAsia"/>
        </w:rPr>
        <w:t>谈判须知</w:t>
      </w:r>
      <w:r>
        <w:tab/>
      </w:r>
      <w:r>
        <w:tab/>
      </w:r>
      <w:r>
        <w:fldChar w:fldCharType="begin"/>
      </w:r>
      <w:r>
        <w:instrText xml:space="preserve"> PAGEREF _Toc25475 </w:instrText>
      </w:r>
      <w:r>
        <w:fldChar w:fldCharType="separate"/>
      </w:r>
      <w:r>
        <w:t>4</w:t>
      </w:r>
      <w:r>
        <w:fldChar w:fldCharType="end"/>
      </w:r>
      <w:r>
        <w:fldChar w:fldCharType="end"/>
      </w:r>
    </w:p>
    <w:p>
      <w:pPr>
        <w:pStyle w:val="6"/>
        <w:tabs>
          <w:tab w:val="right" w:leader="dot" w:pos="9030"/>
        </w:tabs>
      </w:pPr>
      <w:r>
        <w:fldChar w:fldCharType="begin"/>
      </w:r>
      <w:r>
        <w:instrText xml:space="preserve"> HYPERLINK \l _Toc15940 </w:instrText>
      </w:r>
      <w:r>
        <w:fldChar w:fldCharType="separate"/>
      </w:r>
      <w:r>
        <w:rPr>
          <w:rFonts w:ascii="Times New Roman" w:eastAsia="Times New Roman"/>
        </w:rPr>
        <w:t>1</w:t>
      </w:r>
      <w:r>
        <w:t>、适用范围</w:t>
      </w:r>
      <w:r>
        <w:tab/>
      </w:r>
      <w:r>
        <w:fldChar w:fldCharType="begin"/>
      </w:r>
      <w:r>
        <w:instrText xml:space="preserve"> PAGEREF _Toc15940 </w:instrText>
      </w:r>
      <w:r>
        <w:fldChar w:fldCharType="separate"/>
      </w:r>
      <w:r>
        <w:t>4</w:t>
      </w:r>
      <w:r>
        <w:fldChar w:fldCharType="end"/>
      </w:r>
      <w:r>
        <w:fldChar w:fldCharType="end"/>
      </w:r>
    </w:p>
    <w:p>
      <w:pPr>
        <w:pStyle w:val="6"/>
        <w:tabs>
          <w:tab w:val="right" w:leader="dot" w:pos="9030"/>
        </w:tabs>
      </w:pPr>
      <w:r>
        <w:fldChar w:fldCharType="begin"/>
      </w:r>
      <w:r>
        <w:instrText xml:space="preserve"> HYPERLINK \l _Toc18928 </w:instrText>
      </w:r>
      <w:r>
        <w:fldChar w:fldCharType="separate"/>
      </w:r>
      <w:r>
        <w:rPr>
          <w:rFonts w:ascii="Times New Roman" w:eastAsia="Times New Roman"/>
        </w:rPr>
        <w:t>2</w:t>
      </w:r>
      <w:r>
        <w:t>、定义</w:t>
      </w:r>
      <w:r>
        <w:tab/>
      </w:r>
      <w:r>
        <w:fldChar w:fldCharType="begin"/>
      </w:r>
      <w:r>
        <w:instrText xml:space="preserve"> PAGEREF _Toc18928 </w:instrText>
      </w:r>
      <w:r>
        <w:fldChar w:fldCharType="separate"/>
      </w:r>
      <w:r>
        <w:t>4</w:t>
      </w:r>
      <w:r>
        <w:fldChar w:fldCharType="end"/>
      </w:r>
      <w:r>
        <w:fldChar w:fldCharType="end"/>
      </w:r>
    </w:p>
    <w:p>
      <w:pPr>
        <w:pStyle w:val="6"/>
        <w:tabs>
          <w:tab w:val="right" w:leader="dot" w:pos="9030"/>
        </w:tabs>
      </w:pPr>
      <w:r>
        <w:fldChar w:fldCharType="begin"/>
      </w:r>
      <w:r>
        <w:instrText xml:space="preserve"> HYPERLINK \l _Toc15569 </w:instrText>
      </w:r>
      <w:r>
        <w:fldChar w:fldCharType="separate"/>
      </w:r>
      <w:r>
        <w:rPr>
          <w:rFonts w:ascii="Times New Roman" w:eastAsia="Times New Roman"/>
        </w:rPr>
        <w:t>3</w:t>
      </w:r>
      <w:r>
        <w:t>、合格的供应商资格条件</w:t>
      </w:r>
      <w:r>
        <w:tab/>
      </w:r>
      <w:r>
        <w:fldChar w:fldCharType="begin"/>
      </w:r>
      <w:r>
        <w:instrText xml:space="preserve"> PAGEREF _Toc15569 </w:instrText>
      </w:r>
      <w:r>
        <w:fldChar w:fldCharType="separate"/>
      </w:r>
      <w:r>
        <w:t>4</w:t>
      </w:r>
      <w:r>
        <w:fldChar w:fldCharType="end"/>
      </w:r>
      <w:r>
        <w:fldChar w:fldCharType="end"/>
      </w:r>
    </w:p>
    <w:p>
      <w:pPr>
        <w:pStyle w:val="6"/>
        <w:tabs>
          <w:tab w:val="right" w:leader="dot" w:pos="9030"/>
        </w:tabs>
      </w:pPr>
      <w:r>
        <w:fldChar w:fldCharType="begin"/>
      </w:r>
      <w:r>
        <w:instrText xml:space="preserve"> HYPERLINK \l _Toc9587 </w:instrText>
      </w:r>
      <w:r>
        <w:fldChar w:fldCharType="separate"/>
      </w:r>
      <w:r>
        <w:rPr>
          <w:rFonts w:ascii="Times New Roman" w:eastAsia="Times New Roman"/>
        </w:rPr>
        <w:t>4</w:t>
      </w:r>
      <w:r>
        <w:t>、竞争性判采购费用</w:t>
      </w:r>
      <w:r>
        <w:tab/>
      </w:r>
      <w:r>
        <w:fldChar w:fldCharType="begin"/>
      </w:r>
      <w:r>
        <w:instrText xml:space="preserve"> PAGEREF _Toc9587 </w:instrText>
      </w:r>
      <w:r>
        <w:fldChar w:fldCharType="separate"/>
      </w:r>
      <w:r>
        <w:t>4</w:t>
      </w:r>
      <w:r>
        <w:fldChar w:fldCharType="end"/>
      </w:r>
      <w:r>
        <w:fldChar w:fldCharType="end"/>
      </w:r>
    </w:p>
    <w:p>
      <w:pPr>
        <w:pStyle w:val="6"/>
        <w:tabs>
          <w:tab w:val="right" w:leader="dot" w:pos="9030"/>
        </w:tabs>
      </w:pPr>
      <w:r>
        <w:fldChar w:fldCharType="begin"/>
      </w:r>
      <w:r>
        <w:instrText xml:space="preserve"> HYPERLINK \l _Toc24304 </w:instrText>
      </w:r>
      <w:r>
        <w:fldChar w:fldCharType="separate"/>
      </w:r>
      <w:r>
        <w:rPr>
          <w:rFonts w:ascii="Times New Roman" w:eastAsia="Times New Roman"/>
        </w:rPr>
        <w:t>5</w:t>
      </w:r>
      <w:r>
        <w:t>、竞争性谈判文件</w:t>
      </w:r>
      <w:r>
        <w:tab/>
      </w:r>
      <w:r>
        <w:fldChar w:fldCharType="begin"/>
      </w:r>
      <w:r>
        <w:instrText xml:space="preserve"> PAGEREF _Toc24304 </w:instrText>
      </w:r>
      <w:r>
        <w:fldChar w:fldCharType="separate"/>
      </w:r>
      <w:r>
        <w:t>4</w:t>
      </w:r>
      <w:r>
        <w:fldChar w:fldCharType="end"/>
      </w:r>
      <w:r>
        <w:fldChar w:fldCharType="end"/>
      </w:r>
    </w:p>
    <w:p>
      <w:pPr>
        <w:pStyle w:val="6"/>
        <w:tabs>
          <w:tab w:val="right" w:leader="dot" w:pos="9030"/>
        </w:tabs>
      </w:pPr>
      <w:r>
        <w:fldChar w:fldCharType="begin"/>
      </w:r>
      <w:r>
        <w:instrText xml:space="preserve"> HYPERLINK \l _Toc29374 </w:instrText>
      </w:r>
      <w:r>
        <w:fldChar w:fldCharType="separate"/>
      </w:r>
      <w:r>
        <w:rPr>
          <w:rFonts w:ascii="Times New Roman" w:eastAsia="Times New Roman"/>
        </w:rPr>
        <w:t>6</w:t>
      </w:r>
      <w:r>
        <w:t>、响应文件</w:t>
      </w:r>
      <w:r>
        <w:tab/>
      </w:r>
      <w:r>
        <w:fldChar w:fldCharType="begin"/>
      </w:r>
      <w:r>
        <w:instrText xml:space="preserve"> PAGEREF _Toc29374 </w:instrText>
      </w:r>
      <w:r>
        <w:fldChar w:fldCharType="separate"/>
      </w:r>
      <w:r>
        <w:t>5</w:t>
      </w:r>
      <w:r>
        <w:fldChar w:fldCharType="end"/>
      </w:r>
      <w:r>
        <w:fldChar w:fldCharType="end"/>
      </w:r>
    </w:p>
    <w:p>
      <w:pPr>
        <w:pStyle w:val="6"/>
        <w:tabs>
          <w:tab w:val="right" w:leader="dot" w:pos="9030"/>
        </w:tabs>
      </w:pPr>
      <w:r>
        <w:fldChar w:fldCharType="begin"/>
      </w:r>
      <w:r>
        <w:instrText xml:space="preserve"> HYPERLINK \l _Toc26421 </w:instrText>
      </w:r>
      <w:r>
        <w:fldChar w:fldCharType="separate"/>
      </w:r>
      <w:r>
        <w:rPr>
          <w:rFonts w:ascii="Times New Roman" w:eastAsia="Times New Roman"/>
        </w:rPr>
        <w:t>7</w:t>
      </w:r>
      <w:r>
        <w:t>、报价</w:t>
      </w:r>
      <w:r>
        <w:tab/>
      </w:r>
      <w:r>
        <w:fldChar w:fldCharType="begin"/>
      </w:r>
      <w:r>
        <w:instrText xml:space="preserve"> PAGEREF _Toc26421 </w:instrText>
      </w:r>
      <w:r>
        <w:fldChar w:fldCharType="separate"/>
      </w:r>
      <w:r>
        <w:t>5</w:t>
      </w:r>
      <w:r>
        <w:fldChar w:fldCharType="end"/>
      </w:r>
      <w:r>
        <w:fldChar w:fldCharType="end"/>
      </w:r>
    </w:p>
    <w:p>
      <w:pPr>
        <w:pStyle w:val="6"/>
        <w:tabs>
          <w:tab w:val="right" w:leader="dot" w:pos="9030"/>
        </w:tabs>
      </w:pPr>
      <w:r>
        <w:fldChar w:fldCharType="begin"/>
      </w:r>
      <w:r>
        <w:instrText xml:space="preserve"> HYPERLINK \l _Toc26649 </w:instrText>
      </w:r>
      <w:r>
        <w:fldChar w:fldCharType="separate"/>
      </w:r>
      <w:r>
        <w:rPr>
          <w:rFonts w:ascii="Times New Roman" w:eastAsia="Times New Roman"/>
        </w:rPr>
        <w:t>8</w:t>
      </w:r>
      <w:r>
        <w:t>、响应文件的递交</w:t>
      </w:r>
      <w:r>
        <w:tab/>
      </w:r>
      <w:r>
        <w:fldChar w:fldCharType="begin"/>
      </w:r>
      <w:r>
        <w:instrText xml:space="preserve"> PAGEREF _Toc26649 </w:instrText>
      </w:r>
      <w:r>
        <w:fldChar w:fldCharType="separate"/>
      </w:r>
      <w:r>
        <w:t>5</w:t>
      </w:r>
      <w:r>
        <w:fldChar w:fldCharType="end"/>
      </w:r>
      <w:r>
        <w:fldChar w:fldCharType="end"/>
      </w:r>
    </w:p>
    <w:p>
      <w:pPr>
        <w:pStyle w:val="6"/>
        <w:tabs>
          <w:tab w:val="right" w:leader="dot" w:pos="9030"/>
        </w:tabs>
      </w:pPr>
      <w:r>
        <w:fldChar w:fldCharType="begin"/>
      </w:r>
      <w:r>
        <w:instrText xml:space="preserve"> HYPERLINK \l _Toc16581 </w:instrText>
      </w:r>
      <w:r>
        <w:fldChar w:fldCharType="separate"/>
      </w:r>
      <w:r>
        <w:rPr>
          <w:rFonts w:ascii="Times New Roman" w:eastAsia="Times New Roman"/>
        </w:rPr>
        <w:t>9</w:t>
      </w:r>
      <w:r>
        <w:t>、谈判保证金</w:t>
      </w:r>
      <w:r>
        <w:tab/>
      </w:r>
      <w:r>
        <w:fldChar w:fldCharType="begin"/>
      </w:r>
      <w:r>
        <w:instrText xml:space="preserve"> PAGEREF _Toc16581 </w:instrText>
      </w:r>
      <w:r>
        <w:fldChar w:fldCharType="separate"/>
      </w:r>
      <w:r>
        <w:t>7</w:t>
      </w:r>
      <w:r>
        <w:fldChar w:fldCharType="end"/>
      </w:r>
      <w:r>
        <w:fldChar w:fldCharType="end"/>
      </w:r>
    </w:p>
    <w:p>
      <w:pPr>
        <w:pStyle w:val="6"/>
        <w:tabs>
          <w:tab w:val="right" w:leader="dot" w:pos="9030"/>
        </w:tabs>
      </w:pPr>
      <w:r>
        <w:fldChar w:fldCharType="begin"/>
      </w:r>
      <w:r>
        <w:instrText xml:space="preserve"> HYPERLINK \l _Toc553 </w:instrText>
      </w:r>
      <w:r>
        <w:fldChar w:fldCharType="separate"/>
      </w:r>
      <w:r>
        <w:rPr>
          <w:rFonts w:ascii="Times New Roman" w:eastAsia="Times New Roman"/>
        </w:rPr>
        <w:t>10</w:t>
      </w:r>
      <w:r>
        <w:t>、确定成交候选人</w:t>
      </w:r>
      <w:r>
        <w:tab/>
      </w:r>
      <w:r>
        <w:fldChar w:fldCharType="begin"/>
      </w:r>
      <w:r>
        <w:instrText xml:space="preserve"> PAGEREF _Toc553 </w:instrText>
      </w:r>
      <w:r>
        <w:fldChar w:fldCharType="separate"/>
      </w:r>
      <w:r>
        <w:t>9</w:t>
      </w:r>
      <w:r>
        <w:fldChar w:fldCharType="end"/>
      </w:r>
      <w:r>
        <w:fldChar w:fldCharType="end"/>
      </w:r>
    </w:p>
    <w:p>
      <w:pPr>
        <w:pStyle w:val="6"/>
        <w:tabs>
          <w:tab w:val="right" w:leader="dot" w:pos="9030"/>
        </w:tabs>
      </w:pPr>
      <w:r>
        <w:fldChar w:fldCharType="begin"/>
      </w:r>
      <w:r>
        <w:instrText xml:space="preserve"> HYPERLINK \l _Toc890 </w:instrText>
      </w:r>
      <w:r>
        <w:fldChar w:fldCharType="separate"/>
      </w:r>
      <w:r>
        <w:rPr>
          <w:rFonts w:ascii="Times New Roman" w:eastAsia="Times New Roman"/>
        </w:rPr>
        <w:t>11</w:t>
      </w:r>
      <w:r>
        <w:t>、成交通知书</w:t>
      </w:r>
      <w:r>
        <w:tab/>
      </w:r>
      <w:r>
        <w:fldChar w:fldCharType="begin"/>
      </w:r>
      <w:r>
        <w:instrText xml:space="preserve"> PAGEREF _Toc890 </w:instrText>
      </w:r>
      <w:r>
        <w:fldChar w:fldCharType="separate"/>
      </w:r>
      <w:r>
        <w:t>10</w:t>
      </w:r>
      <w:r>
        <w:fldChar w:fldCharType="end"/>
      </w:r>
      <w:r>
        <w:fldChar w:fldCharType="end"/>
      </w:r>
    </w:p>
    <w:p>
      <w:pPr>
        <w:pStyle w:val="6"/>
        <w:tabs>
          <w:tab w:val="right" w:leader="dot" w:pos="9030"/>
        </w:tabs>
      </w:pPr>
      <w:r>
        <w:fldChar w:fldCharType="begin"/>
      </w:r>
      <w:r>
        <w:instrText xml:space="preserve"> HYPERLINK \l _Toc30717 </w:instrText>
      </w:r>
      <w:r>
        <w:fldChar w:fldCharType="separate"/>
      </w:r>
      <w:r>
        <w:rPr>
          <w:rFonts w:ascii="Times New Roman" w:eastAsia="Times New Roman"/>
        </w:rPr>
        <w:t>12</w:t>
      </w:r>
      <w:r>
        <w:t>、签订合同</w:t>
      </w:r>
      <w:r>
        <w:tab/>
      </w:r>
      <w:r>
        <w:fldChar w:fldCharType="begin"/>
      </w:r>
      <w:r>
        <w:instrText xml:space="preserve"> PAGEREF _Toc30717 </w:instrText>
      </w:r>
      <w:r>
        <w:fldChar w:fldCharType="separate"/>
      </w:r>
      <w:r>
        <w:t>10</w:t>
      </w:r>
      <w:r>
        <w:fldChar w:fldCharType="end"/>
      </w:r>
      <w:r>
        <w:fldChar w:fldCharType="end"/>
      </w:r>
    </w:p>
    <w:p>
      <w:pPr>
        <w:pStyle w:val="6"/>
        <w:tabs>
          <w:tab w:val="right" w:leader="dot" w:pos="9030"/>
        </w:tabs>
      </w:pPr>
      <w:r>
        <w:fldChar w:fldCharType="begin"/>
      </w:r>
      <w:r>
        <w:instrText xml:space="preserve"> HYPERLINK \l _Toc5695 </w:instrText>
      </w:r>
      <w:r>
        <w:fldChar w:fldCharType="separate"/>
      </w:r>
      <w:r>
        <w:rPr>
          <w:rFonts w:ascii="Times New Roman" w:eastAsia="Times New Roman"/>
        </w:rPr>
        <w:t>13</w:t>
      </w:r>
      <w:r>
        <w:t>、成交服务费</w:t>
      </w:r>
      <w:r>
        <w:tab/>
      </w:r>
      <w:r>
        <w:fldChar w:fldCharType="begin"/>
      </w:r>
      <w:r>
        <w:instrText xml:space="preserve"> PAGEREF _Toc5695 </w:instrText>
      </w:r>
      <w:r>
        <w:fldChar w:fldCharType="separate"/>
      </w:r>
      <w:r>
        <w:t>10</w:t>
      </w:r>
      <w:r>
        <w:fldChar w:fldCharType="end"/>
      </w:r>
      <w:r>
        <w:fldChar w:fldCharType="end"/>
      </w:r>
    </w:p>
    <w:p>
      <w:pPr>
        <w:pStyle w:val="6"/>
        <w:tabs>
          <w:tab w:val="right" w:leader="dot" w:pos="9030"/>
        </w:tabs>
      </w:pPr>
      <w:r>
        <w:fldChar w:fldCharType="begin"/>
      </w:r>
      <w:r>
        <w:instrText xml:space="preserve"> HYPERLINK \l _Toc22668 </w:instrText>
      </w:r>
      <w:r>
        <w:fldChar w:fldCharType="separate"/>
      </w:r>
      <w:r>
        <w:rPr>
          <w:lang w:val="zh-CN" w:eastAsia="zh-CN"/>
        </w:rPr>
        <w:t>14、谈判有效期</w:t>
      </w:r>
      <w:r>
        <w:tab/>
      </w:r>
      <w:r>
        <w:fldChar w:fldCharType="begin"/>
      </w:r>
      <w:r>
        <w:instrText xml:space="preserve"> PAGEREF _Toc22668 </w:instrText>
      </w:r>
      <w:r>
        <w:fldChar w:fldCharType="separate"/>
      </w:r>
      <w:r>
        <w:t>10</w:t>
      </w:r>
      <w:r>
        <w:fldChar w:fldCharType="end"/>
      </w:r>
      <w:r>
        <w:fldChar w:fldCharType="end"/>
      </w:r>
    </w:p>
    <w:p>
      <w:pPr>
        <w:pStyle w:val="11"/>
        <w:tabs>
          <w:tab w:val="right" w:leader="dot" w:pos="9030"/>
        </w:tabs>
      </w:pPr>
      <w:r>
        <w:fldChar w:fldCharType="begin"/>
      </w:r>
      <w:r>
        <w:instrText xml:space="preserve"> HYPERLINK \l _Toc18714 </w:instrText>
      </w:r>
      <w:r>
        <w:fldChar w:fldCharType="separate"/>
      </w:r>
      <w:r>
        <w:t>第三章 谈判程序</w:t>
      </w:r>
      <w:r>
        <w:tab/>
      </w:r>
      <w:r>
        <w:fldChar w:fldCharType="begin"/>
      </w:r>
      <w:r>
        <w:instrText xml:space="preserve"> PAGEREF _Toc18714 </w:instrText>
      </w:r>
      <w:r>
        <w:fldChar w:fldCharType="separate"/>
      </w:r>
      <w:r>
        <w:t>11</w:t>
      </w:r>
      <w:r>
        <w:fldChar w:fldCharType="end"/>
      </w:r>
      <w:r>
        <w:fldChar w:fldCharType="end"/>
      </w:r>
    </w:p>
    <w:p>
      <w:pPr>
        <w:pStyle w:val="6"/>
        <w:tabs>
          <w:tab w:val="right" w:leader="dot" w:pos="9030"/>
        </w:tabs>
      </w:pPr>
      <w:r>
        <w:fldChar w:fldCharType="begin"/>
      </w:r>
      <w:r>
        <w:instrText xml:space="preserve"> HYPERLINK \l _Toc25857 </w:instrText>
      </w:r>
      <w:r>
        <w:fldChar w:fldCharType="separate"/>
      </w:r>
      <w:r>
        <w:rPr>
          <w:rFonts w:ascii="Times New Roman" w:eastAsia="Times New Roman"/>
        </w:rPr>
        <w:t>1</w:t>
      </w:r>
      <w:r>
        <w:t>、谈判小组及专家组成</w:t>
      </w:r>
      <w:r>
        <w:tab/>
      </w:r>
      <w:r>
        <w:fldChar w:fldCharType="begin"/>
      </w:r>
      <w:r>
        <w:instrText xml:space="preserve"> PAGEREF _Toc25857 </w:instrText>
      </w:r>
      <w:r>
        <w:fldChar w:fldCharType="separate"/>
      </w:r>
      <w:r>
        <w:t>11</w:t>
      </w:r>
      <w:r>
        <w:fldChar w:fldCharType="end"/>
      </w:r>
      <w:r>
        <w:fldChar w:fldCharType="end"/>
      </w:r>
    </w:p>
    <w:p>
      <w:pPr>
        <w:pStyle w:val="6"/>
        <w:tabs>
          <w:tab w:val="right" w:leader="dot" w:pos="9030"/>
        </w:tabs>
      </w:pPr>
      <w:r>
        <w:fldChar w:fldCharType="begin"/>
      </w:r>
      <w:r>
        <w:instrText xml:space="preserve"> HYPERLINK \l _Toc19651 </w:instrText>
      </w:r>
      <w:r>
        <w:fldChar w:fldCharType="separate"/>
      </w:r>
      <w:r>
        <w:rPr>
          <w:rFonts w:ascii="Times New Roman" w:eastAsia="Times New Roman"/>
        </w:rPr>
        <w:t>2</w:t>
      </w:r>
      <w:r>
        <w:t>、谈判组织</w:t>
      </w:r>
      <w:r>
        <w:tab/>
      </w:r>
      <w:r>
        <w:fldChar w:fldCharType="begin"/>
      </w:r>
      <w:r>
        <w:instrText xml:space="preserve"> PAGEREF _Toc19651 </w:instrText>
      </w:r>
      <w:r>
        <w:fldChar w:fldCharType="separate"/>
      </w:r>
      <w:r>
        <w:t>11</w:t>
      </w:r>
      <w:r>
        <w:fldChar w:fldCharType="end"/>
      </w:r>
      <w:r>
        <w:fldChar w:fldCharType="end"/>
      </w:r>
    </w:p>
    <w:p>
      <w:pPr>
        <w:pStyle w:val="6"/>
        <w:tabs>
          <w:tab w:val="right" w:leader="dot" w:pos="9030"/>
        </w:tabs>
      </w:pPr>
      <w:r>
        <w:fldChar w:fldCharType="begin"/>
      </w:r>
      <w:r>
        <w:instrText xml:space="preserve"> HYPERLINK \l _Toc5771 </w:instrText>
      </w:r>
      <w:r>
        <w:fldChar w:fldCharType="separate"/>
      </w:r>
      <w:r>
        <w:rPr>
          <w:rFonts w:ascii="Times New Roman" w:eastAsia="Times New Roman"/>
        </w:rPr>
        <w:t>3</w:t>
      </w:r>
      <w:r>
        <w:t>、谈判程序</w:t>
      </w:r>
      <w:r>
        <w:tab/>
      </w:r>
      <w:r>
        <w:fldChar w:fldCharType="begin"/>
      </w:r>
      <w:r>
        <w:instrText xml:space="preserve"> PAGEREF _Toc5771 </w:instrText>
      </w:r>
      <w:r>
        <w:fldChar w:fldCharType="separate"/>
      </w:r>
      <w:r>
        <w:t>11</w:t>
      </w:r>
      <w:r>
        <w:fldChar w:fldCharType="end"/>
      </w:r>
      <w:r>
        <w:fldChar w:fldCharType="end"/>
      </w:r>
    </w:p>
    <w:p>
      <w:pPr>
        <w:pStyle w:val="6"/>
        <w:tabs>
          <w:tab w:val="right" w:leader="dot" w:pos="9030"/>
        </w:tabs>
      </w:pPr>
      <w:r>
        <w:fldChar w:fldCharType="begin"/>
      </w:r>
      <w:r>
        <w:instrText xml:space="preserve"> HYPERLINK \l _Toc23481 </w:instrText>
      </w:r>
      <w:r>
        <w:fldChar w:fldCharType="separate"/>
      </w:r>
      <w:r>
        <w:rPr>
          <w:rFonts w:ascii="Times New Roman" w:eastAsia="Times New Roman"/>
        </w:rPr>
        <w:t>4</w:t>
      </w:r>
      <w:r>
        <w:t>、确定成交供应商的标准</w:t>
      </w:r>
      <w:r>
        <w:tab/>
      </w:r>
      <w:r>
        <w:fldChar w:fldCharType="begin"/>
      </w:r>
      <w:r>
        <w:instrText xml:space="preserve"> PAGEREF _Toc23481 </w:instrText>
      </w:r>
      <w:r>
        <w:fldChar w:fldCharType="separate"/>
      </w:r>
      <w:r>
        <w:t>12</w:t>
      </w:r>
      <w:r>
        <w:fldChar w:fldCharType="end"/>
      </w:r>
      <w:r>
        <w:fldChar w:fldCharType="end"/>
      </w:r>
    </w:p>
    <w:p>
      <w:pPr>
        <w:pStyle w:val="11"/>
        <w:tabs>
          <w:tab w:val="right" w:leader="dot" w:pos="9030"/>
        </w:tabs>
      </w:pPr>
      <w:r>
        <w:fldChar w:fldCharType="begin"/>
      </w:r>
      <w:r>
        <w:instrText xml:space="preserve"> HYPERLINK \l _Toc29580 </w:instrText>
      </w:r>
      <w:r>
        <w:fldChar w:fldCharType="separate"/>
      </w:r>
      <w:r>
        <w:rPr>
          <w:rFonts w:hint="eastAsia"/>
          <w:lang w:eastAsia="zh-CN"/>
        </w:rPr>
        <w:t>第四章</w:t>
      </w:r>
      <w:r>
        <w:rPr>
          <w:rFonts w:hint="eastAsia"/>
          <w:lang w:val="en-US" w:eastAsia="zh-CN"/>
        </w:rPr>
        <w:t xml:space="preserve"> 青海省政府采购合同</w:t>
      </w:r>
      <w:r>
        <w:tab/>
      </w:r>
      <w:r>
        <w:fldChar w:fldCharType="begin"/>
      </w:r>
      <w:r>
        <w:instrText xml:space="preserve"> PAGEREF _Toc29580 </w:instrText>
      </w:r>
      <w:r>
        <w:fldChar w:fldCharType="separate"/>
      </w:r>
      <w:r>
        <w:t>14</w:t>
      </w:r>
      <w:r>
        <w:fldChar w:fldCharType="end"/>
      </w:r>
      <w:r>
        <w:fldChar w:fldCharType="end"/>
      </w:r>
    </w:p>
    <w:p>
      <w:pPr>
        <w:pStyle w:val="11"/>
        <w:tabs>
          <w:tab w:val="right" w:leader="dot" w:pos="9030"/>
        </w:tabs>
      </w:pPr>
      <w:r>
        <w:fldChar w:fldCharType="begin"/>
      </w:r>
      <w:r>
        <w:instrText xml:space="preserve"> HYPERLINK \l _Toc18736 </w:instrText>
      </w:r>
      <w:r>
        <w:fldChar w:fldCharType="separate"/>
      </w:r>
      <w:r>
        <w:rPr>
          <w:rFonts w:hint="eastAsia"/>
          <w:b w:val="0"/>
          <w:bCs/>
          <w:kern w:val="28"/>
          <w:szCs w:val="20"/>
        </w:rPr>
        <w:t>第五</w:t>
      </w:r>
      <w:r>
        <w:rPr>
          <w:rFonts w:hint="eastAsia"/>
          <w:b w:val="0"/>
          <w:bCs/>
          <w:kern w:val="28"/>
          <w:szCs w:val="20"/>
          <w:lang w:eastAsia="zh-CN"/>
        </w:rPr>
        <w:t>章</w:t>
      </w:r>
      <w:r>
        <w:rPr>
          <w:b w:val="0"/>
          <w:bCs/>
          <w:kern w:val="28"/>
          <w:szCs w:val="20"/>
        </w:rPr>
        <w:t xml:space="preserve">  </w:t>
      </w:r>
      <w:r>
        <w:rPr>
          <w:rFonts w:hint="eastAsia"/>
          <w:b w:val="0"/>
          <w:bCs/>
          <w:kern w:val="28"/>
          <w:szCs w:val="20"/>
        </w:rPr>
        <w:t>谈判响应文件格式</w:t>
      </w:r>
      <w:r>
        <w:tab/>
      </w:r>
      <w:r>
        <w:fldChar w:fldCharType="begin"/>
      </w:r>
      <w:r>
        <w:instrText xml:space="preserve"> PAGEREF _Toc18736 </w:instrText>
      </w:r>
      <w:r>
        <w:fldChar w:fldCharType="separate"/>
      </w:r>
      <w:r>
        <w:t>25</w:t>
      </w:r>
      <w:r>
        <w:fldChar w:fldCharType="end"/>
      </w:r>
      <w:r>
        <w:fldChar w:fldCharType="end"/>
      </w:r>
    </w:p>
    <w:p>
      <w:pPr>
        <w:pStyle w:val="12"/>
        <w:tabs>
          <w:tab w:val="right" w:leader="dot" w:pos="9030"/>
        </w:tabs>
      </w:pPr>
      <w:r>
        <w:fldChar w:fldCharType="begin"/>
      </w:r>
      <w:r>
        <w:instrText xml:space="preserve"> HYPERLINK \l _Toc14168 </w:instrText>
      </w:r>
      <w:r>
        <w:fldChar w:fldCharType="separate"/>
      </w:r>
      <w:r>
        <w:rPr>
          <w:rFonts w:hint="eastAsia"/>
        </w:rPr>
        <w:t>附件1：谈判函</w:t>
      </w:r>
      <w:r>
        <w:tab/>
      </w:r>
      <w:r>
        <w:fldChar w:fldCharType="begin"/>
      </w:r>
      <w:r>
        <w:instrText xml:space="preserve"> PAGEREF _Toc14168 </w:instrText>
      </w:r>
      <w:r>
        <w:fldChar w:fldCharType="separate"/>
      </w:r>
      <w:r>
        <w:t>27</w:t>
      </w:r>
      <w:r>
        <w:fldChar w:fldCharType="end"/>
      </w:r>
      <w:r>
        <w:fldChar w:fldCharType="end"/>
      </w:r>
    </w:p>
    <w:p>
      <w:pPr>
        <w:pStyle w:val="12"/>
        <w:tabs>
          <w:tab w:val="right" w:leader="dot" w:pos="9030"/>
        </w:tabs>
      </w:pPr>
      <w:r>
        <w:fldChar w:fldCharType="begin"/>
      </w:r>
      <w:r>
        <w:instrText xml:space="preserve"> HYPERLINK \l _Toc3159 </w:instrText>
      </w:r>
      <w:r>
        <w:fldChar w:fldCharType="separate"/>
      </w:r>
      <w:r>
        <w:rPr>
          <w:rFonts w:hint="eastAsia"/>
        </w:rPr>
        <w:t>附件2：法定代表人证明书</w:t>
      </w:r>
      <w:r>
        <w:tab/>
      </w:r>
      <w:r>
        <w:fldChar w:fldCharType="begin"/>
      </w:r>
      <w:r>
        <w:instrText xml:space="preserve"> PAGEREF _Toc3159 </w:instrText>
      </w:r>
      <w:r>
        <w:fldChar w:fldCharType="separate"/>
      </w:r>
      <w:r>
        <w:t>28</w:t>
      </w:r>
      <w:r>
        <w:fldChar w:fldCharType="end"/>
      </w:r>
      <w:r>
        <w:fldChar w:fldCharType="end"/>
      </w:r>
    </w:p>
    <w:p>
      <w:pPr>
        <w:pStyle w:val="12"/>
        <w:tabs>
          <w:tab w:val="right" w:leader="dot" w:pos="9030"/>
        </w:tabs>
      </w:pPr>
      <w:r>
        <w:fldChar w:fldCharType="begin"/>
      </w:r>
      <w:r>
        <w:instrText xml:space="preserve"> HYPERLINK \l _Toc10472 </w:instrText>
      </w:r>
      <w:r>
        <w:fldChar w:fldCharType="separate"/>
      </w:r>
      <w:r>
        <w:rPr>
          <w:rFonts w:hint="eastAsia"/>
        </w:rPr>
        <w:t>附件3：法定代表人授权书</w:t>
      </w:r>
      <w:r>
        <w:tab/>
      </w:r>
      <w:r>
        <w:fldChar w:fldCharType="begin"/>
      </w:r>
      <w:r>
        <w:instrText xml:space="preserve"> PAGEREF _Toc10472 </w:instrText>
      </w:r>
      <w:r>
        <w:fldChar w:fldCharType="separate"/>
      </w:r>
      <w:r>
        <w:t>29</w:t>
      </w:r>
      <w:r>
        <w:fldChar w:fldCharType="end"/>
      </w:r>
      <w:r>
        <w:fldChar w:fldCharType="end"/>
      </w:r>
    </w:p>
    <w:p>
      <w:pPr>
        <w:pStyle w:val="12"/>
        <w:tabs>
          <w:tab w:val="right" w:leader="dot" w:pos="9030"/>
        </w:tabs>
      </w:pPr>
      <w:r>
        <w:fldChar w:fldCharType="begin"/>
      </w:r>
      <w:r>
        <w:instrText xml:space="preserve"> HYPERLINK \l _Toc21176 </w:instrText>
      </w:r>
      <w:r>
        <w:fldChar w:fldCharType="separate"/>
      </w:r>
      <w:r>
        <w:rPr>
          <w:rFonts w:hint="eastAsia"/>
        </w:rPr>
        <w:t>附件4：供应商承诺函</w:t>
      </w:r>
      <w:r>
        <w:tab/>
      </w:r>
      <w:r>
        <w:fldChar w:fldCharType="begin"/>
      </w:r>
      <w:r>
        <w:instrText xml:space="preserve"> PAGEREF _Toc21176 </w:instrText>
      </w:r>
      <w:r>
        <w:fldChar w:fldCharType="separate"/>
      </w:r>
      <w:r>
        <w:t>30</w:t>
      </w:r>
      <w:r>
        <w:fldChar w:fldCharType="end"/>
      </w:r>
      <w:r>
        <w:fldChar w:fldCharType="end"/>
      </w:r>
    </w:p>
    <w:p>
      <w:pPr>
        <w:pStyle w:val="12"/>
        <w:tabs>
          <w:tab w:val="right" w:leader="dot" w:pos="9030"/>
        </w:tabs>
      </w:pPr>
      <w:r>
        <w:fldChar w:fldCharType="begin"/>
      </w:r>
      <w:r>
        <w:instrText xml:space="preserve"> HYPERLINK \l _Toc8239 </w:instrText>
      </w:r>
      <w:r>
        <w:fldChar w:fldCharType="separate"/>
      </w:r>
      <w:r>
        <w:rPr>
          <w:rFonts w:hint="eastAsia"/>
        </w:rPr>
        <w:t>附件5：供应商诚信承诺书</w:t>
      </w:r>
      <w:r>
        <w:tab/>
      </w:r>
      <w:r>
        <w:fldChar w:fldCharType="begin"/>
      </w:r>
      <w:r>
        <w:instrText xml:space="preserve"> PAGEREF _Toc8239 </w:instrText>
      </w:r>
      <w:r>
        <w:fldChar w:fldCharType="separate"/>
      </w:r>
      <w:r>
        <w:t>31</w:t>
      </w:r>
      <w:r>
        <w:fldChar w:fldCharType="end"/>
      </w:r>
      <w:r>
        <w:fldChar w:fldCharType="end"/>
      </w:r>
    </w:p>
    <w:p>
      <w:pPr>
        <w:pStyle w:val="12"/>
        <w:tabs>
          <w:tab w:val="right" w:leader="dot" w:pos="9030"/>
        </w:tabs>
      </w:pPr>
      <w:r>
        <w:fldChar w:fldCharType="begin"/>
      </w:r>
      <w:r>
        <w:instrText xml:space="preserve"> HYPERLINK \l _Toc15049 </w:instrText>
      </w:r>
      <w:r>
        <w:fldChar w:fldCharType="separate"/>
      </w:r>
      <w:r>
        <w:rPr>
          <w:rFonts w:hint="eastAsia"/>
        </w:rPr>
        <w:t>附件</w:t>
      </w:r>
      <w:r>
        <w:rPr>
          <w:rFonts w:hint="eastAsia"/>
          <w:lang w:val="en-US"/>
        </w:rPr>
        <w:t>6</w:t>
      </w:r>
      <w:r>
        <w:rPr>
          <w:rFonts w:hint="eastAsia"/>
        </w:rPr>
        <w:t>：供应商资格证明文件</w:t>
      </w:r>
      <w:r>
        <w:tab/>
      </w:r>
      <w:r>
        <w:fldChar w:fldCharType="begin"/>
      </w:r>
      <w:r>
        <w:instrText xml:space="preserve"> PAGEREF _Toc15049 </w:instrText>
      </w:r>
      <w:r>
        <w:fldChar w:fldCharType="separate"/>
      </w:r>
      <w:r>
        <w:t>32</w:t>
      </w:r>
      <w:r>
        <w:fldChar w:fldCharType="end"/>
      </w:r>
      <w:r>
        <w:fldChar w:fldCharType="end"/>
      </w:r>
    </w:p>
    <w:p>
      <w:pPr>
        <w:pStyle w:val="12"/>
        <w:tabs>
          <w:tab w:val="right" w:leader="dot" w:pos="9030"/>
        </w:tabs>
      </w:pPr>
      <w:r>
        <w:fldChar w:fldCharType="begin"/>
      </w:r>
      <w:r>
        <w:instrText xml:space="preserve"> HYPERLINK \l _Toc30441 </w:instrText>
      </w:r>
      <w:r>
        <w:fldChar w:fldCharType="separate"/>
      </w:r>
      <w:r>
        <w:rPr>
          <w:rFonts w:hint="eastAsia"/>
        </w:rPr>
        <w:t>附件</w:t>
      </w:r>
      <w:r>
        <w:rPr>
          <w:rFonts w:hint="eastAsia"/>
          <w:lang w:val="en-US"/>
        </w:rPr>
        <w:t>7</w:t>
      </w:r>
      <w:r>
        <w:rPr>
          <w:rFonts w:hint="eastAsia"/>
        </w:rPr>
        <w:t>：财务状况、缴纳税收和社会保障资金证明</w:t>
      </w:r>
      <w:r>
        <w:tab/>
      </w:r>
      <w:r>
        <w:fldChar w:fldCharType="begin"/>
      </w:r>
      <w:r>
        <w:instrText xml:space="preserve"> PAGEREF _Toc30441 </w:instrText>
      </w:r>
      <w:r>
        <w:fldChar w:fldCharType="separate"/>
      </w:r>
      <w:r>
        <w:t>33</w:t>
      </w:r>
      <w:r>
        <w:fldChar w:fldCharType="end"/>
      </w:r>
      <w:r>
        <w:fldChar w:fldCharType="end"/>
      </w:r>
    </w:p>
    <w:p>
      <w:pPr>
        <w:pStyle w:val="12"/>
        <w:tabs>
          <w:tab w:val="right" w:leader="dot" w:pos="9030"/>
        </w:tabs>
      </w:pPr>
      <w:r>
        <w:fldChar w:fldCharType="begin"/>
      </w:r>
      <w:r>
        <w:instrText xml:space="preserve"> HYPERLINK \l _Toc8174 </w:instrText>
      </w:r>
      <w:r>
        <w:fldChar w:fldCharType="separate"/>
      </w:r>
      <w:r>
        <w:rPr>
          <w:rFonts w:hint="eastAsia"/>
        </w:rPr>
        <w:t>附件</w:t>
      </w:r>
      <w:r>
        <w:rPr>
          <w:rFonts w:hint="eastAsia"/>
          <w:lang w:val="en-US"/>
        </w:rPr>
        <w:t>8</w:t>
      </w:r>
      <w:r>
        <w:rPr>
          <w:rFonts w:hint="eastAsia"/>
        </w:rPr>
        <w:t>：无重大违法记录声明</w:t>
      </w:r>
      <w:r>
        <w:tab/>
      </w:r>
      <w:r>
        <w:fldChar w:fldCharType="begin"/>
      </w:r>
      <w:r>
        <w:instrText xml:space="preserve"> PAGEREF _Toc8174 </w:instrText>
      </w:r>
      <w:r>
        <w:fldChar w:fldCharType="separate"/>
      </w:r>
      <w:r>
        <w:t>34</w:t>
      </w:r>
      <w:r>
        <w:fldChar w:fldCharType="end"/>
      </w:r>
      <w:r>
        <w:fldChar w:fldCharType="end"/>
      </w:r>
    </w:p>
    <w:p>
      <w:pPr>
        <w:pStyle w:val="12"/>
        <w:tabs>
          <w:tab w:val="right" w:leader="dot" w:pos="9030"/>
        </w:tabs>
      </w:pPr>
      <w:r>
        <w:fldChar w:fldCharType="begin"/>
      </w:r>
      <w:r>
        <w:instrText xml:space="preserve"> HYPERLINK \l _Toc18723 </w:instrText>
      </w:r>
      <w:r>
        <w:fldChar w:fldCharType="separate"/>
      </w:r>
      <w:r>
        <w:rPr>
          <w:rFonts w:hint="eastAsia"/>
        </w:rPr>
        <w:t>附件</w:t>
      </w:r>
      <w:r>
        <w:rPr>
          <w:rFonts w:hint="eastAsia"/>
          <w:lang w:val="en-US"/>
        </w:rPr>
        <w:t>9</w:t>
      </w:r>
      <w:r>
        <w:rPr>
          <w:rFonts w:hint="eastAsia"/>
        </w:rPr>
        <w:t>：谈判保证金</w:t>
      </w:r>
      <w:r>
        <w:tab/>
      </w:r>
      <w:r>
        <w:fldChar w:fldCharType="begin"/>
      </w:r>
      <w:r>
        <w:instrText xml:space="preserve"> PAGEREF _Toc18723 </w:instrText>
      </w:r>
      <w:r>
        <w:fldChar w:fldCharType="separate"/>
      </w:r>
      <w:r>
        <w:t>35</w:t>
      </w:r>
      <w:r>
        <w:fldChar w:fldCharType="end"/>
      </w:r>
      <w:r>
        <w:fldChar w:fldCharType="end"/>
      </w:r>
    </w:p>
    <w:p>
      <w:pPr>
        <w:pStyle w:val="12"/>
        <w:tabs>
          <w:tab w:val="right" w:leader="dot" w:pos="9030"/>
        </w:tabs>
      </w:pPr>
      <w:r>
        <w:fldChar w:fldCharType="begin"/>
      </w:r>
      <w:r>
        <w:instrText xml:space="preserve"> HYPERLINK \l _Toc27498 </w:instrText>
      </w:r>
      <w:r>
        <w:fldChar w:fldCharType="separate"/>
      </w:r>
      <w:r>
        <w:rPr>
          <w:rFonts w:hint="eastAsia"/>
        </w:rPr>
        <w:t>附件</w:t>
      </w:r>
      <w:r>
        <w:rPr>
          <w:rFonts w:hint="eastAsia"/>
          <w:lang w:val="en-US"/>
        </w:rPr>
        <w:t>10</w:t>
      </w:r>
      <w:r>
        <w:rPr>
          <w:rFonts w:hint="eastAsia"/>
        </w:rPr>
        <w:t>：竞争性谈判首次报价表</w:t>
      </w:r>
      <w:r>
        <w:tab/>
      </w:r>
      <w:r>
        <w:fldChar w:fldCharType="begin"/>
      </w:r>
      <w:r>
        <w:instrText xml:space="preserve"> PAGEREF _Toc27498 </w:instrText>
      </w:r>
      <w:r>
        <w:fldChar w:fldCharType="separate"/>
      </w:r>
      <w:r>
        <w:t>37</w:t>
      </w:r>
      <w:r>
        <w:fldChar w:fldCharType="end"/>
      </w:r>
      <w:r>
        <w:fldChar w:fldCharType="end"/>
      </w:r>
    </w:p>
    <w:p>
      <w:pPr>
        <w:pStyle w:val="12"/>
        <w:tabs>
          <w:tab w:val="right" w:leader="dot" w:pos="9030"/>
        </w:tabs>
      </w:pPr>
      <w:r>
        <w:fldChar w:fldCharType="begin"/>
      </w:r>
      <w:r>
        <w:instrText xml:space="preserve"> HYPERLINK \l _Toc19152 </w:instrText>
      </w:r>
      <w:r>
        <w:fldChar w:fldCharType="separate"/>
      </w:r>
      <w:r>
        <w:rPr>
          <w:rFonts w:hint="eastAsia"/>
        </w:rPr>
        <w:t>附件1</w:t>
      </w:r>
      <w:r>
        <w:rPr>
          <w:rFonts w:hint="eastAsia"/>
          <w:lang w:val="en-US"/>
        </w:rPr>
        <w:t>1</w:t>
      </w:r>
      <w:r>
        <w:rPr>
          <w:rFonts w:hint="eastAsia"/>
        </w:rPr>
        <w:t>：分项报价表</w:t>
      </w:r>
      <w:r>
        <w:tab/>
      </w:r>
      <w:r>
        <w:fldChar w:fldCharType="begin"/>
      </w:r>
      <w:r>
        <w:instrText xml:space="preserve"> PAGEREF _Toc19152 </w:instrText>
      </w:r>
      <w:r>
        <w:fldChar w:fldCharType="separate"/>
      </w:r>
      <w:r>
        <w:t>38</w:t>
      </w:r>
      <w:r>
        <w:fldChar w:fldCharType="end"/>
      </w:r>
      <w:r>
        <w:fldChar w:fldCharType="end"/>
      </w:r>
    </w:p>
    <w:p>
      <w:pPr>
        <w:pStyle w:val="12"/>
        <w:tabs>
          <w:tab w:val="right" w:leader="dot" w:pos="9030"/>
        </w:tabs>
      </w:pPr>
      <w:r>
        <w:fldChar w:fldCharType="begin"/>
      </w:r>
      <w:r>
        <w:instrText xml:space="preserve"> HYPERLINK \l _Toc14879 </w:instrText>
      </w:r>
      <w:r>
        <w:fldChar w:fldCharType="separate"/>
      </w:r>
      <w:r>
        <w:rPr>
          <w:rFonts w:hint="eastAsia"/>
        </w:rPr>
        <w:t>附件1</w:t>
      </w:r>
      <w:r>
        <w:rPr>
          <w:rFonts w:hint="eastAsia"/>
          <w:lang w:val="en-US"/>
        </w:rPr>
        <w:t>2</w:t>
      </w:r>
      <w:r>
        <w:rPr>
          <w:rFonts w:hint="eastAsia"/>
        </w:rPr>
        <w:t>：技术质量方面</w:t>
      </w:r>
      <w:r>
        <w:tab/>
      </w:r>
      <w:r>
        <w:fldChar w:fldCharType="begin"/>
      </w:r>
      <w:r>
        <w:instrText xml:space="preserve"> PAGEREF _Toc14879 </w:instrText>
      </w:r>
      <w:r>
        <w:fldChar w:fldCharType="separate"/>
      </w:r>
      <w:r>
        <w:t>39</w:t>
      </w:r>
      <w:r>
        <w:fldChar w:fldCharType="end"/>
      </w:r>
      <w:r>
        <w:fldChar w:fldCharType="end"/>
      </w:r>
    </w:p>
    <w:p>
      <w:pPr>
        <w:pStyle w:val="12"/>
        <w:tabs>
          <w:tab w:val="right" w:leader="dot" w:pos="9030"/>
        </w:tabs>
      </w:pPr>
      <w:r>
        <w:fldChar w:fldCharType="begin"/>
      </w:r>
      <w:r>
        <w:instrText xml:space="preserve"> HYPERLINK \l _Toc25373 </w:instrText>
      </w:r>
      <w:r>
        <w:fldChar w:fldCharType="separate"/>
      </w:r>
      <w:r>
        <w:rPr>
          <w:rFonts w:hint="eastAsia"/>
        </w:rPr>
        <w:t>附件1</w:t>
      </w:r>
      <w:r>
        <w:rPr>
          <w:rFonts w:hint="eastAsia"/>
          <w:lang w:val="en-US"/>
        </w:rPr>
        <w:t>3</w:t>
      </w:r>
      <w:r>
        <w:rPr>
          <w:rFonts w:hint="eastAsia"/>
        </w:rPr>
        <w:t>：服务相关内容</w:t>
      </w:r>
      <w:r>
        <w:tab/>
      </w:r>
      <w:r>
        <w:fldChar w:fldCharType="begin"/>
      </w:r>
      <w:r>
        <w:instrText xml:space="preserve"> PAGEREF _Toc25373 </w:instrText>
      </w:r>
      <w:r>
        <w:fldChar w:fldCharType="separate"/>
      </w:r>
      <w:r>
        <w:t>40</w:t>
      </w:r>
      <w:r>
        <w:fldChar w:fldCharType="end"/>
      </w:r>
      <w:r>
        <w:fldChar w:fldCharType="end"/>
      </w:r>
    </w:p>
    <w:p>
      <w:pPr>
        <w:pStyle w:val="12"/>
        <w:tabs>
          <w:tab w:val="right" w:leader="dot" w:pos="9030"/>
        </w:tabs>
      </w:pPr>
      <w:r>
        <w:fldChar w:fldCharType="begin"/>
      </w:r>
      <w:r>
        <w:instrText xml:space="preserve"> HYPERLINK \l _Toc25870 </w:instrText>
      </w:r>
      <w:r>
        <w:fldChar w:fldCharType="separate"/>
      </w:r>
      <w:r>
        <w:rPr>
          <w:rFonts w:hint="eastAsia"/>
        </w:rPr>
        <w:t>附件1</w:t>
      </w:r>
      <w:r>
        <w:rPr>
          <w:rFonts w:hint="eastAsia"/>
          <w:lang w:val="en-US"/>
        </w:rPr>
        <w:t>4</w:t>
      </w:r>
      <w:r>
        <w:rPr>
          <w:rFonts w:hint="eastAsia"/>
        </w:rPr>
        <w:t>：供应商的类似业绩证明材料</w:t>
      </w:r>
      <w:r>
        <w:tab/>
      </w:r>
      <w:r>
        <w:fldChar w:fldCharType="begin"/>
      </w:r>
      <w:r>
        <w:instrText xml:space="preserve"> PAGEREF _Toc25870 </w:instrText>
      </w:r>
      <w:r>
        <w:fldChar w:fldCharType="separate"/>
      </w:r>
      <w:r>
        <w:t>41</w:t>
      </w:r>
      <w:r>
        <w:fldChar w:fldCharType="end"/>
      </w:r>
      <w:r>
        <w:fldChar w:fldCharType="end"/>
      </w:r>
    </w:p>
    <w:p>
      <w:pPr>
        <w:pStyle w:val="12"/>
        <w:tabs>
          <w:tab w:val="right" w:leader="dot" w:pos="9030"/>
        </w:tabs>
      </w:pPr>
      <w:r>
        <w:fldChar w:fldCharType="begin"/>
      </w:r>
      <w:r>
        <w:instrText xml:space="preserve"> HYPERLINK \l _Toc878 </w:instrText>
      </w:r>
      <w:r>
        <w:fldChar w:fldCharType="separate"/>
      </w:r>
      <w:r>
        <w:rPr>
          <w:rFonts w:hint="eastAsia"/>
        </w:rPr>
        <w:t>附件1</w:t>
      </w:r>
      <w:r>
        <w:rPr>
          <w:rFonts w:hint="eastAsia"/>
          <w:lang w:val="en-US"/>
        </w:rPr>
        <w:t>5</w:t>
      </w:r>
      <w:r>
        <w:rPr>
          <w:rFonts w:hint="eastAsia"/>
        </w:rPr>
        <w:t>：制造（生产）企业小型、微型企业声明函</w:t>
      </w:r>
      <w:r>
        <w:tab/>
      </w:r>
      <w:r>
        <w:fldChar w:fldCharType="begin"/>
      </w:r>
      <w:r>
        <w:instrText xml:space="preserve"> PAGEREF _Toc878 </w:instrText>
      </w:r>
      <w:r>
        <w:fldChar w:fldCharType="separate"/>
      </w:r>
      <w:r>
        <w:t>42</w:t>
      </w:r>
      <w:r>
        <w:fldChar w:fldCharType="end"/>
      </w:r>
      <w:r>
        <w:fldChar w:fldCharType="end"/>
      </w:r>
    </w:p>
    <w:p>
      <w:pPr>
        <w:pStyle w:val="12"/>
        <w:tabs>
          <w:tab w:val="right" w:leader="dot" w:pos="9030"/>
        </w:tabs>
      </w:pPr>
      <w:r>
        <w:fldChar w:fldCharType="begin"/>
      </w:r>
      <w:r>
        <w:instrText xml:space="preserve"> HYPERLINK \l _Toc10982 </w:instrText>
      </w:r>
      <w:r>
        <w:fldChar w:fldCharType="separate"/>
      </w:r>
      <w:r>
        <w:rPr>
          <w:rFonts w:hint="eastAsia"/>
        </w:rPr>
        <w:t>附件1</w:t>
      </w:r>
      <w:r>
        <w:rPr>
          <w:rFonts w:hint="eastAsia"/>
          <w:lang w:val="en-US"/>
        </w:rPr>
        <w:t>6</w:t>
      </w:r>
      <w:r>
        <w:rPr>
          <w:rFonts w:hint="eastAsia"/>
        </w:rPr>
        <w:t>：供应商认为在其他方面有必要说明的事项</w:t>
      </w:r>
      <w:r>
        <w:tab/>
      </w:r>
      <w:r>
        <w:fldChar w:fldCharType="begin"/>
      </w:r>
      <w:r>
        <w:instrText xml:space="preserve"> PAGEREF _Toc10982 </w:instrText>
      </w:r>
      <w:r>
        <w:fldChar w:fldCharType="separate"/>
      </w:r>
      <w:r>
        <w:t>43</w:t>
      </w:r>
      <w:r>
        <w:fldChar w:fldCharType="end"/>
      </w:r>
      <w:r>
        <w:fldChar w:fldCharType="end"/>
      </w:r>
    </w:p>
    <w:p>
      <w:pPr>
        <w:pStyle w:val="11"/>
        <w:tabs>
          <w:tab w:val="right" w:leader="dot" w:pos="9030"/>
        </w:tabs>
      </w:pPr>
      <w:r>
        <w:fldChar w:fldCharType="begin"/>
      </w:r>
      <w:r>
        <w:instrText xml:space="preserve"> HYPERLINK \l _Toc7970 </w:instrText>
      </w:r>
      <w:r>
        <w:fldChar w:fldCharType="separate"/>
      </w:r>
      <w:r>
        <w:rPr>
          <w:rFonts w:hint="eastAsia"/>
          <w:szCs w:val="36"/>
        </w:rPr>
        <w:t>第</w:t>
      </w:r>
      <w:r>
        <w:rPr>
          <w:rFonts w:hint="eastAsia"/>
          <w:szCs w:val="36"/>
          <w:lang w:val="en-US" w:eastAsia="zh-CN"/>
        </w:rPr>
        <w:t>六</w:t>
      </w:r>
      <w:r>
        <w:rPr>
          <w:rFonts w:hint="eastAsia"/>
          <w:szCs w:val="36"/>
          <w:lang w:eastAsia="zh-CN"/>
        </w:rPr>
        <w:t>章</w:t>
      </w:r>
      <w:r>
        <w:rPr>
          <w:rFonts w:hint="eastAsia"/>
          <w:szCs w:val="36"/>
        </w:rPr>
        <w:t xml:space="preserve"> 谈判及采购项目服务要求</w:t>
      </w:r>
      <w:r>
        <w:tab/>
      </w:r>
      <w:r>
        <w:fldChar w:fldCharType="begin"/>
      </w:r>
      <w:r>
        <w:instrText xml:space="preserve"> PAGEREF _Toc7970 </w:instrText>
      </w:r>
      <w:r>
        <w:fldChar w:fldCharType="separate"/>
      </w:r>
      <w:r>
        <w:t>45</w:t>
      </w:r>
      <w:r>
        <w:fldChar w:fldCharType="end"/>
      </w:r>
      <w:r>
        <w:fldChar w:fldCharType="end"/>
      </w:r>
    </w:p>
    <w:p>
      <w:pPr>
        <w:pStyle w:val="3"/>
        <w:bidi w:val="0"/>
        <w:jc w:val="center"/>
        <w:sectPr>
          <w:headerReference r:id="rId5" w:type="default"/>
          <w:footerReference r:id="rId6" w:type="default"/>
          <w:pgSz w:w="11910" w:h="16840"/>
          <w:pgMar w:top="1120" w:right="1440" w:bottom="1880" w:left="1440" w:header="625" w:footer="1687" w:gutter="0"/>
          <w:pgNumType w:fmt="decimal"/>
          <w:cols w:space="720" w:num="1"/>
        </w:sectPr>
      </w:pPr>
      <w:r>
        <w:fldChar w:fldCharType="end"/>
      </w:r>
      <w:bookmarkStart w:id="2" w:name="_Toc31953"/>
      <w:bookmarkStart w:id="3" w:name="_Toc23898"/>
    </w:p>
    <w:bookmarkEnd w:id="2"/>
    <w:bookmarkEnd w:id="3"/>
    <w:p>
      <w:pPr>
        <w:pStyle w:val="3"/>
        <w:bidi w:val="0"/>
        <w:jc w:val="center"/>
        <w:rPr>
          <w:rFonts w:hint="eastAsia"/>
          <w:lang w:eastAsia="zh-CN"/>
        </w:rPr>
      </w:pPr>
      <w:bookmarkStart w:id="4" w:name="_Toc17419"/>
      <w:r>
        <w:rPr>
          <w:rFonts w:hint="eastAsia"/>
          <w:lang w:eastAsia="zh-CN"/>
        </w:rPr>
        <w:t>第一章</w:t>
      </w:r>
      <w:r>
        <w:rPr>
          <w:rFonts w:hint="eastAsia"/>
          <w:lang w:eastAsia="zh-CN"/>
        </w:rPr>
        <w:tab/>
      </w:r>
      <w:r>
        <w:rPr>
          <w:rFonts w:hint="eastAsia"/>
          <w:lang w:eastAsia="zh-CN"/>
        </w:rPr>
        <w:t>竞争性谈判公告</w:t>
      </w:r>
    </w:p>
    <w:bookmarkEnd w:id="4"/>
    <w:p>
      <w:pPr>
        <w:bidi w:val="0"/>
        <w:jc w:val="center"/>
        <w:rPr>
          <w:rFonts w:hint="eastAsia" w:cs="宋体"/>
          <w:sz w:val="32"/>
          <w:szCs w:val="32"/>
          <w:lang w:val="en-US" w:eastAsia="zh-CN"/>
        </w:rPr>
      </w:pPr>
      <w:r>
        <w:rPr>
          <w:rFonts w:hint="eastAsia" w:ascii="宋体" w:hAnsi="宋体" w:eastAsia="宋体" w:cs="宋体"/>
          <w:sz w:val="32"/>
          <w:szCs w:val="32"/>
          <w:lang w:eastAsia="zh-CN"/>
        </w:rPr>
        <w:t>大通县</w:t>
      </w:r>
      <w:r>
        <w:rPr>
          <w:rFonts w:hint="eastAsia" w:ascii="宋体" w:hAnsi="宋体" w:eastAsia="宋体" w:cs="宋体"/>
          <w:sz w:val="32"/>
          <w:szCs w:val="32"/>
          <w:lang w:val="en-US" w:eastAsia="zh-CN"/>
        </w:rPr>
        <w:t>2020年高原美丽乡村建设村庄设计招标</w:t>
      </w:r>
      <w:r>
        <w:rPr>
          <w:rFonts w:hint="eastAsia" w:cs="宋体"/>
          <w:sz w:val="32"/>
          <w:szCs w:val="32"/>
          <w:lang w:val="en-US" w:eastAsia="zh-CN"/>
        </w:rPr>
        <w:t>（第二次）</w:t>
      </w:r>
    </w:p>
    <w:p>
      <w:pPr>
        <w:bidi w:val="0"/>
        <w:jc w:val="center"/>
        <w:rPr>
          <w:rFonts w:hint="eastAsia" w:ascii="宋体" w:hAnsi="宋体" w:eastAsia="宋体" w:cs="宋体"/>
          <w:szCs w:val="32"/>
        </w:rPr>
      </w:pPr>
      <w:r>
        <w:rPr>
          <w:rFonts w:hint="eastAsia" w:ascii="宋体" w:hAnsi="宋体" w:eastAsia="宋体" w:cs="宋体"/>
          <w:sz w:val="32"/>
          <w:szCs w:val="32"/>
        </w:rPr>
        <w:t>竞争性谈判公告</w:t>
      </w:r>
    </w:p>
    <w:p>
      <w:pPr>
        <w:keepNext w:val="0"/>
        <w:keepLines w:val="0"/>
        <w:pageBreakBefore w:val="0"/>
        <w:widowControl w:val="0"/>
        <w:kinsoku/>
        <w:wordWrap/>
        <w:overflowPunct/>
        <w:topLinePunct w:val="0"/>
        <w:bidi w:val="0"/>
        <w:adjustRightInd/>
        <w:snapToGrid/>
        <w:spacing w:line="420" w:lineRule="exact"/>
        <w:jc w:val="left"/>
        <w:textAlignment w:val="auto"/>
        <w:rPr>
          <w:rFonts w:hint="default" w:ascii="宋体" w:hAnsi="宋体" w:eastAsia="宋体" w:cs="宋体"/>
          <w:color w:val="000000"/>
          <w:sz w:val="24"/>
          <w:lang w:val="en-US" w:eastAsia="zh-CN"/>
        </w:rPr>
      </w:pPr>
      <w:r>
        <w:rPr>
          <w:rFonts w:hint="eastAsia" w:ascii="宋体" w:hAnsi="宋体" w:eastAsia="宋体" w:cs="宋体"/>
          <w:color w:val="000000"/>
          <w:sz w:val="24"/>
        </w:rPr>
        <w:t>一、</w:t>
      </w:r>
      <w:r>
        <w:rPr>
          <w:rFonts w:hint="eastAsia" w:ascii="宋体" w:hAnsi="宋体" w:eastAsia="宋体" w:cs="宋体"/>
          <w:color w:val="000000"/>
          <w:sz w:val="24"/>
          <w:lang w:eastAsia="zh-CN"/>
        </w:rPr>
        <w:t>采购</w:t>
      </w:r>
      <w:r>
        <w:rPr>
          <w:rFonts w:hint="eastAsia" w:ascii="宋体" w:hAnsi="宋体" w:eastAsia="宋体" w:cs="宋体"/>
          <w:color w:val="000000"/>
          <w:sz w:val="24"/>
        </w:rPr>
        <w:t>项目编号：青海</w:t>
      </w:r>
      <w:r>
        <w:rPr>
          <w:rFonts w:hint="eastAsia" w:ascii="宋体" w:hAnsi="宋体" w:eastAsia="宋体" w:cs="宋体"/>
          <w:color w:val="000000"/>
          <w:sz w:val="24"/>
          <w:lang w:eastAsia="zh-CN"/>
        </w:rPr>
        <w:t>方慧</w:t>
      </w:r>
      <w:r>
        <w:rPr>
          <w:rFonts w:hint="eastAsia" w:ascii="宋体" w:hAnsi="宋体" w:eastAsia="宋体" w:cs="宋体"/>
          <w:color w:val="000000"/>
          <w:sz w:val="24"/>
        </w:rPr>
        <w:t>竞</w:t>
      </w:r>
      <w:r>
        <w:rPr>
          <w:rFonts w:hint="eastAsia" w:ascii="宋体" w:hAnsi="宋体" w:eastAsia="宋体" w:cs="宋体"/>
          <w:color w:val="000000"/>
          <w:sz w:val="24"/>
          <w:lang w:eastAsia="zh-CN"/>
        </w:rPr>
        <w:t>谈</w:t>
      </w:r>
      <w:r>
        <w:rPr>
          <w:rFonts w:hint="eastAsia" w:ascii="宋体" w:hAnsi="宋体" w:eastAsia="宋体" w:cs="宋体"/>
          <w:color w:val="000000"/>
          <w:sz w:val="24"/>
        </w:rPr>
        <w:t>（</w:t>
      </w:r>
      <w:r>
        <w:rPr>
          <w:rFonts w:hint="eastAsia" w:ascii="宋体" w:hAnsi="宋体" w:eastAsia="宋体" w:cs="宋体"/>
          <w:color w:val="000000"/>
          <w:sz w:val="24"/>
          <w:lang w:eastAsia="zh-CN"/>
        </w:rPr>
        <w:t>服务</w:t>
      </w:r>
      <w:r>
        <w:rPr>
          <w:rFonts w:hint="eastAsia" w:ascii="宋体" w:hAnsi="宋体" w:eastAsia="宋体" w:cs="宋体"/>
          <w:color w:val="000000"/>
          <w:sz w:val="24"/>
        </w:rPr>
        <w:t>）20</w:t>
      </w:r>
      <w:r>
        <w:rPr>
          <w:rFonts w:hint="eastAsia" w:ascii="宋体" w:hAnsi="宋体" w:eastAsia="宋体" w:cs="宋体"/>
          <w:color w:val="000000"/>
          <w:sz w:val="24"/>
          <w:lang w:val="en-US" w:eastAsia="zh-CN"/>
        </w:rPr>
        <w:t>20-06</w:t>
      </w:r>
    </w:p>
    <w:p>
      <w:pPr>
        <w:keepNext w:val="0"/>
        <w:keepLines w:val="0"/>
        <w:pageBreakBefore w:val="0"/>
        <w:widowControl w:val="0"/>
        <w:kinsoku/>
        <w:wordWrap/>
        <w:overflowPunct/>
        <w:topLinePunct w:val="0"/>
        <w:bidi w:val="0"/>
        <w:adjustRightInd/>
        <w:snapToGrid/>
        <w:spacing w:line="420" w:lineRule="exact"/>
        <w:jc w:val="left"/>
        <w:textAlignment w:val="auto"/>
        <w:rPr>
          <w:rFonts w:hint="eastAsia" w:ascii="宋体" w:hAnsi="宋体" w:eastAsia="宋体" w:cs="宋体"/>
          <w:color w:val="000000"/>
          <w:sz w:val="24"/>
        </w:rPr>
      </w:pPr>
      <w:r>
        <w:rPr>
          <w:rFonts w:hint="eastAsia" w:ascii="宋体" w:hAnsi="宋体" w:eastAsia="宋体" w:cs="宋体"/>
          <w:color w:val="000000"/>
          <w:sz w:val="24"/>
        </w:rPr>
        <w:t>二、采购组织类型：部门集中采购——委托中介机构</w:t>
      </w:r>
    </w:p>
    <w:p>
      <w:pPr>
        <w:keepNext w:val="0"/>
        <w:keepLines w:val="0"/>
        <w:pageBreakBefore w:val="0"/>
        <w:widowControl w:val="0"/>
        <w:kinsoku/>
        <w:wordWrap/>
        <w:overflowPunct/>
        <w:topLinePunct w:val="0"/>
        <w:bidi w:val="0"/>
        <w:adjustRightInd/>
        <w:snapToGrid/>
        <w:spacing w:line="420" w:lineRule="exact"/>
        <w:jc w:val="left"/>
        <w:textAlignment w:val="auto"/>
        <w:rPr>
          <w:rFonts w:hint="eastAsia" w:ascii="宋体" w:hAnsi="宋体" w:eastAsia="宋体" w:cs="宋体"/>
          <w:color w:val="000000"/>
          <w:sz w:val="24"/>
        </w:rPr>
      </w:pPr>
      <w:r>
        <w:rPr>
          <w:rFonts w:hint="eastAsia" w:ascii="宋体" w:hAnsi="宋体" w:eastAsia="宋体" w:cs="宋体"/>
          <w:color w:val="000000"/>
          <w:sz w:val="24"/>
        </w:rPr>
        <w:t>三、</w:t>
      </w:r>
      <w:r>
        <w:rPr>
          <w:rFonts w:hint="eastAsia" w:ascii="宋体" w:hAnsi="宋体" w:eastAsia="宋体" w:cs="宋体"/>
          <w:color w:val="000000"/>
          <w:sz w:val="24"/>
          <w:lang w:eastAsia="zh-CN"/>
        </w:rPr>
        <w:t>采购</w:t>
      </w:r>
      <w:r>
        <w:rPr>
          <w:rFonts w:hint="eastAsia" w:ascii="宋体" w:hAnsi="宋体" w:eastAsia="宋体" w:cs="宋体"/>
          <w:color w:val="000000"/>
          <w:sz w:val="24"/>
        </w:rPr>
        <w:t>项目概况：</w:t>
      </w:r>
    </w:p>
    <w:tbl>
      <w:tblPr>
        <w:tblStyle w:val="13"/>
        <w:tblW w:w="9196" w:type="dxa"/>
        <w:tblInd w:w="-4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7"/>
        <w:gridCol w:w="3278"/>
        <w:gridCol w:w="1896"/>
        <w:gridCol w:w="1669"/>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257" w:type="dxa"/>
            <w:vAlign w:val="center"/>
          </w:tcPr>
          <w:p>
            <w:pPr>
              <w:keepNext w:val="0"/>
              <w:keepLines w:val="0"/>
              <w:pageBreakBefore w:val="0"/>
              <w:widowControl w:val="0"/>
              <w:kinsoku/>
              <w:wordWrap/>
              <w:overflowPunct/>
              <w:topLinePunct w:val="0"/>
              <w:bidi w:val="0"/>
              <w:adjustRightInd/>
              <w:snapToGrid/>
              <w:spacing w:line="420" w:lineRule="exact"/>
              <w:ind w:left="0" w:leftChars="0" w:firstLine="0" w:firstLineChars="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标项序号</w:t>
            </w:r>
          </w:p>
        </w:tc>
        <w:tc>
          <w:tcPr>
            <w:tcW w:w="3278" w:type="dxa"/>
            <w:vAlign w:val="center"/>
          </w:tcPr>
          <w:p>
            <w:pPr>
              <w:keepNext w:val="0"/>
              <w:keepLines w:val="0"/>
              <w:pageBreakBefore w:val="0"/>
              <w:widowControl w:val="0"/>
              <w:kinsoku/>
              <w:wordWrap/>
              <w:overflowPunct/>
              <w:topLinePunct w:val="0"/>
              <w:bidi w:val="0"/>
              <w:adjustRightInd/>
              <w:snapToGrid/>
              <w:spacing w:line="42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项目名称</w:t>
            </w:r>
          </w:p>
        </w:tc>
        <w:tc>
          <w:tcPr>
            <w:tcW w:w="1896" w:type="dxa"/>
            <w:vAlign w:val="center"/>
          </w:tcPr>
          <w:p>
            <w:pPr>
              <w:keepNext w:val="0"/>
              <w:keepLines w:val="0"/>
              <w:pageBreakBefore w:val="0"/>
              <w:widowControl w:val="0"/>
              <w:kinsoku/>
              <w:wordWrap/>
              <w:overflowPunct/>
              <w:topLinePunct w:val="0"/>
              <w:bidi w:val="0"/>
              <w:adjustRightInd/>
              <w:snapToGrid/>
              <w:spacing w:line="420" w:lineRule="exact"/>
              <w:ind w:left="0" w:lef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预算金额（元）</w:t>
            </w:r>
          </w:p>
        </w:tc>
        <w:tc>
          <w:tcPr>
            <w:tcW w:w="1669" w:type="dxa"/>
            <w:vAlign w:val="center"/>
          </w:tcPr>
          <w:p>
            <w:pPr>
              <w:keepNext w:val="0"/>
              <w:keepLines w:val="0"/>
              <w:pageBreakBefore w:val="0"/>
              <w:widowControl w:val="0"/>
              <w:kinsoku/>
              <w:wordWrap/>
              <w:overflowPunct/>
              <w:topLinePunct w:val="0"/>
              <w:bidi w:val="0"/>
              <w:adjustRightInd/>
              <w:snapToGrid/>
              <w:spacing w:line="420" w:lineRule="exact"/>
              <w:ind w:left="0" w:leftChars="0" w:firstLine="0" w:firstLineChars="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简要规格描述</w:t>
            </w:r>
          </w:p>
        </w:tc>
        <w:tc>
          <w:tcPr>
            <w:tcW w:w="1096" w:type="dxa"/>
            <w:vAlign w:val="center"/>
          </w:tcPr>
          <w:p>
            <w:pPr>
              <w:keepNext w:val="0"/>
              <w:keepLines w:val="0"/>
              <w:pageBreakBefore w:val="0"/>
              <w:widowControl w:val="0"/>
              <w:kinsoku/>
              <w:wordWrap/>
              <w:overflowPunct/>
              <w:topLinePunct w:val="0"/>
              <w:bidi w:val="0"/>
              <w:adjustRightInd/>
              <w:snapToGrid/>
              <w:spacing w:line="420" w:lineRule="exact"/>
              <w:ind w:left="0" w:lef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257" w:type="dxa"/>
            <w:vAlign w:val="center"/>
          </w:tcPr>
          <w:p>
            <w:pPr>
              <w:keepNext w:val="0"/>
              <w:keepLines w:val="0"/>
              <w:pageBreakBefore w:val="0"/>
              <w:widowControl w:val="0"/>
              <w:kinsoku/>
              <w:wordWrap/>
              <w:overflowPunct/>
              <w:topLinePunct w:val="0"/>
              <w:bidi w:val="0"/>
              <w:adjustRightInd/>
              <w:snapToGrid/>
              <w:spacing w:line="420" w:lineRule="exact"/>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1</w:t>
            </w:r>
          </w:p>
        </w:tc>
        <w:tc>
          <w:tcPr>
            <w:tcW w:w="3278" w:type="dxa"/>
            <w:vAlign w:val="center"/>
          </w:tcPr>
          <w:p>
            <w:pPr>
              <w:keepNext w:val="0"/>
              <w:keepLines w:val="0"/>
              <w:pageBreakBefore w:val="0"/>
              <w:widowControl w:val="0"/>
              <w:kinsoku/>
              <w:wordWrap/>
              <w:overflowPunct/>
              <w:topLinePunct w:val="0"/>
              <w:bidi w:val="0"/>
              <w:adjustRightInd/>
              <w:snapToGrid/>
              <w:spacing w:line="420" w:lineRule="exact"/>
              <w:ind w:left="0" w:leftChars="0" w:firstLine="0" w:firstLineChars="0"/>
              <w:jc w:val="both"/>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eastAsia="zh-CN"/>
              </w:rPr>
              <w:t>大通县</w:t>
            </w:r>
            <w:r>
              <w:rPr>
                <w:rFonts w:hint="eastAsia" w:ascii="宋体" w:hAnsi="宋体" w:eastAsia="宋体" w:cs="宋体"/>
                <w:color w:val="000000"/>
                <w:sz w:val="21"/>
                <w:szCs w:val="21"/>
                <w:lang w:val="en-US" w:eastAsia="zh-CN"/>
              </w:rPr>
              <w:t>2020年高原美丽乡村建设村庄设计招标</w:t>
            </w:r>
            <w:r>
              <w:rPr>
                <w:rFonts w:hint="eastAsia" w:cs="宋体"/>
                <w:color w:val="000000"/>
                <w:sz w:val="21"/>
                <w:szCs w:val="21"/>
                <w:lang w:val="en-US" w:eastAsia="zh-CN"/>
              </w:rPr>
              <w:t>（第二次）</w:t>
            </w:r>
            <w:r>
              <w:rPr>
                <w:rFonts w:hint="eastAsia" w:ascii="宋体" w:hAnsi="宋体" w:eastAsia="宋体" w:cs="宋体"/>
                <w:color w:val="000000"/>
                <w:sz w:val="21"/>
                <w:szCs w:val="21"/>
                <w:lang w:val="en-US" w:eastAsia="zh-CN"/>
              </w:rPr>
              <w:t>包一</w:t>
            </w:r>
          </w:p>
        </w:tc>
        <w:tc>
          <w:tcPr>
            <w:tcW w:w="1896" w:type="dxa"/>
            <w:vAlign w:val="center"/>
          </w:tcPr>
          <w:p>
            <w:pPr>
              <w:keepNext w:val="0"/>
              <w:keepLines w:val="0"/>
              <w:pageBreakBefore w:val="0"/>
              <w:widowControl w:val="0"/>
              <w:kinsoku/>
              <w:wordWrap/>
              <w:overflowPunct/>
              <w:topLinePunct w:val="0"/>
              <w:bidi w:val="0"/>
              <w:adjustRightInd/>
              <w:snapToGrid/>
              <w:spacing w:line="420" w:lineRule="exact"/>
              <w:ind w:left="0" w:leftChars="0" w:firstLine="0" w:firstLineChars="0"/>
              <w:jc w:val="center"/>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w:t>
            </w:r>
            <w:r>
              <w:rPr>
                <w:rFonts w:hint="eastAsia" w:cs="宋体"/>
                <w:color w:val="000000"/>
                <w:sz w:val="21"/>
                <w:szCs w:val="21"/>
                <w:lang w:val="en-US" w:eastAsia="zh-CN"/>
              </w:rPr>
              <w:t>50</w:t>
            </w:r>
            <w:r>
              <w:rPr>
                <w:rFonts w:hint="eastAsia" w:ascii="宋体" w:hAnsi="宋体" w:eastAsia="宋体" w:cs="宋体"/>
                <w:color w:val="000000"/>
                <w:sz w:val="21"/>
                <w:szCs w:val="21"/>
                <w:lang w:val="en-US" w:eastAsia="zh-CN"/>
              </w:rPr>
              <w:t>000.00</w:t>
            </w:r>
          </w:p>
        </w:tc>
        <w:tc>
          <w:tcPr>
            <w:tcW w:w="1669" w:type="dxa"/>
            <w:vAlign w:val="center"/>
          </w:tcPr>
          <w:p>
            <w:pPr>
              <w:keepNext w:val="0"/>
              <w:keepLines w:val="0"/>
              <w:pageBreakBefore w:val="0"/>
              <w:widowControl w:val="0"/>
              <w:kinsoku/>
              <w:wordWrap/>
              <w:overflowPunct/>
              <w:topLinePunct w:val="0"/>
              <w:bidi w:val="0"/>
              <w:adjustRightInd/>
              <w:snapToGrid/>
              <w:spacing w:line="420" w:lineRule="exact"/>
              <w:ind w:left="0" w:leftChars="0" w:firstLine="0" w:firstLineChars="0"/>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具体内容</w:t>
            </w:r>
            <w:r>
              <w:rPr>
                <w:rFonts w:hint="eastAsia" w:ascii="宋体" w:hAnsi="宋体" w:eastAsia="宋体" w:cs="宋体"/>
                <w:color w:val="000000"/>
                <w:sz w:val="21"/>
                <w:szCs w:val="21"/>
              </w:rPr>
              <w:t>详见</w:t>
            </w:r>
            <w:r>
              <w:rPr>
                <w:rFonts w:hint="eastAsia" w:ascii="宋体" w:hAnsi="宋体" w:eastAsia="宋体" w:cs="宋体"/>
                <w:color w:val="000000"/>
                <w:sz w:val="21"/>
                <w:szCs w:val="21"/>
                <w:lang w:eastAsia="zh-CN"/>
              </w:rPr>
              <w:t>《谈判</w:t>
            </w:r>
            <w:r>
              <w:rPr>
                <w:rFonts w:hint="eastAsia" w:ascii="宋体" w:hAnsi="宋体" w:eastAsia="宋体" w:cs="宋体"/>
                <w:color w:val="000000"/>
                <w:sz w:val="21"/>
                <w:szCs w:val="21"/>
              </w:rPr>
              <w:t>文件</w:t>
            </w:r>
            <w:r>
              <w:rPr>
                <w:rFonts w:hint="eastAsia" w:ascii="宋体" w:hAnsi="宋体" w:eastAsia="宋体" w:cs="宋体"/>
                <w:color w:val="000000"/>
                <w:sz w:val="21"/>
                <w:szCs w:val="21"/>
                <w:lang w:eastAsia="zh-CN"/>
              </w:rPr>
              <w:t>》</w:t>
            </w:r>
          </w:p>
        </w:tc>
        <w:tc>
          <w:tcPr>
            <w:tcW w:w="1096" w:type="dxa"/>
            <w:vAlign w:val="center"/>
          </w:tcPr>
          <w:p>
            <w:pPr>
              <w:keepNext w:val="0"/>
              <w:keepLines w:val="0"/>
              <w:pageBreakBefore w:val="0"/>
              <w:widowControl w:val="0"/>
              <w:kinsoku/>
              <w:wordWrap/>
              <w:overflowPunct/>
              <w:topLinePunct w:val="0"/>
              <w:bidi w:val="0"/>
              <w:adjustRightInd/>
              <w:snapToGrid/>
              <w:spacing w:line="420" w:lineRule="exact"/>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257" w:type="dxa"/>
            <w:vAlign w:val="center"/>
          </w:tcPr>
          <w:p>
            <w:pPr>
              <w:keepNext w:val="0"/>
              <w:keepLines w:val="0"/>
              <w:pageBreakBefore w:val="0"/>
              <w:widowControl w:val="0"/>
              <w:kinsoku/>
              <w:wordWrap/>
              <w:overflowPunct/>
              <w:topLinePunct w:val="0"/>
              <w:bidi w:val="0"/>
              <w:adjustRightInd/>
              <w:snapToGrid/>
              <w:spacing w:line="420" w:lineRule="exact"/>
              <w:jc w:val="center"/>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w:t>
            </w:r>
          </w:p>
        </w:tc>
        <w:tc>
          <w:tcPr>
            <w:tcW w:w="3278" w:type="dxa"/>
            <w:vAlign w:val="center"/>
          </w:tcPr>
          <w:p>
            <w:pPr>
              <w:keepNext w:val="0"/>
              <w:keepLines w:val="0"/>
              <w:pageBreakBefore w:val="0"/>
              <w:widowControl w:val="0"/>
              <w:kinsoku/>
              <w:wordWrap/>
              <w:overflowPunct/>
              <w:topLinePunct w:val="0"/>
              <w:bidi w:val="0"/>
              <w:adjustRightInd/>
              <w:snapToGrid/>
              <w:spacing w:line="420" w:lineRule="exact"/>
              <w:ind w:left="0" w:leftChars="0" w:firstLine="0" w:firstLineChars="0"/>
              <w:jc w:val="both"/>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大通县</w:t>
            </w:r>
            <w:r>
              <w:rPr>
                <w:rFonts w:hint="eastAsia" w:ascii="宋体" w:hAnsi="宋体" w:eastAsia="宋体" w:cs="宋体"/>
                <w:color w:val="000000"/>
                <w:sz w:val="21"/>
                <w:szCs w:val="21"/>
                <w:lang w:val="en-US" w:eastAsia="zh-CN"/>
              </w:rPr>
              <w:t>2020年高原美丽乡村建设村庄设计招标</w:t>
            </w:r>
            <w:r>
              <w:rPr>
                <w:rFonts w:hint="eastAsia" w:cs="宋体"/>
                <w:color w:val="000000"/>
                <w:sz w:val="21"/>
                <w:szCs w:val="21"/>
                <w:lang w:val="en-US" w:eastAsia="zh-CN"/>
              </w:rPr>
              <w:t>（第二次）</w:t>
            </w:r>
            <w:r>
              <w:rPr>
                <w:rFonts w:hint="eastAsia" w:ascii="宋体" w:hAnsi="宋体" w:eastAsia="宋体" w:cs="宋体"/>
                <w:color w:val="000000"/>
                <w:sz w:val="21"/>
                <w:szCs w:val="21"/>
                <w:lang w:val="en-US" w:eastAsia="zh-CN"/>
              </w:rPr>
              <w:t>包二</w:t>
            </w:r>
          </w:p>
        </w:tc>
        <w:tc>
          <w:tcPr>
            <w:tcW w:w="1896" w:type="dxa"/>
            <w:vAlign w:val="center"/>
          </w:tcPr>
          <w:p>
            <w:pPr>
              <w:keepNext w:val="0"/>
              <w:keepLines w:val="0"/>
              <w:pageBreakBefore w:val="0"/>
              <w:widowControl w:val="0"/>
              <w:kinsoku/>
              <w:wordWrap/>
              <w:overflowPunct/>
              <w:topLinePunct w:val="0"/>
              <w:bidi w:val="0"/>
              <w:adjustRightInd/>
              <w:snapToGrid/>
              <w:spacing w:line="420" w:lineRule="exact"/>
              <w:ind w:left="0" w:leftChars="0"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w:t>
            </w:r>
            <w:r>
              <w:rPr>
                <w:rFonts w:hint="eastAsia" w:cs="宋体"/>
                <w:color w:val="000000"/>
                <w:sz w:val="21"/>
                <w:szCs w:val="21"/>
                <w:lang w:val="en-US" w:eastAsia="zh-CN"/>
              </w:rPr>
              <w:t>50</w:t>
            </w:r>
            <w:r>
              <w:rPr>
                <w:rFonts w:hint="eastAsia" w:ascii="宋体" w:hAnsi="宋体" w:eastAsia="宋体" w:cs="宋体"/>
                <w:color w:val="000000"/>
                <w:sz w:val="21"/>
                <w:szCs w:val="21"/>
                <w:lang w:val="en-US" w:eastAsia="zh-CN"/>
              </w:rPr>
              <w:t>000.00</w:t>
            </w:r>
          </w:p>
        </w:tc>
        <w:tc>
          <w:tcPr>
            <w:tcW w:w="1669" w:type="dxa"/>
            <w:vAlign w:val="center"/>
          </w:tcPr>
          <w:p>
            <w:pPr>
              <w:keepNext w:val="0"/>
              <w:keepLines w:val="0"/>
              <w:pageBreakBefore w:val="0"/>
              <w:widowControl w:val="0"/>
              <w:kinsoku/>
              <w:wordWrap/>
              <w:overflowPunct/>
              <w:topLinePunct w:val="0"/>
              <w:bidi w:val="0"/>
              <w:adjustRightInd/>
              <w:snapToGrid/>
              <w:spacing w:line="420" w:lineRule="exact"/>
              <w:ind w:left="0" w:leftChars="0" w:firstLine="0" w:firstLineChars="0"/>
              <w:jc w:val="both"/>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具体内容</w:t>
            </w:r>
            <w:r>
              <w:rPr>
                <w:rFonts w:hint="eastAsia" w:ascii="宋体" w:hAnsi="宋体" w:eastAsia="宋体" w:cs="宋体"/>
                <w:color w:val="000000"/>
                <w:sz w:val="21"/>
                <w:szCs w:val="21"/>
              </w:rPr>
              <w:t>详见</w:t>
            </w:r>
            <w:r>
              <w:rPr>
                <w:rFonts w:hint="eastAsia" w:ascii="宋体" w:hAnsi="宋体" w:eastAsia="宋体" w:cs="宋体"/>
                <w:color w:val="000000"/>
                <w:sz w:val="21"/>
                <w:szCs w:val="21"/>
                <w:lang w:eastAsia="zh-CN"/>
              </w:rPr>
              <w:t>《谈判</w:t>
            </w:r>
            <w:r>
              <w:rPr>
                <w:rFonts w:hint="eastAsia" w:ascii="宋体" w:hAnsi="宋体" w:eastAsia="宋体" w:cs="宋体"/>
                <w:color w:val="000000"/>
                <w:sz w:val="21"/>
                <w:szCs w:val="21"/>
              </w:rPr>
              <w:t>文件</w:t>
            </w:r>
            <w:r>
              <w:rPr>
                <w:rFonts w:hint="eastAsia" w:ascii="宋体" w:hAnsi="宋体" w:eastAsia="宋体" w:cs="宋体"/>
                <w:color w:val="000000"/>
                <w:sz w:val="21"/>
                <w:szCs w:val="21"/>
                <w:lang w:eastAsia="zh-CN"/>
              </w:rPr>
              <w:t>》</w:t>
            </w:r>
          </w:p>
        </w:tc>
        <w:tc>
          <w:tcPr>
            <w:tcW w:w="1096" w:type="dxa"/>
            <w:vAlign w:val="center"/>
          </w:tcPr>
          <w:p>
            <w:pPr>
              <w:keepNext w:val="0"/>
              <w:keepLines w:val="0"/>
              <w:pageBreakBefore w:val="0"/>
              <w:widowControl w:val="0"/>
              <w:kinsoku/>
              <w:wordWrap/>
              <w:overflowPunct/>
              <w:topLinePunct w:val="0"/>
              <w:bidi w:val="0"/>
              <w:adjustRightInd/>
              <w:snapToGrid/>
              <w:spacing w:line="420" w:lineRule="exact"/>
              <w:jc w:val="center"/>
              <w:textAlignment w:val="auto"/>
              <w:rPr>
                <w:rFonts w:hint="eastAsia" w:ascii="宋体" w:hAnsi="宋体" w:eastAsia="宋体" w:cs="宋体"/>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257" w:type="dxa"/>
            <w:vAlign w:val="center"/>
          </w:tcPr>
          <w:p>
            <w:pPr>
              <w:keepNext w:val="0"/>
              <w:keepLines w:val="0"/>
              <w:pageBreakBefore w:val="0"/>
              <w:widowControl w:val="0"/>
              <w:kinsoku/>
              <w:wordWrap/>
              <w:overflowPunct/>
              <w:topLinePunct w:val="0"/>
              <w:bidi w:val="0"/>
              <w:adjustRightInd/>
              <w:snapToGrid/>
              <w:spacing w:line="420" w:lineRule="exact"/>
              <w:jc w:val="center"/>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w:t>
            </w:r>
          </w:p>
        </w:tc>
        <w:tc>
          <w:tcPr>
            <w:tcW w:w="3278" w:type="dxa"/>
            <w:vAlign w:val="center"/>
          </w:tcPr>
          <w:p>
            <w:pPr>
              <w:keepNext w:val="0"/>
              <w:keepLines w:val="0"/>
              <w:pageBreakBefore w:val="0"/>
              <w:widowControl w:val="0"/>
              <w:kinsoku/>
              <w:wordWrap/>
              <w:overflowPunct/>
              <w:topLinePunct w:val="0"/>
              <w:bidi w:val="0"/>
              <w:adjustRightInd/>
              <w:snapToGrid/>
              <w:spacing w:line="420" w:lineRule="exact"/>
              <w:ind w:left="0" w:leftChars="0" w:firstLine="0" w:firstLineChars="0"/>
              <w:jc w:val="both"/>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大通县</w:t>
            </w:r>
            <w:r>
              <w:rPr>
                <w:rFonts w:hint="eastAsia" w:ascii="宋体" w:hAnsi="宋体" w:eastAsia="宋体" w:cs="宋体"/>
                <w:color w:val="000000"/>
                <w:sz w:val="21"/>
                <w:szCs w:val="21"/>
                <w:lang w:val="en-US" w:eastAsia="zh-CN"/>
              </w:rPr>
              <w:t>2020年高原美丽乡村建设村庄设计招标</w:t>
            </w:r>
            <w:r>
              <w:rPr>
                <w:rFonts w:hint="eastAsia" w:cs="宋体"/>
                <w:color w:val="000000"/>
                <w:sz w:val="21"/>
                <w:szCs w:val="21"/>
                <w:lang w:val="en-US" w:eastAsia="zh-CN"/>
              </w:rPr>
              <w:t>（第二次）</w:t>
            </w:r>
            <w:r>
              <w:rPr>
                <w:rFonts w:hint="eastAsia" w:ascii="宋体" w:hAnsi="宋体" w:eastAsia="宋体" w:cs="宋体"/>
                <w:color w:val="000000"/>
                <w:sz w:val="21"/>
                <w:szCs w:val="21"/>
                <w:lang w:val="en-US" w:eastAsia="zh-CN"/>
              </w:rPr>
              <w:t>包三</w:t>
            </w:r>
          </w:p>
        </w:tc>
        <w:tc>
          <w:tcPr>
            <w:tcW w:w="1896" w:type="dxa"/>
            <w:vAlign w:val="center"/>
          </w:tcPr>
          <w:p>
            <w:pPr>
              <w:keepNext w:val="0"/>
              <w:keepLines w:val="0"/>
              <w:pageBreakBefore w:val="0"/>
              <w:widowControl w:val="0"/>
              <w:kinsoku/>
              <w:wordWrap/>
              <w:overflowPunct/>
              <w:topLinePunct w:val="0"/>
              <w:bidi w:val="0"/>
              <w:adjustRightInd/>
              <w:snapToGrid/>
              <w:spacing w:line="420" w:lineRule="exact"/>
              <w:ind w:left="0" w:leftChars="0"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w:t>
            </w:r>
            <w:r>
              <w:rPr>
                <w:rFonts w:hint="eastAsia" w:cs="宋体"/>
                <w:color w:val="000000"/>
                <w:sz w:val="21"/>
                <w:szCs w:val="21"/>
                <w:lang w:val="en-US" w:eastAsia="zh-CN"/>
              </w:rPr>
              <w:t>50</w:t>
            </w:r>
            <w:r>
              <w:rPr>
                <w:rFonts w:hint="eastAsia" w:ascii="宋体" w:hAnsi="宋体" w:eastAsia="宋体" w:cs="宋体"/>
                <w:color w:val="000000"/>
                <w:sz w:val="21"/>
                <w:szCs w:val="21"/>
                <w:lang w:val="en-US" w:eastAsia="zh-CN"/>
              </w:rPr>
              <w:t>000.00</w:t>
            </w:r>
          </w:p>
        </w:tc>
        <w:tc>
          <w:tcPr>
            <w:tcW w:w="1669" w:type="dxa"/>
            <w:vAlign w:val="center"/>
          </w:tcPr>
          <w:p>
            <w:pPr>
              <w:keepNext w:val="0"/>
              <w:keepLines w:val="0"/>
              <w:pageBreakBefore w:val="0"/>
              <w:widowControl w:val="0"/>
              <w:kinsoku/>
              <w:wordWrap/>
              <w:overflowPunct/>
              <w:topLinePunct w:val="0"/>
              <w:bidi w:val="0"/>
              <w:adjustRightInd/>
              <w:snapToGrid/>
              <w:spacing w:line="420" w:lineRule="exact"/>
              <w:ind w:left="0" w:leftChars="0" w:firstLine="0" w:firstLineChars="0"/>
              <w:jc w:val="both"/>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具体内容</w:t>
            </w:r>
            <w:r>
              <w:rPr>
                <w:rFonts w:hint="eastAsia" w:ascii="宋体" w:hAnsi="宋体" w:eastAsia="宋体" w:cs="宋体"/>
                <w:color w:val="000000"/>
                <w:sz w:val="21"/>
                <w:szCs w:val="21"/>
              </w:rPr>
              <w:t>详见</w:t>
            </w:r>
            <w:r>
              <w:rPr>
                <w:rFonts w:hint="eastAsia" w:ascii="宋体" w:hAnsi="宋体" w:eastAsia="宋体" w:cs="宋体"/>
                <w:color w:val="000000"/>
                <w:sz w:val="21"/>
                <w:szCs w:val="21"/>
                <w:lang w:eastAsia="zh-CN"/>
              </w:rPr>
              <w:t>《谈判</w:t>
            </w:r>
            <w:r>
              <w:rPr>
                <w:rFonts w:hint="eastAsia" w:ascii="宋体" w:hAnsi="宋体" w:eastAsia="宋体" w:cs="宋体"/>
                <w:color w:val="000000"/>
                <w:sz w:val="21"/>
                <w:szCs w:val="21"/>
              </w:rPr>
              <w:t>文件</w:t>
            </w:r>
            <w:r>
              <w:rPr>
                <w:rFonts w:hint="eastAsia" w:ascii="宋体" w:hAnsi="宋体" w:eastAsia="宋体" w:cs="宋体"/>
                <w:color w:val="000000"/>
                <w:sz w:val="21"/>
                <w:szCs w:val="21"/>
                <w:lang w:eastAsia="zh-CN"/>
              </w:rPr>
              <w:t>》</w:t>
            </w:r>
          </w:p>
        </w:tc>
        <w:tc>
          <w:tcPr>
            <w:tcW w:w="1096" w:type="dxa"/>
            <w:vAlign w:val="center"/>
          </w:tcPr>
          <w:p>
            <w:pPr>
              <w:keepNext w:val="0"/>
              <w:keepLines w:val="0"/>
              <w:pageBreakBefore w:val="0"/>
              <w:widowControl w:val="0"/>
              <w:kinsoku/>
              <w:wordWrap/>
              <w:overflowPunct/>
              <w:topLinePunct w:val="0"/>
              <w:bidi w:val="0"/>
              <w:adjustRightInd/>
              <w:snapToGrid/>
              <w:spacing w:line="420" w:lineRule="exact"/>
              <w:jc w:val="center"/>
              <w:textAlignment w:val="auto"/>
              <w:rPr>
                <w:rFonts w:hint="eastAsia" w:ascii="宋体" w:hAnsi="宋体" w:eastAsia="宋体" w:cs="宋体"/>
                <w:color w:val="000000"/>
                <w:sz w:val="21"/>
                <w:szCs w:val="21"/>
                <w:lang w:val="en-US" w:eastAsia="zh-CN"/>
              </w:rPr>
            </w:pPr>
          </w:p>
        </w:tc>
      </w:tr>
    </w:tbl>
    <w:p>
      <w:pPr>
        <w:keepNext w:val="0"/>
        <w:keepLines w:val="0"/>
        <w:pageBreakBefore w:val="0"/>
        <w:widowControl w:val="0"/>
        <w:kinsoku/>
        <w:wordWrap/>
        <w:overflowPunct/>
        <w:topLinePunct w:val="0"/>
        <w:bidi w:val="0"/>
        <w:adjustRightInd/>
        <w:snapToGrid/>
        <w:spacing w:line="420" w:lineRule="exact"/>
        <w:jc w:val="left"/>
        <w:textAlignment w:val="auto"/>
        <w:rPr>
          <w:rFonts w:hint="eastAsia" w:ascii="宋体" w:hAnsi="宋体" w:eastAsia="宋体" w:cs="宋体"/>
          <w:color w:val="000000"/>
          <w:sz w:val="24"/>
        </w:rPr>
      </w:pPr>
      <w:r>
        <w:rPr>
          <w:rFonts w:hint="eastAsia" w:ascii="宋体" w:hAnsi="宋体" w:eastAsia="宋体" w:cs="宋体"/>
          <w:color w:val="000000"/>
          <w:sz w:val="24"/>
        </w:rPr>
        <w:t>四、投标供应商资格要求：</w:t>
      </w:r>
    </w:p>
    <w:p>
      <w:pPr>
        <w:keepNext w:val="0"/>
        <w:keepLines w:val="0"/>
        <w:pageBreakBefore w:val="0"/>
        <w:widowControl w:val="0"/>
        <w:kinsoku/>
        <w:wordWrap/>
        <w:overflowPunct/>
        <w:topLinePunct w:val="0"/>
        <w:bidi w:val="0"/>
        <w:adjustRightInd/>
        <w:snapToGrid/>
        <w:spacing w:line="420" w:lineRule="exact"/>
        <w:ind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（1）符合《政府采购法》第22条规定，并提供下列材料：</w:t>
      </w:r>
    </w:p>
    <w:p>
      <w:pPr>
        <w:keepNext w:val="0"/>
        <w:keepLines w:val="0"/>
        <w:pageBreakBefore w:val="0"/>
        <w:widowControl w:val="0"/>
        <w:kinsoku/>
        <w:wordWrap/>
        <w:overflowPunct/>
        <w:topLinePunct w:val="0"/>
        <w:bidi w:val="0"/>
        <w:adjustRightInd/>
        <w:snapToGrid/>
        <w:spacing w:line="420" w:lineRule="exact"/>
        <w:ind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1）供应商的营业执照等证明文件，自然人的身份证明。</w:t>
      </w:r>
    </w:p>
    <w:p>
      <w:pPr>
        <w:keepNext w:val="0"/>
        <w:keepLines w:val="0"/>
        <w:pageBreakBefore w:val="0"/>
        <w:widowControl w:val="0"/>
        <w:kinsoku/>
        <w:wordWrap/>
        <w:overflowPunct/>
        <w:topLinePunct w:val="0"/>
        <w:bidi w:val="0"/>
        <w:adjustRightInd/>
        <w:snapToGrid/>
        <w:spacing w:line="420" w:lineRule="exact"/>
        <w:ind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2）财务状况报告，依法缴纳税收和社会保障资金的相关材料。</w:t>
      </w:r>
    </w:p>
    <w:p>
      <w:pPr>
        <w:keepNext w:val="0"/>
        <w:keepLines w:val="0"/>
        <w:pageBreakBefore w:val="0"/>
        <w:widowControl w:val="0"/>
        <w:kinsoku/>
        <w:wordWrap/>
        <w:overflowPunct/>
        <w:topLinePunct w:val="0"/>
        <w:bidi w:val="0"/>
        <w:adjustRightInd/>
        <w:snapToGrid/>
        <w:spacing w:line="420" w:lineRule="exact"/>
        <w:ind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3）具备履行合同所必需的设备和专业技术能力的证明材料。</w:t>
      </w:r>
    </w:p>
    <w:p>
      <w:pPr>
        <w:keepNext w:val="0"/>
        <w:keepLines w:val="0"/>
        <w:pageBreakBefore w:val="0"/>
        <w:widowControl w:val="0"/>
        <w:kinsoku/>
        <w:wordWrap/>
        <w:overflowPunct/>
        <w:topLinePunct w:val="0"/>
        <w:bidi w:val="0"/>
        <w:adjustRightInd/>
        <w:snapToGrid/>
        <w:spacing w:line="420" w:lineRule="exact"/>
        <w:ind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4）参加政府采购活动前3年内在经营活动中没有重大违法记录的书面声明。</w:t>
      </w:r>
    </w:p>
    <w:p>
      <w:pPr>
        <w:keepNext w:val="0"/>
        <w:keepLines w:val="0"/>
        <w:pageBreakBefore w:val="0"/>
        <w:widowControl w:val="0"/>
        <w:kinsoku/>
        <w:wordWrap/>
        <w:overflowPunct/>
        <w:topLinePunct w:val="0"/>
        <w:bidi w:val="0"/>
        <w:adjustRightInd/>
        <w:snapToGrid/>
        <w:spacing w:line="420" w:lineRule="exact"/>
        <w:ind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5）具备法律、行政法规规定的其他条件的证明材料。</w:t>
      </w:r>
    </w:p>
    <w:p>
      <w:pPr>
        <w:keepNext w:val="0"/>
        <w:keepLines w:val="0"/>
        <w:pageBreakBefore w:val="0"/>
        <w:widowControl w:val="0"/>
        <w:kinsoku/>
        <w:wordWrap/>
        <w:overflowPunct/>
        <w:topLinePunct w:val="0"/>
        <w:bidi w:val="0"/>
        <w:adjustRightInd/>
        <w:snapToGrid/>
        <w:spacing w:line="420" w:lineRule="exact"/>
        <w:ind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（2）单位负责人为同一人或者存在直接控股、管理关系的不同供应商，不得参加同一合同项下的政府采购活动。否则，皆取消投标资格；</w:t>
      </w:r>
    </w:p>
    <w:p>
      <w:pPr>
        <w:keepNext w:val="0"/>
        <w:keepLines w:val="0"/>
        <w:pageBreakBefore w:val="0"/>
        <w:widowControl w:val="0"/>
        <w:kinsoku/>
        <w:wordWrap/>
        <w:overflowPunct/>
        <w:topLinePunct w:val="0"/>
        <w:bidi w:val="0"/>
        <w:adjustRightInd/>
        <w:snapToGrid/>
        <w:spacing w:line="420" w:lineRule="exact"/>
        <w:ind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（3）为本采购项目提供整体设计、规范编制或者项目管理、监理、检测等服务的供应商，不得再参加该采购项目的其他采购活动；</w:t>
      </w:r>
    </w:p>
    <w:p>
      <w:pPr>
        <w:keepNext w:val="0"/>
        <w:keepLines w:val="0"/>
        <w:pageBreakBefore w:val="0"/>
        <w:widowControl w:val="0"/>
        <w:kinsoku/>
        <w:wordWrap/>
        <w:overflowPunct/>
        <w:topLinePunct w:val="0"/>
        <w:bidi w:val="0"/>
        <w:adjustRightInd/>
        <w:snapToGrid/>
        <w:spacing w:line="420" w:lineRule="exact"/>
        <w:ind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（4）本项目不接受以联合体方式进行投标；</w:t>
      </w:r>
    </w:p>
    <w:p>
      <w:pPr>
        <w:keepNext w:val="0"/>
        <w:keepLines w:val="0"/>
        <w:pageBreakBefore w:val="0"/>
        <w:widowControl w:val="0"/>
        <w:kinsoku/>
        <w:wordWrap/>
        <w:overflowPunct/>
        <w:topLinePunct w:val="0"/>
        <w:bidi w:val="0"/>
        <w:adjustRightInd/>
        <w:snapToGrid/>
        <w:spacing w:line="420" w:lineRule="exact"/>
        <w:ind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5）经信用中国（www.creditchina.gov.cn）、中国政府采购网（www.ccgp.gov.cn）渠道查询后，列入失信被执行人、重大税收违法案件当事人名单、政府采购严重违法失信行为记录名单的，取消投标资格。（提供“信用中国”、 “中国政府采购网”网站查询截图，时间为投标截止时间前</w:t>
      </w:r>
      <w:r>
        <w:rPr>
          <w:rFonts w:hint="eastAsia" w:ascii="宋体" w:hAnsi="宋体" w:eastAsia="宋体" w:cs="宋体"/>
          <w:color w:val="000000"/>
          <w:sz w:val="24"/>
          <w:lang w:val="en-US" w:eastAsia="zh-CN"/>
        </w:rPr>
        <w:t>2</w:t>
      </w:r>
      <w:r>
        <w:rPr>
          <w:rFonts w:hint="eastAsia" w:ascii="宋体" w:hAnsi="宋体" w:eastAsia="宋体" w:cs="宋体"/>
          <w:color w:val="000000"/>
          <w:sz w:val="24"/>
        </w:rPr>
        <w:t>0天内）；</w:t>
      </w:r>
    </w:p>
    <w:p>
      <w:pPr>
        <w:keepNext w:val="0"/>
        <w:keepLines w:val="0"/>
        <w:pageBreakBefore w:val="0"/>
        <w:widowControl w:val="0"/>
        <w:kinsoku/>
        <w:wordWrap/>
        <w:overflowPunct/>
        <w:topLinePunct w:val="0"/>
        <w:autoSpaceDE w:val="0"/>
        <w:autoSpaceDN w:val="0"/>
        <w:bidi w:val="0"/>
        <w:adjustRightInd/>
        <w:snapToGrid/>
        <w:spacing w:line="420" w:lineRule="exact"/>
        <w:ind w:left="0" w:leftChars="0" w:firstLine="480" w:firstLineChars="200"/>
        <w:textAlignment w:val="auto"/>
        <w:rPr>
          <w:rFonts w:hint="eastAsia" w:ascii="宋体" w:hAnsi="宋体" w:eastAsia="宋体" w:cs="宋体"/>
          <w:color w:val="000000"/>
          <w:kern w:val="0"/>
          <w:sz w:val="24"/>
          <w:szCs w:val="24"/>
          <w:lang w:val="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lang w:eastAsia="zh-CN"/>
        </w:rPr>
        <w:t>）</w:t>
      </w:r>
      <w:r>
        <w:rPr>
          <w:rFonts w:hint="eastAsia" w:ascii="宋体" w:hAnsi="宋体" w:eastAsia="宋体" w:cs="宋体"/>
          <w:color w:val="000000"/>
          <w:kern w:val="0"/>
          <w:sz w:val="24"/>
          <w:szCs w:val="24"/>
          <w:lang w:val="zh-CN"/>
        </w:rPr>
        <w:t>其他资质条件：</w:t>
      </w:r>
    </w:p>
    <w:p>
      <w:pPr>
        <w:keepNext w:val="0"/>
        <w:keepLines w:val="0"/>
        <w:pageBreakBefore w:val="0"/>
        <w:widowControl w:val="0"/>
        <w:kinsoku/>
        <w:wordWrap/>
        <w:overflowPunct/>
        <w:topLinePunct w:val="0"/>
        <w:bidi w:val="0"/>
        <w:adjustRightInd/>
        <w:snapToGrid/>
        <w:spacing w:line="420" w:lineRule="exact"/>
        <w:ind w:firstLine="480" w:firstLineChars="200"/>
        <w:jc w:val="left"/>
        <w:textAlignment w:val="auto"/>
        <w:rPr>
          <w:rFonts w:hint="eastAsia" w:ascii="宋体" w:hAnsi="宋体" w:eastAsia="宋体" w:cs="宋体"/>
          <w:color w:val="auto"/>
          <w:sz w:val="24"/>
          <w:szCs w:val="24"/>
          <w:lang w:val="zh-CN"/>
        </w:rPr>
      </w:pPr>
      <w:r>
        <w:rPr>
          <w:rFonts w:hint="eastAsia" w:ascii="宋体" w:hAnsi="宋体" w:eastAsia="宋体" w:cs="宋体"/>
          <w:sz w:val="24"/>
          <w:szCs w:val="24"/>
          <w:lang w:val="zh-CN"/>
        </w:rPr>
        <w:t>投标供应商须具备工程设计建筑行业（建筑）专业丙级以上（含丙级）资质</w:t>
      </w:r>
      <w:r>
        <w:rPr>
          <w:rFonts w:hint="eastAsia" w:ascii="宋体" w:hAnsi="宋体" w:eastAsia="宋体" w:cs="宋体"/>
          <w:color w:val="000000"/>
          <w:kern w:val="0"/>
          <w:sz w:val="24"/>
          <w:szCs w:val="24"/>
          <w:lang w:val="zh-CN"/>
        </w:rPr>
        <w:t>，</w:t>
      </w:r>
      <w:r>
        <w:rPr>
          <w:rFonts w:hint="eastAsia" w:ascii="宋体" w:hAnsi="宋体" w:eastAsia="宋体" w:cs="宋体"/>
          <w:color w:val="000000"/>
          <w:kern w:val="0"/>
          <w:sz w:val="24"/>
          <w:szCs w:val="24"/>
        </w:rPr>
        <w:t>并在人员、设备、资金等方面具备相应的能力。</w:t>
      </w:r>
    </w:p>
    <w:p>
      <w:pPr>
        <w:keepNext w:val="0"/>
        <w:keepLines w:val="0"/>
        <w:pageBreakBefore w:val="0"/>
        <w:widowControl w:val="0"/>
        <w:kinsoku/>
        <w:wordWrap/>
        <w:overflowPunct/>
        <w:topLinePunct w:val="0"/>
        <w:bidi w:val="0"/>
        <w:adjustRightInd/>
        <w:snapToGrid/>
        <w:spacing w:line="420" w:lineRule="exact"/>
        <w:jc w:val="left"/>
        <w:textAlignment w:val="auto"/>
        <w:rPr>
          <w:rFonts w:hint="eastAsia" w:ascii="宋体" w:hAnsi="宋体" w:eastAsia="宋体" w:cs="宋体"/>
          <w:color w:val="000000"/>
          <w:sz w:val="24"/>
        </w:rPr>
      </w:pPr>
      <w:r>
        <w:rPr>
          <w:rFonts w:hint="eastAsia" w:ascii="宋体" w:hAnsi="宋体" w:eastAsia="宋体" w:cs="宋体"/>
          <w:bCs/>
          <w:color w:val="000000"/>
          <w:sz w:val="24"/>
        </w:rPr>
        <w:t>五、</w:t>
      </w:r>
      <w:r>
        <w:rPr>
          <w:rFonts w:hint="eastAsia" w:ascii="宋体" w:hAnsi="宋体" w:eastAsia="宋体" w:cs="宋体"/>
          <w:bCs/>
          <w:color w:val="000000"/>
          <w:sz w:val="24"/>
          <w:lang w:eastAsia="zh-CN"/>
        </w:rPr>
        <w:t>谈判</w:t>
      </w:r>
      <w:r>
        <w:rPr>
          <w:rFonts w:hint="eastAsia" w:ascii="宋体" w:hAnsi="宋体" w:eastAsia="宋体" w:cs="宋体"/>
          <w:bCs/>
          <w:color w:val="000000"/>
          <w:sz w:val="24"/>
        </w:rPr>
        <w:t>文件的发售时间、地址、方式、售价:</w:t>
      </w:r>
    </w:p>
    <w:p>
      <w:pPr>
        <w:keepNext w:val="0"/>
        <w:keepLines w:val="0"/>
        <w:pageBreakBefore w:val="0"/>
        <w:widowControl w:val="0"/>
        <w:kinsoku/>
        <w:wordWrap/>
        <w:overflowPunct/>
        <w:topLinePunct w:val="0"/>
        <w:bidi w:val="0"/>
        <w:adjustRightInd/>
        <w:snapToGrid/>
        <w:spacing w:line="420" w:lineRule="exact"/>
        <w:ind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1</w:t>
      </w:r>
      <w:r>
        <w:rPr>
          <w:rFonts w:hint="eastAsia" w:ascii="宋体" w:hAnsi="宋体" w:eastAsia="宋体" w:cs="宋体"/>
          <w:color w:val="000000"/>
          <w:sz w:val="24"/>
          <w:lang w:eastAsia="zh-CN"/>
        </w:rPr>
        <w:t>、</w:t>
      </w:r>
      <w:r>
        <w:rPr>
          <w:rFonts w:hint="eastAsia" w:ascii="宋体" w:hAnsi="宋体" w:eastAsia="宋体" w:cs="宋体"/>
          <w:color w:val="000000"/>
          <w:sz w:val="24"/>
        </w:rPr>
        <w:t>发售时间： 20</w:t>
      </w:r>
      <w:r>
        <w:rPr>
          <w:rFonts w:hint="eastAsia" w:ascii="宋体" w:hAnsi="宋体" w:eastAsia="宋体" w:cs="宋体"/>
          <w:color w:val="000000"/>
          <w:sz w:val="24"/>
          <w:lang w:val="en-US" w:eastAsia="zh-CN"/>
        </w:rPr>
        <w:t>20</w:t>
      </w:r>
      <w:r>
        <w:rPr>
          <w:rFonts w:hint="eastAsia" w:ascii="宋体" w:hAnsi="宋体" w:eastAsia="宋体" w:cs="宋体"/>
          <w:color w:val="000000"/>
          <w:sz w:val="24"/>
        </w:rPr>
        <w:t>-</w:t>
      </w:r>
      <w:r>
        <w:rPr>
          <w:rFonts w:hint="eastAsia" w:ascii="宋体" w:hAnsi="宋体" w:eastAsia="宋体" w:cs="宋体"/>
          <w:color w:val="000000"/>
          <w:sz w:val="24"/>
          <w:lang w:val="en-US" w:eastAsia="zh-CN"/>
        </w:rPr>
        <w:t>04</w:t>
      </w:r>
      <w:r>
        <w:rPr>
          <w:rFonts w:hint="eastAsia" w:ascii="宋体" w:hAnsi="宋体" w:eastAsia="宋体" w:cs="宋体"/>
          <w:color w:val="000000"/>
          <w:sz w:val="24"/>
        </w:rPr>
        <w:t>-</w:t>
      </w:r>
      <w:r>
        <w:rPr>
          <w:rFonts w:hint="eastAsia" w:cs="宋体"/>
          <w:color w:val="000000"/>
          <w:sz w:val="24"/>
          <w:lang w:val="en-US" w:eastAsia="zh-CN"/>
        </w:rPr>
        <w:t>21</w:t>
      </w:r>
      <w:r>
        <w:rPr>
          <w:rFonts w:hint="eastAsia" w:ascii="宋体" w:hAnsi="宋体" w:eastAsia="宋体" w:cs="宋体"/>
          <w:color w:val="000000"/>
          <w:sz w:val="24"/>
        </w:rPr>
        <w:t>至20</w:t>
      </w:r>
      <w:r>
        <w:rPr>
          <w:rFonts w:hint="eastAsia" w:ascii="宋体" w:hAnsi="宋体" w:eastAsia="宋体" w:cs="宋体"/>
          <w:color w:val="000000"/>
          <w:sz w:val="24"/>
          <w:lang w:val="en-US" w:eastAsia="zh-CN"/>
        </w:rPr>
        <w:t>20</w:t>
      </w:r>
      <w:r>
        <w:rPr>
          <w:rFonts w:hint="eastAsia" w:ascii="宋体" w:hAnsi="宋体" w:eastAsia="宋体" w:cs="宋体"/>
          <w:color w:val="000000"/>
          <w:sz w:val="24"/>
        </w:rPr>
        <w:t>-</w:t>
      </w:r>
      <w:r>
        <w:rPr>
          <w:rFonts w:hint="eastAsia" w:ascii="宋体" w:hAnsi="宋体" w:eastAsia="宋体" w:cs="宋体"/>
          <w:color w:val="000000"/>
          <w:sz w:val="24"/>
          <w:lang w:val="en-US" w:eastAsia="zh-CN"/>
        </w:rPr>
        <w:t>04</w:t>
      </w:r>
      <w:r>
        <w:rPr>
          <w:rFonts w:hint="eastAsia" w:ascii="宋体" w:hAnsi="宋体" w:eastAsia="宋体" w:cs="宋体"/>
          <w:color w:val="000000"/>
          <w:sz w:val="24"/>
        </w:rPr>
        <w:t>-</w:t>
      </w:r>
      <w:r>
        <w:rPr>
          <w:rFonts w:hint="eastAsia" w:cs="宋体"/>
          <w:color w:val="000000"/>
          <w:sz w:val="24"/>
          <w:lang w:val="en-US" w:eastAsia="zh-CN"/>
        </w:rPr>
        <w:t>23</w:t>
      </w:r>
      <w:r>
        <w:rPr>
          <w:rFonts w:hint="eastAsia" w:ascii="宋体" w:hAnsi="宋体" w:eastAsia="宋体" w:cs="宋体"/>
          <w:color w:val="000000"/>
          <w:sz w:val="24"/>
        </w:rPr>
        <w:t> </w:t>
      </w:r>
    </w:p>
    <w:p>
      <w:pPr>
        <w:keepNext w:val="0"/>
        <w:keepLines w:val="0"/>
        <w:pageBreakBefore w:val="0"/>
        <w:widowControl w:val="0"/>
        <w:kinsoku/>
        <w:wordWrap/>
        <w:overflowPunct/>
        <w:topLinePunct w:val="0"/>
        <w:bidi w:val="0"/>
        <w:adjustRightInd/>
        <w:snapToGrid/>
        <w:spacing w:line="420" w:lineRule="exact"/>
        <w:ind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上午： 09:00-1</w:t>
      </w:r>
      <w:r>
        <w:rPr>
          <w:rFonts w:hint="eastAsia" w:ascii="宋体" w:hAnsi="宋体" w:eastAsia="宋体" w:cs="宋体"/>
          <w:color w:val="000000"/>
          <w:sz w:val="24"/>
          <w:lang w:val="en-US" w:eastAsia="zh-CN"/>
        </w:rPr>
        <w:t>2</w:t>
      </w:r>
      <w:r>
        <w:rPr>
          <w:rFonts w:hint="eastAsia" w:ascii="宋体" w:hAnsi="宋体" w:eastAsia="宋体" w:cs="宋体"/>
          <w:color w:val="000000"/>
          <w:sz w:val="24"/>
        </w:rPr>
        <w:t>:</w:t>
      </w:r>
      <w:r>
        <w:rPr>
          <w:rFonts w:hint="eastAsia" w:ascii="宋体" w:hAnsi="宋体" w:eastAsia="宋体" w:cs="宋体"/>
          <w:color w:val="000000"/>
          <w:sz w:val="24"/>
          <w:lang w:val="en-US" w:eastAsia="zh-CN"/>
        </w:rPr>
        <w:t>0</w:t>
      </w:r>
      <w:r>
        <w:rPr>
          <w:rFonts w:hint="eastAsia" w:ascii="宋体" w:hAnsi="宋体" w:eastAsia="宋体" w:cs="宋体"/>
          <w:color w:val="000000"/>
          <w:sz w:val="24"/>
        </w:rPr>
        <w:t>0 </w:t>
      </w:r>
    </w:p>
    <w:p>
      <w:pPr>
        <w:keepNext w:val="0"/>
        <w:keepLines w:val="0"/>
        <w:pageBreakBefore w:val="0"/>
        <w:widowControl w:val="0"/>
        <w:kinsoku/>
        <w:wordWrap/>
        <w:overflowPunct/>
        <w:topLinePunct w:val="0"/>
        <w:bidi w:val="0"/>
        <w:adjustRightInd/>
        <w:snapToGrid/>
        <w:spacing w:line="420" w:lineRule="exact"/>
        <w:ind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 xml:space="preserve">下午： </w:t>
      </w:r>
      <w:r>
        <w:rPr>
          <w:rFonts w:hint="eastAsia" w:ascii="宋体" w:hAnsi="宋体" w:eastAsia="宋体" w:cs="宋体"/>
          <w:color w:val="000000"/>
          <w:sz w:val="24"/>
          <w:lang w:val="en-US" w:eastAsia="zh-CN"/>
        </w:rPr>
        <w:t>14</w:t>
      </w:r>
      <w:r>
        <w:rPr>
          <w:rFonts w:hint="eastAsia" w:ascii="宋体" w:hAnsi="宋体" w:eastAsia="宋体" w:cs="宋体"/>
          <w:color w:val="000000"/>
          <w:sz w:val="24"/>
        </w:rPr>
        <w:t>:30-17:30 </w:t>
      </w:r>
    </w:p>
    <w:p>
      <w:pPr>
        <w:keepNext w:val="0"/>
        <w:keepLines w:val="0"/>
        <w:pageBreakBefore w:val="0"/>
        <w:widowControl w:val="0"/>
        <w:kinsoku/>
        <w:wordWrap/>
        <w:overflowPunct/>
        <w:topLinePunct w:val="0"/>
        <w:bidi w:val="0"/>
        <w:adjustRightInd/>
        <w:snapToGrid/>
        <w:spacing w:line="42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rPr>
        <w:t>2</w:t>
      </w:r>
      <w:r>
        <w:rPr>
          <w:rFonts w:hint="eastAsia" w:ascii="宋体" w:hAnsi="宋体" w:eastAsia="宋体" w:cs="宋体"/>
          <w:color w:val="000000"/>
          <w:sz w:val="24"/>
          <w:lang w:eastAsia="zh-CN"/>
        </w:rPr>
        <w:t>、</w:t>
      </w:r>
      <w:r>
        <w:rPr>
          <w:rFonts w:hint="eastAsia" w:ascii="宋体" w:hAnsi="宋体" w:eastAsia="宋体" w:cs="宋体"/>
          <w:color w:val="000000"/>
          <w:sz w:val="24"/>
        </w:rPr>
        <w:t>获取</w:t>
      </w:r>
      <w:r>
        <w:rPr>
          <w:rFonts w:hint="eastAsia" w:ascii="宋体" w:hAnsi="宋体" w:eastAsia="宋体" w:cs="宋体"/>
          <w:color w:val="000000"/>
          <w:sz w:val="24"/>
          <w:lang w:eastAsia="zh-CN"/>
        </w:rPr>
        <w:t>谈判</w:t>
      </w:r>
      <w:r>
        <w:rPr>
          <w:rFonts w:hint="eastAsia" w:ascii="宋体" w:hAnsi="宋体" w:eastAsia="宋体" w:cs="宋体"/>
          <w:color w:val="000000"/>
          <w:sz w:val="24"/>
        </w:rPr>
        <w:t>文件地址：青海</w:t>
      </w:r>
      <w:r>
        <w:rPr>
          <w:rFonts w:hint="eastAsia" w:ascii="宋体" w:hAnsi="宋体" w:eastAsia="宋体" w:cs="宋体"/>
          <w:color w:val="000000"/>
          <w:sz w:val="24"/>
          <w:lang w:eastAsia="zh-CN"/>
        </w:rPr>
        <w:t>方慧项目</w:t>
      </w:r>
      <w:r>
        <w:rPr>
          <w:rFonts w:hint="eastAsia" w:ascii="宋体" w:hAnsi="宋体" w:eastAsia="宋体" w:cs="宋体"/>
          <w:color w:val="000000"/>
          <w:sz w:val="24"/>
        </w:rPr>
        <w:t>管理有限公司（</w:t>
      </w:r>
      <w:r>
        <w:rPr>
          <w:rFonts w:hint="eastAsia" w:ascii="宋体" w:hAnsi="宋体" w:eastAsia="宋体" w:cs="宋体"/>
          <w:sz w:val="24"/>
          <w:szCs w:val="24"/>
          <w:lang w:eastAsia="zh-CN"/>
        </w:rPr>
        <w:t>大通县桥头镇体育路</w:t>
      </w:r>
      <w:r>
        <w:rPr>
          <w:rFonts w:hint="eastAsia" w:ascii="宋体" w:hAnsi="宋体" w:eastAsia="宋体" w:cs="宋体"/>
          <w:sz w:val="24"/>
          <w:szCs w:val="24"/>
          <w:lang w:val="en-US" w:eastAsia="zh-CN"/>
        </w:rPr>
        <w:t>宁港·金色家园12号楼）</w:t>
      </w:r>
    </w:p>
    <w:p>
      <w:pPr>
        <w:keepNext w:val="0"/>
        <w:keepLines w:val="0"/>
        <w:pageBreakBefore w:val="0"/>
        <w:widowControl w:val="0"/>
        <w:kinsoku/>
        <w:wordWrap/>
        <w:overflowPunct/>
        <w:topLinePunct w:val="0"/>
        <w:bidi w:val="0"/>
        <w:adjustRightInd/>
        <w:snapToGrid/>
        <w:spacing w:line="420" w:lineRule="exact"/>
        <w:ind w:firstLine="480" w:firstLineChars="200"/>
        <w:jc w:val="left"/>
        <w:textAlignment w:val="auto"/>
        <w:rPr>
          <w:rFonts w:hint="eastAsia" w:ascii="宋体" w:hAnsi="宋体" w:eastAsia="宋体" w:cs="宋体"/>
          <w:color w:val="000000"/>
          <w:sz w:val="24"/>
          <w:lang w:eastAsia="zh-CN"/>
        </w:rPr>
      </w:pPr>
      <w:r>
        <w:rPr>
          <w:rFonts w:hint="eastAsia" w:ascii="宋体" w:hAnsi="宋体" w:eastAsia="宋体" w:cs="宋体"/>
          <w:color w:val="000000"/>
          <w:sz w:val="24"/>
        </w:rPr>
        <w:t>3</w:t>
      </w:r>
      <w:r>
        <w:rPr>
          <w:rFonts w:hint="eastAsia" w:ascii="宋体" w:hAnsi="宋体" w:eastAsia="宋体" w:cs="宋体"/>
          <w:color w:val="000000"/>
          <w:sz w:val="24"/>
          <w:lang w:eastAsia="zh-CN"/>
        </w:rPr>
        <w:t>、</w:t>
      </w:r>
      <w:r>
        <w:rPr>
          <w:rFonts w:hint="eastAsia" w:ascii="宋体" w:hAnsi="宋体" w:eastAsia="宋体" w:cs="宋体"/>
          <w:color w:val="000000"/>
          <w:sz w:val="24"/>
        </w:rPr>
        <w:t>获取</w:t>
      </w:r>
      <w:r>
        <w:rPr>
          <w:rFonts w:hint="eastAsia" w:ascii="宋体" w:hAnsi="宋体" w:eastAsia="宋体" w:cs="宋体"/>
          <w:color w:val="000000"/>
          <w:sz w:val="24"/>
          <w:lang w:eastAsia="zh-CN"/>
        </w:rPr>
        <w:t>谈判</w:t>
      </w:r>
      <w:r>
        <w:rPr>
          <w:rFonts w:hint="eastAsia" w:ascii="宋体" w:hAnsi="宋体" w:eastAsia="宋体" w:cs="宋体"/>
          <w:color w:val="000000"/>
          <w:sz w:val="24"/>
        </w:rPr>
        <w:t>文件方式：</w:t>
      </w:r>
      <w:r>
        <w:rPr>
          <w:rFonts w:hint="eastAsia" w:ascii="宋体" w:hAnsi="宋体" w:eastAsia="宋体" w:cs="宋体"/>
          <w:color w:val="000000"/>
          <w:sz w:val="24"/>
          <w:lang w:eastAsia="zh-CN"/>
        </w:rPr>
        <w:t>现场购买或网上购买</w:t>
      </w:r>
    </w:p>
    <w:p>
      <w:pPr>
        <w:keepNext w:val="0"/>
        <w:keepLines w:val="0"/>
        <w:pageBreakBefore w:val="0"/>
        <w:widowControl w:val="0"/>
        <w:kinsoku/>
        <w:wordWrap/>
        <w:overflowPunct/>
        <w:topLinePunct w:val="0"/>
        <w:bidi w:val="0"/>
        <w:adjustRightInd/>
        <w:snapToGrid/>
        <w:spacing w:line="420" w:lineRule="exact"/>
        <w:ind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4</w:t>
      </w:r>
      <w:r>
        <w:rPr>
          <w:rFonts w:hint="eastAsia" w:ascii="宋体" w:hAnsi="宋体" w:eastAsia="宋体" w:cs="宋体"/>
          <w:color w:val="000000"/>
          <w:sz w:val="24"/>
          <w:lang w:eastAsia="zh-CN"/>
        </w:rPr>
        <w:t>、谈判</w:t>
      </w:r>
      <w:r>
        <w:rPr>
          <w:rFonts w:hint="eastAsia" w:ascii="宋体" w:hAnsi="宋体" w:eastAsia="宋体" w:cs="宋体"/>
          <w:color w:val="000000"/>
          <w:sz w:val="24"/>
        </w:rPr>
        <w:t>文件售价(元)：</w:t>
      </w:r>
      <w:r>
        <w:rPr>
          <w:rFonts w:hint="eastAsia" w:ascii="宋体" w:hAnsi="宋体" w:eastAsia="宋体" w:cs="宋体"/>
          <w:color w:val="000000"/>
          <w:sz w:val="24"/>
          <w:lang w:val="en-US" w:eastAsia="zh-CN"/>
        </w:rPr>
        <w:t>5</w:t>
      </w:r>
      <w:r>
        <w:rPr>
          <w:rFonts w:hint="eastAsia" w:ascii="宋体" w:hAnsi="宋体" w:eastAsia="宋体" w:cs="宋体"/>
          <w:color w:val="000000"/>
          <w:sz w:val="24"/>
        </w:rPr>
        <w:t>00元/包，售后不退 </w:t>
      </w:r>
    </w:p>
    <w:p>
      <w:pPr>
        <w:keepNext w:val="0"/>
        <w:keepLines w:val="0"/>
        <w:pageBreakBefore w:val="0"/>
        <w:widowControl w:val="0"/>
        <w:kinsoku/>
        <w:wordWrap/>
        <w:overflowPunct/>
        <w:topLinePunct w:val="0"/>
        <w:bidi w:val="0"/>
        <w:adjustRightInd/>
        <w:snapToGrid/>
        <w:spacing w:line="420" w:lineRule="exact"/>
        <w:jc w:val="left"/>
        <w:textAlignment w:val="auto"/>
        <w:rPr>
          <w:rFonts w:hint="eastAsia" w:ascii="宋体" w:hAnsi="宋体" w:eastAsia="宋体" w:cs="宋体"/>
          <w:color w:val="000000"/>
          <w:sz w:val="24"/>
        </w:rPr>
      </w:pPr>
      <w:r>
        <w:rPr>
          <w:rFonts w:hint="eastAsia" w:ascii="宋体" w:hAnsi="宋体" w:eastAsia="宋体" w:cs="宋体"/>
          <w:bCs/>
          <w:color w:val="000000"/>
          <w:sz w:val="24"/>
        </w:rPr>
        <w:t>六、</w:t>
      </w:r>
      <w:r>
        <w:rPr>
          <w:rFonts w:hint="eastAsia" w:ascii="宋体" w:hAnsi="宋体" w:eastAsia="宋体" w:cs="宋体"/>
          <w:bCs/>
          <w:color w:val="000000"/>
          <w:sz w:val="24"/>
          <w:lang w:eastAsia="zh-CN"/>
        </w:rPr>
        <w:t>谈判</w:t>
      </w:r>
      <w:r>
        <w:rPr>
          <w:rFonts w:hint="eastAsia" w:ascii="宋体" w:hAnsi="宋体" w:eastAsia="宋体" w:cs="宋体"/>
          <w:bCs/>
          <w:color w:val="000000"/>
          <w:sz w:val="24"/>
        </w:rPr>
        <w:t>文件递交截止时间：</w:t>
      </w:r>
      <w:r>
        <w:rPr>
          <w:rFonts w:hint="eastAsia" w:ascii="宋体" w:hAnsi="宋体" w:eastAsia="宋体" w:cs="宋体"/>
          <w:color w:val="000000"/>
          <w:sz w:val="24"/>
        </w:rPr>
        <w:t xml:space="preserve"> 20</w:t>
      </w:r>
      <w:r>
        <w:rPr>
          <w:rFonts w:hint="eastAsia" w:ascii="宋体" w:hAnsi="宋体" w:eastAsia="宋体" w:cs="宋体"/>
          <w:color w:val="000000"/>
          <w:sz w:val="24"/>
          <w:lang w:val="en-US" w:eastAsia="zh-CN"/>
        </w:rPr>
        <w:t>20</w:t>
      </w:r>
      <w:r>
        <w:rPr>
          <w:rFonts w:hint="eastAsia" w:ascii="宋体" w:hAnsi="宋体" w:eastAsia="宋体" w:cs="宋体"/>
          <w:color w:val="000000"/>
          <w:sz w:val="24"/>
        </w:rPr>
        <w:t>-</w:t>
      </w:r>
      <w:r>
        <w:rPr>
          <w:rFonts w:hint="eastAsia" w:ascii="宋体" w:hAnsi="宋体" w:eastAsia="宋体" w:cs="宋体"/>
          <w:color w:val="000000"/>
          <w:sz w:val="24"/>
          <w:lang w:val="en-US" w:eastAsia="zh-CN"/>
        </w:rPr>
        <w:t>04</w:t>
      </w:r>
      <w:r>
        <w:rPr>
          <w:rFonts w:hint="eastAsia" w:ascii="宋体" w:hAnsi="宋体" w:eastAsia="宋体" w:cs="宋体"/>
          <w:color w:val="000000"/>
          <w:sz w:val="24"/>
        </w:rPr>
        <w:t>-</w:t>
      </w:r>
      <w:r>
        <w:rPr>
          <w:rFonts w:hint="eastAsia" w:ascii="宋体" w:hAnsi="宋体" w:eastAsia="宋体" w:cs="宋体"/>
          <w:color w:val="000000"/>
          <w:sz w:val="24"/>
          <w:lang w:val="en-US" w:eastAsia="zh-CN"/>
        </w:rPr>
        <w:t>2</w:t>
      </w:r>
      <w:r>
        <w:rPr>
          <w:rFonts w:hint="eastAsia" w:cs="宋体"/>
          <w:color w:val="000000"/>
          <w:sz w:val="24"/>
          <w:lang w:val="en-US" w:eastAsia="zh-CN"/>
        </w:rPr>
        <w:t>4</w:t>
      </w:r>
      <w:r>
        <w:rPr>
          <w:rFonts w:hint="eastAsia" w:ascii="宋体" w:hAnsi="宋体" w:eastAsia="宋体" w:cs="宋体"/>
          <w:color w:val="000000"/>
          <w:sz w:val="24"/>
        </w:rPr>
        <w:t xml:space="preserve">  </w:t>
      </w:r>
      <w:r>
        <w:rPr>
          <w:rFonts w:hint="eastAsia" w:cs="宋体"/>
          <w:color w:val="000000"/>
          <w:sz w:val="24"/>
          <w:lang w:eastAsia="zh-CN"/>
        </w:rPr>
        <w:t>下</w:t>
      </w:r>
      <w:r>
        <w:rPr>
          <w:rFonts w:hint="eastAsia" w:ascii="宋体" w:hAnsi="宋体" w:eastAsia="宋体" w:cs="宋体"/>
          <w:color w:val="000000"/>
          <w:sz w:val="24"/>
          <w:lang w:eastAsia="zh-CN"/>
        </w:rPr>
        <w:t>午</w:t>
      </w:r>
      <w:r>
        <w:rPr>
          <w:rFonts w:hint="eastAsia" w:cs="宋体"/>
          <w:color w:val="000000"/>
          <w:sz w:val="24"/>
          <w:lang w:val="en-US" w:eastAsia="zh-CN"/>
        </w:rPr>
        <w:t>14</w:t>
      </w:r>
      <w:r>
        <w:rPr>
          <w:rFonts w:hint="eastAsia" w:ascii="宋体" w:hAnsi="宋体" w:eastAsia="宋体" w:cs="宋体"/>
          <w:color w:val="000000"/>
          <w:sz w:val="24"/>
        </w:rPr>
        <w:t>:00</w:t>
      </w:r>
      <w:r>
        <w:rPr>
          <w:rFonts w:hint="eastAsia" w:ascii="宋体" w:hAnsi="宋体" w:eastAsia="宋体" w:cs="宋体"/>
          <w:color w:val="000000"/>
          <w:sz w:val="24"/>
          <w:lang w:eastAsia="zh-CN"/>
        </w:rPr>
        <w:t>时</w:t>
      </w:r>
      <w:r>
        <w:rPr>
          <w:rFonts w:hint="eastAsia" w:ascii="宋体" w:hAnsi="宋体" w:eastAsia="宋体" w:cs="宋体"/>
          <w:color w:val="000000"/>
          <w:sz w:val="24"/>
        </w:rPr>
        <w:t> </w:t>
      </w:r>
    </w:p>
    <w:p>
      <w:pPr>
        <w:keepNext w:val="0"/>
        <w:keepLines w:val="0"/>
        <w:pageBreakBefore w:val="0"/>
        <w:widowControl w:val="0"/>
        <w:kinsoku/>
        <w:wordWrap/>
        <w:overflowPunct/>
        <w:topLinePunct w:val="0"/>
        <w:bidi w:val="0"/>
        <w:adjustRightInd/>
        <w:snapToGrid/>
        <w:spacing w:line="420" w:lineRule="exact"/>
        <w:jc w:val="left"/>
        <w:textAlignment w:val="auto"/>
        <w:rPr>
          <w:rFonts w:hint="eastAsia" w:ascii="宋体" w:hAnsi="宋体" w:eastAsia="宋体" w:cs="宋体"/>
          <w:color w:val="000000"/>
          <w:sz w:val="24"/>
        </w:rPr>
      </w:pPr>
      <w:r>
        <w:rPr>
          <w:rFonts w:hint="eastAsia" w:ascii="宋体" w:hAnsi="宋体" w:eastAsia="宋体" w:cs="宋体"/>
          <w:bCs/>
          <w:color w:val="000000"/>
          <w:sz w:val="24"/>
        </w:rPr>
        <w:t>七、</w:t>
      </w:r>
      <w:r>
        <w:rPr>
          <w:rFonts w:hint="eastAsia" w:ascii="宋体" w:hAnsi="宋体" w:eastAsia="宋体" w:cs="宋体"/>
          <w:bCs/>
          <w:color w:val="000000"/>
          <w:sz w:val="24"/>
          <w:lang w:eastAsia="zh-CN"/>
        </w:rPr>
        <w:t>谈判</w:t>
      </w:r>
      <w:r>
        <w:rPr>
          <w:rFonts w:hint="eastAsia" w:ascii="宋体" w:hAnsi="宋体" w:eastAsia="宋体" w:cs="宋体"/>
          <w:bCs/>
          <w:color w:val="000000"/>
          <w:sz w:val="24"/>
        </w:rPr>
        <w:t>文件提交地址：</w:t>
      </w:r>
      <w:r>
        <w:rPr>
          <w:rFonts w:hint="eastAsia" w:ascii="宋体" w:hAnsi="宋体" w:eastAsia="宋体" w:cs="宋体"/>
          <w:color w:val="000000"/>
          <w:sz w:val="24"/>
        </w:rPr>
        <w:t>青海</w:t>
      </w:r>
      <w:r>
        <w:rPr>
          <w:rFonts w:hint="eastAsia" w:ascii="宋体" w:hAnsi="宋体" w:eastAsia="宋体" w:cs="宋体"/>
          <w:color w:val="000000"/>
          <w:sz w:val="24"/>
          <w:lang w:eastAsia="zh-CN"/>
        </w:rPr>
        <w:t>方慧项目</w:t>
      </w:r>
      <w:r>
        <w:rPr>
          <w:rFonts w:hint="eastAsia" w:ascii="宋体" w:hAnsi="宋体" w:eastAsia="宋体" w:cs="宋体"/>
          <w:color w:val="000000"/>
          <w:sz w:val="24"/>
        </w:rPr>
        <w:t>管理有限公司（</w:t>
      </w:r>
      <w:r>
        <w:rPr>
          <w:rFonts w:hint="eastAsia" w:ascii="宋体" w:hAnsi="宋体" w:eastAsia="宋体" w:cs="宋体"/>
          <w:sz w:val="24"/>
          <w:szCs w:val="24"/>
          <w:lang w:eastAsia="zh-CN"/>
        </w:rPr>
        <w:t>大通县桥头镇体育路</w:t>
      </w:r>
      <w:r>
        <w:rPr>
          <w:rFonts w:hint="eastAsia" w:ascii="宋体" w:hAnsi="宋体" w:eastAsia="宋体" w:cs="宋体"/>
          <w:sz w:val="24"/>
          <w:szCs w:val="24"/>
          <w:lang w:val="en-US" w:eastAsia="zh-CN"/>
        </w:rPr>
        <w:t>宁港·金色家园12号楼</w:t>
      </w:r>
      <w:r>
        <w:rPr>
          <w:rFonts w:hint="eastAsia" w:ascii="宋体" w:hAnsi="宋体" w:eastAsia="宋体" w:cs="宋体"/>
          <w:color w:val="000000"/>
          <w:sz w:val="24"/>
        </w:rPr>
        <w:t>）</w:t>
      </w:r>
      <w:r>
        <w:rPr>
          <w:rFonts w:hint="eastAsia" w:ascii="宋体" w:hAnsi="宋体" w:eastAsia="宋体" w:cs="宋体"/>
          <w:bCs/>
          <w:color w:val="000000"/>
          <w:sz w:val="24"/>
        </w:rPr>
        <w:t> </w:t>
      </w:r>
    </w:p>
    <w:p>
      <w:pPr>
        <w:keepNext w:val="0"/>
        <w:keepLines w:val="0"/>
        <w:pageBreakBefore w:val="0"/>
        <w:widowControl w:val="0"/>
        <w:kinsoku/>
        <w:wordWrap/>
        <w:overflowPunct/>
        <w:topLinePunct w:val="0"/>
        <w:bidi w:val="0"/>
        <w:adjustRightInd/>
        <w:snapToGrid/>
        <w:spacing w:line="420" w:lineRule="exact"/>
        <w:jc w:val="left"/>
        <w:textAlignment w:val="auto"/>
        <w:rPr>
          <w:rFonts w:hint="eastAsia" w:ascii="宋体" w:hAnsi="宋体" w:eastAsia="宋体" w:cs="宋体"/>
          <w:color w:val="000000"/>
          <w:sz w:val="24"/>
        </w:rPr>
      </w:pPr>
      <w:r>
        <w:rPr>
          <w:rFonts w:hint="eastAsia" w:ascii="宋体" w:hAnsi="宋体" w:eastAsia="宋体" w:cs="宋体"/>
          <w:bCs/>
          <w:color w:val="000000"/>
          <w:sz w:val="24"/>
        </w:rPr>
        <w:t>八、</w:t>
      </w:r>
      <w:r>
        <w:rPr>
          <w:rFonts w:hint="eastAsia" w:ascii="宋体" w:hAnsi="宋体" w:eastAsia="宋体" w:cs="宋体"/>
          <w:bCs/>
          <w:color w:val="000000"/>
          <w:sz w:val="24"/>
          <w:lang w:eastAsia="zh-CN"/>
        </w:rPr>
        <w:t>谈判</w:t>
      </w:r>
      <w:r>
        <w:rPr>
          <w:rFonts w:hint="eastAsia" w:ascii="宋体" w:hAnsi="宋体" w:eastAsia="宋体" w:cs="宋体"/>
          <w:bCs/>
          <w:color w:val="000000"/>
          <w:sz w:val="24"/>
        </w:rPr>
        <w:t>文件开启时间：</w:t>
      </w:r>
      <w:r>
        <w:rPr>
          <w:rFonts w:hint="eastAsia" w:ascii="宋体" w:hAnsi="宋体" w:eastAsia="宋体" w:cs="宋体"/>
          <w:color w:val="000000"/>
          <w:sz w:val="24"/>
        </w:rPr>
        <w:t xml:space="preserve"> 20</w:t>
      </w:r>
      <w:r>
        <w:rPr>
          <w:rFonts w:hint="eastAsia" w:ascii="宋体" w:hAnsi="宋体" w:eastAsia="宋体" w:cs="宋体"/>
          <w:color w:val="000000"/>
          <w:sz w:val="24"/>
          <w:lang w:val="en-US" w:eastAsia="zh-CN"/>
        </w:rPr>
        <w:t>20</w:t>
      </w:r>
      <w:r>
        <w:rPr>
          <w:rFonts w:hint="eastAsia" w:ascii="宋体" w:hAnsi="宋体" w:eastAsia="宋体" w:cs="宋体"/>
          <w:color w:val="000000"/>
          <w:sz w:val="24"/>
        </w:rPr>
        <w:t>-</w:t>
      </w:r>
      <w:r>
        <w:rPr>
          <w:rFonts w:hint="eastAsia" w:ascii="宋体" w:hAnsi="宋体" w:eastAsia="宋体" w:cs="宋体"/>
          <w:color w:val="000000"/>
          <w:sz w:val="24"/>
          <w:lang w:val="en-US" w:eastAsia="zh-CN"/>
        </w:rPr>
        <w:t>04</w:t>
      </w:r>
      <w:r>
        <w:rPr>
          <w:rFonts w:hint="eastAsia" w:ascii="宋体" w:hAnsi="宋体" w:eastAsia="宋体" w:cs="宋体"/>
          <w:color w:val="000000"/>
          <w:sz w:val="24"/>
        </w:rPr>
        <w:t>-</w:t>
      </w:r>
      <w:r>
        <w:rPr>
          <w:rFonts w:hint="eastAsia" w:ascii="宋体" w:hAnsi="宋体" w:eastAsia="宋体" w:cs="宋体"/>
          <w:color w:val="000000"/>
          <w:sz w:val="24"/>
          <w:lang w:val="en-US" w:eastAsia="zh-CN"/>
        </w:rPr>
        <w:t>20</w:t>
      </w:r>
      <w:r>
        <w:rPr>
          <w:rFonts w:hint="eastAsia" w:ascii="宋体" w:hAnsi="宋体" w:eastAsia="宋体" w:cs="宋体"/>
          <w:color w:val="000000"/>
          <w:sz w:val="24"/>
        </w:rPr>
        <w:t xml:space="preserve">  </w:t>
      </w:r>
      <w:r>
        <w:rPr>
          <w:rFonts w:hint="eastAsia" w:cs="宋体"/>
          <w:color w:val="000000"/>
          <w:sz w:val="24"/>
          <w:lang w:eastAsia="zh-CN"/>
        </w:rPr>
        <w:t>下</w:t>
      </w:r>
      <w:r>
        <w:rPr>
          <w:rFonts w:hint="eastAsia" w:ascii="宋体" w:hAnsi="宋体" w:eastAsia="宋体" w:cs="宋体"/>
          <w:color w:val="000000"/>
          <w:sz w:val="24"/>
          <w:lang w:eastAsia="zh-CN"/>
        </w:rPr>
        <w:t>午</w:t>
      </w:r>
      <w:r>
        <w:rPr>
          <w:rFonts w:hint="eastAsia" w:cs="宋体"/>
          <w:color w:val="000000"/>
          <w:sz w:val="24"/>
          <w:lang w:val="en-US" w:eastAsia="zh-CN"/>
        </w:rPr>
        <w:t>14</w:t>
      </w:r>
      <w:r>
        <w:rPr>
          <w:rFonts w:hint="eastAsia" w:ascii="宋体" w:hAnsi="宋体" w:eastAsia="宋体" w:cs="宋体"/>
          <w:color w:val="000000"/>
          <w:sz w:val="24"/>
        </w:rPr>
        <w:t>:00</w:t>
      </w:r>
      <w:r>
        <w:rPr>
          <w:rFonts w:hint="eastAsia" w:ascii="宋体" w:hAnsi="宋体" w:eastAsia="宋体" w:cs="宋体"/>
          <w:color w:val="000000"/>
          <w:sz w:val="24"/>
          <w:lang w:eastAsia="zh-CN"/>
        </w:rPr>
        <w:t>时</w:t>
      </w:r>
      <w:r>
        <w:rPr>
          <w:rFonts w:hint="eastAsia" w:ascii="宋体" w:hAnsi="宋体" w:eastAsia="宋体" w:cs="宋体"/>
          <w:color w:val="000000"/>
          <w:sz w:val="24"/>
        </w:rPr>
        <w:t>  </w:t>
      </w:r>
    </w:p>
    <w:p>
      <w:pPr>
        <w:keepNext w:val="0"/>
        <w:keepLines w:val="0"/>
        <w:pageBreakBefore w:val="0"/>
        <w:widowControl w:val="0"/>
        <w:kinsoku/>
        <w:wordWrap/>
        <w:overflowPunct/>
        <w:topLinePunct w:val="0"/>
        <w:bidi w:val="0"/>
        <w:adjustRightInd/>
        <w:snapToGrid/>
        <w:spacing w:line="420" w:lineRule="exact"/>
        <w:jc w:val="left"/>
        <w:textAlignment w:val="auto"/>
        <w:rPr>
          <w:rFonts w:hint="eastAsia" w:ascii="宋体" w:hAnsi="宋体" w:eastAsia="宋体" w:cs="宋体"/>
          <w:color w:val="000000"/>
          <w:sz w:val="24"/>
        </w:rPr>
      </w:pPr>
      <w:r>
        <w:rPr>
          <w:rFonts w:hint="eastAsia" w:ascii="宋体" w:hAnsi="宋体" w:eastAsia="宋体" w:cs="宋体"/>
          <w:bCs/>
          <w:color w:val="000000"/>
          <w:sz w:val="24"/>
        </w:rPr>
        <w:t>九、</w:t>
      </w:r>
      <w:r>
        <w:rPr>
          <w:rFonts w:hint="eastAsia" w:ascii="宋体" w:hAnsi="宋体" w:eastAsia="宋体" w:cs="宋体"/>
          <w:bCs/>
          <w:color w:val="000000"/>
          <w:sz w:val="24"/>
          <w:lang w:eastAsia="zh-CN"/>
        </w:rPr>
        <w:t>谈判</w:t>
      </w:r>
      <w:r>
        <w:rPr>
          <w:rFonts w:hint="eastAsia" w:ascii="宋体" w:hAnsi="宋体" w:eastAsia="宋体" w:cs="宋体"/>
          <w:bCs/>
          <w:color w:val="000000"/>
          <w:sz w:val="24"/>
        </w:rPr>
        <w:t>地址：</w:t>
      </w:r>
      <w:r>
        <w:rPr>
          <w:rFonts w:hint="eastAsia" w:ascii="宋体" w:hAnsi="宋体" w:eastAsia="宋体" w:cs="宋体"/>
          <w:color w:val="000000"/>
          <w:sz w:val="24"/>
        </w:rPr>
        <w:t>青海</w:t>
      </w:r>
      <w:r>
        <w:rPr>
          <w:rFonts w:hint="eastAsia" w:ascii="宋体" w:hAnsi="宋体" w:eastAsia="宋体" w:cs="宋体"/>
          <w:color w:val="000000"/>
          <w:sz w:val="24"/>
          <w:lang w:eastAsia="zh-CN"/>
        </w:rPr>
        <w:t>方慧项目</w:t>
      </w:r>
      <w:r>
        <w:rPr>
          <w:rFonts w:hint="eastAsia" w:ascii="宋体" w:hAnsi="宋体" w:eastAsia="宋体" w:cs="宋体"/>
          <w:color w:val="000000"/>
          <w:sz w:val="24"/>
        </w:rPr>
        <w:t>管理有限公司（</w:t>
      </w:r>
      <w:r>
        <w:rPr>
          <w:rFonts w:hint="eastAsia" w:ascii="宋体" w:hAnsi="宋体" w:eastAsia="宋体" w:cs="宋体"/>
          <w:sz w:val="24"/>
          <w:szCs w:val="24"/>
          <w:lang w:eastAsia="zh-CN"/>
        </w:rPr>
        <w:t>大通县桥头镇体育路</w:t>
      </w:r>
      <w:r>
        <w:rPr>
          <w:rFonts w:hint="eastAsia" w:ascii="宋体" w:hAnsi="宋体" w:eastAsia="宋体" w:cs="宋体"/>
          <w:sz w:val="24"/>
          <w:szCs w:val="24"/>
          <w:lang w:val="en-US" w:eastAsia="zh-CN"/>
        </w:rPr>
        <w:t>宁港·金色家园12号楼</w:t>
      </w:r>
      <w:r>
        <w:rPr>
          <w:rFonts w:hint="eastAsia" w:ascii="宋体" w:hAnsi="宋体" w:eastAsia="宋体" w:cs="宋体"/>
          <w:color w:val="000000"/>
          <w:sz w:val="24"/>
        </w:rPr>
        <w:t>）</w:t>
      </w:r>
      <w:r>
        <w:rPr>
          <w:rFonts w:hint="eastAsia" w:ascii="宋体" w:hAnsi="宋体" w:eastAsia="宋体" w:cs="宋体"/>
          <w:bCs/>
          <w:color w:val="000000"/>
          <w:sz w:val="24"/>
        </w:rPr>
        <w:t> </w:t>
      </w:r>
    </w:p>
    <w:p>
      <w:pPr>
        <w:keepNext w:val="0"/>
        <w:keepLines w:val="0"/>
        <w:pageBreakBefore w:val="0"/>
        <w:widowControl w:val="0"/>
        <w:kinsoku/>
        <w:wordWrap/>
        <w:overflowPunct/>
        <w:topLinePunct w:val="0"/>
        <w:bidi w:val="0"/>
        <w:adjustRightInd/>
        <w:snapToGrid/>
        <w:spacing w:line="420" w:lineRule="exact"/>
        <w:jc w:val="left"/>
        <w:textAlignment w:val="auto"/>
        <w:rPr>
          <w:rFonts w:hint="eastAsia" w:ascii="宋体" w:hAnsi="宋体" w:eastAsia="宋体" w:cs="宋体"/>
          <w:bCs/>
          <w:color w:val="000000"/>
          <w:sz w:val="24"/>
        </w:rPr>
      </w:pPr>
      <w:r>
        <w:rPr>
          <w:rFonts w:hint="eastAsia" w:ascii="宋体" w:hAnsi="宋体" w:eastAsia="宋体" w:cs="宋体"/>
          <w:color w:val="000000"/>
          <w:sz w:val="24"/>
        </w:rPr>
        <w:t>十、</w:t>
      </w:r>
      <w:r>
        <w:rPr>
          <w:rFonts w:hint="eastAsia" w:ascii="宋体" w:hAnsi="宋体" w:eastAsia="宋体" w:cs="宋体"/>
          <w:color w:val="000000"/>
          <w:sz w:val="24"/>
          <w:lang w:eastAsia="zh-CN"/>
        </w:rPr>
        <w:t>谈判</w:t>
      </w:r>
      <w:r>
        <w:rPr>
          <w:rFonts w:hint="eastAsia" w:ascii="宋体" w:hAnsi="宋体" w:eastAsia="宋体" w:cs="宋体"/>
          <w:color w:val="000000"/>
          <w:sz w:val="24"/>
        </w:rPr>
        <w:t>保证金及交付方式：</w:t>
      </w:r>
    </w:p>
    <w:tbl>
      <w:tblPr>
        <w:tblStyle w:val="13"/>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984"/>
        <w:gridCol w:w="1276"/>
        <w:gridCol w:w="1701"/>
        <w:gridCol w:w="1161"/>
        <w:gridCol w:w="945"/>
        <w:gridCol w:w="1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keepNext w:val="0"/>
              <w:keepLines w:val="0"/>
              <w:pageBreakBefore w:val="0"/>
              <w:widowControl w:val="0"/>
              <w:kinsoku/>
              <w:wordWrap/>
              <w:overflowPunct/>
              <w:topLinePunct w:val="0"/>
              <w:bidi w:val="0"/>
              <w:adjustRightInd/>
              <w:snapToGrid/>
              <w:spacing w:line="420" w:lineRule="exact"/>
              <w:ind w:left="0" w:leftChars="0" w:firstLine="0" w:firstLineChars="0"/>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序号</w:t>
            </w:r>
          </w:p>
        </w:tc>
        <w:tc>
          <w:tcPr>
            <w:tcW w:w="1984" w:type="dxa"/>
            <w:vAlign w:val="center"/>
          </w:tcPr>
          <w:p>
            <w:pPr>
              <w:keepNext w:val="0"/>
              <w:keepLines w:val="0"/>
              <w:pageBreakBefore w:val="0"/>
              <w:widowControl w:val="0"/>
              <w:kinsoku/>
              <w:wordWrap/>
              <w:overflowPunct/>
              <w:topLinePunct w:val="0"/>
              <w:bidi w:val="0"/>
              <w:adjustRightInd/>
              <w:snapToGrid/>
              <w:spacing w:line="420" w:lineRule="exact"/>
              <w:ind w:left="0" w:leftChars="0"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标项名称</w:t>
            </w:r>
          </w:p>
        </w:tc>
        <w:tc>
          <w:tcPr>
            <w:tcW w:w="1276" w:type="dxa"/>
            <w:vAlign w:val="center"/>
          </w:tcPr>
          <w:p>
            <w:pPr>
              <w:keepNext w:val="0"/>
              <w:keepLines w:val="0"/>
              <w:pageBreakBefore w:val="0"/>
              <w:widowControl w:val="0"/>
              <w:kinsoku/>
              <w:wordWrap/>
              <w:overflowPunct/>
              <w:topLinePunct w:val="0"/>
              <w:bidi w:val="0"/>
              <w:adjustRightInd/>
              <w:snapToGrid/>
              <w:spacing w:line="420" w:lineRule="exact"/>
              <w:ind w:left="0" w:leftChars="0"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投标保证金金额（元）</w:t>
            </w:r>
          </w:p>
        </w:tc>
        <w:tc>
          <w:tcPr>
            <w:tcW w:w="1701" w:type="dxa"/>
            <w:vAlign w:val="center"/>
          </w:tcPr>
          <w:p>
            <w:pPr>
              <w:keepNext w:val="0"/>
              <w:keepLines w:val="0"/>
              <w:pageBreakBefore w:val="0"/>
              <w:widowControl w:val="0"/>
              <w:kinsoku/>
              <w:wordWrap/>
              <w:overflowPunct/>
              <w:topLinePunct w:val="0"/>
              <w:bidi w:val="0"/>
              <w:adjustRightInd/>
              <w:snapToGrid/>
              <w:spacing w:line="420" w:lineRule="exact"/>
              <w:ind w:left="0" w:leftChars="0"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开户银行</w:t>
            </w:r>
          </w:p>
        </w:tc>
        <w:tc>
          <w:tcPr>
            <w:tcW w:w="1161" w:type="dxa"/>
            <w:vAlign w:val="center"/>
          </w:tcPr>
          <w:p>
            <w:pPr>
              <w:keepNext w:val="0"/>
              <w:keepLines w:val="0"/>
              <w:pageBreakBefore w:val="0"/>
              <w:widowControl w:val="0"/>
              <w:kinsoku/>
              <w:wordWrap/>
              <w:overflowPunct/>
              <w:topLinePunct w:val="0"/>
              <w:bidi w:val="0"/>
              <w:adjustRightInd/>
              <w:snapToGrid/>
              <w:spacing w:line="420" w:lineRule="exact"/>
              <w:ind w:left="0" w:leftChars="0"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收款</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账号</w:t>
            </w:r>
          </w:p>
        </w:tc>
        <w:tc>
          <w:tcPr>
            <w:tcW w:w="945" w:type="dxa"/>
            <w:vAlign w:val="center"/>
          </w:tcPr>
          <w:p>
            <w:pPr>
              <w:keepNext w:val="0"/>
              <w:keepLines w:val="0"/>
              <w:pageBreakBefore w:val="0"/>
              <w:widowControl w:val="0"/>
              <w:kinsoku/>
              <w:wordWrap/>
              <w:overflowPunct/>
              <w:topLinePunct w:val="0"/>
              <w:bidi w:val="0"/>
              <w:adjustRightInd/>
              <w:snapToGrid/>
              <w:spacing w:line="420" w:lineRule="exact"/>
              <w:ind w:left="0" w:leftChars="0"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交付</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方式</w:t>
            </w:r>
          </w:p>
        </w:tc>
        <w:tc>
          <w:tcPr>
            <w:tcW w:w="1438" w:type="dxa"/>
            <w:vAlign w:val="center"/>
          </w:tcPr>
          <w:p>
            <w:pPr>
              <w:keepNext w:val="0"/>
              <w:keepLines w:val="0"/>
              <w:pageBreakBefore w:val="0"/>
              <w:widowControl w:val="0"/>
              <w:kinsoku/>
              <w:wordWrap/>
              <w:overflowPunct/>
              <w:topLinePunct w:val="0"/>
              <w:bidi w:val="0"/>
              <w:adjustRightInd/>
              <w:snapToGrid/>
              <w:spacing w:line="420" w:lineRule="exact"/>
              <w:ind w:left="0" w:leftChars="0"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534" w:type="dxa"/>
            <w:vAlign w:val="center"/>
          </w:tcPr>
          <w:p>
            <w:pPr>
              <w:keepNext w:val="0"/>
              <w:keepLines w:val="0"/>
              <w:pageBreakBefore w:val="0"/>
              <w:widowControl w:val="0"/>
              <w:kinsoku/>
              <w:wordWrap/>
              <w:overflowPunct/>
              <w:topLinePunct w:val="0"/>
              <w:bidi w:val="0"/>
              <w:adjustRightInd/>
              <w:snapToGrid/>
              <w:spacing w:line="420" w:lineRule="exact"/>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0</w:t>
            </w:r>
            <w:r>
              <w:rPr>
                <w:rFonts w:hint="eastAsia" w:ascii="宋体" w:hAnsi="宋体" w:eastAsia="宋体" w:cs="宋体"/>
                <w:color w:val="000000"/>
                <w:sz w:val="21"/>
                <w:szCs w:val="21"/>
                <w:lang w:val="en-US" w:eastAsia="zh-CN"/>
              </w:rPr>
              <w:t>1</w:t>
            </w:r>
          </w:p>
        </w:tc>
        <w:tc>
          <w:tcPr>
            <w:tcW w:w="1984" w:type="dxa"/>
            <w:vAlign w:val="center"/>
          </w:tcPr>
          <w:p>
            <w:pPr>
              <w:keepNext w:val="0"/>
              <w:keepLines w:val="0"/>
              <w:pageBreakBefore w:val="0"/>
              <w:widowControl w:val="0"/>
              <w:kinsoku/>
              <w:wordWrap/>
              <w:overflowPunct/>
              <w:topLinePunct w:val="0"/>
              <w:bidi w:val="0"/>
              <w:adjustRightInd/>
              <w:snapToGrid/>
              <w:spacing w:line="420" w:lineRule="exact"/>
              <w:ind w:left="0" w:leftChars="0" w:firstLine="0" w:firstLineChars="0"/>
              <w:jc w:val="both"/>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eastAsia="zh-CN"/>
              </w:rPr>
              <w:t>大通县</w:t>
            </w:r>
            <w:r>
              <w:rPr>
                <w:rFonts w:hint="eastAsia" w:ascii="宋体" w:hAnsi="宋体" w:eastAsia="宋体" w:cs="宋体"/>
                <w:color w:val="000000"/>
                <w:sz w:val="21"/>
                <w:szCs w:val="21"/>
                <w:lang w:val="en-US" w:eastAsia="zh-CN"/>
              </w:rPr>
              <w:t>2020年高原美丽乡村建设村庄设计招标</w:t>
            </w:r>
            <w:r>
              <w:rPr>
                <w:rFonts w:hint="eastAsia" w:cs="宋体"/>
                <w:color w:val="000000"/>
                <w:sz w:val="21"/>
                <w:szCs w:val="21"/>
                <w:lang w:val="en-US" w:eastAsia="zh-CN"/>
              </w:rPr>
              <w:t>（第二次）（</w:t>
            </w:r>
            <w:r>
              <w:rPr>
                <w:rFonts w:hint="eastAsia" w:ascii="宋体" w:hAnsi="宋体" w:eastAsia="宋体" w:cs="宋体"/>
                <w:color w:val="000000"/>
                <w:sz w:val="21"/>
                <w:szCs w:val="21"/>
                <w:lang w:val="en-US" w:eastAsia="zh-CN"/>
              </w:rPr>
              <w:t>包一</w:t>
            </w:r>
            <w:r>
              <w:rPr>
                <w:rFonts w:hint="eastAsia" w:cs="宋体"/>
                <w:color w:val="000000"/>
                <w:sz w:val="21"/>
                <w:szCs w:val="21"/>
                <w:lang w:val="en-US" w:eastAsia="zh-CN"/>
              </w:rPr>
              <w:t>）</w:t>
            </w:r>
          </w:p>
        </w:tc>
        <w:tc>
          <w:tcPr>
            <w:tcW w:w="1276" w:type="dxa"/>
            <w:vAlign w:val="center"/>
          </w:tcPr>
          <w:p>
            <w:pPr>
              <w:keepNext w:val="0"/>
              <w:keepLines w:val="0"/>
              <w:pageBreakBefore w:val="0"/>
              <w:widowControl w:val="0"/>
              <w:kinsoku/>
              <w:wordWrap/>
              <w:overflowPunct/>
              <w:topLinePunct w:val="0"/>
              <w:bidi w:val="0"/>
              <w:adjustRightInd/>
              <w:snapToGrid/>
              <w:spacing w:line="420" w:lineRule="exact"/>
              <w:ind w:left="0" w:leftChars="0" w:firstLine="0" w:firstLineChars="0"/>
              <w:jc w:val="center"/>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8000.00</w:t>
            </w:r>
          </w:p>
        </w:tc>
        <w:tc>
          <w:tcPr>
            <w:tcW w:w="1701" w:type="dxa"/>
            <w:vAlign w:val="center"/>
          </w:tcPr>
          <w:p>
            <w:pPr>
              <w:keepNext w:val="0"/>
              <w:keepLines w:val="0"/>
              <w:pageBreakBefore w:val="0"/>
              <w:widowControl w:val="0"/>
              <w:kinsoku/>
              <w:wordWrap/>
              <w:overflowPunct/>
              <w:topLinePunct w:val="0"/>
              <w:bidi w:val="0"/>
              <w:adjustRightInd/>
              <w:snapToGrid/>
              <w:spacing w:line="420" w:lineRule="exact"/>
              <w:ind w:left="0" w:leftChars="0" w:firstLine="0" w:firstLineChars="0"/>
              <w:jc w:val="both"/>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eastAsia="zh-CN"/>
              </w:rPr>
              <w:t>青海西宁农村商业银行股份有限公司海西路支行</w:t>
            </w:r>
          </w:p>
        </w:tc>
        <w:tc>
          <w:tcPr>
            <w:tcW w:w="1161" w:type="dxa"/>
            <w:vAlign w:val="center"/>
          </w:tcPr>
          <w:p>
            <w:pPr>
              <w:keepNext w:val="0"/>
              <w:keepLines w:val="0"/>
              <w:pageBreakBefore w:val="0"/>
              <w:widowControl w:val="0"/>
              <w:kinsoku/>
              <w:wordWrap/>
              <w:overflowPunct/>
              <w:topLinePunct w:val="0"/>
              <w:bidi w:val="0"/>
              <w:adjustRightInd/>
              <w:snapToGrid/>
              <w:spacing w:line="420" w:lineRule="exact"/>
              <w:ind w:left="0" w:leftChars="0" w:firstLine="0" w:firstLineChars="0"/>
              <w:jc w:val="both"/>
              <w:textAlignment w:val="auto"/>
              <w:rPr>
                <w:rFonts w:hint="eastAsia" w:ascii="宋体" w:hAnsi="宋体" w:eastAsia="宋体" w:cs="宋体"/>
                <w:color w:val="000000"/>
                <w:sz w:val="21"/>
                <w:szCs w:val="21"/>
              </w:rPr>
            </w:pPr>
            <w:r>
              <w:rPr>
                <w:rFonts w:hint="eastAsia" w:ascii="宋体" w:hAnsi="宋体" w:eastAsia="宋体" w:cs="宋体"/>
                <w:sz w:val="21"/>
                <w:szCs w:val="21"/>
                <w:lang w:val="en-US" w:eastAsia="zh-CN"/>
              </w:rPr>
              <w:t>82010000000440391</w:t>
            </w:r>
          </w:p>
        </w:tc>
        <w:tc>
          <w:tcPr>
            <w:tcW w:w="945" w:type="dxa"/>
            <w:vAlign w:val="center"/>
          </w:tcPr>
          <w:p>
            <w:pPr>
              <w:keepNext w:val="0"/>
              <w:keepLines w:val="0"/>
              <w:pageBreakBefore w:val="0"/>
              <w:widowControl w:val="0"/>
              <w:kinsoku/>
              <w:wordWrap/>
              <w:overflowPunct/>
              <w:topLinePunct w:val="0"/>
              <w:bidi w:val="0"/>
              <w:adjustRightInd/>
              <w:snapToGrid/>
              <w:spacing w:line="420" w:lineRule="exact"/>
              <w:ind w:left="0" w:leftChars="0" w:firstLine="0" w:firstLineChars="0"/>
              <w:jc w:val="both"/>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银行</w:t>
            </w:r>
            <w:r>
              <w:rPr>
                <w:rFonts w:hint="eastAsia" w:ascii="宋体" w:hAnsi="宋体" w:eastAsia="宋体" w:cs="宋体"/>
                <w:color w:val="000000"/>
                <w:sz w:val="21"/>
                <w:szCs w:val="21"/>
              </w:rPr>
              <w:t>转账</w:t>
            </w:r>
            <w:r>
              <w:rPr>
                <w:rFonts w:hint="eastAsia" w:ascii="宋体" w:hAnsi="宋体" w:eastAsia="宋体" w:cs="宋体"/>
                <w:color w:val="000000"/>
                <w:sz w:val="21"/>
                <w:szCs w:val="21"/>
                <w:lang w:eastAsia="zh-CN"/>
              </w:rPr>
              <w:t>或电汇</w:t>
            </w:r>
          </w:p>
        </w:tc>
        <w:tc>
          <w:tcPr>
            <w:tcW w:w="1438" w:type="dxa"/>
            <w:vAlign w:val="center"/>
          </w:tcPr>
          <w:p>
            <w:pPr>
              <w:keepNext w:val="0"/>
              <w:keepLines w:val="0"/>
              <w:pageBreakBefore w:val="0"/>
              <w:widowControl w:val="0"/>
              <w:kinsoku/>
              <w:wordWrap/>
              <w:overflowPunct/>
              <w:topLinePunct w:val="0"/>
              <w:bidi w:val="0"/>
              <w:adjustRightInd/>
              <w:snapToGrid/>
              <w:spacing w:line="420" w:lineRule="exact"/>
              <w:ind w:left="0" w:leftChars="0" w:firstLine="0" w:firstLineChars="0"/>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开户名称：</w:t>
            </w:r>
            <w:r>
              <w:rPr>
                <w:rFonts w:hint="eastAsia" w:ascii="宋体" w:hAnsi="宋体" w:eastAsia="宋体" w:cs="宋体"/>
                <w:sz w:val="21"/>
                <w:szCs w:val="21"/>
              </w:rPr>
              <w:t>青海</w:t>
            </w:r>
            <w:r>
              <w:rPr>
                <w:rFonts w:hint="eastAsia" w:ascii="宋体" w:hAnsi="宋体" w:eastAsia="宋体" w:cs="宋体"/>
                <w:sz w:val="21"/>
                <w:szCs w:val="21"/>
                <w:lang w:eastAsia="zh-CN"/>
              </w:rPr>
              <w:t>方慧项目管理有限公司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534" w:type="dxa"/>
            <w:vAlign w:val="center"/>
          </w:tcPr>
          <w:p>
            <w:pPr>
              <w:keepNext w:val="0"/>
              <w:keepLines w:val="0"/>
              <w:pageBreakBefore w:val="0"/>
              <w:widowControl w:val="0"/>
              <w:kinsoku/>
              <w:wordWrap/>
              <w:overflowPunct/>
              <w:topLinePunct w:val="0"/>
              <w:bidi w:val="0"/>
              <w:adjustRightInd/>
              <w:snapToGrid/>
              <w:spacing w:line="420" w:lineRule="exact"/>
              <w:jc w:val="center"/>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02</w:t>
            </w:r>
          </w:p>
        </w:tc>
        <w:tc>
          <w:tcPr>
            <w:tcW w:w="1984" w:type="dxa"/>
            <w:vAlign w:val="center"/>
          </w:tcPr>
          <w:p>
            <w:pPr>
              <w:keepNext w:val="0"/>
              <w:keepLines w:val="0"/>
              <w:pageBreakBefore w:val="0"/>
              <w:widowControl w:val="0"/>
              <w:kinsoku/>
              <w:wordWrap/>
              <w:overflowPunct/>
              <w:topLinePunct w:val="0"/>
              <w:bidi w:val="0"/>
              <w:adjustRightInd/>
              <w:snapToGrid/>
              <w:spacing w:line="420" w:lineRule="exact"/>
              <w:ind w:left="0" w:leftChars="0" w:firstLine="0" w:firstLineChars="0"/>
              <w:jc w:val="both"/>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大通县</w:t>
            </w:r>
            <w:r>
              <w:rPr>
                <w:rFonts w:hint="eastAsia" w:ascii="宋体" w:hAnsi="宋体" w:eastAsia="宋体" w:cs="宋体"/>
                <w:color w:val="000000"/>
                <w:sz w:val="21"/>
                <w:szCs w:val="21"/>
                <w:lang w:val="en-US" w:eastAsia="zh-CN"/>
              </w:rPr>
              <w:t>2020年高原美丽乡村建设村庄设计招标</w:t>
            </w:r>
            <w:r>
              <w:rPr>
                <w:rFonts w:hint="eastAsia" w:cs="宋体"/>
                <w:color w:val="000000"/>
                <w:sz w:val="21"/>
                <w:szCs w:val="21"/>
                <w:lang w:val="en-US" w:eastAsia="zh-CN"/>
              </w:rPr>
              <w:t>（第二次）（</w:t>
            </w:r>
            <w:r>
              <w:rPr>
                <w:rFonts w:hint="eastAsia" w:ascii="宋体" w:hAnsi="宋体" w:eastAsia="宋体" w:cs="宋体"/>
                <w:color w:val="000000"/>
                <w:sz w:val="21"/>
                <w:szCs w:val="21"/>
                <w:lang w:val="en-US" w:eastAsia="zh-CN"/>
              </w:rPr>
              <w:t>包二</w:t>
            </w:r>
            <w:r>
              <w:rPr>
                <w:rFonts w:hint="eastAsia" w:cs="宋体"/>
                <w:color w:val="000000"/>
                <w:sz w:val="21"/>
                <w:szCs w:val="21"/>
                <w:lang w:val="en-US" w:eastAsia="zh-CN"/>
              </w:rPr>
              <w:t>）</w:t>
            </w:r>
          </w:p>
        </w:tc>
        <w:tc>
          <w:tcPr>
            <w:tcW w:w="1276" w:type="dxa"/>
            <w:vAlign w:val="center"/>
          </w:tcPr>
          <w:p>
            <w:pPr>
              <w:keepNext w:val="0"/>
              <w:keepLines w:val="0"/>
              <w:pageBreakBefore w:val="0"/>
              <w:widowControl w:val="0"/>
              <w:kinsoku/>
              <w:wordWrap/>
              <w:overflowPunct/>
              <w:topLinePunct w:val="0"/>
              <w:bidi w:val="0"/>
              <w:adjustRightInd/>
              <w:snapToGrid/>
              <w:spacing w:line="420" w:lineRule="exact"/>
              <w:ind w:left="0" w:leftChars="0" w:firstLine="0" w:firstLineChars="0"/>
              <w:jc w:val="center"/>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8000.00</w:t>
            </w:r>
          </w:p>
        </w:tc>
        <w:tc>
          <w:tcPr>
            <w:tcW w:w="1701" w:type="dxa"/>
            <w:vAlign w:val="center"/>
          </w:tcPr>
          <w:p>
            <w:pPr>
              <w:keepNext w:val="0"/>
              <w:keepLines w:val="0"/>
              <w:pageBreakBefore w:val="0"/>
              <w:widowControl w:val="0"/>
              <w:kinsoku/>
              <w:wordWrap/>
              <w:overflowPunct/>
              <w:topLinePunct w:val="0"/>
              <w:bidi w:val="0"/>
              <w:adjustRightInd/>
              <w:snapToGrid/>
              <w:spacing w:line="420" w:lineRule="exact"/>
              <w:ind w:left="0" w:leftChars="0" w:firstLine="0" w:firstLineChars="0"/>
              <w:jc w:val="both"/>
              <w:textAlignment w:val="auto"/>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eastAsia="zh-CN"/>
              </w:rPr>
              <w:t>青海西宁农村商业银行股份有限公司海西路支行</w:t>
            </w:r>
          </w:p>
        </w:tc>
        <w:tc>
          <w:tcPr>
            <w:tcW w:w="1161" w:type="dxa"/>
            <w:vAlign w:val="center"/>
          </w:tcPr>
          <w:p>
            <w:pPr>
              <w:keepNext w:val="0"/>
              <w:keepLines w:val="0"/>
              <w:pageBreakBefore w:val="0"/>
              <w:widowControl w:val="0"/>
              <w:kinsoku/>
              <w:wordWrap/>
              <w:overflowPunct/>
              <w:topLinePunct w:val="0"/>
              <w:bidi w:val="0"/>
              <w:adjustRightInd/>
              <w:snapToGrid/>
              <w:spacing w:line="420" w:lineRule="exact"/>
              <w:ind w:left="0" w:lef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82010000000440391</w:t>
            </w:r>
          </w:p>
        </w:tc>
        <w:tc>
          <w:tcPr>
            <w:tcW w:w="945" w:type="dxa"/>
            <w:vAlign w:val="center"/>
          </w:tcPr>
          <w:p>
            <w:pPr>
              <w:keepNext w:val="0"/>
              <w:keepLines w:val="0"/>
              <w:pageBreakBefore w:val="0"/>
              <w:widowControl w:val="0"/>
              <w:kinsoku/>
              <w:wordWrap/>
              <w:overflowPunct/>
              <w:topLinePunct w:val="0"/>
              <w:bidi w:val="0"/>
              <w:adjustRightInd/>
              <w:snapToGrid/>
              <w:spacing w:line="420" w:lineRule="exact"/>
              <w:ind w:left="0" w:leftChars="0" w:firstLine="0" w:firstLineChars="0"/>
              <w:jc w:val="both"/>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银行</w:t>
            </w:r>
            <w:r>
              <w:rPr>
                <w:rFonts w:hint="eastAsia" w:ascii="宋体" w:hAnsi="宋体" w:eastAsia="宋体" w:cs="宋体"/>
                <w:color w:val="000000"/>
                <w:sz w:val="21"/>
                <w:szCs w:val="21"/>
              </w:rPr>
              <w:t>转账</w:t>
            </w:r>
            <w:r>
              <w:rPr>
                <w:rFonts w:hint="eastAsia" w:ascii="宋体" w:hAnsi="宋体" w:eastAsia="宋体" w:cs="宋体"/>
                <w:color w:val="000000"/>
                <w:sz w:val="21"/>
                <w:szCs w:val="21"/>
                <w:lang w:eastAsia="zh-CN"/>
              </w:rPr>
              <w:t>或电汇</w:t>
            </w:r>
          </w:p>
        </w:tc>
        <w:tc>
          <w:tcPr>
            <w:tcW w:w="1438" w:type="dxa"/>
            <w:vAlign w:val="center"/>
          </w:tcPr>
          <w:p>
            <w:pPr>
              <w:keepNext w:val="0"/>
              <w:keepLines w:val="0"/>
              <w:pageBreakBefore w:val="0"/>
              <w:widowControl w:val="0"/>
              <w:kinsoku/>
              <w:wordWrap/>
              <w:overflowPunct/>
              <w:topLinePunct w:val="0"/>
              <w:bidi w:val="0"/>
              <w:adjustRightInd/>
              <w:snapToGrid/>
              <w:spacing w:line="420" w:lineRule="exact"/>
              <w:ind w:left="0" w:leftChars="0" w:firstLine="0" w:firstLineChars="0"/>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开户名称：</w:t>
            </w:r>
            <w:r>
              <w:rPr>
                <w:rFonts w:hint="eastAsia" w:ascii="宋体" w:hAnsi="宋体" w:eastAsia="宋体" w:cs="宋体"/>
                <w:sz w:val="21"/>
                <w:szCs w:val="21"/>
              </w:rPr>
              <w:t>青海</w:t>
            </w:r>
            <w:r>
              <w:rPr>
                <w:rFonts w:hint="eastAsia" w:ascii="宋体" w:hAnsi="宋体" w:eastAsia="宋体" w:cs="宋体"/>
                <w:sz w:val="21"/>
                <w:szCs w:val="21"/>
                <w:lang w:eastAsia="zh-CN"/>
              </w:rPr>
              <w:t>方慧项目管理有限公司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534" w:type="dxa"/>
            <w:vAlign w:val="center"/>
          </w:tcPr>
          <w:p>
            <w:pPr>
              <w:keepNext w:val="0"/>
              <w:keepLines w:val="0"/>
              <w:pageBreakBefore w:val="0"/>
              <w:widowControl w:val="0"/>
              <w:kinsoku/>
              <w:wordWrap/>
              <w:overflowPunct/>
              <w:topLinePunct w:val="0"/>
              <w:bidi w:val="0"/>
              <w:adjustRightInd/>
              <w:snapToGrid/>
              <w:spacing w:line="420" w:lineRule="exact"/>
              <w:jc w:val="center"/>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03</w:t>
            </w:r>
          </w:p>
        </w:tc>
        <w:tc>
          <w:tcPr>
            <w:tcW w:w="1984" w:type="dxa"/>
            <w:vAlign w:val="center"/>
          </w:tcPr>
          <w:p>
            <w:pPr>
              <w:keepNext w:val="0"/>
              <w:keepLines w:val="0"/>
              <w:pageBreakBefore w:val="0"/>
              <w:widowControl w:val="0"/>
              <w:kinsoku/>
              <w:wordWrap/>
              <w:overflowPunct/>
              <w:topLinePunct w:val="0"/>
              <w:bidi w:val="0"/>
              <w:adjustRightInd/>
              <w:snapToGrid/>
              <w:spacing w:line="420" w:lineRule="exact"/>
              <w:ind w:left="0" w:leftChars="0" w:firstLine="0" w:firstLineChars="0"/>
              <w:jc w:val="both"/>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大通县</w:t>
            </w:r>
            <w:r>
              <w:rPr>
                <w:rFonts w:hint="eastAsia" w:ascii="宋体" w:hAnsi="宋体" w:eastAsia="宋体" w:cs="宋体"/>
                <w:color w:val="000000"/>
                <w:sz w:val="21"/>
                <w:szCs w:val="21"/>
                <w:lang w:val="en-US" w:eastAsia="zh-CN"/>
              </w:rPr>
              <w:t>2020年高原美丽乡村建设村庄设计招标</w:t>
            </w:r>
            <w:r>
              <w:rPr>
                <w:rFonts w:hint="eastAsia" w:cs="宋体"/>
                <w:color w:val="000000"/>
                <w:sz w:val="21"/>
                <w:szCs w:val="21"/>
                <w:lang w:val="en-US" w:eastAsia="zh-CN"/>
              </w:rPr>
              <w:t>（第二次）（</w:t>
            </w:r>
            <w:r>
              <w:rPr>
                <w:rFonts w:hint="eastAsia" w:ascii="宋体" w:hAnsi="宋体" w:eastAsia="宋体" w:cs="宋体"/>
                <w:color w:val="000000"/>
                <w:sz w:val="21"/>
                <w:szCs w:val="21"/>
                <w:lang w:val="en-US" w:eastAsia="zh-CN"/>
              </w:rPr>
              <w:t>包三</w:t>
            </w:r>
            <w:r>
              <w:rPr>
                <w:rFonts w:hint="eastAsia" w:cs="宋体"/>
                <w:color w:val="000000"/>
                <w:sz w:val="21"/>
                <w:szCs w:val="21"/>
                <w:lang w:val="en-US" w:eastAsia="zh-CN"/>
              </w:rPr>
              <w:t>）</w:t>
            </w:r>
          </w:p>
        </w:tc>
        <w:tc>
          <w:tcPr>
            <w:tcW w:w="1276" w:type="dxa"/>
            <w:vAlign w:val="center"/>
          </w:tcPr>
          <w:p>
            <w:pPr>
              <w:keepNext w:val="0"/>
              <w:keepLines w:val="0"/>
              <w:pageBreakBefore w:val="0"/>
              <w:widowControl w:val="0"/>
              <w:kinsoku/>
              <w:wordWrap/>
              <w:overflowPunct/>
              <w:topLinePunct w:val="0"/>
              <w:bidi w:val="0"/>
              <w:adjustRightInd/>
              <w:snapToGrid/>
              <w:spacing w:line="420" w:lineRule="exact"/>
              <w:ind w:left="0" w:leftChars="0" w:firstLine="0" w:firstLineChars="0"/>
              <w:jc w:val="center"/>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8000.00</w:t>
            </w:r>
          </w:p>
        </w:tc>
        <w:tc>
          <w:tcPr>
            <w:tcW w:w="1701" w:type="dxa"/>
            <w:vAlign w:val="center"/>
          </w:tcPr>
          <w:p>
            <w:pPr>
              <w:keepNext w:val="0"/>
              <w:keepLines w:val="0"/>
              <w:pageBreakBefore w:val="0"/>
              <w:widowControl w:val="0"/>
              <w:kinsoku/>
              <w:wordWrap/>
              <w:overflowPunct/>
              <w:topLinePunct w:val="0"/>
              <w:bidi w:val="0"/>
              <w:adjustRightInd/>
              <w:snapToGrid/>
              <w:spacing w:line="420" w:lineRule="exact"/>
              <w:ind w:left="0" w:leftChars="0" w:firstLine="0" w:firstLineChars="0"/>
              <w:jc w:val="both"/>
              <w:textAlignment w:val="auto"/>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eastAsia="zh-CN"/>
              </w:rPr>
              <w:t>青海西宁农村商业银行股份有限公司海西路支行</w:t>
            </w:r>
          </w:p>
        </w:tc>
        <w:tc>
          <w:tcPr>
            <w:tcW w:w="1161" w:type="dxa"/>
            <w:vAlign w:val="center"/>
          </w:tcPr>
          <w:p>
            <w:pPr>
              <w:keepNext w:val="0"/>
              <w:keepLines w:val="0"/>
              <w:pageBreakBefore w:val="0"/>
              <w:widowControl w:val="0"/>
              <w:kinsoku/>
              <w:wordWrap/>
              <w:overflowPunct/>
              <w:topLinePunct w:val="0"/>
              <w:bidi w:val="0"/>
              <w:adjustRightInd/>
              <w:snapToGrid/>
              <w:spacing w:line="420" w:lineRule="exact"/>
              <w:ind w:left="0" w:lef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82010000000440391</w:t>
            </w:r>
          </w:p>
        </w:tc>
        <w:tc>
          <w:tcPr>
            <w:tcW w:w="945" w:type="dxa"/>
            <w:vAlign w:val="center"/>
          </w:tcPr>
          <w:p>
            <w:pPr>
              <w:keepNext w:val="0"/>
              <w:keepLines w:val="0"/>
              <w:pageBreakBefore w:val="0"/>
              <w:widowControl w:val="0"/>
              <w:kinsoku/>
              <w:wordWrap/>
              <w:overflowPunct/>
              <w:topLinePunct w:val="0"/>
              <w:bidi w:val="0"/>
              <w:adjustRightInd/>
              <w:snapToGrid/>
              <w:spacing w:line="420" w:lineRule="exact"/>
              <w:ind w:left="0" w:leftChars="0" w:firstLine="0" w:firstLineChars="0"/>
              <w:jc w:val="both"/>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银行</w:t>
            </w:r>
            <w:r>
              <w:rPr>
                <w:rFonts w:hint="eastAsia" w:ascii="宋体" w:hAnsi="宋体" w:eastAsia="宋体" w:cs="宋体"/>
                <w:color w:val="000000"/>
                <w:sz w:val="21"/>
                <w:szCs w:val="21"/>
              </w:rPr>
              <w:t>转账</w:t>
            </w:r>
            <w:r>
              <w:rPr>
                <w:rFonts w:hint="eastAsia" w:ascii="宋体" w:hAnsi="宋体" w:eastAsia="宋体" w:cs="宋体"/>
                <w:color w:val="000000"/>
                <w:sz w:val="21"/>
                <w:szCs w:val="21"/>
                <w:lang w:eastAsia="zh-CN"/>
              </w:rPr>
              <w:t>或电汇</w:t>
            </w:r>
          </w:p>
        </w:tc>
        <w:tc>
          <w:tcPr>
            <w:tcW w:w="1438" w:type="dxa"/>
            <w:vAlign w:val="center"/>
          </w:tcPr>
          <w:p>
            <w:pPr>
              <w:keepNext w:val="0"/>
              <w:keepLines w:val="0"/>
              <w:pageBreakBefore w:val="0"/>
              <w:widowControl w:val="0"/>
              <w:kinsoku/>
              <w:wordWrap/>
              <w:overflowPunct/>
              <w:topLinePunct w:val="0"/>
              <w:bidi w:val="0"/>
              <w:adjustRightInd/>
              <w:snapToGrid/>
              <w:spacing w:line="420" w:lineRule="exact"/>
              <w:ind w:left="0" w:leftChars="0" w:firstLine="0" w:firstLineChars="0"/>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开户名称：</w:t>
            </w:r>
            <w:r>
              <w:rPr>
                <w:rFonts w:hint="eastAsia" w:ascii="宋体" w:hAnsi="宋体" w:eastAsia="宋体" w:cs="宋体"/>
                <w:sz w:val="21"/>
                <w:szCs w:val="21"/>
              </w:rPr>
              <w:t>青海</w:t>
            </w:r>
            <w:r>
              <w:rPr>
                <w:rFonts w:hint="eastAsia" w:ascii="宋体" w:hAnsi="宋体" w:eastAsia="宋体" w:cs="宋体"/>
                <w:sz w:val="21"/>
                <w:szCs w:val="21"/>
                <w:lang w:eastAsia="zh-CN"/>
              </w:rPr>
              <w:t>方慧项目管理有限公司</w:t>
            </w:r>
          </w:p>
        </w:tc>
      </w:tr>
    </w:tbl>
    <w:p>
      <w:pPr>
        <w:keepNext w:val="0"/>
        <w:keepLines w:val="0"/>
        <w:pageBreakBefore w:val="0"/>
        <w:widowControl w:val="0"/>
        <w:kinsoku/>
        <w:wordWrap/>
        <w:overflowPunct/>
        <w:topLinePunct w:val="0"/>
        <w:bidi w:val="0"/>
        <w:adjustRightInd/>
        <w:snapToGrid/>
        <w:spacing w:line="420" w:lineRule="exact"/>
        <w:jc w:val="left"/>
        <w:textAlignment w:val="auto"/>
        <w:rPr>
          <w:rFonts w:hint="eastAsia" w:ascii="宋体" w:hAnsi="宋体" w:eastAsia="宋体" w:cs="宋体"/>
          <w:color w:val="000000"/>
          <w:sz w:val="24"/>
        </w:rPr>
      </w:pPr>
      <w:r>
        <w:rPr>
          <w:rFonts w:hint="eastAsia" w:ascii="宋体" w:hAnsi="宋体" w:eastAsia="宋体" w:cs="宋体"/>
          <w:color w:val="000000"/>
          <w:sz w:val="24"/>
        </w:rPr>
        <w:t>十一、其他事项：</w:t>
      </w:r>
    </w:p>
    <w:p>
      <w:pPr>
        <w:keepNext w:val="0"/>
        <w:keepLines w:val="0"/>
        <w:pageBreakBefore w:val="0"/>
        <w:widowControl w:val="0"/>
        <w:kinsoku/>
        <w:wordWrap/>
        <w:overflowPunct/>
        <w:topLinePunct w:val="0"/>
        <w:bidi w:val="0"/>
        <w:adjustRightInd/>
        <w:snapToGrid/>
        <w:spacing w:line="420" w:lineRule="exact"/>
        <w:ind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1、本项目公告期限为</w:t>
      </w:r>
      <w:r>
        <w:rPr>
          <w:rFonts w:hint="eastAsia" w:ascii="宋体" w:hAnsi="宋体" w:eastAsia="宋体" w:cs="宋体"/>
          <w:color w:val="000000"/>
          <w:sz w:val="24"/>
          <w:lang w:val="en-US" w:eastAsia="zh-CN"/>
        </w:rPr>
        <w:t>3</w:t>
      </w:r>
      <w:r>
        <w:rPr>
          <w:rFonts w:hint="eastAsia" w:ascii="宋体" w:hAnsi="宋体" w:eastAsia="宋体" w:cs="宋体"/>
          <w:color w:val="000000"/>
          <w:sz w:val="24"/>
        </w:rPr>
        <w:t>个工作日，供应商认为采购文件使自己的权益受到损害的，可以自收到采购文件之日（发售截止日之后收到采购文件的，以发售截止日为准）或者采购文件公告期限届满之日（公告发布后的第</w:t>
      </w:r>
      <w:r>
        <w:rPr>
          <w:rFonts w:hint="eastAsia" w:ascii="宋体" w:hAnsi="宋体" w:eastAsia="宋体" w:cs="宋体"/>
          <w:color w:val="000000"/>
          <w:sz w:val="24"/>
          <w:lang w:val="en-US" w:eastAsia="zh-CN"/>
        </w:rPr>
        <w:t>4</w:t>
      </w:r>
      <w:r>
        <w:rPr>
          <w:rFonts w:hint="eastAsia" w:ascii="宋体" w:hAnsi="宋体" w:eastAsia="宋体" w:cs="宋体"/>
          <w:color w:val="000000"/>
          <w:sz w:val="24"/>
        </w:rPr>
        <w:t>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widowControl w:val="0"/>
        <w:kinsoku/>
        <w:wordWrap/>
        <w:overflowPunct/>
        <w:topLinePunct w:val="0"/>
        <w:bidi w:val="0"/>
        <w:adjustRightInd/>
        <w:snapToGrid/>
        <w:spacing w:line="420" w:lineRule="exact"/>
        <w:ind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2、购买</w:t>
      </w:r>
      <w:r>
        <w:rPr>
          <w:rFonts w:hint="eastAsia" w:ascii="宋体" w:hAnsi="宋体" w:eastAsia="宋体" w:cs="宋体"/>
          <w:color w:val="000000"/>
          <w:sz w:val="24"/>
          <w:lang w:eastAsia="zh-CN"/>
        </w:rPr>
        <w:t>谈判</w:t>
      </w:r>
      <w:r>
        <w:rPr>
          <w:rFonts w:hint="eastAsia" w:ascii="宋体" w:hAnsi="宋体" w:eastAsia="宋体" w:cs="宋体"/>
          <w:color w:val="000000"/>
          <w:sz w:val="24"/>
        </w:rPr>
        <w:t>文件时提供的资料：</w:t>
      </w:r>
    </w:p>
    <w:p>
      <w:pPr>
        <w:pStyle w:val="7"/>
        <w:keepNext w:val="0"/>
        <w:keepLines w:val="0"/>
        <w:pageBreakBefore w:val="0"/>
        <w:widowControl w:val="0"/>
        <w:tabs>
          <w:tab w:val="left" w:pos="840"/>
        </w:tabs>
        <w:kinsoku/>
        <w:wordWrap/>
        <w:overflowPunct/>
        <w:topLinePunct w:val="0"/>
        <w:bidi w:val="0"/>
        <w:adjustRightInd/>
        <w:snapToGrid/>
        <w:spacing w:line="42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（1）营业执照副本复印件（加盖单位公章）</w:t>
      </w:r>
    </w:p>
    <w:p>
      <w:pPr>
        <w:pStyle w:val="7"/>
        <w:keepNext w:val="0"/>
        <w:keepLines w:val="0"/>
        <w:pageBreakBefore w:val="0"/>
        <w:widowControl w:val="0"/>
        <w:tabs>
          <w:tab w:val="left" w:pos="840"/>
        </w:tabs>
        <w:kinsoku/>
        <w:wordWrap/>
        <w:overflowPunct/>
        <w:topLinePunct w:val="0"/>
        <w:bidi w:val="0"/>
        <w:adjustRightInd/>
        <w:snapToGrid/>
        <w:spacing w:line="42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（2）法人授权委托书或介绍信（原件）</w:t>
      </w:r>
    </w:p>
    <w:p>
      <w:pPr>
        <w:keepNext w:val="0"/>
        <w:keepLines w:val="0"/>
        <w:pageBreakBefore w:val="0"/>
        <w:widowControl w:val="0"/>
        <w:kinsoku/>
        <w:wordWrap/>
        <w:overflowPunct/>
        <w:topLinePunct w:val="0"/>
        <w:bidi w:val="0"/>
        <w:adjustRightInd/>
        <w:snapToGrid/>
        <w:spacing w:line="420" w:lineRule="exact"/>
        <w:jc w:val="left"/>
        <w:textAlignment w:val="auto"/>
        <w:rPr>
          <w:rFonts w:hint="eastAsia" w:eastAsia="宋体"/>
          <w:lang w:eastAsia="zh-CN"/>
        </w:rPr>
      </w:pPr>
      <w:r>
        <w:rPr>
          <w:rFonts w:hint="eastAsia" w:ascii="宋体" w:hAnsi="宋体" w:eastAsia="宋体" w:cs="宋体"/>
          <w:color w:val="000000"/>
          <w:sz w:val="24"/>
        </w:rPr>
        <w:t>（3）</w:t>
      </w:r>
      <w:r>
        <w:rPr>
          <w:rFonts w:hint="eastAsia" w:ascii="宋体" w:hAnsi="宋体" w:eastAsia="宋体" w:cs="宋体"/>
          <w:color w:val="000000"/>
          <w:kern w:val="0"/>
          <w:sz w:val="24"/>
        </w:rPr>
        <w:t>法人身份证复印件、被授权人身份证复印件</w:t>
      </w:r>
      <w:r>
        <w:rPr>
          <w:rFonts w:hint="eastAsia" w:ascii="宋体" w:hAnsi="宋体" w:eastAsia="宋体" w:cs="宋体"/>
          <w:color w:val="000000"/>
          <w:sz w:val="24"/>
        </w:rPr>
        <w:t>（加盖单位公章）</w:t>
      </w:r>
    </w:p>
    <w:p>
      <w:pPr>
        <w:pStyle w:val="22"/>
        <w:keepNext w:val="0"/>
        <w:keepLines w:val="0"/>
        <w:pageBreakBefore w:val="0"/>
        <w:widowControl w:val="0"/>
        <w:numPr>
          <w:ilvl w:val="0"/>
          <w:numId w:val="0"/>
        </w:numPr>
        <w:kinsoku/>
        <w:wordWrap/>
        <w:overflowPunct/>
        <w:topLinePunct w:val="0"/>
        <w:bidi w:val="0"/>
        <w:adjustRightInd/>
        <w:snapToGrid/>
        <w:spacing w:line="420" w:lineRule="exact"/>
        <w:ind w:firstLine="480" w:firstLineChars="200"/>
        <w:textAlignment w:val="auto"/>
        <w:rPr>
          <w:rFonts w:hint="eastAsia" w:ascii="宋体" w:hAnsi="宋体" w:eastAsia="宋体" w:cs="宋体"/>
          <w:color w:val="000000"/>
          <w:sz w:val="24"/>
          <w:lang w:eastAsia="zh-CN"/>
        </w:rPr>
      </w:pPr>
      <w:r>
        <w:rPr>
          <w:rFonts w:hint="eastAsia" w:ascii="宋体" w:hAnsi="宋体" w:eastAsia="宋体" w:cs="宋体"/>
          <w:color w:val="000000"/>
          <w:kern w:val="0"/>
          <w:sz w:val="24"/>
          <w:lang w:val="zh-CN"/>
        </w:rPr>
        <w:t>注：需网上购买标书的供应商应将以上材料扫描后发至我公司联系邮箱</w:t>
      </w:r>
      <w:r>
        <w:rPr>
          <w:rFonts w:hint="eastAsia" w:ascii="宋体" w:hAnsi="宋体" w:eastAsia="宋体" w:cs="宋体"/>
          <w:color w:val="000000"/>
          <w:kern w:val="2"/>
          <w:sz w:val="24"/>
          <w:szCs w:val="24"/>
          <w:lang w:val="en-US" w:eastAsia="zh-CN" w:bidi="ar-SA"/>
        </w:rPr>
        <w:t>（qhfhxmglyxgs@163.com）</w:t>
      </w:r>
      <w:r>
        <w:rPr>
          <w:rFonts w:hint="eastAsia" w:ascii="宋体" w:hAnsi="宋体" w:eastAsia="宋体" w:cs="宋体"/>
          <w:color w:val="000000"/>
          <w:kern w:val="0"/>
          <w:sz w:val="24"/>
          <w:lang w:val="zh-CN"/>
        </w:rPr>
        <w:t>，在邮件中标明购买</w:t>
      </w:r>
      <w:r>
        <w:rPr>
          <w:rFonts w:hint="eastAsia" w:ascii="宋体" w:hAnsi="宋体" w:cs="宋体"/>
          <w:color w:val="000000"/>
          <w:kern w:val="0"/>
          <w:sz w:val="24"/>
          <w:lang w:val="zh-CN"/>
        </w:rPr>
        <w:t>采购</w:t>
      </w:r>
      <w:r>
        <w:rPr>
          <w:rFonts w:hint="eastAsia" w:ascii="宋体" w:hAnsi="宋体" w:eastAsia="宋体" w:cs="宋体"/>
          <w:color w:val="000000"/>
          <w:kern w:val="0"/>
          <w:sz w:val="24"/>
          <w:lang w:val="zh-CN"/>
        </w:rPr>
        <w:t>项目名称、</w:t>
      </w:r>
      <w:r>
        <w:rPr>
          <w:rFonts w:hint="eastAsia" w:ascii="宋体" w:hAnsi="宋体" w:cs="宋体"/>
          <w:color w:val="000000"/>
          <w:kern w:val="0"/>
          <w:sz w:val="24"/>
          <w:lang w:val="zh-CN"/>
        </w:rPr>
        <w:t>采购</w:t>
      </w:r>
      <w:r>
        <w:rPr>
          <w:rFonts w:hint="eastAsia" w:ascii="宋体" w:hAnsi="宋体" w:eastAsia="宋体" w:cs="宋体"/>
          <w:color w:val="000000"/>
          <w:kern w:val="0"/>
          <w:sz w:val="24"/>
          <w:lang w:val="zh-CN"/>
        </w:rPr>
        <w:t>项目编号、联系人及联系方式，并与我公司工作人员进行联系确认。同时将以上资料邮寄至采购代理机构留存备案。</w:t>
      </w:r>
    </w:p>
    <w:p>
      <w:pPr>
        <w:keepNext w:val="0"/>
        <w:keepLines w:val="0"/>
        <w:pageBreakBefore w:val="0"/>
        <w:widowControl w:val="0"/>
        <w:kinsoku/>
        <w:wordWrap/>
        <w:overflowPunct/>
        <w:topLinePunct w:val="0"/>
        <w:bidi w:val="0"/>
        <w:adjustRightInd/>
        <w:snapToGrid/>
        <w:spacing w:line="420" w:lineRule="exact"/>
        <w:ind w:firstLine="480" w:firstLineChars="200"/>
        <w:jc w:val="left"/>
        <w:textAlignment w:val="auto"/>
        <w:rPr>
          <w:rFonts w:hint="eastAsia" w:ascii="宋体" w:hAnsi="宋体" w:eastAsia="宋体" w:cs="宋体"/>
          <w:bCs/>
          <w:color w:val="auto"/>
          <w:sz w:val="24"/>
        </w:rPr>
      </w:pPr>
      <w:r>
        <w:rPr>
          <w:rFonts w:hint="eastAsia" w:ascii="宋体" w:hAnsi="宋体" w:eastAsia="宋体" w:cs="宋体"/>
          <w:color w:val="auto"/>
          <w:sz w:val="24"/>
        </w:rPr>
        <w:t>3、</w:t>
      </w:r>
      <w:r>
        <w:rPr>
          <w:rFonts w:hint="eastAsia" w:ascii="宋体" w:hAnsi="宋体" w:eastAsia="宋体" w:cs="宋体"/>
          <w:bCs/>
          <w:color w:val="auto"/>
          <w:sz w:val="24"/>
        </w:rPr>
        <w:t>采购项目需要落实的政府采购政策：</w:t>
      </w:r>
    </w:p>
    <w:p>
      <w:pPr>
        <w:keepNext w:val="0"/>
        <w:keepLines w:val="0"/>
        <w:pageBreakBefore w:val="0"/>
        <w:widowControl w:val="0"/>
        <w:kinsoku/>
        <w:wordWrap/>
        <w:overflowPunct/>
        <w:topLinePunct w:val="0"/>
        <w:bidi w:val="0"/>
        <w:adjustRightInd/>
        <w:snapToGrid/>
        <w:spacing w:line="420" w:lineRule="exact"/>
        <w:ind w:firstLine="480" w:firstLineChars="200"/>
        <w:jc w:val="left"/>
        <w:textAlignment w:val="auto"/>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w:t>
      </w:r>
    </w:p>
    <w:p>
      <w:pPr>
        <w:keepNext w:val="0"/>
        <w:keepLines w:val="0"/>
        <w:pageBreakBefore w:val="0"/>
        <w:widowControl w:val="0"/>
        <w:kinsoku/>
        <w:wordWrap/>
        <w:overflowPunct/>
        <w:topLinePunct w:val="0"/>
        <w:bidi w:val="0"/>
        <w:adjustRightInd/>
        <w:snapToGrid/>
        <w:spacing w:line="420" w:lineRule="exact"/>
        <w:jc w:val="left"/>
        <w:textAlignment w:val="auto"/>
        <w:rPr>
          <w:rFonts w:hint="eastAsia" w:ascii="宋体" w:hAnsi="宋体" w:eastAsia="宋体" w:cs="宋体"/>
          <w:color w:val="000000"/>
          <w:sz w:val="24"/>
        </w:rPr>
      </w:pPr>
      <w:r>
        <w:rPr>
          <w:rFonts w:hint="eastAsia" w:ascii="宋体" w:hAnsi="宋体" w:eastAsia="宋体" w:cs="宋体"/>
          <w:color w:val="000000"/>
          <w:sz w:val="24"/>
        </w:rPr>
        <w:t>4、其他事项：</w:t>
      </w:r>
    </w:p>
    <w:p>
      <w:pPr>
        <w:keepNext w:val="0"/>
        <w:keepLines w:val="0"/>
        <w:pageBreakBefore w:val="0"/>
        <w:widowControl w:val="0"/>
        <w:kinsoku/>
        <w:wordWrap/>
        <w:overflowPunct/>
        <w:topLinePunct w:val="0"/>
        <w:bidi w:val="0"/>
        <w:adjustRightInd/>
        <w:snapToGrid/>
        <w:spacing w:line="420" w:lineRule="exact"/>
        <w:ind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（1）本公告在</w:t>
      </w:r>
      <w:r>
        <w:rPr>
          <w:rFonts w:hint="eastAsia" w:ascii="宋体" w:hAnsi="宋体" w:eastAsia="宋体" w:cs="宋体"/>
          <w:sz w:val="24"/>
          <w:szCs w:val="24"/>
        </w:rPr>
        <w:t>《中国采购与招标网》</w:t>
      </w:r>
      <w:r>
        <w:rPr>
          <w:rFonts w:hint="eastAsia" w:ascii="宋体" w:hAnsi="宋体" w:eastAsia="宋体" w:cs="宋体"/>
          <w:sz w:val="24"/>
          <w:szCs w:val="24"/>
          <w:lang w:eastAsia="zh-CN"/>
        </w:rPr>
        <w:t>、</w:t>
      </w:r>
      <w:r>
        <w:rPr>
          <w:rFonts w:hint="eastAsia" w:ascii="宋体" w:hAnsi="宋体" w:eastAsia="宋体" w:cs="宋体"/>
          <w:sz w:val="24"/>
          <w:szCs w:val="24"/>
        </w:rPr>
        <w:t>《青海政府采购网》</w:t>
      </w:r>
      <w:r>
        <w:rPr>
          <w:rFonts w:hint="eastAsia" w:ascii="宋体" w:hAnsi="宋体" w:eastAsia="宋体" w:cs="宋体"/>
          <w:sz w:val="24"/>
          <w:szCs w:val="24"/>
          <w:lang w:eastAsia="zh-CN"/>
        </w:rPr>
        <w:t>、</w:t>
      </w:r>
      <w:r>
        <w:rPr>
          <w:rFonts w:hint="eastAsia" w:ascii="宋体" w:hAnsi="宋体" w:eastAsia="宋体" w:cs="宋体"/>
          <w:sz w:val="24"/>
          <w:szCs w:val="24"/>
        </w:rPr>
        <w:t>《青海省</w:t>
      </w:r>
      <w:r>
        <w:rPr>
          <w:rFonts w:hint="eastAsia" w:ascii="宋体" w:hAnsi="宋体" w:eastAsia="宋体" w:cs="宋体"/>
          <w:sz w:val="24"/>
          <w:szCs w:val="24"/>
          <w:lang w:eastAsia="zh-CN"/>
        </w:rPr>
        <w:t>电子招标投标公共服务平台》、</w:t>
      </w:r>
      <w:r>
        <w:rPr>
          <w:rFonts w:hint="eastAsia" w:ascii="宋体" w:hAnsi="宋体" w:eastAsia="宋体" w:cs="宋体"/>
          <w:sz w:val="24"/>
          <w:szCs w:val="24"/>
        </w:rPr>
        <w:t>《青海</w:t>
      </w:r>
      <w:r>
        <w:rPr>
          <w:rFonts w:hint="eastAsia" w:ascii="宋体" w:hAnsi="宋体" w:eastAsia="宋体" w:cs="宋体"/>
          <w:sz w:val="24"/>
          <w:szCs w:val="24"/>
          <w:lang w:eastAsia="zh-CN"/>
        </w:rPr>
        <w:t>项目</w:t>
      </w:r>
      <w:r>
        <w:rPr>
          <w:rFonts w:hint="eastAsia" w:ascii="宋体" w:hAnsi="宋体" w:eastAsia="宋体" w:cs="宋体"/>
          <w:sz w:val="24"/>
          <w:szCs w:val="24"/>
        </w:rPr>
        <w:t>信息网》</w:t>
      </w:r>
      <w:r>
        <w:rPr>
          <w:rFonts w:hint="eastAsia" w:ascii="宋体" w:hAnsi="宋体" w:eastAsia="宋体" w:cs="宋体"/>
          <w:color w:val="000000"/>
          <w:sz w:val="24"/>
        </w:rPr>
        <w:t>同时发布。</w:t>
      </w:r>
    </w:p>
    <w:p>
      <w:pPr>
        <w:keepNext w:val="0"/>
        <w:keepLines w:val="0"/>
        <w:pageBreakBefore w:val="0"/>
        <w:widowControl w:val="0"/>
        <w:kinsoku/>
        <w:wordWrap/>
        <w:overflowPunct/>
        <w:topLinePunct w:val="0"/>
        <w:bidi w:val="0"/>
        <w:adjustRightInd/>
        <w:snapToGrid/>
        <w:spacing w:line="420" w:lineRule="exact"/>
        <w:ind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（2）公告期限：自青海政府采购网发布次日起</w:t>
      </w:r>
      <w:r>
        <w:rPr>
          <w:rFonts w:hint="eastAsia" w:ascii="宋体" w:hAnsi="宋体" w:eastAsia="宋体" w:cs="宋体"/>
          <w:color w:val="000000"/>
          <w:sz w:val="24"/>
          <w:lang w:val="en-US" w:eastAsia="zh-CN"/>
        </w:rPr>
        <w:t>3</w:t>
      </w:r>
      <w:r>
        <w:rPr>
          <w:rFonts w:hint="eastAsia" w:ascii="宋体" w:hAnsi="宋体" w:eastAsia="宋体" w:cs="宋体"/>
          <w:color w:val="000000"/>
          <w:sz w:val="24"/>
        </w:rPr>
        <w:t>个工作日。</w:t>
      </w:r>
    </w:p>
    <w:p>
      <w:pPr>
        <w:keepNext w:val="0"/>
        <w:keepLines w:val="0"/>
        <w:pageBreakBefore w:val="0"/>
        <w:widowControl w:val="0"/>
        <w:kinsoku/>
        <w:wordWrap/>
        <w:overflowPunct/>
        <w:topLinePunct w:val="0"/>
        <w:bidi w:val="0"/>
        <w:adjustRightInd/>
        <w:snapToGrid/>
        <w:spacing w:line="420" w:lineRule="exact"/>
        <w:ind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（3）公告内容以青海政府采购网发布的为准。</w:t>
      </w:r>
    </w:p>
    <w:p>
      <w:pPr>
        <w:keepNext w:val="0"/>
        <w:keepLines w:val="0"/>
        <w:pageBreakBefore w:val="0"/>
        <w:widowControl w:val="0"/>
        <w:kinsoku/>
        <w:wordWrap/>
        <w:overflowPunct/>
        <w:topLinePunct w:val="0"/>
        <w:bidi w:val="0"/>
        <w:adjustRightInd/>
        <w:snapToGrid/>
        <w:spacing w:line="420" w:lineRule="exact"/>
        <w:jc w:val="left"/>
        <w:textAlignment w:val="auto"/>
        <w:rPr>
          <w:rFonts w:hint="eastAsia" w:ascii="宋体" w:hAnsi="宋体" w:eastAsia="宋体" w:cs="宋体"/>
          <w:color w:val="000000"/>
          <w:sz w:val="24"/>
        </w:rPr>
      </w:pPr>
      <w:r>
        <w:rPr>
          <w:rFonts w:hint="eastAsia" w:ascii="宋体" w:hAnsi="宋体" w:eastAsia="宋体" w:cs="宋体"/>
          <w:color w:val="000000"/>
          <w:sz w:val="24"/>
        </w:rPr>
        <w:t>十二、联系方式</w:t>
      </w:r>
    </w:p>
    <w:p>
      <w:pPr>
        <w:keepNext w:val="0"/>
        <w:keepLines w:val="0"/>
        <w:pageBreakBefore w:val="0"/>
        <w:widowControl w:val="0"/>
        <w:kinsoku/>
        <w:wordWrap/>
        <w:overflowPunct/>
        <w:topLinePunct w:val="0"/>
        <w:bidi w:val="0"/>
        <w:adjustRightInd/>
        <w:snapToGrid/>
        <w:spacing w:line="420" w:lineRule="exact"/>
        <w:ind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采购代理机构：青海</w:t>
      </w:r>
      <w:r>
        <w:rPr>
          <w:rFonts w:hint="eastAsia" w:ascii="宋体" w:hAnsi="宋体" w:eastAsia="宋体" w:cs="宋体"/>
          <w:color w:val="000000"/>
          <w:sz w:val="24"/>
          <w:lang w:eastAsia="zh-CN"/>
        </w:rPr>
        <w:t>方慧项目</w:t>
      </w:r>
      <w:r>
        <w:rPr>
          <w:rFonts w:hint="eastAsia" w:ascii="宋体" w:hAnsi="宋体" w:eastAsia="宋体" w:cs="宋体"/>
          <w:color w:val="000000"/>
          <w:sz w:val="24"/>
        </w:rPr>
        <w:t>管理有限公司</w:t>
      </w:r>
    </w:p>
    <w:p>
      <w:pPr>
        <w:keepNext w:val="0"/>
        <w:keepLines w:val="0"/>
        <w:pageBreakBefore w:val="0"/>
        <w:widowControl w:val="0"/>
        <w:kinsoku/>
        <w:wordWrap/>
        <w:overflowPunct/>
        <w:topLinePunct w:val="0"/>
        <w:bidi w:val="0"/>
        <w:adjustRightInd/>
        <w:snapToGrid/>
        <w:spacing w:line="420" w:lineRule="exact"/>
        <w:ind w:left="1222" w:leftChars="228" w:hanging="720" w:hangingChars="300"/>
        <w:jc w:val="left"/>
        <w:textAlignment w:val="auto"/>
        <w:rPr>
          <w:rFonts w:hint="eastAsia" w:ascii="宋体" w:hAnsi="宋体" w:eastAsia="宋体" w:cs="宋体"/>
          <w:color w:val="000000"/>
          <w:sz w:val="24"/>
        </w:rPr>
      </w:pPr>
      <w:r>
        <w:rPr>
          <w:rFonts w:hint="eastAsia" w:ascii="宋体" w:hAnsi="宋体" w:eastAsia="宋体" w:cs="宋体"/>
          <w:color w:val="000000"/>
          <w:sz w:val="24"/>
        </w:rPr>
        <w:t>地址</w:t>
      </w:r>
      <w:r>
        <w:rPr>
          <w:rFonts w:hint="eastAsia" w:ascii="宋体" w:hAnsi="宋体" w:eastAsia="宋体" w:cs="宋体"/>
          <w:color w:val="000000"/>
          <w:sz w:val="24"/>
          <w:lang w:eastAsia="zh-CN"/>
        </w:rPr>
        <w:t>：</w:t>
      </w:r>
      <w:r>
        <w:rPr>
          <w:rFonts w:hint="eastAsia" w:ascii="宋体" w:hAnsi="宋体" w:eastAsia="宋体" w:cs="宋体"/>
          <w:spacing w:val="-11"/>
          <w:sz w:val="24"/>
          <w:szCs w:val="24"/>
          <w:lang w:eastAsia="zh-CN"/>
        </w:rPr>
        <w:t>大通县桥头镇体育路</w:t>
      </w:r>
      <w:r>
        <w:rPr>
          <w:rFonts w:hint="eastAsia" w:ascii="宋体" w:hAnsi="宋体" w:eastAsia="宋体" w:cs="宋体"/>
          <w:spacing w:val="-11"/>
          <w:sz w:val="24"/>
          <w:szCs w:val="24"/>
          <w:lang w:val="en-US" w:eastAsia="zh-CN"/>
        </w:rPr>
        <w:t>宁港·金色家园12号楼</w:t>
      </w:r>
    </w:p>
    <w:p>
      <w:pPr>
        <w:keepNext w:val="0"/>
        <w:keepLines w:val="0"/>
        <w:pageBreakBefore w:val="0"/>
        <w:widowControl w:val="0"/>
        <w:kinsoku/>
        <w:wordWrap/>
        <w:overflowPunct/>
        <w:topLinePunct w:val="0"/>
        <w:bidi w:val="0"/>
        <w:adjustRightInd/>
        <w:snapToGrid/>
        <w:spacing w:line="420" w:lineRule="exact"/>
        <w:ind w:firstLine="480" w:firstLineChars="200"/>
        <w:jc w:val="left"/>
        <w:textAlignment w:val="auto"/>
        <w:rPr>
          <w:rFonts w:hint="eastAsia" w:ascii="宋体" w:hAnsi="宋体" w:eastAsia="宋体" w:cs="宋体"/>
          <w:color w:val="000000"/>
          <w:sz w:val="24"/>
          <w:lang w:eastAsia="zh-CN"/>
        </w:rPr>
      </w:pPr>
      <w:r>
        <w:rPr>
          <w:rFonts w:hint="eastAsia" w:ascii="宋体" w:hAnsi="宋体" w:eastAsia="宋体" w:cs="宋体"/>
          <w:color w:val="000000"/>
          <w:sz w:val="24"/>
        </w:rPr>
        <w:t>联系人：</w:t>
      </w:r>
      <w:r>
        <w:rPr>
          <w:rFonts w:hint="eastAsia" w:ascii="宋体" w:hAnsi="宋体" w:eastAsia="宋体" w:cs="宋体"/>
          <w:color w:val="000000"/>
          <w:sz w:val="24"/>
          <w:lang w:eastAsia="zh-CN"/>
        </w:rPr>
        <w:t>徐女士</w:t>
      </w:r>
    </w:p>
    <w:p>
      <w:pPr>
        <w:keepNext w:val="0"/>
        <w:keepLines w:val="0"/>
        <w:pageBreakBefore w:val="0"/>
        <w:widowControl w:val="0"/>
        <w:kinsoku/>
        <w:wordWrap/>
        <w:overflowPunct/>
        <w:topLinePunct w:val="0"/>
        <w:bidi w:val="0"/>
        <w:adjustRightInd/>
        <w:snapToGrid/>
        <w:spacing w:line="420" w:lineRule="exact"/>
        <w:ind w:firstLine="480" w:firstLineChars="200"/>
        <w:jc w:val="left"/>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eastAsia="zh-CN"/>
        </w:rPr>
        <w:t>联系</w:t>
      </w:r>
      <w:r>
        <w:rPr>
          <w:rFonts w:hint="eastAsia" w:ascii="宋体" w:hAnsi="宋体" w:eastAsia="宋体" w:cs="宋体"/>
          <w:color w:val="000000"/>
          <w:sz w:val="24"/>
        </w:rPr>
        <w:t>电话：0971-</w:t>
      </w:r>
      <w:r>
        <w:rPr>
          <w:rFonts w:hint="eastAsia" w:ascii="宋体" w:hAnsi="宋体" w:eastAsia="宋体" w:cs="宋体"/>
          <w:color w:val="000000"/>
          <w:sz w:val="24"/>
          <w:lang w:val="en-US" w:eastAsia="zh-CN"/>
        </w:rPr>
        <w:t>2814070</w:t>
      </w:r>
    </w:p>
    <w:p>
      <w:pPr>
        <w:keepNext w:val="0"/>
        <w:keepLines w:val="0"/>
        <w:pageBreakBefore w:val="0"/>
        <w:widowControl w:val="0"/>
        <w:kinsoku/>
        <w:wordWrap/>
        <w:overflowPunct/>
        <w:topLinePunct w:val="0"/>
        <w:bidi w:val="0"/>
        <w:adjustRightInd/>
        <w:snapToGrid/>
        <w:spacing w:line="420" w:lineRule="exact"/>
        <w:ind w:firstLine="480" w:firstLineChars="200"/>
        <w:jc w:val="left"/>
        <w:textAlignment w:val="auto"/>
        <w:rPr>
          <w:rFonts w:hint="eastAsia" w:ascii="宋体" w:hAnsi="宋体" w:eastAsia="宋体" w:cs="宋体"/>
          <w:color w:val="000000"/>
          <w:sz w:val="24"/>
          <w:lang w:eastAsia="zh-CN"/>
        </w:rPr>
      </w:pPr>
      <w:r>
        <w:rPr>
          <w:rFonts w:hint="eastAsia" w:ascii="宋体" w:hAnsi="宋体" w:eastAsia="宋体" w:cs="宋体"/>
          <w:color w:val="000000"/>
          <w:sz w:val="24"/>
        </w:rPr>
        <w:t>采购人名称：</w:t>
      </w:r>
      <w:r>
        <w:rPr>
          <w:rFonts w:hint="eastAsia" w:ascii="宋体" w:hAnsi="宋体" w:eastAsia="宋体" w:cs="宋体"/>
          <w:color w:val="000000"/>
          <w:sz w:val="24"/>
          <w:lang w:eastAsia="zh-CN"/>
        </w:rPr>
        <w:t>大通回族土族自治县住房和城乡建设局</w:t>
      </w:r>
    </w:p>
    <w:p>
      <w:pPr>
        <w:keepNext w:val="0"/>
        <w:keepLines w:val="0"/>
        <w:pageBreakBefore w:val="0"/>
        <w:widowControl w:val="0"/>
        <w:kinsoku/>
        <w:wordWrap/>
        <w:overflowPunct/>
        <w:topLinePunct w:val="0"/>
        <w:bidi w:val="0"/>
        <w:adjustRightInd/>
        <w:snapToGrid/>
        <w:spacing w:line="420" w:lineRule="exact"/>
        <w:ind w:left="502" w:leftChars="228" w:firstLine="0" w:firstLineChars="0"/>
        <w:jc w:val="left"/>
        <w:textAlignment w:val="auto"/>
        <w:rPr>
          <w:rFonts w:hint="default" w:ascii="宋体" w:hAnsi="宋体" w:eastAsia="宋体" w:cs="宋体"/>
          <w:color w:val="000000"/>
          <w:sz w:val="24"/>
          <w:lang w:val="en-US" w:eastAsia="zh-CN"/>
        </w:rPr>
      </w:pPr>
      <w:r>
        <w:rPr>
          <w:rFonts w:hint="eastAsia" w:ascii="宋体" w:hAnsi="宋体" w:eastAsia="宋体" w:cs="宋体"/>
          <w:color w:val="000000"/>
          <w:sz w:val="24"/>
        </w:rPr>
        <w:t>地址：</w:t>
      </w:r>
      <w:r>
        <w:rPr>
          <w:rFonts w:hint="eastAsia" w:ascii="宋体" w:hAnsi="宋体" w:eastAsia="宋体" w:cs="宋体"/>
          <w:color w:val="000000"/>
          <w:sz w:val="24"/>
          <w:lang w:eastAsia="zh-CN"/>
        </w:rPr>
        <w:t>大通县桥头镇园林路</w:t>
      </w:r>
      <w:r>
        <w:rPr>
          <w:rFonts w:hint="eastAsia" w:ascii="宋体" w:hAnsi="宋体" w:eastAsia="宋体" w:cs="宋体"/>
          <w:color w:val="000000"/>
          <w:sz w:val="24"/>
        </w:rPr>
        <w:br w:type="textWrapping"/>
      </w:r>
      <w:r>
        <w:rPr>
          <w:rFonts w:hint="eastAsia" w:ascii="宋体" w:hAnsi="宋体" w:eastAsia="宋体" w:cs="宋体"/>
          <w:color w:val="000000"/>
          <w:sz w:val="24"/>
        </w:rPr>
        <w:t>联系人：</w:t>
      </w:r>
      <w:r>
        <w:rPr>
          <w:rFonts w:hint="eastAsia" w:ascii="宋体" w:hAnsi="宋体" w:eastAsia="宋体" w:cs="宋体"/>
          <w:color w:val="000000"/>
          <w:sz w:val="24"/>
          <w:lang w:eastAsia="zh-CN"/>
        </w:rPr>
        <w:t>马女士</w:t>
      </w:r>
      <w:r>
        <w:rPr>
          <w:rFonts w:hint="eastAsia" w:ascii="宋体" w:hAnsi="宋体" w:eastAsia="宋体" w:cs="宋体"/>
          <w:color w:val="000000"/>
          <w:sz w:val="24"/>
        </w:rPr>
        <w:br w:type="textWrapping"/>
      </w:r>
      <w:r>
        <w:rPr>
          <w:rFonts w:hint="eastAsia" w:ascii="宋体" w:hAnsi="宋体" w:eastAsia="宋体" w:cs="宋体"/>
          <w:color w:val="000000"/>
          <w:sz w:val="24"/>
        </w:rPr>
        <w:t>联系电话：</w:t>
      </w:r>
      <w:r>
        <w:rPr>
          <w:rFonts w:hint="eastAsia" w:ascii="宋体" w:hAnsi="宋体" w:eastAsia="宋体" w:cs="宋体"/>
          <w:color w:val="000000"/>
          <w:sz w:val="24"/>
          <w:szCs w:val="24"/>
        </w:rPr>
        <w:t>0971-</w:t>
      </w:r>
      <w:r>
        <w:rPr>
          <w:rFonts w:hint="eastAsia" w:ascii="宋体" w:hAnsi="宋体" w:eastAsia="宋体" w:cs="宋体"/>
          <w:kern w:val="0"/>
          <w:sz w:val="24"/>
          <w:szCs w:val="24"/>
          <w:lang w:val="en-US" w:eastAsia="zh-CN"/>
        </w:rPr>
        <w:t>2722475</w:t>
      </w:r>
    </w:p>
    <w:p>
      <w:pPr>
        <w:keepNext w:val="0"/>
        <w:keepLines w:val="0"/>
        <w:pageBreakBefore w:val="0"/>
        <w:widowControl w:val="0"/>
        <w:kinsoku/>
        <w:wordWrap/>
        <w:overflowPunct/>
        <w:topLinePunct w:val="0"/>
        <w:bidi w:val="0"/>
        <w:adjustRightInd/>
        <w:snapToGrid/>
        <w:spacing w:line="420" w:lineRule="exact"/>
        <w:ind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同级政府采购监督管理部门名称：</w:t>
      </w:r>
      <w:r>
        <w:rPr>
          <w:rFonts w:hint="eastAsia" w:ascii="宋体" w:hAnsi="宋体" w:eastAsia="宋体" w:cs="宋体"/>
          <w:color w:val="000000"/>
          <w:sz w:val="24"/>
          <w:lang w:eastAsia="zh-CN"/>
        </w:rPr>
        <w:t>大通县</w:t>
      </w:r>
      <w:r>
        <w:rPr>
          <w:rFonts w:hint="eastAsia" w:ascii="宋体" w:hAnsi="宋体" w:eastAsia="宋体" w:cs="宋体"/>
          <w:color w:val="000000"/>
          <w:sz w:val="24"/>
        </w:rPr>
        <w:t>财政局 </w:t>
      </w:r>
    </w:p>
    <w:p>
      <w:pPr>
        <w:keepNext w:val="0"/>
        <w:keepLines w:val="0"/>
        <w:pageBreakBefore w:val="0"/>
        <w:widowControl w:val="0"/>
        <w:kinsoku/>
        <w:wordWrap/>
        <w:overflowPunct/>
        <w:topLinePunct w:val="0"/>
        <w:bidi w:val="0"/>
        <w:adjustRightInd/>
        <w:snapToGrid/>
        <w:spacing w:line="420" w:lineRule="exact"/>
        <w:ind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联系人</w:t>
      </w:r>
      <w:r>
        <w:rPr>
          <w:rFonts w:hint="eastAsia" w:ascii="宋体" w:hAnsi="宋体" w:eastAsia="宋体" w:cs="宋体"/>
          <w:color w:val="000000"/>
          <w:sz w:val="24"/>
          <w:lang w:eastAsia="zh-CN"/>
        </w:rPr>
        <w:t>：任老师</w:t>
      </w:r>
      <w:r>
        <w:rPr>
          <w:rFonts w:hint="eastAsia" w:ascii="宋体" w:hAnsi="宋体" w:eastAsia="宋体" w:cs="宋体"/>
          <w:color w:val="000000"/>
          <w:sz w:val="24"/>
        </w:rPr>
        <w:t> </w:t>
      </w:r>
    </w:p>
    <w:p>
      <w:pPr>
        <w:keepNext w:val="0"/>
        <w:keepLines w:val="0"/>
        <w:pageBreakBefore w:val="0"/>
        <w:widowControl w:val="0"/>
        <w:kinsoku/>
        <w:wordWrap/>
        <w:overflowPunct/>
        <w:topLinePunct w:val="0"/>
        <w:bidi w:val="0"/>
        <w:adjustRightInd/>
        <w:snapToGrid/>
        <w:spacing w:line="420" w:lineRule="exact"/>
        <w:ind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监督投诉电话：0971-2</w:t>
      </w:r>
      <w:r>
        <w:rPr>
          <w:rFonts w:hint="eastAsia" w:ascii="宋体" w:hAnsi="宋体" w:eastAsia="宋体" w:cs="宋体"/>
          <w:color w:val="000000"/>
          <w:sz w:val="24"/>
          <w:lang w:val="en-US" w:eastAsia="zh-CN"/>
        </w:rPr>
        <w:t>722784</w:t>
      </w:r>
      <w:r>
        <w:rPr>
          <w:rFonts w:hint="eastAsia" w:ascii="宋体" w:hAnsi="宋体" w:eastAsia="宋体" w:cs="宋体"/>
          <w:color w:val="000000"/>
          <w:sz w:val="24"/>
        </w:rPr>
        <w:t> </w:t>
      </w:r>
    </w:p>
    <w:p>
      <w:pPr>
        <w:keepNext w:val="0"/>
        <w:keepLines w:val="0"/>
        <w:pageBreakBefore w:val="0"/>
        <w:widowControl w:val="0"/>
        <w:kinsoku/>
        <w:wordWrap/>
        <w:overflowPunct/>
        <w:topLinePunct w:val="0"/>
        <w:bidi w:val="0"/>
        <w:adjustRightInd/>
        <w:snapToGrid/>
        <w:spacing w:line="420" w:lineRule="exact"/>
        <w:ind w:firstLine="6480" w:firstLineChars="2700"/>
        <w:jc w:val="left"/>
        <w:textAlignment w:val="auto"/>
        <w:rPr>
          <w:rFonts w:hint="eastAsia" w:ascii="宋体" w:hAnsi="宋体" w:eastAsia="宋体" w:cs="宋体"/>
          <w:color w:val="000000"/>
          <w:sz w:val="24"/>
        </w:rPr>
      </w:pPr>
      <w:r>
        <w:rPr>
          <w:rFonts w:hint="eastAsia" w:ascii="宋体" w:hAnsi="宋体" w:eastAsia="宋体" w:cs="宋体"/>
          <w:color w:val="000000"/>
          <w:sz w:val="24"/>
        </w:rPr>
        <w:t>20</w:t>
      </w:r>
      <w:r>
        <w:rPr>
          <w:rFonts w:hint="eastAsia" w:ascii="宋体" w:hAnsi="宋体" w:eastAsia="宋体" w:cs="宋体"/>
          <w:color w:val="000000"/>
          <w:sz w:val="24"/>
          <w:lang w:val="en-US" w:eastAsia="zh-CN"/>
        </w:rPr>
        <w:t>20</w:t>
      </w:r>
      <w:r>
        <w:rPr>
          <w:rFonts w:hint="eastAsia" w:ascii="宋体" w:hAnsi="宋体" w:eastAsia="宋体" w:cs="宋体"/>
          <w:color w:val="000000"/>
          <w:sz w:val="24"/>
        </w:rPr>
        <w:t>年</w:t>
      </w:r>
      <w:r>
        <w:rPr>
          <w:rFonts w:hint="eastAsia" w:ascii="宋体" w:hAnsi="宋体" w:eastAsia="宋体" w:cs="宋体"/>
          <w:color w:val="000000"/>
          <w:sz w:val="24"/>
          <w:lang w:val="en-US" w:eastAsia="zh-CN"/>
        </w:rPr>
        <w:t>04</w:t>
      </w:r>
      <w:r>
        <w:rPr>
          <w:rFonts w:hint="eastAsia" w:ascii="宋体" w:hAnsi="宋体" w:eastAsia="宋体" w:cs="宋体"/>
          <w:color w:val="000000"/>
          <w:sz w:val="24"/>
        </w:rPr>
        <w:t>月</w:t>
      </w:r>
      <w:r>
        <w:rPr>
          <w:rFonts w:hint="eastAsia" w:cs="宋体"/>
          <w:color w:val="000000"/>
          <w:sz w:val="24"/>
          <w:lang w:val="en-US" w:eastAsia="zh-CN"/>
        </w:rPr>
        <w:t>20</w:t>
      </w:r>
      <w:r>
        <w:rPr>
          <w:rFonts w:hint="eastAsia" w:ascii="宋体" w:hAnsi="宋体" w:eastAsia="宋体" w:cs="宋体"/>
          <w:color w:val="000000"/>
          <w:sz w:val="24"/>
        </w:rPr>
        <w:t>日</w:t>
      </w:r>
    </w:p>
    <w:p>
      <w:pPr>
        <w:pStyle w:val="3"/>
        <w:bidi w:val="0"/>
        <w:jc w:val="center"/>
      </w:pPr>
      <w:bookmarkStart w:id="5" w:name="_bookmark1"/>
      <w:bookmarkEnd w:id="5"/>
    </w:p>
    <w:p>
      <w:pPr>
        <w:pStyle w:val="3"/>
        <w:bidi w:val="0"/>
        <w:jc w:val="center"/>
      </w:pPr>
      <w:bookmarkStart w:id="6" w:name="_Toc25475"/>
      <w:r>
        <w:rPr>
          <w:rFonts w:hint="eastAsia"/>
        </w:rPr>
        <w:t>第二章</w:t>
      </w:r>
      <w:r>
        <w:rPr>
          <w:rFonts w:hint="eastAsia"/>
        </w:rPr>
        <w:tab/>
      </w:r>
      <w:r>
        <w:rPr>
          <w:rFonts w:hint="eastAsia"/>
        </w:rPr>
        <w:t>谈判须知</w:t>
      </w:r>
      <w:bookmarkEnd w:id="6"/>
    </w:p>
    <w:p>
      <w:pPr>
        <w:pStyle w:val="5"/>
        <w:spacing w:before="216"/>
        <w:ind w:left="830"/>
      </w:pPr>
      <w:bookmarkStart w:id="7" w:name="_Toc4800"/>
      <w:bookmarkStart w:id="8" w:name="_Toc1542"/>
      <w:bookmarkStart w:id="9" w:name="_Toc15940"/>
      <w:r>
        <w:rPr>
          <w:rFonts w:ascii="Times New Roman" w:eastAsia="Times New Roman"/>
        </w:rPr>
        <w:t>1</w:t>
      </w:r>
      <w:r>
        <w:t>、适用范围</w:t>
      </w:r>
      <w:bookmarkEnd w:id="7"/>
      <w:bookmarkEnd w:id="8"/>
      <w:bookmarkEnd w:id="9"/>
    </w:p>
    <w:p>
      <w:pPr>
        <w:pStyle w:val="2"/>
        <w:spacing w:before="6"/>
        <w:rPr>
          <w:b/>
          <w:sz w:val="30"/>
        </w:rPr>
      </w:pPr>
    </w:p>
    <w:p>
      <w:pPr>
        <w:pStyle w:val="2"/>
        <w:spacing w:before="1"/>
        <w:ind w:left="830"/>
      </w:pPr>
      <w:r>
        <w:t>本竞争性谈判文件仅适用于本谈判邀请书中所叙述项目的采购。</w:t>
      </w:r>
    </w:p>
    <w:p>
      <w:pPr>
        <w:pStyle w:val="2"/>
        <w:spacing w:before="8"/>
        <w:rPr>
          <w:sz w:val="30"/>
        </w:rPr>
      </w:pPr>
    </w:p>
    <w:p>
      <w:pPr>
        <w:pStyle w:val="5"/>
        <w:spacing w:before="1"/>
        <w:ind w:left="830"/>
      </w:pPr>
      <w:bookmarkStart w:id="10" w:name="_Toc5236"/>
      <w:bookmarkStart w:id="11" w:name="_Toc23638"/>
      <w:bookmarkStart w:id="12" w:name="_Toc18928"/>
      <w:r>
        <w:rPr>
          <w:rFonts w:ascii="Times New Roman" w:eastAsia="Times New Roman"/>
        </w:rPr>
        <w:t>2</w:t>
      </w:r>
      <w:r>
        <w:t>、定义</w:t>
      </w:r>
      <w:bookmarkEnd w:id="10"/>
      <w:bookmarkEnd w:id="11"/>
      <w:bookmarkEnd w:id="12"/>
    </w:p>
    <w:p>
      <w:pPr>
        <w:pStyle w:val="2"/>
        <w:spacing w:before="8"/>
        <w:rPr>
          <w:b/>
          <w:sz w:val="30"/>
        </w:rPr>
      </w:pPr>
    </w:p>
    <w:p>
      <w:pPr>
        <w:pStyle w:val="18"/>
        <w:numPr>
          <w:ilvl w:val="1"/>
          <w:numId w:val="1"/>
        </w:numPr>
        <w:tabs>
          <w:tab w:val="left" w:pos="1191"/>
        </w:tabs>
        <w:ind w:hanging="361"/>
        <w:rPr>
          <w:sz w:val="24"/>
        </w:rPr>
      </w:pPr>
      <w:r>
        <w:rPr>
          <w:lang w:val="en-US" w:bidi="ar-SA"/>
        </w:rPr>
        <w:drawing>
          <wp:anchor distT="0" distB="0" distL="0" distR="0" simplePos="0" relativeHeight="248473600" behindDoc="1" locked="0" layoutInCell="1" allowOverlap="1">
            <wp:simplePos x="0" y="0"/>
            <wp:positionH relativeFrom="page">
              <wp:posOffset>1673225</wp:posOffset>
            </wp:positionH>
            <wp:positionV relativeFrom="paragraph">
              <wp:posOffset>230505</wp:posOffset>
            </wp:positionV>
            <wp:extent cx="4290060" cy="4085590"/>
            <wp:effectExtent l="0" t="0" r="0" b="0"/>
            <wp:wrapNone/>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2.png"/>
                    <pic:cNvPicPr>
                      <a:picLocks noChangeAspect="1"/>
                    </pic:cNvPicPr>
                  </pic:nvPicPr>
                  <pic:blipFill>
                    <a:blip r:embed="rId11" cstate="print"/>
                    <a:stretch>
                      <a:fillRect/>
                    </a:stretch>
                  </pic:blipFill>
                  <pic:spPr>
                    <a:xfrm>
                      <a:off x="0" y="0"/>
                      <a:ext cx="4290060" cy="4085844"/>
                    </a:xfrm>
                    <a:prstGeom prst="rect">
                      <a:avLst/>
                    </a:prstGeom>
                  </pic:spPr>
                </pic:pic>
              </a:graphicData>
            </a:graphic>
          </wp:anchor>
        </w:drawing>
      </w:r>
      <w:r>
        <w:rPr>
          <w:rFonts w:ascii="Times New Roman" w:hAnsi="Times New Roman" w:eastAsia="Times New Roman"/>
          <w:sz w:val="24"/>
        </w:rPr>
        <w:t>“</w:t>
      </w:r>
      <w:r>
        <w:rPr>
          <w:sz w:val="24"/>
        </w:rPr>
        <w:t>采购人</w:t>
      </w:r>
      <w:r>
        <w:rPr>
          <w:rFonts w:hint="eastAsia"/>
          <w:sz w:val="24"/>
        </w:rPr>
        <w:t>系</w:t>
      </w:r>
      <w:r>
        <w:rPr>
          <w:rFonts w:ascii="Times New Roman" w:hAnsi="Times New Roman" w:eastAsia="Times New Roman"/>
          <w:sz w:val="24"/>
        </w:rPr>
        <w:t>”</w:t>
      </w:r>
      <w:r>
        <w:rPr>
          <w:rFonts w:hint="eastAsia"/>
          <w:sz w:val="24"/>
          <w:lang w:eastAsia="zh-CN"/>
        </w:rPr>
        <w:t>大通回族土族自治县住房和城乡建设局</w:t>
      </w:r>
      <w:r>
        <w:rPr>
          <w:sz w:val="24"/>
        </w:rPr>
        <w:t>。</w:t>
      </w:r>
    </w:p>
    <w:p>
      <w:pPr>
        <w:pStyle w:val="2"/>
        <w:spacing w:before="7"/>
        <w:rPr>
          <w:sz w:val="30"/>
        </w:rPr>
      </w:pPr>
    </w:p>
    <w:p>
      <w:pPr>
        <w:pStyle w:val="18"/>
        <w:numPr>
          <w:ilvl w:val="1"/>
          <w:numId w:val="1"/>
        </w:numPr>
        <w:tabs>
          <w:tab w:val="left" w:pos="1191"/>
        </w:tabs>
        <w:ind w:hanging="361"/>
        <w:rPr>
          <w:sz w:val="24"/>
        </w:rPr>
      </w:pPr>
      <w:r>
        <w:rPr>
          <w:rFonts w:ascii="Times New Roman" w:hAnsi="Times New Roman" w:eastAsia="Times New Roman"/>
          <w:sz w:val="24"/>
        </w:rPr>
        <w:t>“</w:t>
      </w:r>
      <w:r>
        <w:rPr>
          <w:sz w:val="24"/>
        </w:rPr>
        <w:t>供应商</w:t>
      </w:r>
      <w:r>
        <w:rPr>
          <w:rFonts w:ascii="Times New Roman" w:hAnsi="Times New Roman" w:eastAsia="Times New Roman"/>
          <w:sz w:val="24"/>
        </w:rPr>
        <w:t>”</w:t>
      </w:r>
      <w:r>
        <w:rPr>
          <w:sz w:val="24"/>
        </w:rPr>
        <w:t>系指响应竞争性谈判文件要求，并提交报价文件的法人组织。</w:t>
      </w:r>
    </w:p>
    <w:p>
      <w:pPr>
        <w:pStyle w:val="2"/>
        <w:spacing w:before="9"/>
        <w:rPr>
          <w:sz w:val="30"/>
        </w:rPr>
      </w:pPr>
    </w:p>
    <w:p>
      <w:pPr>
        <w:pStyle w:val="5"/>
        <w:ind w:left="830"/>
      </w:pPr>
      <w:bookmarkStart w:id="13" w:name="_Toc29938"/>
      <w:bookmarkStart w:id="14" w:name="_Toc15569"/>
      <w:bookmarkStart w:id="15" w:name="_Toc18801"/>
      <w:r>
        <w:rPr>
          <w:rFonts w:ascii="Times New Roman" w:eastAsia="Times New Roman"/>
        </w:rPr>
        <w:t>3</w:t>
      </w:r>
      <w:r>
        <w:t>、合格的供应商资格条件</w:t>
      </w:r>
      <w:bookmarkEnd w:id="13"/>
      <w:bookmarkEnd w:id="14"/>
      <w:bookmarkEnd w:id="15"/>
    </w:p>
    <w:p>
      <w:pPr>
        <w:pStyle w:val="2"/>
        <w:spacing w:before="4"/>
        <w:rPr>
          <w:b/>
        </w:rPr>
      </w:pPr>
    </w:p>
    <w:p>
      <w:pPr>
        <w:pStyle w:val="18"/>
        <w:numPr>
          <w:ilvl w:val="1"/>
          <w:numId w:val="2"/>
        </w:numPr>
        <w:tabs>
          <w:tab w:val="left" w:pos="1192"/>
        </w:tabs>
        <w:ind w:hanging="362"/>
        <w:rPr>
          <w:sz w:val="24"/>
        </w:rPr>
      </w:pPr>
      <w:r>
        <w:rPr>
          <w:sz w:val="24"/>
        </w:rPr>
        <w:t>、本次采购采取竞争性谈判采购方式。</w:t>
      </w:r>
    </w:p>
    <w:p>
      <w:pPr>
        <w:pStyle w:val="2"/>
        <w:spacing w:before="11"/>
        <w:rPr>
          <w:sz w:val="22"/>
        </w:rPr>
      </w:pPr>
    </w:p>
    <w:p>
      <w:pPr>
        <w:pStyle w:val="18"/>
        <w:numPr>
          <w:ilvl w:val="1"/>
          <w:numId w:val="2"/>
        </w:numPr>
        <w:tabs>
          <w:tab w:val="left" w:pos="1153"/>
        </w:tabs>
        <w:ind w:left="1153" w:hanging="362"/>
        <w:rPr>
          <w:sz w:val="24"/>
        </w:rPr>
      </w:pPr>
      <w:r>
        <w:rPr>
          <w:sz w:val="24"/>
        </w:rPr>
        <w:t>、合格的投标人：详见第一部分投标人须知前附表“供应商资格条件”。</w:t>
      </w:r>
    </w:p>
    <w:p>
      <w:pPr>
        <w:pStyle w:val="2"/>
        <w:spacing w:before="2"/>
        <w:rPr>
          <w:sz w:val="29"/>
        </w:rPr>
      </w:pPr>
    </w:p>
    <w:p>
      <w:pPr>
        <w:pStyle w:val="5"/>
        <w:ind w:left="830"/>
      </w:pPr>
      <w:bookmarkStart w:id="16" w:name="_Toc9587"/>
      <w:bookmarkStart w:id="17" w:name="_Toc10076"/>
      <w:bookmarkStart w:id="18" w:name="_Toc29099"/>
      <w:r>
        <w:rPr>
          <w:rFonts w:ascii="Times New Roman" w:eastAsia="Times New Roman"/>
        </w:rPr>
        <w:t>4</w:t>
      </w:r>
      <w:r>
        <w:t>、竞争性谈判采购费用</w:t>
      </w:r>
      <w:bookmarkEnd w:id="16"/>
      <w:bookmarkEnd w:id="17"/>
      <w:bookmarkEnd w:id="18"/>
    </w:p>
    <w:p>
      <w:pPr>
        <w:pStyle w:val="2"/>
        <w:spacing w:before="7"/>
        <w:rPr>
          <w:b/>
          <w:sz w:val="30"/>
        </w:rPr>
      </w:pPr>
    </w:p>
    <w:p>
      <w:pPr>
        <w:pStyle w:val="2"/>
        <w:spacing w:line="391" w:lineRule="auto"/>
        <w:ind w:left="350" w:right="349" w:firstLine="480"/>
      </w:pPr>
      <w:r>
        <w:t>无论竞争性谈判采购的结果如何，供应商自行承担所有与参加竞争性谈判有关的全部费用。</w:t>
      </w:r>
    </w:p>
    <w:p>
      <w:pPr>
        <w:pStyle w:val="5"/>
        <w:spacing w:line="306" w:lineRule="exact"/>
        <w:ind w:left="830"/>
      </w:pPr>
      <w:bookmarkStart w:id="19" w:name="_Toc18018"/>
      <w:bookmarkStart w:id="20" w:name="_Toc24304"/>
      <w:bookmarkStart w:id="21" w:name="_Toc11082"/>
      <w:r>
        <w:rPr>
          <w:rFonts w:ascii="Times New Roman" w:eastAsia="Times New Roman"/>
        </w:rPr>
        <w:t>5</w:t>
      </w:r>
      <w:r>
        <w:t>、竞争性谈判文件</w:t>
      </w:r>
      <w:bookmarkEnd w:id="19"/>
      <w:bookmarkEnd w:id="20"/>
      <w:bookmarkEnd w:id="21"/>
    </w:p>
    <w:p>
      <w:pPr>
        <w:pStyle w:val="2"/>
        <w:spacing w:before="8"/>
        <w:rPr>
          <w:b/>
          <w:sz w:val="30"/>
        </w:rPr>
      </w:pPr>
    </w:p>
    <w:p>
      <w:pPr>
        <w:pStyle w:val="18"/>
        <w:numPr>
          <w:ilvl w:val="1"/>
          <w:numId w:val="3"/>
        </w:numPr>
        <w:tabs>
          <w:tab w:val="left" w:pos="1498"/>
        </w:tabs>
        <w:spacing w:before="1" w:line="388" w:lineRule="auto"/>
        <w:ind w:right="349" w:firstLine="720"/>
        <w:rPr>
          <w:rFonts w:ascii="Times New Roman" w:eastAsia="Times New Roman"/>
          <w:sz w:val="24"/>
        </w:rPr>
      </w:pPr>
      <w:r>
        <w:rPr>
          <w:spacing w:val="3"/>
          <w:sz w:val="24"/>
        </w:rPr>
        <w:t>竞争性谈判文件是采购人用以阐明所需提供的服务、竞争性谈判采购的程序和评定成交供应商的标准、合同主要条款等内容的文件。</w:t>
      </w:r>
    </w:p>
    <w:p>
      <w:pPr>
        <w:pStyle w:val="18"/>
        <w:numPr>
          <w:ilvl w:val="1"/>
          <w:numId w:val="3"/>
        </w:numPr>
        <w:tabs>
          <w:tab w:val="left" w:pos="1491"/>
        </w:tabs>
        <w:spacing w:before="2"/>
        <w:ind w:left="1490" w:hanging="421"/>
        <w:rPr>
          <w:rFonts w:ascii="Times New Roman" w:eastAsia="Times New Roman"/>
          <w:sz w:val="24"/>
        </w:rPr>
      </w:pPr>
      <w:r>
        <w:rPr>
          <w:sz w:val="24"/>
        </w:rPr>
        <w:t>竞争性谈判文件的组成</w:t>
      </w:r>
    </w:p>
    <w:p>
      <w:pPr>
        <w:pStyle w:val="18"/>
        <w:numPr>
          <w:ilvl w:val="0"/>
          <w:numId w:val="4"/>
        </w:numPr>
        <w:tabs>
          <w:tab w:val="left" w:pos="1672"/>
        </w:tabs>
        <w:spacing w:before="194"/>
        <w:ind w:hanging="602"/>
        <w:rPr>
          <w:sz w:val="24"/>
        </w:rPr>
      </w:pPr>
      <w:r>
        <w:rPr>
          <w:sz w:val="24"/>
        </w:rPr>
        <w:t>竞争性谈判公告</w:t>
      </w:r>
    </w:p>
    <w:p>
      <w:pPr>
        <w:pStyle w:val="18"/>
        <w:numPr>
          <w:ilvl w:val="0"/>
          <w:numId w:val="4"/>
        </w:numPr>
        <w:tabs>
          <w:tab w:val="left" w:pos="1672"/>
        </w:tabs>
        <w:spacing w:before="192"/>
        <w:ind w:hanging="602"/>
        <w:rPr>
          <w:sz w:val="24"/>
        </w:rPr>
      </w:pPr>
      <w:r>
        <w:rPr>
          <w:sz w:val="24"/>
        </w:rPr>
        <w:t>谈判须知</w:t>
      </w:r>
    </w:p>
    <w:p>
      <w:pPr>
        <w:pStyle w:val="18"/>
        <w:numPr>
          <w:ilvl w:val="0"/>
          <w:numId w:val="4"/>
        </w:numPr>
        <w:tabs>
          <w:tab w:val="left" w:pos="1672"/>
        </w:tabs>
        <w:spacing w:before="191"/>
        <w:ind w:hanging="602"/>
        <w:rPr>
          <w:sz w:val="24"/>
        </w:rPr>
      </w:pPr>
      <w:r>
        <w:rPr>
          <w:sz w:val="24"/>
        </w:rPr>
        <w:t>谈判程序</w:t>
      </w:r>
    </w:p>
    <w:p>
      <w:pPr>
        <w:pStyle w:val="18"/>
        <w:numPr>
          <w:ilvl w:val="0"/>
          <w:numId w:val="4"/>
        </w:numPr>
        <w:tabs>
          <w:tab w:val="left" w:pos="1672"/>
        </w:tabs>
        <w:spacing w:before="194"/>
        <w:ind w:hanging="602"/>
        <w:rPr>
          <w:sz w:val="24"/>
        </w:rPr>
      </w:pPr>
      <w:r>
        <w:rPr>
          <w:sz w:val="24"/>
        </w:rPr>
        <w:t>供应商资格证明文件</w:t>
      </w:r>
    </w:p>
    <w:p>
      <w:pPr>
        <w:pStyle w:val="18"/>
        <w:numPr>
          <w:ilvl w:val="0"/>
          <w:numId w:val="4"/>
        </w:numPr>
        <w:tabs>
          <w:tab w:val="left" w:pos="1672"/>
        </w:tabs>
        <w:spacing w:before="192"/>
        <w:ind w:hanging="602"/>
        <w:rPr>
          <w:sz w:val="24"/>
        </w:rPr>
      </w:pPr>
      <w:r>
        <w:rPr>
          <w:sz w:val="24"/>
        </w:rPr>
        <w:t>谈判项目及要求</w:t>
      </w:r>
    </w:p>
    <w:p>
      <w:pPr>
        <w:pStyle w:val="18"/>
        <w:numPr>
          <w:ilvl w:val="0"/>
          <w:numId w:val="4"/>
        </w:numPr>
        <w:tabs>
          <w:tab w:val="left" w:pos="1672"/>
        </w:tabs>
        <w:spacing w:before="113"/>
        <w:ind w:hanging="602"/>
        <w:rPr>
          <w:sz w:val="24"/>
        </w:rPr>
      </w:pPr>
      <w:r>
        <w:rPr>
          <w:sz w:val="24"/>
        </w:rPr>
        <w:t>响应文件（格式）</w:t>
      </w:r>
    </w:p>
    <w:p>
      <w:pPr>
        <w:pStyle w:val="18"/>
        <w:numPr>
          <w:ilvl w:val="0"/>
          <w:numId w:val="4"/>
        </w:numPr>
        <w:tabs>
          <w:tab w:val="left" w:pos="1672"/>
        </w:tabs>
        <w:spacing w:before="81"/>
        <w:ind w:hanging="602"/>
        <w:rPr>
          <w:sz w:val="24"/>
        </w:rPr>
      </w:pPr>
      <w:r>
        <w:rPr>
          <w:sz w:val="24"/>
        </w:rPr>
        <w:t>政府采购合同</w:t>
      </w:r>
    </w:p>
    <w:p>
      <w:pPr>
        <w:rPr>
          <w:sz w:val="24"/>
        </w:rPr>
        <w:sectPr>
          <w:footerReference r:id="rId7" w:type="default"/>
          <w:pgSz w:w="11910" w:h="16840"/>
          <w:pgMar w:top="1120" w:right="1440" w:bottom="1880" w:left="1440" w:header="625" w:footer="1687" w:gutter="0"/>
          <w:pgNumType w:fmt="decimal" w:start="1"/>
          <w:cols w:space="720" w:num="1"/>
        </w:sectPr>
      </w:pPr>
    </w:p>
    <w:p>
      <w:pPr>
        <w:pStyle w:val="18"/>
        <w:numPr>
          <w:ilvl w:val="1"/>
          <w:numId w:val="3"/>
        </w:numPr>
        <w:tabs>
          <w:tab w:val="left" w:pos="1491"/>
        </w:tabs>
        <w:spacing w:before="66" w:line="362" w:lineRule="auto"/>
        <w:ind w:right="574" w:firstLine="720"/>
        <w:rPr>
          <w:rFonts w:ascii="Times New Roman" w:eastAsia="Times New Roman"/>
          <w:sz w:val="24"/>
        </w:rPr>
      </w:pPr>
      <w:r>
        <w:rPr>
          <w:spacing w:val="-1"/>
          <w:sz w:val="24"/>
        </w:rPr>
        <w:t>供应商应详细阅读竞争性谈判文件的全部内容，并实质性响应竞争性谈判文件</w:t>
      </w:r>
      <w:r>
        <w:rPr>
          <w:sz w:val="24"/>
        </w:rPr>
        <w:t>的要求。</w:t>
      </w:r>
    </w:p>
    <w:p>
      <w:pPr>
        <w:pStyle w:val="18"/>
        <w:numPr>
          <w:ilvl w:val="1"/>
          <w:numId w:val="3"/>
        </w:numPr>
        <w:tabs>
          <w:tab w:val="left" w:pos="1397"/>
        </w:tabs>
        <w:spacing w:before="204" w:line="362" w:lineRule="auto"/>
        <w:ind w:right="548" w:firstLine="660"/>
        <w:rPr>
          <w:rFonts w:ascii="Times New Roman" w:eastAsia="Times New Roman"/>
        </w:rPr>
      </w:pPr>
      <w:r>
        <w:rPr>
          <w:sz w:val="24"/>
        </w:rPr>
        <w:t>供应商对竞争性谈判文件有任何异议的均应在递交响应文件截止时间</w:t>
      </w:r>
      <w:r>
        <w:rPr>
          <w:rFonts w:ascii="Times New Roman" w:eastAsia="Times New Roman"/>
          <w:sz w:val="24"/>
        </w:rPr>
        <w:t>3</w:t>
      </w:r>
      <w:r>
        <w:rPr>
          <w:spacing w:val="-4"/>
          <w:sz w:val="24"/>
        </w:rPr>
        <w:t>天前向谈</w:t>
      </w:r>
      <w:r>
        <w:rPr>
          <w:sz w:val="24"/>
        </w:rPr>
        <w:t>判小组提出，在规定时间内未提出异议的视为完全认同本竞争性谈判文件的要求。</w:t>
      </w:r>
    </w:p>
    <w:p>
      <w:pPr>
        <w:pStyle w:val="2"/>
        <w:spacing w:before="4"/>
        <w:rPr>
          <w:sz w:val="28"/>
        </w:rPr>
      </w:pPr>
    </w:p>
    <w:p>
      <w:pPr>
        <w:pStyle w:val="5"/>
        <w:ind w:left="830"/>
      </w:pPr>
      <w:bookmarkStart w:id="22" w:name="_Toc29374"/>
      <w:bookmarkStart w:id="23" w:name="_Toc9397"/>
      <w:bookmarkStart w:id="24" w:name="_Toc28850"/>
      <w:r>
        <w:rPr>
          <w:rFonts w:ascii="Times New Roman" w:eastAsia="Times New Roman"/>
        </w:rPr>
        <w:t>6</w:t>
      </w:r>
      <w:r>
        <w:t>、响应文件</w:t>
      </w:r>
      <w:bookmarkEnd w:id="22"/>
      <w:bookmarkEnd w:id="23"/>
      <w:bookmarkEnd w:id="24"/>
    </w:p>
    <w:p>
      <w:pPr>
        <w:pStyle w:val="2"/>
        <w:spacing w:before="9"/>
        <w:rPr>
          <w:b/>
          <w:sz w:val="30"/>
        </w:rPr>
      </w:pPr>
    </w:p>
    <w:p>
      <w:pPr>
        <w:pStyle w:val="2"/>
        <w:spacing w:line="388" w:lineRule="auto"/>
        <w:ind w:left="350" w:right="349" w:firstLine="480"/>
      </w:pPr>
      <w:r>
        <w:rPr>
          <w:lang w:val="en-US" w:bidi="ar-SA"/>
        </w:rPr>
        <w:drawing>
          <wp:anchor distT="0" distB="0" distL="0" distR="0" simplePos="0" relativeHeight="248474624" behindDoc="1" locked="0" layoutInCell="1" allowOverlap="1">
            <wp:simplePos x="0" y="0"/>
            <wp:positionH relativeFrom="page">
              <wp:posOffset>1673225</wp:posOffset>
            </wp:positionH>
            <wp:positionV relativeFrom="paragraph">
              <wp:posOffset>340360</wp:posOffset>
            </wp:positionV>
            <wp:extent cx="4290060" cy="4085590"/>
            <wp:effectExtent l="0" t="0" r="0" b="0"/>
            <wp:wrapNone/>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2.png"/>
                    <pic:cNvPicPr>
                      <a:picLocks noChangeAspect="1"/>
                    </pic:cNvPicPr>
                  </pic:nvPicPr>
                  <pic:blipFill>
                    <a:blip r:embed="rId11" cstate="print"/>
                    <a:stretch>
                      <a:fillRect/>
                    </a:stretch>
                  </pic:blipFill>
                  <pic:spPr>
                    <a:xfrm>
                      <a:off x="0" y="0"/>
                      <a:ext cx="4290060" cy="4085844"/>
                    </a:xfrm>
                    <a:prstGeom prst="rect">
                      <a:avLst/>
                    </a:prstGeom>
                  </pic:spPr>
                </pic:pic>
              </a:graphicData>
            </a:graphic>
          </wp:anchor>
        </w:drawing>
      </w:r>
      <w:r>
        <w:t>供应商须按竞争性谈判文件的要求编写响应文件，对竞争性谈判文件提出的要求和条件做出实质性响应。响应文件应包括但不限于下列内容：</w:t>
      </w:r>
    </w:p>
    <w:p>
      <w:pPr>
        <w:pStyle w:val="18"/>
        <w:numPr>
          <w:ilvl w:val="0"/>
          <w:numId w:val="5"/>
        </w:numPr>
        <w:tabs>
          <w:tab w:val="left" w:pos="1192"/>
        </w:tabs>
        <w:spacing w:before="4"/>
        <w:ind w:hanging="362"/>
        <w:rPr>
          <w:sz w:val="24"/>
        </w:rPr>
      </w:pPr>
      <w:r>
        <w:rPr>
          <w:sz w:val="24"/>
        </w:rPr>
        <w:t>资格性响应文件</w:t>
      </w:r>
    </w:p>
    <w:p>
      <w:pPr>
        <w:pStyle w:val="2"/>
        <w:spacing w:before="192" w:line="388" w:lineRule="auto"/>
        <w:ind w:left="350" w:right="349" w:firstLine="480"/>
      </w:pPr>
      <w:r>
        <w:t>包括投标法定代表人授权书、法人营业执照、税务登记证、组织机构代码证等证明文件。</w:t>
      </w:r>
    </w:p>
    <w:p>
      <w:pPr>
        <w:pStyle w:val="18"/>
        <w:numPr>
          <w:ilvl w:val="0"/>
          <w:numId w:val="5"/>
        </w:numPr>
        <w:tabs>
          <w:tab w:val="left" w:pos="1192"/>
        </w:tabs>
        <w:spacing w:before="5"/>
        <w:ind w:hanging="362"/>
        <w:rPr>
          <w:sz w:val="24"/>
        </w:rPr>
      </w:pPr>
      <w:r>
        <w:rPr>
          <w:sz w:val="24"/>
        </w:rPr>
        <w:t>响应函</w:t>
      </w:r>
    </w:p>
    <w:p>
      <w:pPr>
        <w:pStyle w:val="2"/>
        <w:spacing w:before="191" w:line="388" w:lineRule="auto"/>
        <w:ind w:left="350" w:right="349" w:firstLine="480"/>
      </w:pPr>
      <w:r>
        <w:t>包括报价表、技术</w:t>
      </w:r>
      <w:r>
        <w:rPr>
          <w:rFonts w:hint="eastAsia"/>
        </w:rPr>
        <w:t>质量</w:t>
      </w:r>
      <w:r>
        <w:t>、</w:t>
      </w:r>
      <w:r>
        <w:rPr>
          <w:rFonts w:hint="eastAsia"/>
        </w:rPr>
        <w:t>服务相关内容</w:t>
      </w:r>
      <w:r>
        <w:t>、最终报价确定表（盖章待填）、供应商承诺函等文件。</w:t>
      </w:r>
    </w:p>
    <w:p>
      <w:pPr>
        <w:pStyle w:val="5"/>
        <w:spacing w:before="5"/>
        <w:ind w:left="830"/>
      </w:pPr>
      <w:bookmarkStart w:id="25" w:name="_Toc19982"/>
      <w:bookmarkStart w:id="26" w:name="_Toc7437"/>
      <w:bookmarkStart w:id="27" w:name="_Toc26421"/>
      <w:r>
        <w:rPr>
          <w:rFonts w:ascii="Times New Roman" w:eastAsia="Times New Roman"/>
        </w:rPr>
        <w:t>7</w:t>
      </w:r>
      <w:r>
        <w:t>、报价</w:t>
      </w:r>
      <w:bookmarkEnd w:id="25"/>
      <w:bookmarkEnd w:id="26"/>
      <w:bookmarkEnd w:id="27"/>
    </w:p>
    <w:p>
      <w:pPr>
        <w:pStyle w:val="2"/>
        <w:spacing w:before="6"/>
        <w:rPr>
          <w:b/>
          <w:sz w:val="30"/>
        </w:rPr>
      </w:pPr>
    </w:p>
    <w:p>
      <w:pPr>
        <w:pStyle w:val="18"/>
        <w:numPr>
          <w:ilvl w:val="1"/>
          <w:numId w:val="6"/>
        </w:numPr>
        <w:tabs>
          <w:tab w:val="left" w:pos="1191"/>
        </w:tabs>
        <w:ind w:hanging="361"/>
        <w:rPr>
          <w:sz w:val="24"/>
        </w:rPr>
      </w:pPr>
      <w:r>
        <w:rPr>
          <w:sz w:val="24"/>
        </w:rPr>
        <w:t>所有报价一律以人民币报价。采购人不接受任何非人民币币种的报价。</w:t>
      </w:r>
    </w:p>
    <w:p>
      <w:pPr>
        <w:pStyle w:val="18"/>
        <w:numPr>
          <w:ilvl w:val="1"/>
          <w:numId w:val="6"/>
        </w:numPr>
        <w:tabs>
          <w:tab w:val="left" w:pos="1193"/>
        </w:tabs>
        <w:spacing w:before="194" w:line="388" w:lineRule="auto"/>
        <w:ind w:left="350" w:right="349" w:firstLine="480"/>
        <w:rPr>
          <w:sz w:val="24"/>
        </w:rPr>
      </w:pPr>
      <w:r>
        <w:rPr>
          <w:spacing w:val="-1"/>
          <w:sz w:val="24"/>
        </w:rPr>
        <w:t xml:space="preserve">供应商报价应为完成本竞争性谈判文件中所要求的服务所应包括内容的所有价格， </w:t>
      </w:r>
      <w:r>
        <w:rPr>
          <w:sz w:val="24"/>
        </w:rPr>
        <w:t>包括产品报价、人工费、运输费、税费、招标代理服务费、不可预见费等费用。</w:t>
      </w:r>
    </w:p>
    <w:p>
      <w:pPr>
        <w:pStyle w:val="5"/>
        <w:spacing w:before="2"/>
        <w:ind w:left="830"/>
      </w:pPr>
      <w:bookmarkStart w:id="28" w:name="_Toc14309"/>
      <w:bookmarkStart w:id="29" w:name="_Toc4555"/>
      <w:bookmarkStart w:id="30" w:name="_Toc26649"/>
      <w:r>
        <w:rPr>
          <w:rFonts w:ascii="Times New Roman" w:eastAsia="Times New Roman"/>
        </w:rPr>
        <w:t>8</w:t>
      </w:r>
      <w:r>
        <w:t>、响应文件的递交</w:t>
      </w:r>
      <w:bookmarkEnd w:id="28"/>
      <w:bookmarkEnd w:id="29"/>
      <w:bookmarkEnd w:id="30"/>
    </w:p>
    <w:p>
      <w:pPr>
        <w:pStyle w:val="2"/>
        <w:spacing w:before="9"/>
        <w:rPr>
          <w:b/>
          <w:sz w:val="30"/>
        </w:rPr>
      </w:pPr>
    </w:p>
    <w:p>
      <w:pPr>
        <w:pStyle w:val="18"/>
        <w:numPr>
          <w:ilvl w:val="1"/>
          <w:numId w:val="7"/>
        </w:numPr>
        <w:tabs>
          <w:tab w:val="left" w:pos="1193"/>
        </w:tabs>
        <w:spacing w:line="388" w:lineRule="auto"/>
        <w:ind w:right="349" w:firstLine="480"/>
        <w:rPr>
          <w:sz w:val="24"/>
        </w:rPr>
      </w:pPr>
      <w:r>
        <w:rPr>
          <w:spacing w:val="-1"/>
          <w:sz w:val="24"/>
        </w:rPr>
        <w:t>响应文件分资格性响应文件和技术、服务性响应文件两部分。资格性响应文件用于</w:t>
      </w:r>
      <w:r>
        <w:rPr>
          <w:sz w:val="24"/>
        </w:rPr>
        <w:t>谈判小组资格审查，技术、服务性响应文件用于供应商与谈判小组谈判。</w:t>
      </w:r>
    </w:p>
    <w:p>
      <w:pPr>
        <w:pStyle w:val="18"/>
        <w:numPr>
          <w:ilvl w:val="1"/>
          <w:numId w:val="7"/>
        </w:numPr>
        <w:tabs>
          <w:tab w:val="left" w:pos="1193"/>
        </w:tabs>
        <w:spacing w:before="5" w:line="388" w:lineRule="auto"/>
        <w:ind w:right="350" w:firstLine="480"/>
        <w:rPr>
          <w:sz w:val="24"/>
        </w:rPr>
      </w:pPr>
      <w:r>
        <w:rPr>
          <w:spacing w:val="-1"/>
          <w:sz w:val="24"/>
        </w:rPr>
        <w:t>供应商递交的响应文件为一式肆份，其中正本壹份、副本贰份、电子文档壹份、最</w:t>
      </w:r>
      <w:r>
        <w:rPr>
          <w:sz w:val="24"/>
        </w:rPr>
        <w:t>终报价确定表壹份。</w:t>
      </w:r>
    </w:p>
    <w:p>
      <w:pPr>
        <w:spacing w:before="2" w:line="391" w:lineRule="auto"/>
        <w:ind w:left="350" w:right="341" w:firstLine="480"/>
        <w:rPr>
          <w:rFonts w:hint="eastAsia"/>
          <w:b/>
          <w:sz w:val="24"/>
          <w:lang w:eastAsia="zh-CN"/>
        </w:rPr>
      </w:pPr>
      <w:r>
        <w:rPr>
          <w:sz w:val="24"/>
        </w:rPr>
        <w:t>采购活动谈判结束前投标单位应向谈判小组递交最终报价确定表</w:t>
      </w:r>
      <w:r>
        <w:rPr>
          <w:b/>
          <w:sz w:val="24"/>
        </w:rPr>
        <w:t>（此表由投标单位在参加谈判前先将供应商、法人或授权人印章盖好，待递交时当场填写）</w:t>
      </w:r>
      <w:r>
        <w:rPr>
          <w:rFonts w:hint="eastAsia"/>
          <w:b/>
          <w:sz w:val="24"/>
          <w:lang w:eastAsia="zh-CN"/>
        </w:rPr>
        <w:t>。</w:t>
      </w:r>
    </w:p>
    <w:p>
      <w:pPr>
        <w:spacing w:before="2" w:line="391" w:lineRule="auto"/>
        <w:ind w:left="350" w:right="341" w:firstLine="480"/>
        <w:rPr>
          <w:sz w:val="24"/>
          <w:szCs w:val="24"/>
        </w:rPr>
      </w:pPr>
      <w:r>
        <w:rPr>
          <w:sz w:val="24"/>
          <w:szCs w:val="24"/>
        </w:rPr>
        <w:t xml:space="preserve">响应文件统一使用 </w:t>
      </w:r>
      <w:r>
        <w:rPr>
          <w:rFonts w:ascii="Times New Roman" w:hAnsi="Times New Roman" w:eastAsia="Times New Roman"/>
          <w:sz w:val="24"/>
          <w:szCs w:val="24"/>
        </w:rPr>
        <w:t xml:space="preserve">A4 </w:t>
      </w:r>
      <w:r>
        <w:rPr>
          <w:sz w:val="24"/>
          <w:szCs w:val="24"/>
        </w:rPr>
        <w:t xml:space="preserve">幅面的纸张印制，左侧胶装，并在响应文件封面标明项目名称、采购编号、供应商名称以及 </w:t>
      </w:r>
      <w:r>
        <w:rPr>
          <w:rFonts w:hint="default"/>
          <w:sz w:val="24"/>
          <w:szCs w:val="24"/>
          <w:lang w:val="en-US" w:eastAsia="zh-CN"/>
        </w:rPr>
        <w:t>“</w:t>
      </w:r>
      <w:r>
        <w:rPr>
          <w:sz w:val="24"/>
          <w:szCs w:val="24"/>
        </w:rPr>
        <w:t>正本</w:t>
      </w:r>
      <w:r>
        <w:rPr>
          <w:rFonts w:hint="default"/>
          <w:sz w:val="24"/>
          <w:szCs w:val="24"/>
          <w:lang w:val="en-US" w:eastAsia="zh-CN"/>
        </w:rPr>
        <w:t>”</w:t>
      </w:r>
      <w:r>
        <w:rPr>
          <w:sz w:val="24"/>
          <w:szCs w:val="24"/>
        </w:rPr>
        <w:t>、</w:t>
      </w:r>
      <w:r>
        <w:rPr>
          <w:rFonts w:hint="eastAsia"/>
          <w:sz w:val="24"/>
          <w:szCs w:val="24"/>
          <w:lang w:eastAsia="zh-CN"/>
        </w:rPr>
        <w:t>“</w:t>
      </w:r>
      <w:r>
        <w:rPr>
          <w:sz w:val="24"/>
          <w:szCs w:val="24"/>
        </w:rPr>
        <w:t>副本</w:t>
      </w:r>
      <w:r>
        <w:rPr>
          <w:rFonts w:hint="eastAsia"/>
          <w:sz w:val="24"/>
          <w:szCs w:val="24"/>
          <w:lang w:eastAsia="zh-CN"/>
        </w:rPr>
        <w:t>”</w:t>
      </w:r>
      <w:r>
        <w:rPr>
          <w:sz w:val="24"/>
          <w:szCs w:val="24"/>
        </w:rPr>
        <w:t>、“电子文档”字样，其他形式装订的谈判文件一概不予受理。响应文件正本、所有副本、电子文档和响应文件要求单独提交的最终报价确定表，应分别封装于不同的密封袋内，密封袋上应分别标上</w:t>
      </w:r>
      <w:r>
        <w:rPr>
          <w:rFonts w:hint="eastAsia" w:ascii="Times New Roman" w:hAnsi="Times New Roman"/>
          <w:sz w:val="24"/>
          <w:szCs w:val="24"/>
          <w:lang w:eastAsia="zh-CN"/>
        </w:rPr>
        <w:t>“</w:t>
      </w:r>
      <w:r>
        <w:rPr>
          <w:sz w:val="24"/>
          <w:szCs w:val="24"/>
        </w:rPr>
        <w:t>正本</w:t>
      </w:r>
      <w:r>
        <w:rPr>
          <w:rFonts w:hint="eastAsia" w:ascii="Times New Roman" w:hAnsi="Times New Roman"/>
          <w:sz w:val="24"/>
          <w:szCs w:val="24"/>
          <w:lang w:eastAsia="zh-CN"/>
        </w:rPr>
        <w:t>”</w:t>
      </w:r>
      <w:r>
        <w:rPr>
          <w:sz w:val="24"/>
          <w:szCs w:val="24"/>
        </w:rPr>
        <w:t>、</w:t>
      </w:r>
      <w:r>
        <w:rPr>
          <w:rFonts w:hint="eastAsia"/>
          <w:sz w:val="24"/>
          <w:szCs w:val="24"/>
          <w:lang w:eastAsia="zh-CN"/>
        </w:rPr>
        <w:t>“</w:t>
      </w:r>
      <w:r>
        <w:rPr>
          <w:sz w:val="24"/>
          <w:szCs w:val="24"/>
        </w:rPr>
        <w:t>副本</w:t>
      </w:r>
      <w:r>
        <w:rPr>
          <w:rFonts w:hint="eastAsia"/>
          <w:sz w:val="24"/>
          <w:szCs w:val="24"/>
          <w:lang w:eastAsia="zh-CN"/>
        </w:rPr>
        <w:t>”</w:t>
      </w:r>
      <w:r>
        <w:rPr>
          <w:sz w:val="24"/>
          <w:szCs w:val="24"/>
        </w:rPr>
        <w:t>、“电子文档”</w:t>
      </w:r>
      <w:r>
        <w:rPr>
          <w:rFonts w:hint="eastAsia" w:ascii="Times New Roman" w:hAnsi="Times New Roman"/>
          <w:sz w:val="24"/>
          <w:szCs w:val="24"/>
          <w:lang w:eastAsia="zh-CN"/>
        </w:rPr>
        <w:t>“</w:t>
      </w:r>
      <w:r>
        <w:rPr>
          <w:sz w:val="24"/>
          <w:szCs w:val="24"/>
        </w:rPr>
        <w:t>最终报价确定表</w:t>
      </w:r>
      <w:r>
        <w:rPr>
          <w:rFonts w:hint="eastAsia" w:ascii="Times New Roman" w:hAnsi="Times New Roman"/>
          <w:sz w:val="24"/>
          <w:szCs w:val="24"/>
          <w:lang w:eastAsia="zh-CN"/>
        </w:rPr>
        <w:t>”</w:t>
      </w:r>
      <w:r>
        <w:rPr>
          <w:sz w:val="24"/>
          <w:szCs w:val="24"/>
        </w:rPr>
        <w:t xml:space="preserve">字样，并注明投标人名称、采购项目编号、采购项目名称及分包号（如有分包），电子文档必须与投标文件正本完全一致采用光盘或 </w:t>
      </w:r>
      <w:r>
        <w:rPr>
          <w:rFonts w:ascii="Times New Roman" w:hAnsi="Times New Roman" w:eastAsia="Times New Roman"/>
          <w:sz w:val="24"/>
          <w:szCs w:val="24"/>
        </w:rPr>
        <w:t xml:space="preserve">U </w:t>
      </w:r>
      <w:r>
        <w:rPr>
          <w:sz w:val="24"/>
          <w:szCs w:val="24"/>
        </w:rPr>
        <w:t>盘制作（</w:t>
      </w:r>
      <w:r>
        <w:rPr>
          <w:rFonts w:ascii="Times New Roman" w:hAnsi="Times New Roman" w:eastAsia="Times New Roman"/>
          <w:sz w:val="24"/>
          <w:szCs w:val="24"/>
        </w:rPr>
        <w:t xml:space="preserve">U </w:t>
      </w:r>
      <w:r>
        <w:rPr>
          <w:sz w:val="24"/>
          <w:szCs w:val="24"/>
        </w:rPr>
        <w:t>盘制作的电子文档为不可修改文档，如：</w:t>
      </w:r>
      <w:r>
        <w:rPr>
          <w:rFonts w:ascii="Times New Roman" w:hAnsi="Times New Roman" w:eastAsia="Times New Roman"/>
          <w:sz w:val="24"/>
          <w:szCs w:val="24"/>
        </w:rPr>
        <w:t xml:space="preserve">PDF </w:t>
      </w:r>
      <w:r>
        <w:rPr>
          <w:sz w:val="24"/>
          <w:szCs w:val="24"/>
        </w:rPr>
        <w:t>格式）。</w:t>
      </w:r>
    </w:p>
    <w:p>
      <w:pPr>
        <w:pStyle w:val="18"/>
        <w:numPr>
          <w:ilvl w:val="1"/>
          <w:numId w:val="7"/>
        </w:numPr>
        <w:tabs>
          <w:tab w:val="left" w:pos="1193"/>
        </w:tabs>
        <w:spacing w:line="388" w:lineRule="auto"/>
        <w:ind w:right="349" w:firstLine="480"/>
        <w:jc w:val="both"/>
        <w:rPr>
          <w:sz w:val="24"/>
        </w:rPr>
      </w:pPr>
      <w:r>
        <w:rPr>
          <w:spacing w:val="-1"/>
          <w:sz w:val="24"/>
        </w:rPr>
        <w:t>响应文件应由供应商法定代表人或经法定代表人正式授权的供应商代表按竞争性谈</w:t>
      </w:r>
      <w:r>
        <w:rPr>
          <w:sz w:val="24"/>
        </w:rPr>
        <w:t>判文件的要求签字或加盖公章。</w:t>
      </w:r>
    </w:p>
    <w:p>
      <w:pPr>
        <w:pStyle w:val="18"/>
        <w:numPr>
          <w:ilvl w:val="1"/>
          <w:numId w:val="7"/>
        </w:numPr>
        <w:tabs>
          <w:tab w:val="left" w:pos="1191"/>
        </w:tabs>
        <w:ind w:left="1190" w:hanging="361"/>
        <w:jc w:val="both"/>
        <w:rPr>
          <w:sz w:val="24"/>
        </w:rPr>
      </w:pPr>
      <w:r>
        <w:rPr>
          <w:sz w:val="24"/>
        </w:rPr>
        <w:t>采购人将拒绝接收在递交响应文件截止时间后送达的任何响应文件。</w:t>
      </w:r>
    </w:p>
    <w:p>
      <w:pPr>
        <w:pStyle w:val="5"/>
        <w:spacing w:before="188"/>
        <w:ind w:left="830"/>
      </w:pPr>
      <w:bookmarkStart w:id="31" w:name="_Toc4885"/>
      <w:bookmarkStart w:id="32" w:name="_Toc5290"/>
      <w:bookmarkStart w:id="33" w:name="_Toc16581"/>
      <w:r>
        <w:rPr>
          <w:rFonts w:ascii="Times New Roman" w:eastAsia="Times New Roman"/>
        </w:rPr>
        <w:t>9</w:t>
      </w:r>
      <w:r>
        <w:t>、谈判保证金</w:t>
      </w:r>
      <w:bookmarkEnd w:id="31"/>
      <w:bookmarkEnd w:id="32"/>
      <w:bookmarkEnd w:id="33"/>
    </w:p>
    <w:p>
      <w:pPr>
        <w:pStyle w:val="2"/>
        <w:spacing w:before="6"/>
        <w:rPr>
          <w:b/>
          <w:sz w:val="30"/>
        </w:rPr>
      </w:pPr>
    </w:p>
    <w:p>
      <w:pPr>
        <w:pStyle w:val="18"/>
        <w:numPr>
          <w:ilvl w:val="1"/>
          <w:numId w:val="8"/>
        </w:numPr>
        <w:tabs>
          <w:tab w:val="left" w:pos="1371"/>
        </w:tabs>
        <w:spacing w:line="360" w:lineRule="auto"/>
        <w:ind w:hanging="541"/>
        <w:jc w:val="both"/>
        <w:rPr>
          <w:sz w:val="24"/>
        </w:rPr>
      </w:pPr>
      <w:r>
        <w:rPr>
          <w:sz w:val="24"/>
        </w:rPr>
        <w:t>供应商应提交不少于本竞争性谈判文件规定的人民币金额的谈判保证金。</w:t>
      </w:r>
    </w:p>
    <w:p>
      <w:pPr>
        <w:pStyle w:val="2"/>
        <w:spacing w:line="360" w:lineRule="auto"/>
        <w:ind w:left="350" w:right="514"/>
      </w:pPr>
      <w:r>
        <w:t>谈判保证金是为了保护采购人免遭因供应商的行为而蒙受损失，采购人在因供应商的行为受到损害时可根据第</w:t>
      </w:r>
      <w:r>
        <w:rPr>
          <w:rFonts w:ascii="Times New Roman" w:eastAsia="Times New Roman"/>
        </w:rPr>
        <w:t>9.6</w:t>
      </w:r>
      <w:r>
        <w:t>条的规定不予退还供应商的谈判保证金。</w:t>
      </w:r>
    </w:p>
    <w:p>
      <w:pPr>
        <w:pStyle w:val="18"/>
        <w:numPr>
          <w:ilvl w:val="1"/>
          <w:numId w:val="8"/>
        </w:numPr>
        <w:tabs>
          <w:tab w:val="left" w:pos="1371"/>
        </w:tabs>
        <w:spacing w:line="360" w:lineRule="auto"/>
        <w:ind w:hanging="541"/>
        <w:jc w:val="left"/>
        <w:rPr>
          <w:sz w:val="24"/>
          <w:lang w:val="zh-CN" w:eastAsia="zh-CN"/>
        </w:rPr>
      </w:pPr>
      <w:r>
        <w:rPr>
          <w:sz w:val="24"/>
        </w:rPr>
        <w:t>谈判保证金</w:t>
      </w:r>
      <w:r>
        <w:rPr>
          <w:rFonts w:hint="eastAsia"/>
          <w:sz w:val="24"/>
          <w:lang w:eastAsia="zh-CN"/>
        </w:rPr>
        <w:t>：包一</w:t>
      </w:r>
      <w:r>
        <w:rPr>
          <w:sz w:val="24"/>
        </w:rPr>
        <w:t>人民币:</w:t>
      </w:r>
      <w:r>
        <w:rPr>
          <w:rFonts w:hint="eastAsia"/>
          <w:sz w:val="24"/>
          <w:lang w:val="en-US" w:eastAsia="zh-CN"/>
        </w:rPr>
        <w:t>8000.</w:t>
      </w:r>
      <w:r>
        <w:rPr>
          <w:rFonts w:hint="eastAsia"/>
          <w:sz w:val="24"/>
          <w:lang w:val="en-US"/>
        </w:rPr>
        <w:t>00</w:t>
      </w:r>
      <w:r>
        <w:rPr>
          <w:sz w:val="24"/>
        </w:rPr>
        <w:t>元</w:t>
      </w:r>
      <w:r>
        <w:rPr>
          <w:rFonts w:hint="eastAsia"/>
          <w:sz w:val="24"/>
          <w:lang w:eastAsia="zh-CN"/>
        </w:rPr>
        <w:t>（捌仟</w:t>
      </w:r>
      <w:r>
        <w:rPr>
          <w:rFonts w:hint="eastAsia"/>
          <w:sz w:val="24"/>
        </w:rPr>
        <w:t>元整</w:t>
      </w:r>
      <w:r>
        <w:rPr>
          <w:sz w:val="24"/>
        </w:rPr>
        <w:t>）</w:t>
      </w:r>
    </w:p>
    <w:p>
      <w:pPr>
        <w:pStyle w:val="18"/>
        <w:numPr>
          <w:numId w:val="0"/>
        </w:numPr>
        <w:tabs>
          <w:tab w:val="left" w:pos="1371"/>
        </w:tabs>
        <w:spacing w:line="360" w:lineRule="auto"/>
        <w:ind w:firstLine="2880" w:firstLineChars="1200"/>
        <w:jc w:val="left"/>
        <w:rPr>
          <w:sz w:val="24"/>
          <w:lang w:val="zh-CN" w:eastAsia="zh-CN"/>
        </w:rPr>
      </w:pPr>
      <w:r>
        <w:rPr>
          <w:rFonts w:hint="eastAsia"/>
          <w:sz w:val="24"/>
          <w:lang w:val="zh-CN" w:eastAsia="zh-CN"/>
        </w:rPr>
        <w:t>包二</w:t>
      </w:r>
      <w:r>
        <w:rPr>
          <w:sz w:val="24"/>
          <w:lang w:val="zh-CN" w:eastAsia="zh-CN"/>
        </w:rPr>
        <w:t>人民币:</w:t>
      </w:r>
      <w:r>
        <w:rPr>
          <w:rFonts w:hint="eastAsia"/>
          <w:sz w:val="24"/>
          <w:lang w:val="en-US" w:eastAsia="zh-CN"/>
        </w:rPr>
        <w:t>8000.00</w:t>
      </w:r>
      <w:r>
        <w:rPr>
          <w:sz w:val="24"/>
          <w:lang w:val="zh-CN" w:eastAsia="zh-CN"/>
        </w:rPr>
        <w:t>元</w:t>
      </w:r>
      <w:r>
        <w:rPr>
          <w:rFonts w:hint="eastAsia"/>
          <w:sz w:val="24"/>
          <w:lang w:val="zh-CN" w:eastAsia="zh-CN"/>
        </w:rPr>
        <w:t>（捌仟元整</w:t>
      </w:r>
      <w:r>
        <w:rPr>
          <w:sz w:val="24"/>
          <w:lang w:val="zh-CN" w:eastAsia="zh-CN"/>
        </w:rPr>
        <w:t>）</w:t>
      </w:r>
    </w:p>
    <w:p>
      <w:pPr>
        <w:pStyle w:val="18"/>
        <w:numPr>
          <w:ilvl w:val="0"/>
          <w:numId w:val="0"/>
        </w:numPr>
        <w:tabs>
          <w:tab w:val="left" w:pos="1371"/>
        </w:tabs>
        <w:spacing w:line="360" w:lineRule="auto"/>
        <w:ind w:left="829" w:leftChars="0" w:firstLine="2160" w:firstLineChars="900"/>
        <w:jc w:val="left"/>
        <w:rPr>
          <w:sz w:val="24"/>
          <w:lang w:val="zh-CN" w:eastAsia="zh-CN"/>
        </w:rPr>
      </w:pPr>
      <w:r>
        <w:rPr>
          <w:rFonts w:hint="eastAsia"/>
          <w:sz w:val="24"/>
          <w:lang w:val="zh-CN" w:eastAsia="zh-CN"/>
        </w:rPr>
        <w:t>包三</w:t>
      </w:r>
      <w:r>
        <w:rPr>
          <w:sz w:val="24"/>
          <w:lang w:val="zh-CN" w:eastAsia="zh-CN"/>
        </w:rPr>
        <w:t>人民币:</w:t>
      </w:r>
      <w:r>
        <w:rPr>
          <w:rFonts w:hint="eastAsia"/>
          <w:sz w:val="24"/>
          <w:lang w:val="en-US" w:eastAsia="zh-CN"/>
        </w:rPr>
        <w:t>8000.00</w:t>
      </w:r>
      <w:r>
        <w:rPr>
          <w:sz w:val="24"/>
          <w:lang w:val="zh-CN" w:eastAsia="zh-CN"/>
        </w:rPr>
        <w:t>元</w:t>
      </w:r>
      <w:r>
        <w:rPr>
          <w:rFonts w:hint="eastAsia"/>
          <w:sz w:val="24"/>
          <w:lang w:val="zh-CN" w:eastAsia="zh-CN"/>
        </w:rPr>
        <w:t>（捌仟元整</w:t>
      </w:r>
      <w:r>
        <w:rPr>
          <w:sz w:val="24"/>
          <w:lang w:val="zh-CN" w:eastAsia="zh-CN"/>
        </w:rPr>
        <w:t>）</w:t>
      </w:r>
    </w:p>
    <w:p>
      <w:pPr>
        <w:pStyle w:val="18"/>
        <w:numPr>
          <w:ilvl w:val="1"/>
          <w:numId w:val="8"/>
        </w:numPr>
        <w:tabs>
          <w:tab w:val="left" w:pos="1373"/>
        </w:tabs>
        <w:spacing w:line="388" w:lineRule="auto"/>
        <w:ind w:left="1372" w:right="452"/>
        <w:jc w:val="both"/>
        <w:rPr>
          <w:sz w:val="24"/>
        </w:rPr>
      </w:pPr>
      <w:r>
        <w:rPr>
          <w:sz w:val="24"/>
        </w:rPr>
        <w:t>缴纳方式：以转账、汇兑、支票或汇票方式直接缴入我公司规定账户（</w:t>
      </w:r>
      <w:r>
        <w:rPr>
          <w:spacing w:val="-5"/>
          <w:sz w:val="24"/>
        </w:rPr>
        <w:t>请注明项</w:t>
      </w:r>
      <w:r>
        <w:rPr>
          <w:sz w:val="24"/>
        </w:rPr>
        <w:t>目名称及包号、不收现金），所有递交方式均以到账时间为准。（</w:t>
      </w:r>
      <w:r>
        <w:rPr>
          <w:spacing w:val="-3"/>
          <w:sz w:val="24"/>
        </w:rPr>
        <w:t>投标文件中附</w:t>
      </w:r>
      <w:r>
        <w:rPr>
          <w:sz w:val="24"/>
        </w:rPr>
        <w:t>投标人基本账户开户许可证复印件）</w:t>
      </w:r>
    </w:p>
    <w:p>
      <w:pPr>
        <w:pStyle w:val="18"/>
        <w:numPr>
          <w:ilvl w:val="1"/>
          <w:numId w:val="9"/>
        </w:numPr>
        <w:tabs>
          <w:tab w:val="left" w:pos="1132"/>
        </w:tabs>
        <w:spacing w:before="204" w:line="360" w:lineRule="auto"/>
        <w:ind w:hanging="302"/>
        <w:rPr>
          <w:rFonts w:ascii="Times New Roman" w:eastAsia="Times New Roman"/>
        </w:rPr>
      </w:pPr>
      <w:r>
        <w:rPr>
          <w:rFonts w:hint="eastAsia"/>
          <w:sz w:val="24"/>
          <w:lang w:val="en-US" w:eastAsia="zh-CN"/>
        </w:rPr>
        <w:t>.1</w:t>
      </w:r>
      <w:r>
        <w:rPr>
          <w:sz w:val="24"/>
        </w:rPr>
        <w:t>投标保证金缴纳账户及信息：</w:t>
      </w:r>
    </w:p>
    <w:p>
      <w:pPr>
        <w:keepNext w:val="0"/>
        <w:keepLines w:val="0"/>
        <w:widowControl/>
        <w:suppressLineNumbers w:val="0"/>
        <w:spacing w:line="360" w:lineRule="auto"/>
        <w:ind w:firstLine="960" w:firstLineChars="4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账户名称：青海方慧项目管理有限公司</w:t>
      </w:r>
    </w:p>
    <w:p>
      <w:pPr>
        <w:keepNext w:val="0"/>
        <w:keepLines w:val="0"/>
        <w:widowControl/>
        <w:suppressLineNumbers w:val="0"/>
        <w:spacing w:line="360" w:lineRule="auto"/>
        <w:ind w:firstLine="960" w:firstLineChars="4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开户银行：</w:t>
      </w:r>
      <w:r>
        <w:rPr>
          <w:rFonts w:hint="eastAsia" w:ascii="宋体" w:hAnsi="宋体" w:eastAsia="宋体" w:cs="宋体"/>
          <w:b w:val="0"/>
          <w:bCs w:val="0"/>
          <w:color w:val="000000"/>
          <w:lang w:eastAsia="zh-CN"/>
        </w:rPr>
        <w:t>青海西宁农村商业银行股份有限公司海西路支行</w:t>
      </w:r>
      <w:r>
        <w:rPr>
          <w:rFonts w:hint="eastAsia" w:ascii="宋体" w:hAnsi="宋体" w:eastAsia="宋体" w:cs="宋体"/>
          <w:color w:val="000000"/>
          <w:kern w:val="0"/>
          <w:sz w:val="24"/>
          <w:szCs w:val="24"/>
          <w:lang w:val="en-US" w:eastAsia="zh-CN" w:bidi="ar"/>
        </w:rPr>
        <w:t xml:space="preserve"> </w:t>
      </w:r>
    </w:p>
    <w:p>
      <w:pPr>
        <w:keepNext w:val="0"/>
        <w:keepLines w:val="0"/>
        <w:widowControl/>
        <w:suppressLineNumbers w:val="0"/>
        <w:spacing w:line="360" w:lineRule="auto"/>
        <w:ind w:firstLine="960" w:firstLineChars="4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银行账号：</w:t>
      </w:r>
      <w:r>
        <w:rPr>
          <w:rFonts w:hint="eastAsia" w:ascii="宋体" w:hAnsi="宋体" w:cs="宋体"/>
          <w:sz w:val="24"/>
          <w:szCs w:val="24"/>
          <w:lang w:val="en-US" w:eastAsia="zh-CN"/>
        </w:rPr>
        <w:t>82010000000440391</w:t>
      </w:r>
      <w:r>
        <w:rPr>
          <w:rFonts w:hint="eastAsia" w:ascii="宋体" w:hAnsi="宋体" w:eastAsia="宋体" w:cs="宋体"/>
          <w:color w:val="000000"/>
          <w:kern w:val="0"/>
          <w:sz w:val="24"/>
          <w:szCs w:val="24"/>
          <w:lang w:val="en-US" w:eastAsia="zh-CN" w:bidi="ar"/>
        </w:rPr>
        <w:t xml:space="preserve"> </w:t>
      </w:r>
    </w:p>
    <w:p>
      <w:pPr>
        <w:pStyle w:val="2"/>
        <w:spacing w:before="10"/>
        <w:rPr>
          <w:rFonts w:ascii="宋体" w:hAnsi="宋体" w:eastAsia="宋体" w:cs="宋体"/>
          <w:spacing w:val="-1"/>
          <w:sz w:val="24"/>
          <w:szCs w:val="22"/>
          <w:lang w:val="zh-CN" w:eastAsia="zh-CN" w:bidi="zh-CN"/>
        </w:rPr>
      </w:pPr>
    </w:p>
    <w:p>
      <w:pPr>
        <w:bidi w:val="0"/>
        <w:ind w:firstLine="476" w:firstLineChars="200"/>
        <w:rPr>
          <w:rFonts w:hint="eastAsia" w:ascii="宋体" w:hAnsi="宋体" w:eastAsia="宋体" w:cs="宋体"/>
          <w:spacing w:val="-1"/>
          <w:sz w:val="24"/>
          <w:szCs w:val="22"/>
          <w:lang w:val="zh-CN" w:eastAsia="zh-CN" w:bidi="zh-CN"/>
        </w:rPr>
      </w:pPr>
      <w:r>
        <w:rPr>
          <w:rFonts w:hint="eastAsia" w:ascii="宋体" w:hAnsi="宋体" w:eastAsia="宋体" w:cs="宋体"/>
          <w:spacing w:val="-1"/>
          <w:sz w:val="24"/>
          <w:szCs w:val="22"/>
          <w:lang w:val="zh-CN" w:eastAsia="zh-CN" w:bidi="zh-CN"/>
        </w:rPr>
        <w:t>交款截止时间：20</w:t>
      </w:r>
      <w:r>
        <w:rPr>
          <w:rFonts w:hint="eastAsia" w:ascii="宋体" w:hAnsi="宋体" w:eastAsia="宋体" w:cs="宋体"/>
          <w:spacing w:val="-1"/>
          <w:sz w:val="24"/>
          <w:szCs w:val="22"/>
          <w:lang w:val="en-US" w:eastAsia="zh-CN" w:bidi="zh-CN"/>
        </w:rPr>
        <w:t>20</w:t>
      </w:r>
      <w:r>
        <w:rPr>
          <w:rFonts w:hint="eastAsia" w:ascii="宋体" w:hAnsi="宋体" w:eastAsia="宋体" w:cs="宋体"/>
          <w:spacing w:val="-1"/>
          <w:sz w:val="24"/>
          <w:szCs w:val="22"/>
          <w:lang w:val="zh-CN" w:eastAsia="zh-CN" w:bidi="zh-CN"/>
        </w:rPr>
        <w:t>年</w:t>
      </w:r>
      <w:r>
        <w:rPr>
          <w:rFonts w:hint="eastAsia" w:ascii="宋体" w:hAnsi="宋体" w:eastAsia="宋体" w:cs="宋体"/>
          <w:spacing w:val="-1"/>
          <w:sz w:val="24"/>
          <w:szCs w:val="22"/>
          <w:lang w:val="en-US" w:eastAsia="zh-CN" w:bidi="zh-CN"/>
        </w:rPr>
        <w:t>04</w:t>
      </w:r>
      <w:r>
        <w:rPr>
          <w:rFonts w:hint="eastAsia" w:ascii="宋体" w:hAnsi="宋体" w:eastAsia="宋体" w:cs="宋体"/>
          <w:spacing w:val="-1"/>
          <w:sz w:val="24"/>
          <w:szCs w:val="22"/>
          <w:lang w:val="zh-CN" w:eastAsia="zh-CN" w:bidi="zh-CN"/>
        </w:rPr>
        <w:t>月</w:t>
      </w:r>
      <w:r>
        <w:rPr>
          <w:rFonts w:hint="eastAsia" w:cs="宋体"/>
          <w:spacing w:val="-1"/>
          <w:sz w:val="24"/>
          <w:szCs w:val="22"/>
          <w:lang w:val="en-US" w:eastAsia="zh-CN" w:bidi="zh-CN"/>
        </w:rPr>
        <w:t>23</w:t>
      </w:r>
      <w:r>
        <w:rPr>
          <w:rFonts w:hint="eastAsia" w:ascii="宋体" w:hAnsi="宋体" w:eastAsia="宋体" w:cs="宋体"/>
          <w:spacing w:val="-1"/>
          <w:sz w:val="24"/>
          <w:szCs w:val="22"/>
          <w:lang w:val="zh-CN" w:eastAsia="zh-CN" w:bidi="zh-CN"/>
        </w:rPr>
        <w:t>日下午17点前（投标保证金的交纳以银行到账时间为准）。</w:t>
      </w:r>
    </w:p>
    <w:p>
      <w:pPr>
        <w:pStyle w:val="18"/>
        <w:numPr>
          <w:ilvl w:val="1"/>
          <w:numId w:val="9"/>
        </w:numPr>
        <w:tabs>
          <w:tab w:val="left" w:pos="1251"/>
        </w:tabs>
        <w:spacing w:before="204" w:line="388" w:lineRule="auto"/>
        <w:ind w:left="350" w:right="574" w:firstLine="480"/>
        <w:jc w:val="both"/>
        <w:rPr>
          <w:rFonts w:ascii="Times New Roman" w:eastAsia="Times New Roman"/>
          <w:sz w:val="24"/>
        </w:rPr>
      </w:pPr>
      <w:r>
        <w:rPr>
          <w:spacing w:val="-1"/>
          <w:sz w:val="24"/>
        </w:rPr>
        <w:t>未按规定时间和数额交纳谈判保证金的响应文件，应视为非响应性谈判文件予以</w:t>
      </w:r>
      <w:r>
        <w:rPr>
          <w:sz w:val="24"/>
        </w:rPr>
        <w:t>拒绝。</w:t>
      </w:r>
    </w:p>
    <w:p>
      <w:pPr>
        <w:pStyle w:val="18"/>
        <w:numPr>
          <w:ilvl w:val="1"/>
          <w:numId w:val="9"/>
        </w:numPr>
        <w:tabs>
          <w:tab w:val="left" w:pos="1371"/>
        </w:tabs>
        <w:spacing w:before="204" w:line="391" w:lineRule="auto"/>
        <w:ind w:left="350" w:right="454" w:firstLine="480"/>
        <w:jc w:val="both"/>
        <w:rPr>
          <w:rFonts w:ascii="Times New Roman" w:eastAsia="Times New Roman"/>
          <w:sz w:val="24"/>
        </w:rPr>
      </w:pPr>
      <w:r>
        <w:rPr>
          <w:lang w:val="en-US" w:bidi="ar-SA"/>
        </w:rPr>
        <w:drawing>
          <wp:anchor distT="0" distB="0" distL="0" distR="0" simplePos="0" relativeHeight="248476672" behindDoc="1" locked="0" layoutInCell="1" allowOverlap="1">
            <wp:simplePos x="0" y="0"/>
            <wp:positionH relativeFrom="page">
              <wp:posOffset>1673225</wp:posOffset>
            </wp:positionH>
            <wp:positionV relativeFrom="paragraph">
              <wp:posOffset>829945</wp:posOffset>
            </wp:positionV>
            <wp:extent cx="4290060" cy="4085590"/>
            <wp:effectExtent l="0" t="0" r="0" b="0"/>
            <wp:wrapNone/>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2.png"/>
                    <pic:cNvPicPr>
                      <a:picLocks noChangeAspect="1"/>
                    </pic:cNvPicPr>
                  </pic:nvPicPr>
                  <pic:blipFill>
                    <a:blip r:embed="rId11" cstate="print"/>
                    <a:stretch>
                      <a:fillRect/>
                    </a:stretch>
                  </pic:blipFill>
                  <pic:spPr>
                    <a:xfrm>
                      <a:off x="0" y="0"/>
                      <a:ext cx="4290060" cy="4085844"/>
                    </a:xfrm>
                    <a:prstGeom prst="rect">
                      <a:avLst/>
                    </a:prstGeom>
                  </pic:spPr>
                </pic:pic>
              </a:graphicData>
            </a:graphic>
          </wp:anchor>
        </w:drawing>
      </w:r>
      <w:r>
        <w:rPr>
          <w:spacing w:val="-1"/>
          <w:sz w:val="24"/>
        </w:rPr>
        <w:t>未成交的供应商的谈判保证金，将于成交通知书发出之日起按相关规定时间内无</w:t>
      </w:r>
      <w:r>
        <w:rPr>
          <w:sz w:val="24"/>
        </w:rPr>
        <w:t>息退还供应商（不退现金）；成交供应商的谈判保证金在成交供应商与采购人签订采购合同后，将采购合同全数返还招标代理机构，我公司鉴证、盖章以后留存两份合同原件，并按相关规定时间内无息退还（不退现金）。</w:t>
      </w:r>
    </w:p>
    <w:p>
      <w:pPr>
        <w:pStyle w:val="18"/>
        <w:numPr>
          <w:ilvl w:val="1"/>
          <w:numId w:val="9"/>
        </w:numPr>
        <w:tabs>
          <w:tab w:val="left" w:pos="1371"/>
        </w:tabs>
        <w:spacing w:before="196"/>
        <w:ind w:left="1370" w:hanging="541"/>
        <w:jc w:val="both"/>
        <w:rPr>
          <w:rFonts w:ascii="Times New Roman" w:eastAsia="Times New Roman"/>
          <w:sz w:val="24"/>
        </w:rPr>
      </w:pPr>
      <w:r>
        <w:rPr>
          <w:sz w:val="24"/>
        </w:rPr>
        <w:t>下列任何情况发生时，谈判保证金将被不予退还：</w:t>
      </w:r>
    </w:p>
    <w:p>
      <w:pPr>
        <w:pStyle w:val="2"/>
        <w:spacing w:before="6"/>
        <w:rPr>
          <w:sz w:val="30"/>
        </w:rPr>
      </w:pPr>
    </w:p>
    <w:p>
      <w:pPr>
        <w:pStyle w:val="18"/>
        <w:numPr>
          <w:ilvl w:val="2"/>
          <w:numId w:val="9"/>
        </w:numPr>
        <w:tabs>
          <w:tab w:val="left" w:pos="1671"/>
        </w:tabs>
        <w:ind w:hanging="601"/>
        <w:rPr>
          <w:sz w:val="24"/>
        </w:rPr>
      </w:pPr>
      <w:r>
        <w:rPr>
          <w:sz w:val="24"/>
        </w:rPr>
        <w:t>供应商在有效期内撤回其响应文件的；</w:t>
      </w:r>
    </w:p>
    <w:p>
      <w:pPr>
        <w:pStyle w:val="2"/>
        <w:spacing w:before="9"/>
        <w:rPr>
          <w:sz w:val="30"/>
        </w:rPr>
      </w:pPr>
    </w:p>
    <w:p>
      <w:pPr>
        <w:pStyle w:val="18"/>
        <w:numPr>
          <w:ilvl w:val="2"/>
          <w:numId w:val="9"/>
        </w:numPr>
        <w:tabs>
          <w:tab w:val="left" w:pos="1671"/>
        </w:tabs>
        <w:ind w:hanging="601"/>
        <w:rPr>
          <w:sz w:val="24"/>
        </w:rPr>
      </w:pPr>
      <w:r>
        <w:rPr>
          <w:sz w:val="24"/>
        </w:rPr>
        <w:t>供应商在采购活动中有违法、违纪行为的；</w:t>
      </w:r>
    </w:p>
    <w:p>
      <w:pPr>
        <w:pStyle w:val="2"/>
        <w:spacing w:before="9"/>
        <w:rPr>
          <w:sz w:val="30"/>
        </w:rPr>
      </w:pPr>
    </w:p>
    <w:p>
      <w:pPr>
        <w:pStyle w:val="18"/>
        <w:numPr>
          <w:ilvl w:val="2"/>
          <w:numId w:val="9"/>
        </w:numPr>
        <w:tabs>
          <w:tab w:val="left" w:pos="1671"/>
        </w:tabs>
        <w:ind w:hanging="601"/>
        <w:rPr>
          <w:sz w:val="24"/>
        </w:rPr>
      </w:pPr>
      <w:r>
        <w:rPr>
          <w:sz w:val="24"/>
        </w:rPr>
        <w:t>成交供应商无正当理由不与采购人签订政府采购合同的；</w:t>
      </w:r>
    </w:p>
    <w:p>
      <w:pPr>
        <w:pStyle w:val="2"/>
        <w:spacing w:before="6"/>
        <w:rPr>
          <w:sz w:val="30"/>
        </w:rPr>
      </w:pPr>
    </w:p>
    <w:p>
      <w:pPr>
        <w:pStyle w:val="18"/>
        <w:numPr>
          <w:ilvl w:val="2"/>
          <w:numId w:val="9"/>
        </w:numPr>
        <w:tabs>
          <w:tab w:val="left" w:pos="1671"/>
        </w:tabs>
        <w:spacing w:before="1"/>
        <w:ind w:hanging="601"/>
        <w:rPr>
          <w:sz w:val="24"/>
        </w:rPr>
      </w:pPr>
      <w:r>
        <w:rPr>
          <w:sz w:val="24"/>
        </w:rPr>
        <w:t>成交供应商未按谈判文件要求交纳履约保证金的；</w:t>
      </w:r>
    </w:p>
    <w:p>
      <w:pPr>
        <w:pStyle w:val="2"/>
        <w:spacing w:before="8"/>
        <w:rPr>
          <w:sz w:val="30"/>
        </w:rPr>
      </w:pPr>
    </w:p>
    <w:p>
      <w:pPr>
        <w:pStyle w:val="18"/>
        <w:numPr>
          <w:ilvl w:val="2"/>
          <w:numId w:val="9"/>
        </w:numPr>
        <w:tabs>
          <w:tab w:val="left" w:pos="1671"/>
        </w:tabs>
        <w:ind w:hanging="601"/>
        <w:rPr>
          <w:sz w:val="24"/>
        </w:rPr>
      </w:pPr>
      <w:r>
        <w:rPr>
          <w:sz w:val="24"/>
        </w:rPr>
        <w:t>供应商在响应文件中提供虚假材料的；</w:t>
      </w:r>
    </w:p>
    <w:p>
      <w:pPr>
        <w:pStyle w:val="2"/>
        <w:spacing w:before="9"/>
        <w:rPr>
          <w:sz w:val="30"/>
        </w:rPr>
      </w:pPr>
    </w:p>
    <w:p>
      <w:pPr>
        <w:pStyle w:val="18"/>
        <w:numPr>
          <w:ilvl w:val="2"/>
          <w:numId w:val="9"/>
        </w:numPr>
        <w:tabs>
          <w:tab w:val="left" w:pos="1671"/>
        </w:tabs>
        <w:ind w:hanging="601"/>
        <w:rPr>
          <w:sz w:val="24"/>
        </w:rPr>
      </w:pPr>
      <w:r>
        <w:rPr>
          <w:sz w:val="24"/>
        </w:rPr>
        <w:t>成交供应商未交纳成交服务费的。</w:t>
      </w:r>
    </w:p>
    <w:p>
      <w:pPr>
        <w:pStyle w:val="2"/>
        <w:spacing w:before="4"/>
      </w:pPr>
    </w:p>
    <w:p>
      <w:pPr>
        <w:pStyle w:val="18"/>
        <w:numPr>
          <w:ilvl w:val="1"/>
          <w:numId w:val="9"/>
        </w:numPr>
        <w:tabs>
          <w:tab w:val="left" w:pos="1167"/>
        </w:tabs>
        <w:ind w:left="1166" w:hanging="337"/>
        <w:rPr>
          <w:rFonts w:ascii="Tahoma" w:eastAsia="Tahoma"/>
        </w:rPr>
      </w:pPr>
      <w:r>
        <w:rPr>
          <w:sz w:val="24"/>
        </w:rPr>
        <w:t>投标文件有下列情况之一的，按无效投标处理。</w:t>
      </w:r>
    </w:p>
    <w:p>
      <w:pPr>
        <w:pStyle w:val="2"/>
        <w:spacing w:before="11"/>
        <w:rPr>
          <w:sz w:val="22"/>
        </w:rPr>
      </w:pPr>
    </w:p>
    <w:p>
      <w:pPr>
        <w:pStyle w:val="18"/>
        <w:numPr>
          <w:ilvl w:val="0"/>
          <w:numId w:val="10"/>
        </w:numPr>
        <w:tabs>
          <w:tab w:val="left" w:pos="1444"/>
        </w:tabs>
        <w:ind w:hanging="614"/>
        <w:rPr>
          <w:sz w:val="24"/>
        </w:rPr>
      </w:pPr>
      <w:r>
        <w:rPr>
          <w:sz w:val="24"/>
        </w:rPr>
        <w:t>不符合</w:t>
      </w:r>
      <w:r>
        <w:rPr>
          <w:rFonts w:ascii="Tahoma" w:hAnsi="Tahoma" w:eastAsia="Tahoma"/>
          <w:sz w:val="24"/>
        </w:rPr>
        <w:t>“</w:t>
      </w:r>
      <w:r>
        <w:rPr>
          <w:sz w:val="24"/>
        </w:rPr>
        <w:t>合格的投标人</w:t>
      </w:r>
      <w:r>
        <w:rPr>
          <w:rFonts w:ascii="Tahoma" w:hAnsi="Tahoma" w:eastAsia="Tahoma"/>
          <w:sz w:val="24"/>
        </w:rPr>
        <w:t>”</w:t>
      </w:r>
      <w:r>
        <w:rPr>
          <w:sz w:val="24"/>
        </w:rPr>
        <w:t>之规定的；</w:t>
      </w:r>
    </w:p>
    <w:p>
      <w:pPr>
        <w:pStyle w:val="2"/>
        <w:spacing w:before="10"/>
        <w:rPr>
          <w:sz w:val="22"/>
        </w:rPr>
      </w:pPr>
    </w:p>
    <w:p>
      <w:pPr>
        <w:pStyle w:val="18"/>
        <w:numPr>
          <w:ilvl w:val="0"/>
          <w:numId w:val="10"/>
        </w:numPr>
        <w:tabs>
          <w:tab w:val="left" w:pos="1444"/>
        </w:tabs>
        <w:spacing w:before="1"/>
        <w:ind w:hanging="614"/>
        <w:rPr>
          <w:sz w:val="24"/>
        </w:rPr>
      </w:pPr>
      <w:r>
        <w:rPr>
          <w:sz w:val="24"/>
        </w:rPr>
        <w:t>未按谈判文件要求缴纳或未足额缴纳投标保证金的；</w:t>
      </w:r>
    </w:p>
    <w:p>
      <w:pPr>
        <w:pStyle w:val="2"/>
        <w:spacing w:before="10"/>
        <w:rPr>
          <w:sz w:val="22"/>
        </w:rPr>
      </w:pPr>
    </w:p>
    <w:p>
      <w:pPr>
        <w:pStyle w:val="18"/>
        <w:numPr>
          <w:ilvl w:val="0"/>
          <w:numId w:val="10"/>
        </w:numPr>
        <w:tabs>
          <w:tab w:val="left" w:pos="1444"/>
        </w:tabs>
        <w:ind w:hanging="614"/>
        <w:rPr>
          <w:sz w:val="24"/>
        </w:rPr>
      </w:pPr>
      <w:r>
        <w:rPr>
          <w:sz w:val="24"/>
        </w:rPr>
        <w:t>未按谈判文件要求提供相关资料的；</w:t>
      </w:r>
    </w:p>
    <w:p>
      <w:pPr>
        <w:pStyle w:val="2"/>
        <w:spacing w:before="10"/>
        <w:rPr>
          <w:sz w:val="22"/>
        </w:rPr>
      </w:pPr>
    </w:p>
    <w:p>
      <w:pPr>
        <w:pStyle w:val="18"/>
        <w:numPr>
          <w:ilvl w:val="0"/>
          <w:numId w:val="10"/>
        </w:numPr>
        <w:tabs>
          <w:tab w:val="left" w:pos="1444"/>
        </w:tabs>
        <w:spacing w:before="1"/>
        <w:ind w:hanging="614"/>
        <w:rPr>
          <w:sz w:val="24"/>
        </w:rPr>
      </w:pPr>
      <w:r>
        <w:rPr>
          <w:sz w:val="24"/>
        </w:rPr>
        <w:t>投标文件内容没有按谈判文件规定和要求签字、盖章的；</w:t>
      </w:r>
    </w:p>
    <w:p>
      <w:pPr>
        <w:pStyle w:val="2"/>
        <w:spacing w:before="10"/>
        <w:rPr>
          <w:sz w:val="22"/>
        </w:rPr>
      </w:pPr>
    </w:p>
    <w:p>
      <w:pPr>
        <w:pStyle w:val="18"/>
        <w:numPr>
          <w:ilvl w:val="0"/>
          <w:numId w:val="10"/>
        </w:numPr>
        <w:tabs>
          <w:tab w:val="left" w:pos="1444"/>
        </w:tabs>
        <w:ind w:hanging="614"/>
        <w:rPr>
          <w:sz w:val="24"/>
        </w:rPr>
      </w:pPr>
      <w:r>
        <w:rPr>
          <w:sz w:val="24"/>
        </w:rPr>
        <w:t>投标文件编排混乱，导致评审工作难以正常进行的；</w:t>
      </w:r>
    </w:p>
    <w:p>
      <w:pPr>
        <w:pStyle w:val="2"/>
        <w:spacing w:before="10"/>
        <w:rPr>
          <w:sz w:val="22"/>
        </w:rPr>
      </w:pPr>
    </w:p>
    <w:p>
      <w:pPr>
        <w:pStyle w:val="18"/>
        <w:numPr>
          <w:ilvl w:val="0"/>
          <w:numId w:val="10"/>
        </w:numPr>
        <w:tabs>
          <w:tab w:val="left" w:pos="1444"/>
        </w:tabs>
        <w:spacing w:before="145"/>
        <w:ind w:hanging="614"/>
        <w:rPr>
          <w:sz w:val="24"/>
        </w:rPr>
      </w:pPr>
      <w:r>
        <w:rPr>
          <w:sz w:val="24"/>
        </w:rPr>
        <w:t>产品交货期、投标有效期不能满足谈判文件要求的；</w:t>
      </w:r>
    </w:p>
    <w:p>
      <w:pPr>
        <w:pStyle w:val="18"/>
        <w:numPr>
          <w:ilvl w:val="0"/>
          <w:numId w:val="10"/>
        </w:numPr>
        <w:tabs>
          <w:tab w:val="left" w:pos="1444"/>
        </w:tabs>
        <w:spacing w:before="145"/>
        <w:ind w:hanging="614"/>
        <w:rPr>
          <w:sz w:val="24"/>
        </w:rPr>
      </w:pPr>
      <w:r>
        <w:rPr>
          <w:sz w:val="24"/>
        </w:rPr>
        <w:t>投标产品的技术规格、技术标准明显不符合采购项目要求的；</w:t>
      </w:r>
    </w:p>
    <w:p>
      <w:pPr>
        <w:pStyle w:val="2"/>
        <w:spacing w:before="10"/>
        <w:rPr>
          <w:sz w:val="22"/>
        </w:rPr>
      </w:pPr>
    </w:p>
    <w:p>
      <w:pPr>
        <w:pStyle w:val="18"/>
        <w:numPr>
          <w:ilvl w:val="0"/>
          <w:numId w:val="10"/>
        </w:numPr>
        <w:tabs>
          <w:tab w:val="left" w:pos="1444"/>
        </w:tabs>
        <w:spacing w:before="1"/>
        <w:ind w:hanging="614"/>
        <w:rPr>
          <w:sz w:val="24"/>
        </w:rPr>
      </w:pPr>
      <w:r>
        <w:rPr>
          <w:sz w:val="24"/>
        </w:rPr>
        <w:t>投标产品未完全满足谈判文件确定的重要技术指标、参数的；</w:t>
      </w:r>
    </w:p>
    <w:p>
      <w:pPr>
        <w:pStyle w:val="2"/>
        <w:spacing w:before="10"/>
        <w:rPr>
          <w:sz w:val="22"/>
        </w:rPr>
      </w:pPr>
    </w:p>
    <w:p>
      <w:pPr>
        <w:pStyle w:val="18"/>
        <w:numPr>
          <w:ilvl w:val="0"/>
          <w:numId w:val="10"/>
        </w:numPr>
        <w:tabs>
          <w:tab w:val="left" w:pos="1444"/>
        </w:tabs>
        <w:ind w:hanging="614"/>
        <w:rPr>
          <w:sz w:val="24"/>
        </w:rPr>
      </w:pPr>
      <w:r>
        <w:rPr>
          <w:sz w:val="24"/>
        </w:rPr>
        <w:t>投标文件中附有采购人不能接受的条件的；</w:t>
      </w:r>
    </w:p>
    <w:p>
      <w:pPr>
        <w:pStyle w:val="2"/>
        <w:spacing w:before="10"/>
        <w:rPr>
          <w:sz w:val="22"/>
        </w:rPr>
      </w:pPr>
    </w:p>
    <w:p>
      <w:pPr>
        <w:pStyle w:val="18"/>
        <w:numPr>
          <w:ilvl w:val="0"/>
          <w:numId w:val="10"/>
        </w:numPr>
        <w:tabs>
          <w:tab w:val="left" w:pos="1573"/>
        </w:tabs>
        <w:spacing w:before="1"/>
        <w:ind w:left="1573" w:hanging="743"/>
        <w:rPr>
          <w:sz w:val="24"/>
        </w:rPr>
      </w:pPr>
      <w:r>
        <w:rPr>
          <w:sz w:val="24"/>
        </w:rPr>
        <w:t>投标报价超过采购预算额度的；</w:t>
      </w:r>
    </w:p>
    <w:p>
      <w:pPr>
        <w:pStyle w:val="2"/>
        <w:spacing w:before="10"/>
        <w:rPr>
          <w:sz w:val="22"/>
        </w:rPr>
      </w:pPr>
    </w:p>
    <w:p>
      <w:pPr>
        <w:pStyle w:val="18"/>
        <w:numPr>
          <w:ilvl w:val="0"/>
          <w:numId w:val="10"/>
        </w:numPr>
        <w:tabs>
          <w:tab w:val="left" w:pos="1573"/>
        </w:tabs>
        <w:ind w:left="1573" w:hanging="743"/>
        <w:rPr>
          <w:sz w:val="24"/>
        </w:rPr>
      </w:pPr>
      <w:r>
        <w:rPr>
          <w:sz w:val="24"/>
        </w:rPr>
        <w:t>未提供电子文档的；</w:t>
      </w:r>
    </w:p>
    <w:p>
      <w:pPr>
        <w:pStyle w:val="2"/>
        <w:spacing w:before="10"/>
        <w:rPr>
          <w:sz w:val="22"/>
        </w:rPr>
      </w:pPr>
    </w:p>
    <w:p>
      <w:pPr>
        <w:pStyle w:val="18"/>
        <w:numPr>
          <w:ilvl w:val="0"/>
          <w:numId w:val="10"/>
        </w:numPr>
        <w:tabs>
          <w:tab w:val="left" w:pos="1573"/>
        </w:tabs>
        <w:spacing w:before="1"/>
        <w:ind w:left="1573" w:hanging="743"/>
        <w:rPr>
          <w:sz w:val="24"/>
        </w:rPr>
      </w:pPr>
      <w:r>
        <w:rPr>
          <w:sz w:val="24"/>
        </w:rPr>
        <w:t>投标文件纸质与电子文档不一致的；</w:t>
      </w:r>
    </w:p>
    <w:p>
      <w:pPr>
        <w:pStyle w:val="2"/>
        <w:spacing w:before="10"/>
        <w:rPr>
          <w:sz w:val="22"/>
        </w:rPr>
      </w:pPr>
    </w:p>
    <w:p>
      <w:pPr>
        <w:pStyle w:val="18"/>
        <w:numPr>
          <w:ilvl w:val="0"/>
          <w:numId w:val="10"/>
        </w:numPr>
        <w:tabs>
          <w:tab w:val="left" w:pos="1573"/>
        </w:tabs>
        <w:ind w:left="1573" w:hanging="743"/>
        <w:rPr>
          <w:sz w:val="24"/>
        </w:rPr>
      </w:pPr>
      <w:r>
        <w:rPr>
          <w:sz w:val="24"/>
        </w:rPr>
        <w:t>评标委员会认为应按无效投标处理的其他情况；</w:t>
      </w:r>
    </w:p>
    <w:p>
      <w:pPr>
        <w:pStyle w:val="2"/>
        <w:spacing w:before="10"/>
        <w:rPr>
          <w:sz w:val="22"/>
        </w:rPr>
      </w:pPr>
    </w:p>
    <w:p>
      <w:pPr>
        <w:pStyle w:val="18"/>
        <w:numPr>
          <w:ilvl w:val="0"/>
          <w:numId w:val="10"/>
        </w:numPr>
        <w:tabs>
          <w:tab w:val="left" w:pos="1573"/>
        </w:tabs>
        <w:spacing w:before="1"/>
        <w:ind w:left="1573" w:hanging="743"/>
        <w:rPr>
          <w:sz w:val="24"/>
        </w:rPr>
      </w:pPr>
      <w:r>
        <w:rPr>
          <w:sz w:val="24"/>
        </w:rPr>
        <w:t>法律、法规规定的其他情形。</w:t>
      </w:r>
    </w:p>
    <w:p>
      <w:pPr>
        <w:pStyle w:val="2"/>
        <w:rPr>
          <w:sz w:val="29"/>
        </w:rPr>
      </w:pPr>
    </w:p>
    <w:p>
      <w:pPr>
        <w:pStyle w:val="5"/>
      </w:pPr>
      <w:bookmarkStart w:id="34" w:name="_Toc18905"/>
      <w:bookmarkStart w:id="35" w:name="_Toc553"/>
      <w:bookmarkStart w:id="36" w:name="_Toc2990"/>
      <w:r>
        <w:rPr>
          <w:rFonts w:ascii="Times New Roman" w:eastAsia="Times New Roman"/>
        </w:rPr>
        <w:t>10</w:t>
      </w:r>
      <w:r>
        <w:t>、确定成交候选人</w:t>
      </w:r>
      <w:bookmarkEnd w:id="34"/>
      <w:bookmarkEnd w:id="35"/>
      <w:bookmarkEnd w:id="36"/>
    </w:p>
    <w:p>
      <w:pPr>
        <w:pStyle w:val="2"/>
        <w:spacing w:before="8"/>
        <w:rPr>
          <w:b/>
          <w:sz w:val="30"/>
        </w:rPr>
      </w:pPr>
    </w:p>
    <w:p>
      <w:pPr>
        <w:pStyle w:val="18"/>
        <w:numPr>
          <w:ilvl w:val="1"/>
          <w:numId w:val="11"/>
        </w:numPr>
        <w:tabs>
          <w:tab w:val="left" w:pos="1311"/>
        </w:tabs>
        <w:spacing w:before="1" w:line="388" w:lineRule="auto"/>
        <w:ind w:right="514" w:firstLine="480"/>
        <w:rPr>
          <w:sz w:val="24"/>
        </w:rPr>
      </w:pPr>
      <w:r>
        <w:rPr>
          <w:spacing w:val="-1"/>
          <w:sz w:val="24"/>
        </w:rPr>
        <w:t>评定成交：谈判小组在谈判的基础上，根据符合采购方采购需求、质量和售后服</w:t>
      </w:r>
      <w:r>
        <w:rPr>
          <w:sz w:val="24"/>
        </w:rPr>
        <w:t>务相等且报价最低的原则确定成交供应商。</w:t>
      </w:r>
    </w:p>
    <w:p>
      <w:pPr>
        <w:pStyle w:val="18"/>
        <w:numPr>
          <w:ilvl w:val="1"/>
          <w:numId w:val="11"/>
        </w:numPr>
        <w:tabs>
          <w:tab w:val="left" w:pos="1311"/>
        </w:tabs>
        <w:spacing w:before="203" w:line="388" w:lineRule="auto"/>
        <w:ind w:right="514" w:firstLine="480"/>
        <w:rPr>
          <w:sz w:val="24"/>
        </w:rPr>
      </w:pPr>
      <w:r>
        <w:rPr>
          <w:spacing w:val="-1"/>
          <w:sz w:val="24"/>
        </w:rPr>
        <w:t>采购人在收到谈判报告后，按照谈判报告中推荐的成交候选供应商顺序确定成交</w:t>
      </w:r>
      <w:r>
        <w:rPr>
          <w:sz w:val="24"/>
        </w:rPr>
        <w:t>供应商。</w:t>
      </w:r>
    </w:p>
    <w:p>
      <w:pPr>
        <w:pStyle w:val="2"/>
        <w:spacing w:before="204" w:line="388" w:lineRule="auto"/>
        <w:ind w:left="350" w:right="514" w:firstLine="480"/>
      </w:pPr>
      <w:r>
        <w:t>采购人确定成交供应商过程中，发现成交候选供应商有下列情形之一的，将不予确定其为成交供应商：</w:t>
      </w:r>
    </w:p>
    <w:p>
      <w:pPr>
        <w:pStyle w:val="2"/>
        <w:spacing w:before="204"/>
        <w:ind w:left="830"/>
      </w:pPr>
      <w:r>
        <w:t>（一）成交候选供应商存在违法、违纪行为的；</w:t>
      </w:r>
    </w:p>
    <w:p>
      <w:pPr>
        <w:pStyle w:val="2"/>
        <w:spacing w:before="6"/>
        <w:rPr>
          <w:sz w:val="30"/>
        </w:rPr>
      </w:pPr>
    </w:p>
    <w:p>
      <w:pPr>
        <w:pStyle w:val="2"/>
        <w:spacing w:line="391" w:lineRule="auto"/>
        <w:ind w:left="350" w:right="514" w:firstLine="480"/>
      </w:pPr>
      <w:r>
        <w:t>（二）成交候选供应商因不可抗力、社会经济形势发生重大变化、破产、重组等原因确定无法履行政府采购合同的；</w:t>
      </w:r>
    </w:p>
    <w:p>
      <w:pPr>
        <w:pStyle w:val="2"/>
        <w:spacing w:before="198"/>
        <w:ind w:left="830"/>
      </w:pPr>
      <w:r>
        <w:t>（三）成交候选供应商书面自愿放弃成交，且无其他非法目的的；</w:t>
      </w:r>
    </w:p>
    <w:p>
      <w:pPr>
        <w:pStyle w:val="2"/>
        <w:spacing w:before="9"/>
        <w:rPr>
          <w:sz w:val="30"/>
        </w:rPr>
      </w:pPr>
    </w:p>
    <w:p>
      <w:pPr>
        <w:pStyle w:val="2"/>
        <w:ind w:left="830"/>
      </w:pPr>
      <w:r>
        <w:t>（四）其他不应确定成交供应商的情形。</w:t>
      </w:r>
    </w:p>
    <w:p>
      <w:pPr>
        <w:pStyle w:val="2"/>
        <w:spacing w:before="9"/>
        <w:rPr>
          <w:sz w:val="30"/>
        </w:rPr>
      </w:pPr>
    </w:p>
    <w:p>
      <w:pPr>
        <w:pStyle w:val="2"/>
        <w:spacing w:line="388" w:lineRule="auto"/>
        <w:ind w:left="350" w:right="514" w:firstLine="480"/>
      </w:pPr>
      <w:r>
        <w:t>成交候选供应商有本款情形之一的，采购人将确定后一位成交候选供应商为成交供应商。依次类推。无法确定成交供应商的，采购人将重新组织采购。</w:t>
      </w:r>
    </w:p>
    <w:p>
      <w:pPr>
        <w:pStyle w:val="2"/>
        <w:spacing w:before="67" w:line="388" w:lineRule="auto"/>
        <w:ind w:left="350" w:right="514" w:firstLine="480"/>
      </w:pPr>
      <w:r>
        <w:t>成交候选供应商以本款第（三）项放弃成交的，应当说明理由，但其谈判保证金将被没收。</w:t>
      </w:r>
    </w:p>
    <w:p>
      <w:pPr>
        <w:pStyle w:val="5"/>
        <w:spacing w:before="203"/>
      </w:pPr>
      <w:bookmarkStart w:id="37" w:name="_Toc10774"/>
      <w:bookmarkStart w:id="38" w:name="_Toc10776"/>
      <w:bookmarkStart w:id="39" w:name="_Toc890"/>
      <w:r>
        <w:rPr>
          <w:rFonts w:ascii="Times New Roman" w:eastAsia="Times New Roman"/>
        </w:rPr>
        <w:t>11</w:t>
      </w:r>
      <w:r>
        <w:t>、成交通知书</w:t>
      </w:r>
      <w:bookmarkEnd w:id="37"/>
      <w:bookmarkEnd w:id="38"/>
      <w:bookmarkEnd w:id="39"/>
    </w:p>
    <w:p>
      <w:pPr>
        <w:pStyle w:val="2"/>
        <w:spacing w:before="192" w:line="391" w:lineRule="auto"/>
        <w:ind w:left="350" w:right="349" w:firstLine="480"/>
      </w:pPr>
      <w:r>
        <w:rPr>
          <w:rFonts w:ascii="Times New Roman" w:eastAsia="Times New Roman"/>
        </w:rPr>
        <w:t xml:space="preserve">11.1 </w:t>
      </w:r>
      <w:r>
        <w:t>采购机构在青海省政府采购网公示预成交企业（机构）名单，由采购机构向成交供应商签发成交通知书；</w:t>
      </w:r>
    </w:p>
    <w:p>
      <w:pPr>
        <w:pStyle w:val="5"/>
        <w:spacing w:line="306" w:lineRule="exact"/>
      </w:pPr>
      <w:bookmarkStart w:id="40" w:name="_Toc7795"/>
      <w:bookmarkStart w:id="41" w:name="_Toc30717"/>
      <w:bookmarkStart w:id="42" w:name="_Toc558"/>
      <w:r>
        <w:rPr>
          <w:rFonts w:ascii="Times New Roman" w:eastAsia="Times New Roman"/>
        </w:rPr>
        <w:t>12</w:t>
      </w:r>
      <w:r>
        <w:t>、签订合同</w:t>
      </w:r>
      <w:bookmarkEnd w:id="40"/>
      <w:bookmarkEnd w:id="41"/>
      <w:bookmarkEnd w:id="42"/>
    </w:p>
    <w:p>
      <w:pPr>
        <w:pStyle w:val="2"/>
        <w:spacing w:before="9"/>
        <w:rPr>
          <w:b/>
          <w:sz w:val="30"/>
        </w:rPr>
      </w:pPr>
    </w:p>
    <w:p>
      <w:pPr>
        <w:pStyle w:val="18"/>
        <w:numPr>
          <w:ilvl w:val="1"/>
          <w:numId w:val="12"/>
        </w:numPr>
        <w:tabs>
          <w:tab w:val="left" w:pos="1313"/>
        </w:tabs>
        <w:spacing w:line="388" w:lineRule="auto"/>
        <w:ind w:right="349" w:firstLine="480"/>
        <w:jc w:val="both"/>
        <w:rPr>
          <w:sz w:val="24"/>
        </w:rPr>
      </w:pPr>
      <w:r>
        <w:rPr>
          <w:spacing w:val="-3"/>
          <w:sz w:val="24"/>
        </w:rPr>
        <w:t xml:space="preserve">成交供应商应在领取成交通知书后 </w:t>
      </w:r>
      <w:r>
        <w:rPr>
          <w:rFonts w:ascii="Times New Roman" w:eastAsia="Times New Roman"/>
          <w:sz w:val="24"/>
        </w:rPr>
        <w:t>30</w:t>
      </w:r>
      <w:r>
        <w:rPr>
          <w:rFonts w:ascii="Times New Roman" w:eastAsia="Times New Roman"/>
          <w:spacing w:val="14"/>
          <w:sz w:val="24"/>
        </w:rPr>
        <w:t xml:space="preserve"> </w:t>
      </w:r>
      <w:r>
        <w:rPr>
          <w:spacing w:val="-1"/>
          <w:sz w:val="24"/>
        </w:rPr>
        <w:t>日内，按照谈判文件、响应文件以及谈判过</w:t>
      </w:r>
      <w:r>
        <w:rPr>
          <w:sz w:val="24"/>
        </w:rPr>
        <w:t>程中确定的事项与采购人签订采购合同，完成合同备案。成交供应商须持成交通知书与采购单位签订采购合同。</w:t>
      </w:r>
    </w:p>
    <w:p>
      <w:pPr>
        <w:pStyle w:val="18"/>
        <w:numPr>
          <w:ilvl w:val="1"/>
          <w:numId w:val="12"/>
        </w:numPr>
        <w:tabs>
          <w:tab w:val="left" w:pos="1316"/>
        </w:tabs>
        <w:spacing w:before="6" w:line="388" w:lineRule="auto"/>
        <w:ind w:right="349" w:firstLine="480"/>
        <w:jc w:val="both"/>
        <w:rPr>
          <w:sz w:val="24"/>
        </w:rPr>
      </w:pPr>
      <w:r>
        <w:rPr>
          <w:spacing w:val="2"/>
          <w:sz w:val="24"/>
        </w:rPr>
        <w:t>竞争性谈判文件、供应商提交的响应文件、谈判中的最终报价、供应商承诺书、成交通知书等均成为有法律约束力的合同的组成内容。</w:t>
      </w:r>
    </w:p>
    <w:p>
      <w:pPr>
        <w:pStyle w:val="5"/>
        <w:spacing w:before="2"/>
      </w:pPr>
      <w:bookmarkStart w:id="43" w:name="_Toc26334"/>
      <w:bookmarkStart w:id="44" w:name="_Toc23053"/>
      <w:bookmarkStart w:id="45" w:name="_Toc5695"/>
      <w:r>
        <w:rPr>
          <w:rFonts w:ascii="Times New Roman" w:eastAsia="Times New Roman"/>
        </w:rPr>
        <w:t>13</w:t>
      </w:r>
      <w:r>
        <w:t>、成交服务费</w:t>
      </w:r>
      <w:bookmarkEnd w:id="43"/>
      <w:bookmarkEnd w:id="44"/>
      <w:bookmarkEnd w:id="45"/>
    </w:p>
    <w:p>
      <w:pPr>
        <w:pStyle w:val="2"/>
        <w:spacing w:before="194" w:line="388" w:lineRule="auto"/>
        <w:ind w:left="350" w:right="349" w:firstLine="480"/>
      </w:pPr>
      <w:r>
        <mc:AlternateContent>
          <mc:Choice Requires="wps">
            <w:drawing>
              <wp:anchor distT="0" distB="0" distL="114300" distR="114300" simplePos="0" relativeHeight="251669504" behindDoc="0" locked="0" layoutInCell="1" allowOverlap="1">
                <wp:simplePos x="0" y="0"/>
                <wp:positionH relativeFrom="page">
                  <wp:posOffset>2519680</wp:posOffset>
                </wp:positionH>
                <wp:positionV relativeFrom="paragraph">
                  <wp:posOffset>722630</wp:posOffset>
                </wp:positionV>
                <wp:extent cx="2580640" cy="271018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637155" cy="2777490"/>
                        </a:xfrm>
                        <a:prstGeom prst="rect">
                          <a:avLst/>
                        </a:prstGeom>
                        <a:noFill/>
                        <a:ln>
                          <a:noFill/>
                        </a:ln>
                        <a:effectLst/>
                      </wps:spPr>
                      <wps:txbx>
                        <w:txbxContent>
                          <w:p>
                            <w:pPr>
                              <w:pStyle w:val="2"/>
                            </w:pPr>
                          </w:p>
                        </w:txbxContent>
                      </wps:txbx>
                      <wps:bodyPr lIns="0" tIns="0" rIns="0" bIns="0" upright="1"/>
                    </wps:wsp>
                  </a:graphicData>
                </a:graphic>
              </wp:anchor>
            </w:drawing>
          </mc:Choice>
          <mc:Fallback>
            <w:pict>
              <v:shape id="_x0000_s1026" o:spid="_x0000_s1026" o:spt="202" type="#_x0000_t202" style="position:absolute;left:0pt;margin-left:198.4pt;margin-top:56.9pt;height:213.4pt;width:203.2pt;mso-position-horizontal-relative:page;z-index:251669504;mso-width-relative:page;mso-height-relative:page;" filled="f" stroked="f" coordsize="21600,21600" o:gfxdata="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BU+WtXZAAAACwEA&#10;AA8AAAAAAAAAAQAgAAAAIgAAAGRycy9kb3ducmV2LnhtbFBLAQIUABQAAAAIAIdO4kAwBXKEpwEA&#10;ADMDAAAOAAAAAAAAAAEAIAAAACgBAABkcnMvZTJvRG9jLnhtbFBLBQYAAAAABgAGAFkBAABBBQAA&#10;AAA=&#10;">
                <v:fill on="f" focussize="0,0"/>
                <v:stroke on="f"/>
                <v:imagedata o:title=""/>
                <o:lock v:ext="edit" aspectratio="f"/>
                <v:textbox inset="0mm,0mm,0mm,0mm">
                  <w:txbxContent>
                    <w:p>
                      <w:pPr>
                        <w:pStyle w:val="2"/>
                      </w:pPr>
                    </w:p>
                  </w:txbxContent>
                </v:textbox>
              </v:shape>
            </w:pict>
          </mc:Fallback>
        </mc:AlternateContent>
      </w:r>
      <w:r>
        <w:t>代理服务收费根据中标金额采用差额定率累进计费，</w:t>
      </w:r>
      <w:r>
        <w:rPr>
          <w:rFonts w:hint="eastAsia"/>
          <w:lang w:eastAsia="zh-CN"/>
        </w:rPr>
        <w:t>成交供应商</w:t>
      </w:r>
      <w:r>
        <w:t>在领取中标通知书前向招标代理机构交纳。具体收费标准如下（分段累进计算）：</w:t>
      </w:r>
    </w:p>
    <w:p>
      <w:pPr>
        <w:pStyle w:val="2"/>
      </w:pPr>
    </w:p>
    <w:tbl>
      <w:tblPr>
        <w:tblStyle w:val="13"/>
        <w:tblpPr w:leftFromText="180" w:rightFromText="180" w:vertAnchor="text" w:horzAnchor="page" w:tblpX="3874" w:tblpY="90"/>
        <w:tblOverlap w:val="never"/>
        <w:tblW w:w="419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59"/>
        <w:gridCol w:w="18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2359" w:type="dxa"/>
          </w:tcPr>
          <w:p>
            <w:pPr>
              <w:pStyle w:val="19"/>
              <w:spacing w:before="81"/>
              <w:ind w:left="180" w:right="167"/>
              <w:jc w:val="center"/>
              <w:rPr>
                <w:b/>
                <w:sz w:val="24"/>
              </w:rPr>
            </w:pPr>
            <w:r>
              <w:rPr>
                <w:b/>
                <w:sz w:val="24"/>
              </w:rPr>
              <w:t>中标金额（万元）</w:t>
            </w:r>
          </w:p>
        </w:tc>
        <w:tc>
          <w:tcPr>
            <w:tcW w:w="1840" w:type="dxa"/>
          </w:tcPr>
          <w:p>
            <w:pPr>
              <w:pStyle w:val="19"/>
              <w:spacing w:before="81"/>
              <w:ind w:left="405" w:right="393"/>
              <w:jc w:val="center"/>
              <w:rPr>
                <w:b/>
                <w:sz w:val="24"/>
              </w:rPr>
            </w:pPr>
            <w:r>
              <w:rPr>
                <w:rFonts w:hint="eastAsia"/>
                <w:b/>
                <w:sz w:val="24"/>
              </w:rPr>
              <w:t>服务</w:t>
            </w:r>
            <w:r>
              <w:rPr>
                <w:b/>
                <w:sz w:val="24"/>
              </w:rPr>
              <w:t>招标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2359" w:type="dxa"/>
          </w:tcPr>
          <w:p>
            <w:pPr>
              <w:pStyle w:val="19"/>
              <w:spacing w:before="80"/>
              <w:ind w:left="175" w:right="167"/>
              <w:jc w:val="center"/>
              <w:rPr>
                <w:sz w:val="24"/>
              </w:rPr>
            </w:pPr>
            <w:r>
              <w:rPr>
                <w:sz w:val="24"/>
              </w:rPr>
              <w:t>100 以下</w:t>
            </w:r>
          </w:p>
        </w:tc>
        <w:tc>
          <w:tcPr>
            <w:tcW w:w="1840" w:type="dxa"/>
          </w:tcPr>
          <w:p>
            <w:pPr>
              <w:pStyle w:val="19"/>
              <w:spacing w:before="80"/>
              <w:ind w:left="403" w:right="393"/>
              <w:jc w:val="center"/>
              <w:rPr>
                <w:sz w:val="24"/>
              </w:rPr>
            </w:pPr>
            <w:r>
              <w:rPr>
                <w:sz w:val="24"/>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2359" w:type="dxa"/>
          </w:tcPr>
          <w:p>
            <w:pPr>
              <w:pStyle w:val="19"/>
              <w:spacing w:before="123"/>
              <w:ind w:left="173" w:right="167"/>
              <w:jc w:val="center"/>
              <w:rPr>
                <w:sz w:val="24"/>
              </w:rPr>
            </w:pPr>
            <w:r>
              <w:rPr>
                <w:sz w:val="24"/>
              </w:rPr>
              <w:t>100-500</w:t>
            </w:r>
          </w:p>
        </w:tc>
        <w:tc>
          <w:tcPr>
            <w:tcW w:w="1840" w:type="dxa"/>
          </w:tcPr>
          <w:p>
            <w:pPr>
              <w:pStyle w:val="19"/>
              <w:spacing w:before="123"/>
              <w:ind w:left="403" w:right="393"/>
              <w:jc w:val="center"/>
              <w:rPr>
                <w:color w:val="FF0000"/>
                <w:sz w:val="24"/>
              </w:rPr>
            </w:pPr>
            <w:r>
              <w:rPr>
                <w:rFonts w:hint="eastAsia"/>
                <w:color w:val="000000" w:themeColor="text1"/>
                <w:sz w:val="24"/>
                <w:lang w:val="en-US"/>
                <w14:textFill>
                  <w14:solidFill>
                    <w14:schemeClr w14:val="tx1"/>
                  </w14:solidFill>
                </w14:textFill>
              </w:rPr>
              <w:t>0.8</w:t>
            </w:r>
            <w:r>
              <w:rPr>
                <w:color w:val="000000" w:themeColor="text1"/>
                <w:sz w:val="24"/>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359" w:type="dxa"/>
          </w:tcPr>
          <w:p>
            <w:pPr>
              <w:pStyle w:val="19"/>
              <w:spacing w:before="117"/>
              <w:ind w:left="173" w:right="167"/>
              <w:jc w:val="center"/>
              <w:rPr>
                <w:sz w:val="24"/>
              </w:rPr>
            </w:pPr>
            <w:r>
              <w:rPr>
                <w:sz w:val="24"/>
              </w:rPr>
              <w:t>500-1000</w:t>
            </w:r>
          </w:p>
        </w:tc>
        <w:tc>
          <w:tcPr>
            <w:tcW w:w="1840" w:type="dxa"/>
          </w:tcPr>
          <w:p>
            <w:pPr>
              <w:pStyle w:val="19"/>
              <w:spacing w:before="117"/>
              <w:ind w:left="403" w:right="393"/>
              <w:jc w:val="center"/>
              <w:rPr>
                <w:sz w:val="24"/>
              </w:rPr>
            </w:pPr>
            <w:r>
              <w:rPr>
                <w:rFonts w:hint="eastAsia"/>
                <w:sz w:val="24"/>
                <w:lang w:val="en-US"/>
              </w:rPr>
              <w:t>0.45</w:t>
            </w:r>
            <w:r>
              <w:rPr>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2359" w:type="dxa"/>
            <w:tcBorders>
              <w:bottom w:val="single" w:color="auto" w:sz="4" w:space="0"/>
            </w:tcBorders>
          </w:tcPr>
          <w:p>
            <w:pPr>
              <w:pStyle w:val="19"/>
              <w:spacing w:before="136"/>
              <w:ind w:left="173" w:right="167"/>
              <w:jc w:val="center"/>
              <w:rPr>
                <w:sz w:val="24"/>
              </w:rPr>
            </w:pPr>
            <w:r>
              <w:rPr>
                <w:sz w:val="24"/>
              </w:rPr>
              <w:t>1000-5000</w:t>
            </w:r>
          </w:p>
        </w:tc>
        <w:tc>
          <w:tcPr>
            <w:tcW w:w="1840" w:type="dxa"/>
          </w:tcPr>
          <w:p>
            <w:pPr>
              <w:pStyle w:val="19"/>
              <w:spacing w:before="191"/>
              <w:ind w:left="403" w:right="393"/>
              <w:jc w:val="center"/>
              <w:rPr>
                <w:sz w:val="24"/>
              </w:rPr>
            </w:pPr>
            <w:r>
              <w:rPr>
                <w:rFonts w:hint="eastAsia"/>
                <w:sz w:val="24"/>
                <w:lang w:val="en-US"/>
              </w:rPr>
              <w:t>0.25</w:t>
            </w:r>
            <w:r>
              <w:rPr>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2359" w:type="dxa"/>
            <w:tcBorders>
              <w:top w:val="single" w:color="auto" w:sz="4" w:space="0"/>
              <w:left w:val="single" w:color="auto" w:sz="4" w:space="0"/>
              <w:bottom w:val="single" w:color="auto" w:sz="4" w:space="0"/>
              <w:right w:val="single" w:color="auto" w:sz="4" w:space="0"/>
            </w:tcBorders>
          </w:tcPr>
          <w:p>
            <w:pPr>
              <w:pStyle w:val="19"/>
              <w:spacing w:before="143"/>
              <w:ind w:left="173" w:right="167"/>
              <w:jc w:val="center"/>
              <w:rPr>
                <w:sz w:val="24"/>
              </w:rPr>
            </w:pPr>
            <w:r>
              <w:rPr>
                <w:sz w:val="24"/>
              </w:rPr>
              <w:t>5000-10000</w:t>
            </w:r>
          </w:p>
        </w:tc>
        <w:tc>
          <w:tcPr>
            <w:tcW w:w="1840" w:type="dxa"/>
            <w:tcBorders>
              <w:left w:val="single" w:color="auto" w:sz="4" w:space="0"/>
            </w:tcBorders>
          </w:tcPr>
          <w:p>
            <w:pPr>
              <w:pStyle w:val="19"/>
              <w:spacing w:before="143"/>
              <w:ind w:left="403" w:right="393"/>
              <w:jc w:val="center"/>
              <w:rPr>
                <w:sz w:val="24"/>
              </w:rPr>
            </w:pPr>
            <w:r>
              <w:rPr>
                <w:sz w:val="24"/>
              </w:rPr>
              <w:t>0.</w:t>
            </w:r>
            <w:r>
              <w:rPr>
                <w:rFonts w:hint="eastAsia"/>
                <w:sz w:val="24"/>
                <w:lang w:val="en-US"/>
              </w:rPr>
              <w:t>1</w:t>
            </w:r>
            <w:r>
              <w:rPr>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2359" w:type="dxa"/>
            <w:tcBorders>
              <w:top w:val="single" w:color="auto" w:sz="4" w:space="0"/>
            </w:tcBorders>
          </w:tcPr>
          <w:p>
            <w:pPr>
              <w:pStyle w:val="19"/>
              <w:spacing w:before="154"/>
              <w:ind w:left="173" w:right="167"/>
              <w:jc w:val="center"/>
              <w:rPr>
                <w:sz w:val="24"/>
              </w:rPr>
            </w:pPr>
            <w:r>
              <w:rPr>
                <w:sz w:val="24"/>
              </w:rPr>
              <w:t>10000-100000</w:t>
            </w:r>
          </w:p>
        </w:tc>
        <w:tc>
          <w:tcPr>
            <w:tcW w:w="1840" w:type="dxa"/>
          </w:tcPr>
          <w:p>
            <w:pPr>
              <w:pStyle w:val="19"/>
              <w:spacing w:before="154"/>
              <w:ind w:left="403" w:right="393"/>
              <w:jc w:val="center"/>
              <w:rPr>
                <w:sz w:val="24"/>
              </w:rPr>
            </w:pPr>
            <w:r>
              <w:rPr>
                <w:sz w:val="24"/>
              </w:rPr>
              <w:t>0.05%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2359" w:type="dxa"/>
          </w:tcPr>
          <w:p>
            <w:pPr>
              <w:pStyle w:val="19"/>
              <w:spacing w:before="80"/>
              <w:ind w:left="175" w:right="167"/>
              <w:jc w:val="center"/>
              <w:rPr>
                <w:sz w:val="24"/>
              </w:rPr>
            </w:pPr>
            <w:r>
              <w:rPr>
                <w:sz w:val="24"/>
              </w:rPr>
              <w:t>1000000 以上</w:t>
            </w:r>
          </w:p>
        </w:tc>
        <w:tc>
          <w:tcPr>
            <w:tcW w:w="1840" w:type="dxa"/>
          </w:tcPr>
          <w:p>
            <w:pPr>
              <w:pStyle w:val="19"/>
              <w:spacing w:before="80"/>
              <w:ind w:left="403" w:right="393"/>
              <w:jc w:val="center"/>
              <w:rPr>
                <w:sz w:val="24"/>
              </w:rPr>
            </w:pPr>
            <w:r>
              <w:rPr>
                <w:sz w:val="24"/>
              </w:rPr>
              <w:t>0.01%</w:t>
            </w:r>
          </w:p>
        </w:tc>
      </w:tr>
    </w:tbl>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spacing w:before="6"/>
        <w:rPr>
          <w:sz w:val="26"/>
        </w:rPr>
      </w:pPr>
    </w:p>
    <w:p>
      <w:pPr>
        <w:pStyle w:val="2"/>
      </w:pPr>
      <w:bookmarkStart w:id="46" w:name="_Toc22668"/>
      <w:bookmarkStart w:id="47" w:name="_Toc5471"/>
      <w:bookmarkStart w:id="48" w:name="_Toc7466"/>
      <w:r>
        <w:rPr>
          <w:rStyle w:val="25"/>
          <w:lang w:val="zh-CN" w:eastAsia="zh-CN"/>
        </w:rPr>
        <w:t>14、谈判有效期</w:t>
      </w:r>
      <w:bookmarkEnd w:id="46"/>
      <w:r>
        <w:t>：60 天。</w:t>
      </w:r>
      <w:bookmarkEnd w:id="47"/>
      <w:bookmarkEnd w:id="48"/>
    </w:p>
    <w:p>
      <w:pPr>
        <w:rPr>
          <w:sz w:val="28"/>
        </w:rPr>
        <w:sectPr>
          <w:footerReference r:id="rId8" w:type="default"/>
          <w:pgSz w:w="11910" w:h="16840"/>
          <w:pgMar w:top="1120" w:right="1440" w:bottom="1880" w:left="1440" w:header="625" w:footer="1687" w:gutter="0"/>
          <w:pgNumType w:fmt="decimal"/>
          <w:cols w:space="720" w:num="1"/>
        </w:sectPr>
      </w:pPr>
    </w:p>
    <w:p>
      <w:pPr>
        <w:pStyle w:val="3"/>
        <w:bidi w:val="0"/>
        <w:jc w:val="center"/>
      </w:pPr>
      <w:bookmarkStart w:id="49" w:name="_Toc2976"/>
      <w:bookmarkStart w:id="50" w:name="_Toc18714"/>
      <w:bookmarkStart w:id="51" w:name="_Toc12409"/>
      <w:r>
        <w:t>第三章 谈判程序</w:t>
      </w:r>
      <w:bookmarkEnd w:id="49"/>
      <w:bookmarkEnd w:id="50"/>
      <w:bookmarkEnd w:id="51"/>
    </w:p>
    <w:p>
      <w:pPr>
        <w:pStyle w:val="2"/>
        <w:spacing w:before="9"/>
        <w:rPr>
          <w:b/>
          <w:sz w:val="20"/>
        </w:rPr>
      </w:pPr>
    </w:p>
    <w:p>
      <w:pPr>
        <w:pStyle w:val="5"/>
        <w:spacing w:before="76"/>
      </w:pPr>
      <w:bookmarkStart w:id="52" w:name="_Toc29092"/>
      <w:bookmarkStart w:id="53" w:name="_Toc4321"/>
      <w:bookmarkStart w:id="54" w:name="_Toc25857"/>
      <w:r>
        <w:rPr>
          <w:rFonts w:ascii="Times New Roman" w:eastAsia="Times New Roman"/>
        </w:rPr>
        <w:t>1</w:t>
      </w:r>
      <w:r>
        <w:t>、谈判小组及专家组成</w:t>
      </w:r>
      <w:bookmarkEnd w:id="52"/>
      <w:bookmarkEnd w:id="53"/>
      <w:bookmarkEnd w:id="54"/>
    </w:p>
    <w:p>
      <w:pPr>
        <w:pStyle w:val="2"/>
        <w:spacing w:before="7"/>
        <w:rPr>
          <w:b/>
          <w:sz w:val="27"/>
        </w:rPr>
      </w:pPr>
    </w:p>
    <w:p>
      <w:pPr>
        <w:pStyle w:val="2"/>
        <w:spacing w:line="360" w:lineRule="auto"/>
        <w:ind w:left="350" w:right="349" w:firstLine="480"/>
        <w:jc w:val="both"/>
      </w:pPr>
      <w:r>
        <w:t>根据《中华人民共和国政府采购法》和《青海省省级政府采购招标投标管理办法》等的规定并结合本次采购项目的实际情况，谈判小组由采购人的代表和有关方面的专家三人及以上的单数组成，其中专家人数不少于成员总数的三分之二，负责本次采购项目的竞争性谈判和评审工作。</w:t>
      </w:r>
    </w:p>
    <w:p>
      <w:pPr>
        <w:pStyle w:val="5"/>
        <w:spacing w:line="301" w:lineRule="exact"/>
      </w:pPr>
      <w:bookmarkStart w:id="55" w:name="_Toc19651"/>
      <w:bookmarkStart w:id="56" w:name="_Toc18861"/>
      <w:bookmarkStart w:id="57" w:name="_Toc16673"/>
      <w:r>
        <w:rPr>
          <w:lang w:val="en-US" w:bidi="ar-SA"/>
        </w:rPr>
        <w:drawing>
          <wp:anchor distT="0" distB="0" distL="0" distR="0" simplePos="0" relativeHeight="248480768" behindDoc="1" locked="0" layoutInCell="1" allowOverlap="1">
            <wp:simplePos x="0" y="0"/>
            <wp:positionH relativeFrom="page">
              <wp:posOffset>1673225</wp:posOffset>
            </wp:positionH>
            <wp:positionV relativeFrom="paragraph">
              <wp:posOffset>234315</wp:posOffset>
            </wp:positionV>
            <wp:extent cx="4290060" cy="4085590"/>
            <wp:effectExtent l="0" t="0" r="0" b="0"/>
            <wp:wrapNone/>
            <wp:docPr id="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2.png"/>
                    <pic:cNvPicPr>
                      <a:picLocks noChangeAspect="1"/>
                    </pic:cNvPicPr>
                  </pic:nvPicPr>
                  <pic:blipFill>
                    <a:blip r:embed="rId11" cstate="print"/>
                    <a:stretch>
                      <a:fillRect/>
                    </a:stretch>
                  </pic:blipFill>
                  <pic:spPr>
                    <a:xfrm>
                      <a:off x="0" y="0"/>
                      <a:ext cx="4290060" cy="4085844"/>
                    </a:xfrm>
                    <a:prstGeom prst="rect">
                      <a:avLst/>
                    </a:prstGeom>
                  </pic:spPr>
                </pic:pic>
              </a:graphicData>
            </a:graphic>
          </wp:anchor>
        </w:drawing>
      </w:r>
      <w:r>
        <w:rPr>
          <w:rFonts w:ascii="Times New Roman" w:eastAsia="Times New Roman"/>
        </w:rPr>
        <w:t>2</w:t>
      </w:r>
      <w:r>
        <w:t>、谈判组织</w:t>
      </w:r>
      <w:bookmarkEnd w:id="55"/>
      <w:bookmarkEnd w:id="56"/>
      <w:bookmarkEnd w:id="57"/>
    </w:p>
    <w:p>
      <w:pPr>
        <w:pStyle w:val="2"/>
        <w:spacing w:before="6"/>
        <w:rPr>
          <w:b/>
          <w:sz w:val="27"/>
        </w:rPr>
      </w:pPr>
    </w:p>
    <w:p>
      <w:pPr>
        <w:pStyle w:val="2"/>
        <w:spacing w:line="360" w:lineRule="auto"/>
        <w:ind w:left="350" w:right="349" w:firstLine="480"/>
      </w:pPr>
      <w:r>
        <w:t>谈判工作由</w:t>
      </w:r>
      <w:r>
        <w:rPr>
          <w:rFonts w:hint="eastAsia"/>
          <w:lang w:eastAsia="zh-CN"/>
        </w:rPr>
        <w:t>青海方慧项目管理有限公司</w:t>
      </w:r>
      <w:r>
        <w:t>组织，具体谈判事务由依法组建的谈判小组负责。</w:t>
      </w:r>
    </w:p>
    <w:p>
      <w:pPr>
        <w:pStyle w:val="5"/>
        <w:spacing w:line="307" w:lineRule="exact"/>
      </w:pPr>
      <w:bookmarkStart w:id="58" w:name="_Toc13865"/>
      <w:bookmarkStart w:id="59" w:name="_Toc6788"/>
      <w:bookmarkStart w:id="60" w:name="_Toc5771"/>
      <w:r>
        <w:rPr>
          <w:rFonts w:ascii="Times New Roman" w:eastAsia="Times New Roman"/>
        </w:rPr>
        <w:t>3</w:t>
      </w:r>
      <w:r>
        <w:t>、谈判程序</w:t>
      </w:r>
      <w:bookmarkEnd w:id="58"/>
      <w:bookmarkEnd w:id="59"/>
      <w:bookmarkEnd w:id="60"/>
    </w:p>
    <w:p>
      <w:pPr>
        <w:pStyle w:val="2"/>
        <w:spacing w:before="7"/>
        <w:rPr>
          <w:b/>
          <w:sz w:val="27"/>
        </w:rPr>
      </w:pPr>
    </w:p>
    <w:p>
      <w:pPr>
        <w:pStyle w:val="18"/>
        <w:numPr>
          <w:ilvl w:val="1"/>
          <w:numId w:val="13"/>
        </w:numPr>
        <w:tabs>
          <w:tab w:val="left" w:pos="1258"/>
        </w:tabs>
        <w:spacing w:line="357" w:lineRule="auto"/>
        <w:ind w:right="349" w:firstLine="480"/>
        <w:rPr>
          <w:sz w:val="24"/>
        </w:rPr>
      </w:pPr>
      <w:r>
        <w:rPr>
          <w:spacing w:val="3"/>
          <w:sz w:val="24"/>
        </w:rPr>
        <w:t>在供应商递交响应文件截止时间结束后，采购人组织谈判小组对递交响应文件的供应商进行资格审查，确定邀请参加谈判的供应商名单。</w:t>
      </w:r>
    </w:p>
    <w:p>
      <w:pPr>
        <w:pStyle w:val="2"/>
        <w:spacing w:before="3" w:line="360" w:lineRule="auto"/>
        <w:ind w:left="350" w:right="349" w:firstLine="480"/>
      </w:pPr>
      <w:r>
        <w:t>确定参加谈判的供应商数量采用合格制，即谈判小组对各供应商资格审查后，凡符合本竞争性谈判文件规定资格条件的，均进入参加谈判的供应商名单。</w:t>
      </w:r>
    </w:p>
    <w:p>
      <w:pPr>
        <w:pStyle w:val="2"/>
        <w:spacing w:line="360" w:lineRule="auto"/>
        <w:ind w:left="350" w:right="349" w:firstLine="480"/>
      </w:pPr>
      <w:r>
        <w:t>谈判小组资格审查结束后，向采购人出具资格审查报告，确定参加谈判的供应商名单。没有通过资格审查的供应商，谈判小组应在资格审查报告中说明原因。</w:t>
      </w:r>
    </w:p>
    <w:p>
      <w:pPr>
        <w:pStyle w:val="18"/>
        <w:numPr>
          <w:ilvl w:val="1"/>
          <w:numId w:val="13"/>
        </w:numPr>
        <w:tabs>
          <w:tab w:val="left" w:pos="1258"/>
        </w:tabs>
        <w:spacing w:line="357" w:lineRule="auto"/>
        <w:ind w:right="349" w:firstLine="480"/>
        <w:rPr>
          <w:sz w:val="24"/>
        </w:rPr>
      </w:pPr>
      <w:r>
        <w:rPr>
          <w:spacing w:val="3"/>
          <w:sz w:val="24"/>
        </w:rPr>
        <w:t>采购人组织谈判小组成员按谈判文件规定集中与通过资格审查的供应商分别进行谈判，谈判的顺序随机确定。</w:t>
      </w:r>
    </w:p>
    <w:p>
      <w:pPr>
        <w:pStyle w:val="18"/>
        <w:numPr>
          <w:ilvl w:val="1"/>
          <w:numId w:val="13"/>
        </w:numPr>
        <w:tabs>
          <w:tab w:val="left" w:pos="1265"/>
        </w:tabs>
        <w:spacing w:line="360" w:lineRule="auto"/>
        <w:ind w:right="349" w:firstLine="480"/>
        <w:rPr>
          <w:sz w:val="24"/>
        </w:rPr>
      </w:pPr>
      <w:r>
        <w:rPr>
          <w:spacing w:val="11"/>
          <w:sz w:val="24"/>
        </w:rPr>
        <w:t>谈判过程中，谈判小组获得采购人同意后，可以根据谈判情况变更谈判文件内容，将变更的内容书面通知所有参加谈判的供应商，并做好书面记录。</w:t>
      </w:r>
    </w:p>
    <w:p>
      <w:pPr>
        <w:pStyle w:val="18"/>
        <w:numPr>
          <w:ilvl w:val="1"/>
          <w:numId w:val="13"/>
        </w:numPr>
        <w:tabs>
          <w:tab w:val="left" w:pos="1251"/>
        </w:tabs>
        <w:spacing w:line="304" w:lineRule="exact"/>
        <w:ind w:left="1250" w:hanging="421"/>
        <w:rPr>
          <w:sz w:val="24"/>
        </w:rPr>
      </w:pPr>
      <w:r>
        <w:rPr>
          <w:sz w:val="24"/>
        </w:rPr>
        <w:t>谈判过程中，谈判小组可以根据谈判情况调整谈判轮次。</w:t>
      </w:r>
    </w:p>
    <w:p>
      <w:pPr>
        <w:pStyle w:val="18"/>
        <w:numPr>
          <w:ilvl w:val="1"/>
          <w:numId w:val="13"/>
        </w:numPr>
        <w:tabs>
          <w:tab w:val="left" w:pos="1258"/>
        </w:tabs>
        <w:spacing w:before="152" w:line="360" w:lineRule="auto"/>
        <w:ind w:right="349" w:firstLine="480"/>
        <w:rPr>
          <w:sz w:val="24"/>
        </w:rPr>
      </w:pPr>
      <w:r>
        <w:rPr>
          <w:spacing w:val="3"/>
          <w:sz w:val="24"/>
        </w:rPr>
        <w:t>谈判过程中，供应商可以根据谈判情况变更其响应文件，并将变更内容形成书面材料送谈判小组。变更内容应作为响应文件的一部分。</w:t>
      </w:r>
    </w:p>
    <w:p>
      <w:pPr>
        <w:pStyle w:val="18"/>
        <w:numPr>
          <w:ilvl w:val="1"/>
          <w:numId w:val="13"/>
        </w:numPr>
        <w:tabs>
          <w:tab w:val="left" w:pos="1193"/>
        </w:tabs>
        <w:spacing w:line="360" w:lineRule="auto"/>
        <w:ind w:right="349" w:firstLine="480"/>
        <w:rPr>
          <w:sz w:val="24"/>
        </w:rPr>
      </w:pPr>
      <w:r>
        <w:rPr>
          <w:spacing w:val="-1"/>
          <w:sz w:val="24"/>
        </w:rPr>
        <w:t>供应商书面材料应当签字确认，否则无效。供应商为法人的，应当由其法定代表人</w:t>
      </w:r>
      <w:r>
        <w:rPr>
          <w:sz w:val="24"/>
        </w:rPr>
        <w:t>或者代理人签字确认。</w:t>
      </w:r>
    </w:p>
    <w:p>
      <w:pPr>
        <w:pStyle w:val="18"/>
        <w:numPr>
          <w:ilvl w:val="1"/>
          <w:numId w:val="13"/>
        </w:numPr>
        <w:tabs>
          <w:tab w:val="left" w:pos="1258"/>
        </w:tabs>
        <w:spacing w:line="357" w:lineRule="auto"/>
        <w:ind w:right="349" w:firstLine="480"/>
        <w:rPr>
          <w:sz w:val="24"/>
        </w:rPr>
      </w:pPr>
      <w:r>
        <w:rPr>
          <w:spacing w:val="3"/>
          <w:sz w:val="24"/>
        </w:rPr>
        <w:t>谈判达到供应商响应文件符合采购需求、质量和服务相等的前提下，谈判小组应要求供应商进行最后报价。</w:t>
      </w:r>
    </w:p>
    <w:p>
      <w:pPr>
        <w:pStyle w:val="18"/>
        <w:numPr>
          <w:ilvl w:val="1"/>
          <w:numId w:val="13"/>
        </w:numPr>
        <w:tabs>
          <w:tab w:val="left" w:pos="1258"/>
        </w:tabs>
        <w:spacing w:before="151" w:line="360" w:lineRule="auto"/>
        <w:ind w:right="349" w:firstLine="480"/>
        <w:jc w:val="both"/>
        <w:rPr>
          <w:sz w:val="24"/>
        </w:rPr>
      </w:pPr>
      <w:r>
        <w:rPr>
          <w:spacing w:val="3"/>
          <w:sz w:val="24"/>
        </w:rPr>
        <w:t>谈判小组经过两轮谈判后，供应商响应文件仍然不能满足谈判文件规定的采购项</w:t>
      </w:r>
      <w:r>
        <w:rPr>
          <w:sz w:val="24"/>
        </w:rPr>
        <w:t>目最低要求的，或者谈判过程中，谈判小组发现或者知晓供应商存在违法、违纪行为的， 谈判小组应当将该供应商淘汰，不允许其参加最后报价。</w:t>
      </w:r>
    </w:p>
    <w:p>
      <w:pPr>
        <w:pStyle w:val="2"/>
        <w:spacing w:line="304" w:lineRule="exact"/>
        <w:ind w:left="830"/>
      </w:pPr>
      <w:r>
        <w:t>谈判小组淘汰供应商的，应当书面通知该供应商，并说明理由。</w:t>
      </w:r>
    </w:p>
    <w:p>
      <w:pPr>
        <w:pStyle w:val="18"/>
        <w:numPr>
          <w:ilvl w:val="1"/>
          <w:numId w:val="13"/>
        </w:numPr>
        <w:tabs>
          <w:tab w:val="left" w:pos="1258"/>
        </w:tabs>
        <w:spacing w:before="153" w:line="357" w:lineRule="auto"/>
        <w:ind w:right="349" w:firstLine="480"/>
        <w:jc w:val="both"/>
        <w:rPr>
          <w:sz w:val="24"/>
        </w:rPr>
      </w:pPr>
      <w:r>
        <w:rPr>
          <w:lang w:val="en-US" w:bidi="ar-SA"/>
        </w:rPr>
        <w:drawing>
          <wp:anchor distT="0" distB="0" distL="0" distR="0" simplePos="0" relativeHeight="248481792" behindDoc="1" locked="0" layoutInCell="1" allowOverlap="1">
            <wp:simplePos x="0" y="0"/>
            <wp:positionH relativeFrom="page">
              <wp:posOffset>1673225</wp:posOffset>
            </wp:positionH>
            <wp:positionV relativeFrom="paragraph">
              <wp:posOffset>881380</wp:posOffset>
            </wp:positionV>
            <wp:extent cx="4290060" cy="4085590"/>
            <wp:effectExtent l="0" t="0" r="0" b="0"/>
            <wp:wrapNone/>
            <wp:docPr id="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2.png"/>
                    <pic:cNvPicPr>
                      <a:picLocks noChangeAspect="1"/>
                    </pic:cNvPicPr>
                  </pic:nvPicPr>
                  <pic:blipFill>
                    <a:blip r:embed="rId11" cstate="print"/>
                    <a:stretch>
                      <a:fillRect/>
                    </a:stretch>
                  </pic:blipFill>
                  <pic:spPr>
                    <a:xfrm>
                      <a:off x="0" y="0"/>
                      <a:ext cx="4290060" cy="4085844"/>
                    </a:xfrm>
                    <a:prstGeom prst="rect">
                      <a:avLst/>
                    </a:prstGeom>
                  </pic:spPr>
                </pic:pic>
              </a:graphicData>
            </a:graphic>
          </wp:anchor>
        </w:drawing>
      </w:r>
      <w:r>
        <w:rPr>
          <w:spacing w:val="3"/>
          <w:sz w:val="24"/>
        </w:rPr>
        <w:t>供应商进行最后报价，应当在谈判室外填写报价单，密封递交采购代理机构工作</w:t>
      </w:r>
      <w:r>
        <w:rPr>
          <w:sz w:val="24"/>
        </w:rPr>
        <w:t>人员，由采购代理机构工作人员收齐后集中递交谈判小组。采购代理机构工作人员不能拆封供应商报价单。</w:t>
      </w:r>
    </w:p>
    <w:p>
      <w:pPr>
        <w:pStyle w:val="2"/>
        <w:spacing w:before="6" w:line="360" w:lineRule="auto"/>
        <w:ind w:left="350" w:right="349" w:firstLine="480"/>
      </w:pPr>
      <w:r>
        <w:t>供应商报价单应当签字确认，否则无效。供应商为法人的，应当由其法定代表人或者代理人签字确认。</w:t>
      </w:r>
    </w:p>
    <w:p>
      <w:pPr>
        <w:pStyle w:val="18"/>
        <w:numPr>
          <w:ilvl w:val="1"/>
          <w:numId w:val="13"/>
        </w:numPr>
        <w:tabs>
          <w:tab w:val="left" w:pos="1373"/>
        </w:tabs>
        <w:spacing w:line="360" w:lineRule="auto"/>
        <w:ind w:right="351" w:firstLine="480"/>
        <w:rPr>
          <w:sz w:val="24"/>
        </w:rPr>
      </w:pPr>
      <w:r>
        <w:rPr>
          <w:sz w:val="24"/>
        </w:rPr>
        <w:t>谈判结束后，部分供应商响应文件优于谈判文件要求的，不能以此作为高价成交的依据；采购人不能接受其价格的，谈判小组也不能接受其高价成交。</w:t>
      </w:r>
    </w:p>
    <w:p>
      <w:pPr>
        <w:pStyle w:val="18"/>
        <w:numPr>
          <w:ilvl w:val="1"/>
          <w:numId w:val="13"/>
        </w:numPr>
        <w:tabs>
          <w:tab w:val="left" w:pos="1371"/>
        </w:tabs>
        <w:spacing w:line="307" w:lineRule="exact"/>
        <w:ind w:left="1370" w:hanging="541"/>
        <w:rPr>
          <w:sz w:val="24"/>
        </w:rPr>
      </w:pPr>
      <w:r>
        <w:rPr>
          <w:sz w:val="24"/>
        </w:rPr>
        <w:t>谈判过程中，有下列情形之一的，谈判失败：</w:t>
      </w:r>
    </w:p>
    <w:p>
      <w:pPr>
        <w:pStyle w:val="2"/>
        <w:spacing w:before="147"/>
        <w:ind w:left="530"/>
      </w:pPr>
      <w:r>
        <w:t>（一）参加本节规定的谈判的供应商均被淘汰的；</w:t>
      </w:r>
    </w:p>
    <w:p>
      <w:pPr>
        <w:pStyle w:val="2"/>
        <w:spacing w:before="153"/>
        <w:ind w:left="530"/>
      </w:pPr>
      <w:r>
        <w:t>（二）谈判结束，供应商响应文件均不能满足谈判文件规定的采购项目最低要求的；</w:t>
      </w:r>
    </w:p>
    <w:p>
      <w:pPr>
        <w:pStyle w:val="2"/>
        <w:spacing w:before="154"/>
        <w:ind w:left="530"/>
      </w:pPr>
      <w:r>
        <w:t>（三）供应商报价均超过政府采购预算或者本次采购项目最高限价的；</w:t>
      </w:r>
    </w:p>
    <w:p>
      <w:pPr>
        <w:pStyle w:val="2"/>
        <w:spacing w:before="151"/>
        <w:ind w:left="530"/>
      </w:pPr>
      <w:r>
        <w:t>（四）其他无法继续开展谈判或者无法成交的情形。</w:t>
      </w:r>
    </w:p>
    <w:p>
      <w:pPr>
        <w:pStyle w:val="18"/>
        <w:numPr>
          <w:ilvl w:val="1"/>
          <w:numId w:val="13"/>
        </w:numPr>
        <w:tabs>
          <w:tab w:val="left" w:pos="1433"/>
        </w:tabs>
        <w:spacing w:before="153" w:line="360" w:lineRule="auto"/>
        <w:ind w:right="349" w:firstLine="540"/>
        <w:rPr>
          <w:sz w:val="24"/>
        </w:rPr>
      </w:pPr>
      <w:r>
        <w:rPr>
          <w:spacing w:val="-1"/>
          <w:sz w:val="24"/>
        </w:rPr>
        <w:t>在谈判中，谈判的任何一方不得透露与谈判有关的其他供应商的技术资料、价格</w:t>
      </w:r>
      <w:r>
        <w:rPr>
          <w:sz w:val="24"/>
        </w:rPr>
        <w:t>和其他信息。</w:t>
      </w:r>
    </w:p>
    <w:p>
      <w:pPr>
        <w:pStyle w:val="5"/>
        <w:spacing w:line="304" w:lineRule="exact"/>
      </w:pPr>
      <w:bookmarkStart w:id="61" w:name="_Toc23481"/>
      <w:bookmarkStart w:id="62" w:name="_Toc32093"/>
      <w:bookmarkStart w:id="63" w:name="_Toc4454"/>
      <w:r>
        <w:rPr>
          <w:rFonts w:ascii="Times New Roman" w:eastAsia="Times New Roman"/>
        </w:rPr>
        <w:t>4</w:t>
      </w:r>
      <w:r>
        <w:t>、确定成交供应商的标准</w:t>
      </w:r>
      <w:bookmarkEnd w:id="61"/>
      <w:bookmarkEnd w:id="62"/>
      <w:bookmarkEnd w:id="63"/>
    </w:p>
    <w:p>
      <w:pPr>
        <w:pStyle w:val="2"/>
        <w:spacing w:before="6"/>
        <w:rPr>
          <w:b/>
          <w:sz w:val="27"/>
        </w:rPr>
      </w:pPr>
    </w:p>
    <w:p>
      <w:pPr>
        <w:pStyle w:val="18"/>
        <w:numPr>
          <w:ilvl w:val="1"/>
          <w:numId w:val="14"/>
        </w:numPr>
        <w:tabs>
          <w:tab w:val="left" w:pos="1232"/>
        </w:tabs>
        <w:spacing w:line="360" w:lineRule="auto"/>
        <w:ind w:right="349" w:firstLine="460"/>
        <w:jc w:val="both"/>
        <w:rPr>
          <w:sz w:val="24"/>
        </w:rPr>
      </w:pPr>
      <w:r>
        <w:rPr>
          <w:spacing w:val="-1"/>
          <w:sz w:val="24"/>
        </w:rPr>
        <w:t>本次谈判活动遵循公平、公正、科学、择优的原则进行。谈判小组根据技术、商务</w:t>
      </w:r>
      <w:r>
        <w:rPr>
          <w:spacing w:val="8"/>
          <w:sz w:val="24"/>
        </w:rPr>
        <w:t>等完全符合采购人需求的情况下价格最低为中标依据。若符合采购需求、质量和服务相</w:t>
      </w:r>
      <w:r>
        <w:rPr>
          <w:sz w:val="24"/>
        </w:rPr>
        <w:t>等，按报价从低到高确定成交供应商候选人。若出现报价一致，按其他商务条件的承诺从高到低确定成交候选人。</w:t>
      </w:r>
    </w:p>
    <w:p>
      <w:pPr>
        <w:pStyle w:val="18"/>
        <w:numPr>
          <w:ilvl w:val="1"/>
          <w:numId w:val="14"/>
        </w:numPr>
        <w:tabs>
          <w:tab w:val="left" w:pos="1258"/>
        </w:tabs>
        <w:spacing w:line="360" w:lineRule="auto"/>
        <w:ind w:right="349" w:firstLine="480"/>
        <w:jc w:val="both"/>
        <w:rPr>
          <w:sz w:val="24"/>
        </w:rPr>
      </w:pPr>
      <w:r>
        <w:rPr>
          <w:spacing w:val="1"/>
          <w:sz w:val="24"/>
        </w:rPr>
        <w:t xml:space="preserve">供应商报价结束后，谈判小组按照供应商的报价由低到高排序，推荐 </w:t>
      </w:r>
      <w:r>
        <w:rPr>
          <w:rFonts w:ascii="Times New Roman" w:eastAsia="Times New Roman"/>
          <w:sz w:val="24"/>
        </w:rPr>
        <w:t>1~3</w:t>
      </w:r>
      <w:r>
        <w:rPr>
          <w:rFonts w:ascii="Times New Roman" w:eastAsia="Times New Roman"/>
          <w:spacing w:val="7"/>
          <w:sz w:val="24"/>
        </w:rPr>
        <w:t xml:space="preserve"> </w:t>
      </w:r>
      <w:r>
        <w:rPr>
          <w:spacing w:val="3"/>
          <w:sz w:val="24"/>
        </w:rPr>
        <w:t>名成交候选供应商。</w:t>
      </w:r>
    </w:p>
    <w:p>
      <w:pPr>
        <w:pStyle w:val="18"/>
        <w:numPr>
          <w:ilvl w:val="1"/>
          <w:numId w:val="14"/>
        </w:numPr>
        <w:tabs>
          <w:tab w:val="left" w:pos="1251"/>
        </w:tabs>
        <w:spacing w:line="304" w:lineRule="exact"/>
        <w:ind w:left="1250" w:hanging="421"/>
        <w:jc w:val="both"/>
        <w:rPr>
          <w:sz w:val="24"/>
        </w:rPr>
      </w:pPr>
      <w:r>
        <w:rPr>
          <w:sz w:val="24"/>
        </w:rPr>
        <w:t>谈判小组推荐成交候选供应商后，应当向采购执行机构出具谈判报告。</w:t>
      </w:r>
    </w:p>
    <w:p>
      <w:pPr>
        <w:pStyle w:val="18"/>
        <w:numPr>
          <w:ilvl w:val="1"/>
          <w:numId w:val="14"/>
        </w:numPr>
        <w:tabs>
          <w:tab w:val="left" w:pos="1251"/>
        </w:tabs>
        <w:spacing w:before="150"/>
        <w:ind w:left="1250" w:hanging="421"/>
        <w:jc w:val="both"/>
        <w:rPr>
          <w:sz w:val="24"/>
        </w:rPr>
      </w:pPr>
      <w:r>
        <w:rPr>
          <w:sz w:val="24"/>
        </w:rPr>
        <w:t>对于违反谈判纪律的将可能被取消成交供应商资格或视为无效响应。</w:t>
      </w:r>
    </w:p>
    <w:p>
      <w:pPr>
        <w:pStyle w:val="3"/>
        <w:jc w:val="both"/>
        <w:rPr>
          <w:sz w:val="48"/>
          <w:szCs w:val="48"/>
        </w:rPr>
      </w:pPr>
      <w:bookmarkStart w:id="64" w:name="_Toc26235"/>
    </w:p>
    <w:p>
      <w:pPr>
        <w:pStyle w:val="3"/>
        <w:ind w:left="928" w:leftChars="422" w:firstLine="1147" w:firstLineChars="238"/>
        <w:jc w:val="both"/>
        <w:rPr>
          <w:sz w:val="48"/>
          <w:szCs w:val="48"/>
        </w:rPr>
      </w:pPr>
    </w:p>
    <w:p>
      <w:pPr>
        <w:pStyle w:val="3"/>
        <w:ind w:left="928" w:leftChars="422" w:firstLine="1147" w:firstLineChars="238"/>
        <w:jc w:val="both"/>
        <w:rPr>
          <w:sz w:val="48"/>
          <w:szCs w:val="48"/>
        </w:rPr>
      </w:pPr>
    </w:p>
    <w:p>
      <w:pPr>
        <w:pStyle w:val="3"/>
        <w:ind w:left="928" w:leftChars="422" w:firstLine="1147" w:firstLineChars="238"/>
        <w:jc w:val="both"/>
        <w:rPr>
          <w:sz w:val="48"/>
          <w:szCs w:val="48"/>
        </w:rPr>
      </w:pPr>
    </w:p>
    <w:p>
      <w:pPr>
        <w:pStyle w:val="3"/>
        <w:ind w:left="928" w:leftChars="422" w:firstLine="1147" w:firstLineChars="238"/>
        <w:jc w:val="both"/>
        <w:rPr>
          <w:sz w:val="48"/>
          <w:szCs w:val="48"/>
        </w:rPr>
      </w:pPr>
    </w:p>
    <w:p>
      <w:pPr>
        <w:pStyle w:val="3"/>
        <w:ind w:left="928" w:leftChars="422" w:firstLine="1147" w:firstLineChars="238"/>
        <w:jc w:val="both"/>
        <w:rPr>
          <w:sz w:val="48"/>
          <w:szCs w:val="48"/>
        </w:rPr>
      </w:pPr>
    </w:p>
    <w:p>
      <w:pPr>
        <w:pStyle w:val="3"/>
        <w:ind w:left="928" w:leftChars="422" w:firstLine="1147" w:firstLineChars="238"/>
        <w:jc w:val="both"/>
        <w:rPr>
          <w:sz w:val="48"/>
          <w:szCs w:val="48"/>
        </w:rPr>
      </w:pPr>
    </w:p>
    <w:p>
      <w:pPr>
        <w:pStyle w:val="3"/>
        <w:ind w:left="928" w:leftChars="422" w:firstLine="1147" w:firstLineChars="238"/>
        <w:jc w:val="both"/>
        <w:rPr>
          <w:sz w:val="48"/>
          <w:szCs w:val="48"/>
        </w:rPr>
      </w:pPr>
    </w:p>
    <w:p>
      <w:pPr>
        <w:pStyle w:val="3"/>
        <w:ind w:left="928" w:leftChars="422" w:firstLine="1147" w:firstLineChars="238"/>
        <w:jc w:val="both"/>
        <w:rPr>
          <w:sz w:val="48"/>
          <w:szCs w:val="48"/>
        </w:rPr>
      </w:pPr>
    </w:p>
    <w:p>
      <w:pPr>
        <w:pStyle w:val="3"/>
        <w:ind w:left="928" w:leftChars="422" w:firstLine="1147" w:firstLineChars="238"/>
        <w:jc w:val="both"/>
        <w:rPr>
          <w:sz w:val="48"/>
          <w:szCs w:val="48"/>
        </w:rPr>
      </w:pPr>
    </w:p>
    <w:p>
      <w:pPr>
        <w:pStyle w:val="3"/>
        <w:ind w:left="928" w:leftChars="422" w:firstLine="1147" w:firstLineChars="238"/>
        <w:jc w:val="both"/>
        <w:rPr>
          <w:rFonts w:hint="eastAsia"/>
          <w:sz w:val="48"/>
          <w:szCs w:val="48"/>
        </w:rPr>
      </w:pPr>
    </w:p>
    <w:p>
      <w:pPr>
        <w:pStyle w:val="3"/>
        <w:ind w:left="928" w:leftChars="422" w:firstLine="1147" w:firstLineChars="238"/>
        <w:jc w:val="both"/>
        <w:rPr>
          <w:rFonts w:hint="eastAsia"/>
          <w:sz w:val="48"/>
          <w:szCs w:val="48"/>
        </w:rPr>
      </w:pPr>
    </w:p>
    <w:p>
      <w:pPr>
        <w:pStyle w:val="3"/>
        <w:ind w:left="928" w:leftChars="422" w:firstLine="1147" w:firstLineChars="238"/>
        <w:jc w:val="both"/>
        <w:rPr>
          <w:rFonts w:hint="eastAsia"/>
          <w:sz w:val="48"/>
          <w:szCs w:val="48"/>
        </w:rPr>
      </w:pPr>
    </w:p>
    <w:p>
      <w:pPr>
        <w:pStyle w:val="3"/>
        <w:ind w:left="928" w:leftChars="422" w:firstLine="1147" w:firstLineChars="238"/>
        <w:jc w:val="both"/>
        <w:rPr>
          <w:rFonts w:hint="eastAsia"/>
          <w:sz w:val="48"/>
          <w:szCs w:val="48"/>
        </w:rPr>
      </w:pPr>
    </w:p>
    <w:p>
      <w:pPr>
        <w:pStyle w:val="3"/>
        <w:ind w:left="928" w:leftChars="422" w:firstLine="1147" w:firstLineChars="238"/>
        <w:jc w:val="both"/>
        <w:rPr>
          <w:rFonts w:hint="eastAsia"/>
          <w:sz w:val="48"/>
          <w:szCs w:val="48"/>
        </w:rPr>
      </w:pPr>
    </w:p>
    <w:p>
      <w:pPr>
        <w:pStyle w:val="3"/>
        <w:ind w:left="928" w:leftChars="422" w:firstLine="1147" w:firstLineChars="238"/>
        <w:jc w:val="both"/>
        <w:rPr>
          <w:rFonts w:hint="eastAsia"/>
          <w:sz w:val="48"/>
          <w:szCs w:val="48"/>
        </w:rPr>
      </w:pPr>
    </w:p>
    <w:p>
      <w:pPr>
        <w:pStyle w:val="3"/>
        <w:ind w:left="0" w:leftChars="0" w:firstLine="0" w:firstLineChars="0"/>
        <w:jc w:val="both"/>
        <w:rPr>
          <w:rFonts w:hint="eastAsia"/>
          <w:sz w:val="48"/>
          <w:szCs w:val="48"/>
        </w:rPr>
      </w:pPr>
    </w:p>
    <w:p>
      <w:pPr>
        <w:pStyle w:val="3"/>
        <w:bidi w:val="0"/>
        <w:jc w:val="center"/>
        <w:rPr>
          <w:rFonts w:hint="default"/>
          <w:lang w:val="en-US" w:eastAsia="zh-CN"/>
        </w:rPr>
      </w:pPr>
      <w:bookmarkStart w:id="65" w:name="_Toc8015"/>
      <w:bookmarkStart w:id="66" w:name="_Toc29580"/>
      <w:bookmarkStart w:id="67" w:name="_Toc633"/>
      <w:r>
        <w:rPr>
          <w:rFonts w:hint="eastAsia"/>
          <w:lang w:eastAsia="zh-CN"/>
        </w:rPr>
        <w:t>第四章</w:t>
      </w:r>
      <w:r>
        <w:rPr>
          <w:rFonts w:hint="eastAsia"/>
          <w:lang w:val="en-US" w:eastAsia="zh-CN"/>
        </w:rPr>
        <w:t xml:space="preserve"> 青海省政府采购合同</w:t>
      </w:r>
      <w:bookmarkEnd w:id="65"/>
      <w:bookmarkEnd w:id="66"/>
      <w:bookmarkEnd w:id="67"/>
    </w:p>
    <w:p>
      <w:pPr>
        <w:pStyle w:val="3"/>
        <w:ind w:left="928" w:leftChars="422" w:firstLine="1147" w:firstLineChars="238"/>
        <w:jc w:val="both"/>
        <w:rPr>
          <w:rFonts w:hint="eastAsia"/>
          <w:sz w:val="48"/>
          <w:szCs w:val="48"/>
        </w:rPr>
      </w:pPr>
    </w:p>
    <w:p>
      <w:pPr>
        <w:rPr>
          <w:rFonts w:hint="eastAsia"/>
        </w:rPr>
      </w:pPr>
    </w:p>
    <w:p>
      <w:pPr>
        <w:bidi w:val="0"/>
        <w:jc w:val="center"/>
        <w:rPr>
          <w:szCs w:val="48"/>
        </w:rPr>
      </w:pPr>
      <w:r>
        <w:rPr>
          <w:rFonts w:hint="eastAsia"/>
          <w:sz w:val="48"/>
          <w:szCs w:val="48"/>
        </w:rPr>
        <w:t>青海省政府采购项目合同书</w:t>
      </w:r>
      <w:bookmarkEnd w:id="64"/>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pStyle w:val="2"/>
      </w:pPr>
    </w:p>
    <w:p>
      <w:pPr>
        <w:ind w:firstLine="480"/>
      </w:pPr>
    </w:p>
    <w:p>
      <w:pPr>
        <w:ind w:firstLine="480"/>
      </w:pPr>
    </w:p>
    <w:p>
      <w:pPr>
        <w:ind w:firstLine="480"/>
      </w:pPr>
    </w:p>
    <w:p>
      <w:pPr>
        <w:spacing w:line="360" w:lineRule="auto"/>
        <w:ind w:firstLine="602"/>
        <w:rPr>
          <w:b/>
          <w:sz w:val="30"/>
          <w:szCs w:val="30"/>
          <w:u w:val="single"/>
        </w:rPr>
      </w:pPr>
      <w:r>
        <w:rPr>
          <w:rFonts w:hint="eastAsia"/>
          <w:b/>
          <w:sz w:val="30"/>
          <w:szCs w:val="30"/>
        </w:rPr>
        <w:t>采购项目名称：</w:t>
      </w:r>
      <w:r>
        <w:rPr>
          <w:rFonts w:hint="eastAsia"/>
          <w:b/>
          <w:sz w:val="30"/>
          <w:szCs w:val="30"/>
          <w:u w:val="single"/>
        </w:rPr>
        <w:t xml:space="preserve">                                  </w:t>
      </w:r>
    </w:p>
    <w:p>
      <w:pPr>
        <w:spacing w:line="360" w:lineRule="auto"/>
        <w:ind w:firstLine="602"/>
        <w:rPr>
          <w:b/>
          <w:sz w:val="30"/>
          <w:szCs w:val="30"/>
          <w:u w:val="single"/>
        </w:rPr>
      </w:pPr>
      <w:r>
        <w:rPr>
          <w:rFonts w:hint="eastAsia"/>
          <w:b/>
          <w:sz w:val="30"/>
          <w:szCs w:val="30"/>
        </w:rPr>
        <w:t>采购项目编号：</w:t>
      </w:r>
      <w:r>
        <w:rPr>
          <w:rFonts w:hint="eastAsia"/>
          <w:b/>
          <w:sz w:val="30"/>
          <w:szCs w:val="30"/>
          <w:u w:val="single"/>
        </w:rPr>
        <w:t xml:space="preserve">                                  </w:t>
      </w:r>
      <w:r>
        <w:rPr>
          <w:rFonts w:hint="eastAsia"/>
          <w:b/>
          <w:sz w:val="30"/>
          <w:szCs w:val="30"/>
        </w:rPr>
        <w:t xml:space="preserve">                                              </w:t>
      </w:r>
    </w:p>
    <w:p>
      <w:pPr>
        <w:spacing w:line="360" w:lineRule="auto"/>
        <w:ind w:firstLine="602"/>
        <w:rPr>
          <w:rFonts w:hint="eastAsia"/>
          <w:b/>
          <w:sz w:val="30"/>
          <w:szCs w:val="30"/>
          <w:u w:val="single"/>
        </w:rPr>
      </w:pPr>
      <w:r>
        <w:rPr>
          <w:rFonts w:hint="eastAsia"/>
          <w:b/>
          <w:sz w:val="30"/>
          <w:szCs w:val="30"/>
        </w:rPr>
        <w:t>采购合同编号：</w:t>
      </w:r>
      <w:r>
        <w:rPr>
          <w:rFonts w:hint="eastAsia"/>
          <w:b/>
          <w:sz w:val="30"/>
          <w:szCs w:val="30"/>
          <w:u w:val="single"/>
        </w:rPr>
        <w:t xml:space="preserve"> </w:t>
      </w:r>
      <w:r>
        <w:rPr>
          <w:rFonts w:hint="eastAsia"/>
          <w:b/>
          <w:sz w:val="30"/>
          <w:szCs w:val="30"/>
          <w:u w:val="single"/>
          <w:lang w:val="en-US" w:eastAsia="zh-CN"/>
        </w:rPr>
        <w:t xml:space="preserve">    QHFH-2020-06</w:t>
      </w:r>
      <w:r>
        <w:rPr>
          <w:rFonts w:hint="eastAsia"/>
          <w:b/>
          <w:sz w:val="30"/>
          <w:szCs w:val="30"/>
          <w:u w:val="single"/>
        </w:rPr>
        <w:t xml:space="preserve">          </w:t>
      </w:r>
    </w:p>
    <w:p>
      <w:pPr>
        <w:pStyle w:val="2"/>
        <w:spacing w:line="360" w:lineRule="auto"/>
        <w:rPr>
          <w:rFonts w:hint="default" w:ascii="宋体" w:hAnsi="宋体" w:eastAsia="宋体" w:cs="宋体"/>
          <w:b/>
          <w:sz w:val="30"/>
          <w:szCs w:val="30"/>
          <w:u w:val="single"/>
          <w:lang w:val="en-US" w:eastAsia="zh-CN" w:bidi="zh-CN"/>
        </w:rPr>
      </w:pPr>
      <w:r>
        <w:rPr>
          <w:rFonts w:hint="eastAsia"/>
          <w:lang w:val="en-US" w:eastAsia="zh-CN"/>
        </w:rPr>
        <w:t xml:space="preserve">     </w:t>
      </w:r>
      <w:r>
        <w:rPr>
          <w:rFonts w:hint="eastAsia" w:ascii="宋体" w:hAnsi="宋体" w:eastAsia="宋体" w:cs="宋体"/>
          <w:b/>
          <w:sz w:val="30"/>
          <w:szCs w:val="30"/>
          <w:lang w:val="en-US" w:eastAsia="zh-CN" w:bidi="zh-CN"/>
        </w:rPr>
        <w:t>采购项目包号：</w:t>
      </w:r>
      <w:r>
        <w:rPr>
          <w:rFonts w:hint="eastAsia" w:cs="宋体"/>
          <w:b/>
          <w:sz w:val="30"/>
          <w:szCs w:val="30"/>
          <w:u w:val="single"/>
          <w:lang w:val="en-US" w:eastAsia="zh-CN" w:bidi="zh-CN"/>
        </w:rPr>
        <w:t xml:space="preserve">                    </w:t>
      </w:r>
    </w:p>
    <w:p>
      <w:pPr>
        <w:spacing w:line="360" w:lineRule="auto"/>
        <w:ind w:firstLine="602"/>
        <w:rPr>
          <w:b/>
          <w:sz w:val="30"/>
          <w:szCs w:val="30"/>
        </w:rPr>
      </w:pPr>
      <w:r>
        <w:rPr>
          <w:rFonts w:hint="eastAsia"/>
          <w:b/>
          <w:sz w:val="30"/>
          <w:szCs w:val="30"/>
        </w:rPr>
        <w:t>合同金额（人民币）：</w:t>
      </w:r>
      <w:r>
        <w:rPr>
          <w:rFonts w:hint="eastAsia"/>
          <w:b/>
          <w:sz w:val="30"/>
          <w:szCs w:val="30"/>
          <w:u w:val="single"/>
        </w:rPr>
        <w:t xml:space="preserve">                             </w:t>
      </w:r>
      <w:r>
        <w:rPr>
          <w:rFonts w:hint="eastAsia"/>
          <w:b/>
          <w:sz w:val="30"/>
          <w:szCs w:val="30"/>
        </w:rPr>
        <w:t xml:space="preserve">                                     </w:t>
      </w:r>
    </w:p>
    <w:p>
      <w:pPr>
        <w:spacing w:line="360" w:lineRule="auto"/>
        <w:ind w:firstLine="602"/>
        <w:rPr>
          <w:b/>
          <w:sz w:val="30"/>
          <w:szCs w:val="30"/>
        </w:rPr>
      </w:pPr>
      <w:r>
        <w:rPr>
          <w:rFonts w:hint="eastAsia"/>
          <w:b/>
          <w:sz w:val="30"/>
          <w:szCs w:val="30"/>
        </w:rPr>
        <w:t>采购单位（委托方）：</w:t>
      </w:r>
      <w:r>
        <w:rPr>
          <w:rFonts w:hint="eastAsia"/>
          <w:b/>
          <w:sz w:val="30"/>
          <w:szCs w:val="30"/>
          <w:u w:val="single"/>
        </w:rPr>
        <w:t xml:space="preserve">                        </w:t>
      </w:r>
      <w:r>
        <w:rPr>
          <w:rFonts w:hint="eastAsia"/>
          <w:b/>
          <w:sz w:val="30"/>
          <w:szCs w:val="30"/>
        </w:rPr>
        <w:t>（盖章）</w:t>
      </w:r>
    </w:p>
    <w:p>
      <w:pPr>
        <w:spacing w:line="360" w:lineRule="auto"/>
        <w:ind w:firstLine="602"/>
        <w:rPr>
          <w:b/>
          <w:sz w:val="30"/>
          <w:szCs w:val="30"/>
          <w:u w:val="single"/>
        </w:rPr>
      </w:pPr>
      <w:r>
        <w:rPr>
          <w:rFonts w:hint="eastAsia"/>
          <w:b/>
          <w:sz w:val="30"/>
          <w:szCs w:val="30"/>
        </w:rPr>
        <w:t>成交供应商（受托方）：</w:t>
      </w:r>
      <w:r>
        <w:rPr>
          <w:rFonts w:hint="eastAsia"/>
          <w:b/>
          <w:sz w:val="30"/>
          <w:szCs w:val="30"/>
          <w:u w:val="single"/>
        </w:rPr>
        <w:t xml:space="preserve">                      </w:t>
      </w:r>
      <w:r>
        <w:rPr>
          <w:rFonts w:hint="eastAsia"/>
          <w:b/>
          <w:sz w:val="30"/>
          <w:szCs w:val="30"/>
        </w:rPr>
        <w:t>（盖章）</w:t>
      </w:r>
    </w:p>
    <w:p>
      <w:pPr>
        <w:spacing w:line="360" w:lineRule="auto"/>
        <w:ind w:firstLine="602"/>
        <w:rPr>
          <w:b/>
          <w:sz w:val="30"/>
          <w:szCs w:val="30"/>
        </w:rPr>
      </w:pPr>
      <w:r>
        <w:rPr>
          <w:rFonts w:hint="eastAsia"/>
          <w:b/>
          <w:sz w:val="30"/>
          <w:szCs w:val="30"/>
        </w:rPr>
        <w:t>谈判日期：</w:t>
      </w:r>
      <w:r>
        <w:rPr>
          <w:rFonts w:hint="eastAsia"/>
          <w:b/>
          <w:sz w:val="30"/>
          <w:szCs w:val="30"/>
          <w:u w:val="single"/>
        </w:rPr>
        <w:t xml:space="preserve">                                      </w:t>
      </w:r>
    </w:p>
    <w:p>
      <w:pPr>
        <w:ind w:firstLine="482"/>
        <w:rPr>
          <w:b/>
          <w:bCs/>
        </w:rPr>
      </w:pPr>
    </w:p>
    <w:p>
      <w:pPr>
        <w:ind w:firstLine="482"/>
        <w:rPr>
          <w:b/>
          <w:bCs/>
        </w:rPr>
      </w:pPr>
    </w:p>
    <w:p>
      <w:pPr>
        <w:ind w:firstLine="482"/>
        <w:rPr>
          <w:b/>
          <w:bCs/>
        </w:rPr>
      </w:pPr>
    </w:p>
    <w:p>
      <w:pPr>
        <w:ind w:firstLine="482"/>
        <w:rPr>
          <w:b/>
          <w:bCs/>
        </w:rPr>
      </w:pPr>
    </w:p>
    <w:p>
      <w:pPr>
        <w:ind w:firstLine="482"/>
        <w:rPr>
          <w:b/>
          <w:bCs/>
        </w:rPr>
      </w:pPr>
    </w:p>
    <w:p>
      <w:pPr>
        <w:rPr>
          <w:b/>
          <w:bCs/>
        </w:rPr>
      </w:pPr>
    </w:p>
    <w:p>
      <w:pPr>
        <w:spacing w:line="360" w:lineRule="auto"/>
        <w:ind w:firstLine="482"/>
        <w:rPr>
          <w:b/>
          <w:bCs/>
          <w:sz w:val="24"/>
          <w:szCs w:val="24"/>
        </w:rPr>
      </w:pPr>
      <w:r>
        <w:rPr>
          <w:rFonts w:hint="eastAsia"/>
          <w:b/>
          <w:bCs/>
          <w:sz w:val="24"/>
          <w:szCs w:val="24"/>
        </w:rPr>
        <w:t xml:space="preserve">采 购 人（以下简称甲方）： </w:t>
      </w:r>
    </w:p>
    <w:p>
      <w:pPr>
        <w:spacing w:line="360" w:lineRule="auto"/>
        <w:ind w:firstLine="482"/>
        <w:rPr>
          <w:bCs/>
          <w:sz w:val="24"/>
          <w:szCs w:val="24"/>
        </w:rPr>
      </w:pPr>
      <w:r>
        <w:rPr>
          <w:rFonts w:hint="eastAsia"/>
          <w:b/>
          <w:bCs/>
          <w:sz w:val="24"/>
          <w:szCs w:val="24"/>
        </w:rPr>
        <w:t>供 应 商（以下简称乙方）：</w:t>
      </w:r>
    </w:p>
    <w:p>
      <w:pPr>
        <w:spacing w:line="360" w:lineRule="auto"/>
        <w:ind w:firstLine="720" w:firstLineChars="300"/>
        <w:rPr>
          <w:bCs/>
          <w:sz w:val="24"/>
          <w:szCs w:val="24"/>
        </w:rPr>
      </w:pPr>
      <w:r>
        <w:rPr>
          <w:rFonts w:hint="eastAsia"/>
          <w:bCs/>
          <w:sz w:val="24"/>
          <w:szCs w:val="24"/>
        </w:rPr>
        <w:t>甲、乙双方根据20</w:t>
      </w:r>
      <w:r>
        <w:rPr>
          <w:rFonts w:hint="eastAsia"/>
          <w:bCs/>
          <w:sz w:val="24"/>
          <w:szCs w:val="24"/>
          <w:lang w:val="en-US"/>
        </w:rPr>
        <w:t>20</w:t>
      </w:r>
      <w:r>
        <w:rPr>
          <w:rFonts w:hint="eastAsia"/>
          <w:bCs/>
          <w:sz w:val="24"/>
          <w:szCs w:val="24"/>
        </w:rPr>
        <w:t>年*月*日</w:t>
      </w:r>
      <w:r>
        <w:rPr>
          <w:rFonts w:hint="eastAsia"/>
          <w:bCs/>
          <w:sz w:val="24"/>
          <w:szCs w:val="24"/>
          <w:u w:val="single"/>
        </w:rPr>
        <w:t xml:space="preserve">             </w:t>
      </w:r>
      <w:r>
        <w:rPr>
          <w:rFonts w:hint="eastAsia"/>
          <w:bCs/>
          <w:sz w:val="24"/>
          <w:szCs w:val="24"/>
        </w:rPr>
        <w:t>项目（</w:t>
      </w:r>
      <w:r>
        <w:rPr>
          <w:rFonts w:hint="eastAsia"/>
          <w:color w:val="000000" w:themeColor="text1"/>
          <w:sz w:val="24"/>
          <w:szCs w:val="24"/>
          <w:lang w:eastAsia="zh-CN"/>
          <w14:textFill>
            <w14:solidFill>
              <w14:schemeClr w14:val="tx1"/>
            </w14:solidFill>
          </w14:textFill>
        </w:rPr>
        <w:t>青海方慧</w:t>
      </w:r>
      <w:r>
        <w:rPr>
          <w:rFonts w:hint="eastAsia"/>
          <w:color w:val="000000" w:themeColor="text1"/>
          <w:sz w:val="24"/>
          <w:szCs w:val="24"/>
          <w14:textFill>
            <w14:solidFill>
              <w14:schemeClr w14:val="tx1"/>
            </w14:solidFill>
          </w14:textFill>
        </w:rPr>
        <w:t>竞谈（服务）2020-0</w:t>
      </w:r>
      <w:r>
        <w:rPr>
          <w:rFonts w:hint="eastAsia"/>
          <w:color w:val="000000" w:themeColor="text1"/>
          <w:sz w:val="24"/>
          <w:szCs w:val="24"/>
          <w:lang w:val="en-US" w:eastAsia="zh-CN"/>
          <w14:textFill>
            <w14:solidFill>
              <w14:schemeClr w14:val="tx1"/>
            </w14:solidFill>
          </w14:textFill>
        </w:rPr>
        <w:t>6</w:t>
      </w:r>
      <w:r>
        <w:rPr>
          <w:rFonts w:hint="eastAsia"/>
          <w:bCs/>
          <w:sz w:val="24"/>
          <w:szCs w:val="24"/>
        </w:rPr>
        <w:t>）的谈判 文件要求和采购机构出具的《成交通知书》，并经双方协商一致，达成合同总价款为</w:t>
      </w:r>
      <w:r>
        <w:rPr>
          <w:rFonts w:hint="eastAsia"/>
          <w:bCs/>
          <w:sz w:val="24"/>
          <w:szCs w:val="24"/>
          <w:u w:val="single"/>
        </w:rPr>
        <w:t xml:space="preserve">                 .    </w:t>
      </w:r>
      <w:r>
        <w:rPr>
          <w:rFonts w:hint="eastAsia"/>
          <w:bCs/>
          <w:sz w:val="24"/>
          <w:szCs w:val="24"/>
        </w:rPr>
        <w:t>的</w:t>
      </w:r>
      <w:r>
        <w:rPr>
          <w:rFonts w:hint="eastAsia"/>
          <w:bCs/>
          <w:sz w:val="24"/>
          <w:szCs w:val="24"/>
          <w:u w:val="single"/>
        </w:rPr>
        <w:t xml:space="preserve">          </w:t>
      </w:r>
      <w:r>
        <w:rPr>
          <w:rFonts w:hint="eastAsia"/>
          <w:bCs/>
          <w:sz w:val="24"/>
          <w:szCs w:val="24"/>
        </w:rPr>
        <w:t>项目</w:t>
      </w:r>
      <w:r>
        <w:rPr>
          <w:rFonts w:hint="eastAsia"/>
          <w:sz w:val="24"/>
          <w:szCs w:val="24"/>
        </w:rPr>
        <w:t>采购</w:t>
      </w:r>
      <w:r>
        <w:rPr>
          <w:rFonts w:hint="eastAsia"/>
          <w:bCs/>
          <w:sz w:val="24"/>
          <w:szCs w:val="24"/>
        </w:rPr>
        <w:t>合同：</w:t>
      </w:r>
    </w:p>
    <w:p>
      <w:pPr>
        <w:adjustRightInd w:val="0"/>
        <w:spacing w:line="360" w:lineRule="auto"/>
        <w:ind w:firstLine="480"/>
        <w:rPr>
          <w:rFonts w:hAnsi="Calibri"/>
          <w:sz w:val="24"/>
          <w:szCs w:val="24"/>
        </w:rPr>
      </w:pPr>
      <w:r>
        <w:rPr>
          <w:rFonts w:hint="eastAsia" w:hAnsi="Calibri"/>
          <w:sz w:val="24"/>
          <w:szCs w:val="24"/>
        </w:rPr>
        <w:t>一、签订本政府采购合同的依据</w:t>
      </w:r>
    </w:p>
    <w:p>
      <w:pPr>
        <w:adjustRightInd w:val="0"/>
        <w:spacing w:line="360" w:lineRule="auto"/>
        <w:ind w:firstLine="480"/>
        <w:rPr>
          <w:rFonts w:hAnsi="Calibri"/>
          <w:sz w:val="24"/>
          <w:szCs w:val="24"/>
        </w:rPr>
      </w:pPr>
      <w:r>
        <w:rPr>
          <w:rFonts w:hint="eastAsia" w:hAnsi="Calibri"/>
          <w:sz w:val="24"/>
          <w:szCs w:val="24"/>
        </w:rPr>
        <w:t>本政府采购合同所附下列文件是构成本政府采购合同不可分割的部分：</w:t>
      </w:r>
    </w:p>
    <w:p>
      <w:pPr>
        <w:adjustRightInd w:val="0"/>
        <w:spacing w:line="360" w:lineRule="auto"/>
        <w:ind w:firstLine="480"/>
        <w:rPr>
          <w:rFonts w:hAnsi="Calibri"/>
          <w:sz w:val="24"/>
          <w:szCs w:val="24"/>
        </w:rPr>
      </w:pPr>
      <w:r>
        <w:rPr>
          <w:rFonts w:hint="eastAsia" w:hAnsi="Calibri"/>
          <w:sz w:val="24"/>
          <w:szCs w:val="24"/>
        </w:rPr>
        <w:t>1.谈判文件；</w:t>
      </w:r>
    </w:p>
    <w:p>
      <w:pPr>
        <w:adjustRightInd w:val="0"/>
        <w:spacing w:line="360" w:lineRule="auto"/>
        <w:ind w:firstLine="480"/>
        <w:rPr>
          <w:rFonts w:hAnsi="Calibri"/>
          <w:sz w:val="24"/>
          <w:szCs w:val="24"/>
        </w:rPr>
      </w:pPr>
      <w:r>
        <w:rPr>
          <w:rFonts w:hint="eastAsia" w:hAnsi="Calibri"/>
          <w:sz w:val="24"/>
          <w:szCs w:val="24"/>
        </w:rPr>
        <w:t>2.谈判文件的</w:t>
      </w:r>
      <w:r>
        <w:rPr>
          <w:rFonts w:hint="eastAsia"/>
          <w:color w:val="000000"/>
          <w:sz w:val="24"/>
          <w:szCs w:val="24"/>
        </w:rPr>
        <w:t>澄清</w:t>
      </w:r>
      <w:r>
        <w:rPr>
          <w:rFonts w:hint="eastAsia" w:hAnsi="Calibri"/>
          <w:sz w:val="24"/>
          <w:szCs w:val="24"/>
        </w:rPr>
        <w:t>、变更公告；</w:t>
      </w:r>
    </w:p>
    <w:p>
      <w:pPr>
        <w:adjustRightInd w:val="0"/>
        <w:spacing w:line="360" w:lineRule="auto"/>
        <w:ind w:firstLine="480"/>
        <w:rPr>
          <w:rFonts w:hAnsi="Calibri"/>
          <w:sz w:val="24"/>
          <w:szCs w:val="24"/>
        </w:rPr>
      </w:pPr>
      <w:r>
        <w:rPr>
          <w:rFonts w:hint="eastAsia" w:hAnsi="Calibri"/>
          <w:sz w:val="24"/>
          <w:szCs w:val="24"/>
        </w:rPr>
        <w:t>3.成交供应商提交的谈判响应文件；</w:t>
      </w:r>
    </w:p>
    <w:p>
      <w:pPr>
        <w:adjustRightInd w:val="0"/>
        <w:spacing w:line="360" w:lineRule="auto"/>
        <w:ind w:firstLine="480"/>
        <w:rPr>
          <w:rFonts w:hAnsi="Calibri"/>
          <w:sz w:val="24"/>
          <w:szCs w:val="24"/>
        </w:rPr>
      </w:pPr>
      <w:r>
        <w:rPr>
          <w:rFonts w:hint="eastAsia" w:hAnsi="Calibri"/>
          <w:sz w:val="24"/>
          <w:szCs w:val="24"/>
        </w:rPr>
        <w:t>4.谈判文件中规定的政府采购合同通用条款；</w:t>
      </w:r>
    </w:p>
    <w:p>
      <w:pPr>
        <w:adjustRightInd w:val="0"/>
        <w:spacing w:line="360" w:lineRule="auto"/>
        <w:ind w:firstLine="480"/>
        <w:rPr>
          <w:rFonts w:hAnsi="Calibri"/>
          <w:sz w:val="24"/>
          <w:szCs w:val="24"/>
        </w:rPr>
      </w:pPr>
      <w:r>
        <w:rPr>
          <w:rFonts w:hint="eastAsia" w:hAnsi="Calibri"/>
          <w:sz w:val="24"/>
          <w:szCs w:val="24"/>
        </w:rPr>
        <w:t>5.成交通知书；</w:t>
      </w:r>
    </w:p>
    <w:p>
      <w:pPr>
        <w:adjustRightInd w:val="0"/>
        <w:spacing w:line="360" w:lineRule="auto"/>
        <w:ind w:firstLine="480"/>
        <w:rPr>
          <w:rFonts w:hAnsi="Calibri"/>
          <w:sz w:val="24"/>
          <w:szCs w:val="24"/>
        </w:rPr>
      </w:pPr>
      <w:r>
        <w:rPr>
          <w:rFonts w:hint="eastAsia" w:hAnsi="Calibri"/>
          <w:sz w:val="24"/>
          <w:szCs w:val="24"/>
        </w:rPr>
        <w:t>6.履约保证金缴费证明；</w:t>
      </w:r>
    </w:p>
    <w:p>
      <w:pPr>
        <w:adjustRightInd w:val="0"/>
        <w:spacing w:line="360" w:lineRule="auto"/>
        <w:ind w:firstLine="480"/>
        <w:rPr>
          <w:rFonts w:hAnsi="Calibri"/>
          <w:sz w:val="24"/>
          <w:szCs w:val="24"/>
        </w:rPr>
      </w:pPr>
      <w:r>
        <w:rPr>
          <w:rFonts w:hint="eastAsia" w:hAnsi="Calibri"/>
          <w:sz w:val="24"/>
          <w:szCs w:val="24"/>
        </w:rPr>
        <w:t>7、省级预算单位政府采购计划备案表。</w:t>
      </w:r>
    </w:p>
    <w:p>
      <w:pPr>
        <w:adjustRightInd w:val="0"/>
        <w:spacing w:line="360" w:lineRule="auto"/>
        <w:ind w:firstLine="480"/>
        <w:rPr>
          <w:rFonts w:hAnsi="Calibri"/>
        </w:rPr>
      </w:pPr>
      <w:r>
        <w:rPr>
          <w:rFonts w:hint="eastAsia" w:hAnsi="Calibri"/>
          <w:sz w:val="24"/>
          <w:szCs w:val="24"/>
        </w:rPr>
        <w:t xml:space="preserve">二、合同标的及金额          </w:t>
      </w:r>
      <w:r>
        <w:rPr>
          <w:rFonts w:hint="eastAsia" w:hAnsi="Calibri"/>
        </w:rPr>
        <w:t xml:space="preserve">                             单位：元</w:t>
      </w:r>
    </w:p>
    <w:tbl>
      <w:tblPr>
        <w:tblStyle w:val="13"/>
        <w:tblW w:w="8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58"/>
        <w:gridCol w:w="4473"/>
        <w:gridCol w:w="993"/>
        <w:gridCol w:w="850"/>
        <w:gridCol w:w="109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jc w:val="center"/>
        </w:trPr>
        <w:tc>
          <w:tcPr>
            <w:tcW w:w="658" w:type="dxa"/>
            <w:vAlign w:val="center"/>
          </w:tcPr>
          <w:p>
            <w:pPr>
              <w:spacing w:line="360" w:lineRule="auto"/>
              <w:jc w:val="center"/>
            </w:pPr>
            <w:r>
              <w:rPr>
                <w:rFonts w:hint="eastAsia"/>
              </w:rPr>
              <w:t>序号</w:t>
            </w:r>
          </w:p>
        </w:tc>
        <w:tc>
          <w:tcPr>
            <w:tcW w:w="4473" w:type="dxa"/>
            <w:vAlign w:val="center"/>
          </w:tcPr>
          <w:p>
            <w:pPr>
              <w:spacing w:line="360" w:lineRule="auto"/>
              <w:jc w:val="center"/>
            </w:pPr>
            <w:r>
              <w:rPr>
                <w:rFonts w:hint="eastAsia"/>
              </w:rPr>
              <w:t>项目实施服务内容</w:t>
            </w:r>
          </w:p>
        </w:tc>
        <w:tc>
          <w:tcPr>
            <w:tcW w:w="993" w:type="dxa"/>
            <w:vAlign w:val="center"/>
          </w:tcPr>
          <w:p>
            <w:pPr>
              <w:spacing w:line="360" w:lineRule="auto"/>
              <w:jc w:val="center"/>
            </w:pPr>
            <w:r>
              <w:rPr>
                <w:rFonts w:hint="eastAsia"/>
              </w:rPr>
              <w:t>服务提供商</w:t>
            </w:r>
          </w:p>
        </w:tc>
        <w:tc>
          <w:tcPr>
            <w:tcW w:w="850" w:type="dxa"/>
            <w:vAlign w:val="center"/>
          </w:tcPr>
          <w:p>
            <w:pPr>
              <w:spacing w:line="360" w:lineRule="auto"/>
              <w:jc w:val="center"/>
            </w:pPr>
            <w:r>
              <w:rPr>
                <w:rFonts w:hint="eastAsia"/>
              </w:rPr>
              <w:t>数量及单位</w:t>
            </w:r>
          </w:p>
        </w:tc>
        <w:tc>
          <w:tcPr>
            <w:tcW w:w="1095" w:type="dxa"/>
            <w:vAlign w:val="center"/>
          </w:tcPr>
          <w:p>
            <w:pPr>
              <w:spacing w:line="360" w:lineRule="auto"/>
              <w:jc w:val="center"/>
            </w:pPr>
            <w:r>
              <w:rPr>
                <w:rFonts w:hint="eastAsia"/>
              </w:rPr>
              <w:t>金额</w:t>
            </w:r>
          </w:p>
        </w:tc>
        <w:tc>
          <w:tcPr>
            <w:tcW w:w="850" w:type="dxa"/>
            <w:vAlign w:val="center"/>
          </w:tcPr>
          <w:p>
            <w:pPr>
              <w:spacing w:line="360" w:lineRule="auto"/>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jc w:val="center"/>
        </w:trPr>
        <w:tc>
          <w:tcPr>
            <w:tcW w:w="658" w:type="dxa"/>
            <w:vAlign w:val="center"/>
          </w:tcPr>
          <w:p>
            <w:pPr>
              <w:spacing w:line="360" w:lineRule="auto"/>
              <w:ind w:firstLine="182" w:firstLineChars="83"/>
              <w:jc w:val="center"/>
            </w:pPr>
            <w:r>
              <w:rPr>
                <w:rFonts w:hint="eastAsia"/>
              </w:rPr>
              <w:t>1</w:t>
            </w:r>
          </w:p>
        </w:tc>
        <w:tc>
          <w:tcPr>
            <w:tcW w:w="4473" w:type="dxa"/>
            <w:vAlign w:val="center"/>
          </w:tcPr>
          <w:p>
            <w:pPr>
              <w:spacing w:line="360" w:lineRule="auto"/>
              <w:ind w:firstLine="480"/>
              <w:jc w:val="center"/>
            </w:pPr>
          </w:p>
        </w:tc>
        <w:tc>
          <w:tcPr>
            <w:tcW w:w="993" w:type="dxa"/>
            <w:vAlign w:val="center"/>
          </w:tcPr>
          <w:p>
            <w:pPr>
              <w:spacing w:line="360" w:lineRule="auto"/>
              <w:ind w:firstLine="480"/>
              <w:jc w:val="center"/>
            </w:pPr>
          </w:p>
        </w:tc>
        <w:tc>
          <w:tcPr>
            <w:tcW w:w="850" w:type="dxa"/>
            <w:vAlign w:val="center"/>
          </w:tcPr>
          <w:p>
            <w:pPr>
              <w:spacing w:line="360" w:lineRule="auto"/>
              <w:ind w:firstLine="480"/>
              <w:jc w:val="center"/>
            </w:pPr>
          </w:p>
        </w:tc>
        <w:tc>
          <w:tcPr>
            <w:tcW w:w="1095" w:type="dxa"/>
            <w:vAlign w:val="center"/>
          </w:tcPr>
          <w:p>
            <w:pPr>
              <w:spacing w:line="360" w:lineRule="auto"/>
              <w:ind w:firstLine="480"/>
              <w:jc w:val="center"/>
            </w:pPr>
          </w:p>
        </w:tc>
        <w:tc>
          <w:tcPr>
            <w:tcW w:w="850" w:type="dxa"/>
            <w:vAlign w:val="center"/>
          </w:tcPr>
          <w:p>
            <w:pPr>
              <w:spacing w:line="360" w:lineRule="auto"/>
              <w:ind w:firstLine="48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jc w:val="center"/>
        </w:trPr>
        <w:tc>
          <w:tcPr>
            <w:tcW w:w="658" w:type="dxa"/>
            <w:vAlign w:val="center"/>
          </w:tcPr>
          <w:p>
            <w:pPr>
              <w:spacing w:line="360" w:lineRule="auto"/>
              <w:ind w:firstLine="182" w:firstLineChars="83"/>
              <w:jc w:val="center"/>
            </w:pPr>
            <w:r>
              <w:rPr>
                <w:rFonts w:hint="eastAsia"/>
              </w:rPr>
              <w:t>2</w:t>
            </w:r>
          </w:p>
        </w:tc>
        <w:tc>
          <w:tcPr>
            <w:tcW w:w="4473" w:type="dxa"/>
            <w:vAlign w:val="center"/>
          </w:tcPr>
          <w:p>
            <w:pPr>
              <w:spacing w:line="360" w:lineRule="auto"/>
              <w:ind w:firstLine="480"/>
              <w:jc w:val="center"/>
            </w:pPr>
          </w:p>
        </w:tc>
        <w:tc>
          <w:tcPr>
            <w:tcW w:w="993" w:type="dxa"/>
            <w:vAlign w:val="center"/>
          </w:tcPr>
          <w:p>
            <w:pPr>
              <w:spacing w:line="360" w:lineRule="auto"/>
              <w:ind w:firstLine="480"/>
              <w:jc w:val="center"/>
            </w:pPr>
          </w:p>
        </w:tc>
        <w:tc>
          <w:tcPr>
            <w:tcW w:w="850" w:type="dxa"/>
            <w:vAlign w:val="center"/>
          </w:tcPr>
          <w:p>
            <w:pPr>
              <w:spacing w:line="360" w:lineRule="auto"/>
              <w:ind w:firstLine="480"/>
              <w:jc w:val="center"/>
            </w:pPr>
          </w:p>
        </w:tc>
        <w:tc>
          <w:tcPr>
            <w:tcW w:w="1095" w:type="dxa"/>
            <w:vAlign w:val="center"/>
          </w:tcPr>
          <w:p>
            <w:pPr>
              <w:spacing w:line="360" w:lineRule="auto"/>
              <w:ind w:firstLine="480"/>
              <w:jc w:val="center"/>
            </w:pPr>
          </w:p>
        </w:tc>
        <w:tc>
          <w:tcPr>
            <w:tcW w:w="850" w:type="dxa"/>
            <w:vAlign w:val="center"/>
          </w:tcPr>
          <w:p>
            <w:pPr>
              <w:spacing w:line="360" w:lineRule="auto"/>
              <w:ind w:firstLine="48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jc w:val="center"/>
        </w:trPr>
        <w:tc>
          <w:tcPr>
            <w:tcW w:w="658" w:type="dxa"/>
            <w:vAlign w:val="center"/>
          </w:tcPr>
          <w:p>
            <w:pPr>
              <w:spacing w:line="360" w:lineRule="auto"/>
              <w:ind w:firstLine="182" w:firstLineChars="83"/>
              <w:jc w:val="center"/>
            </w:pPr>
            <w:r>
              <w:t>…</w:t>
            </w:r>
          </w:p>
        </w:tc>
        <w:tc>
          <w:tcPr>
            <w:tcW w:w="4473" w:type="dxa"/>
            <w:vAlign w:val="center"/>
          </w:tcPr>
          <w:p>
            <w:pPr>
              <w:spacing w:line="360" w:lineRule="auto"/>
              <w:ind w:firstLine="480"/>
              <w:jc w:val="center"/>
            </w:pPr>
          </w:p>
        </w:tc>
        <w:tc>
          <w:tcPr>
            <w:tcW w:w="993" w:type="dxa"/>
            <w:vAlign w:val="center"/>
          </w:tcPr>
          <w:p>
            <w:pPr>
              <w:spacing w:line="360" w:lineRule="auto"/>
              <w:ind w:firstLine="480"/>
              <w:jc w:val="center"/>
            </w:pPr>
          </w:p>
        </w:tc>
        <w:tc>
          <w:tcPr>
            <w:tcW w:w="850" w:type="dxa"/>
            <w:vAlign w:val="center"/>
          </w:tcPr>
          <w:p>
            <w:pPr>
              <w:spacing w:line="360" w:lineRule="auto"/>
              <w:ind w:firstLine="480"/>
              <w:jc w:val="center"/>
            </w:pPr>
          </w:p>
        </w:tc>
        <w:tc>
          <w:tcPr>
            <w:tcW w:w="1095" w:type="dxa"/>
            <w:vAlign w:val="center"/>
          </w:tcPr>
          <w:p>
            <w:pPr>
              <w:spacing w:line="360" w:lineRule="auto"/>
              <w:ind w:firstLine="480"/>
              <w:jc w:val="center"/>
            </w:pPr>
          </w:p>
        </w:tc>
        <w:tc>
          <w:tcPr>
            <w:tcW w:w="850" w:type="dxa"/>
            <w:vAlign w:val="center"/>
          </w:tcPr>
          <w:p>
            <w:pPr>
              <w:spacing w:line="360" w:lineRule="auto"/>
              <w:ind w:firstLine="48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67" w:hRule="atLeast"/>
          <w:jc w:val="center"/>
        </w:trPr>
        <w:tc>
          <w:tcPr>
            <w:tcW w:w="8919" w:type="dxa"/>
            <w:gridSpan w:val="6"/>
            <w:vAlign w:val="center"/>
          </w:tcPr>
          <w:p>
            <w:pPr>
              <w:adjustRightInd w:val="0"/>
              <w:spacing w:line="360" w:lineRule="auto"/>
              <w:textAlignment w:val="baseline"/>
            </w:pPr>
            <w:r>
              <w:rPr>
                <w:rFonts w:hint="eastAsia"/>
                <w:b/>
              </w:rPr>
              <w:t>其他承诺及需要说明的事项：</w:t>
            </w:r>
          </w:p>
        </w:tc>
      </w:tr>
    </w:tbl>
    <w:p>
      <w:pPr>
        <w:adjustRightInd w:val="0"/>
        <w:spacing w:line="360" w:lineRule="auto"/>
        <w:ind w:firstLine="480"/>
        <w:rPr>
          <w:rFonts w:hAnsi="Calibri"/>
          <w:sz w:val="24"/>
          <w:szCs w:val="24"/>
        </w:rPr>
      </w:pPr>
      <w:r>
        <w:rPr>
          <w:rFonts w:hint="eastAsia" w:hAnsi="Calibri"/>
          <w:sz w:val="24"/>
          <w:szCs w:val="24"/>
        </w:rPr>
        <w:t>根据上述政府采购合同文件要求，本政府采购合同的总金额为人民币</w:t>
      </w:r>
      <w:r>
        <w:rPr>
          <w:rFonts w:hint="eastAsia" w:hAnsi="Calibri"/>
          <w:sz w:val="24"/>
          <w:szCs w:val="24"/>
          <w:u w:val="single"/>
        </w:rPr>
        <w:t xml:space="preserve">       </w:t>
      </w:r>
      <w:r>
        <w:rPr>
          <w:rFonts w:hint="eastAsia" w:hAnsi="Calibri"/>
          <w:sz w:val="24"/>
          <w:szCs w:val="24"/>
        </w:rPr>
        <w:t xml:space="preserve">  </w:t>
      </w:r>
      <w:r>
        <w:rPr>
          <w:rFonts w:hint="eastAsia" w:hAnsi="Calibri"/>
          <w:sz w:val="24"/>
          <w:szCs w:val="24"/>
          <w:u w:val="single"/>
        </w:rPr>
        <w:t xml:space="preserve">             </w:t>
      </w:r>
      <w:r>
        <w:rPr>
          <w:rFonts w:hint="eastAsia" w:hAnsi="Calibri"/>
          <w:sz w:val="24"/>
          <w:szCs w:val="24"/>
        </w:rPr>
        <w:t xml:space="preserve"> （大写）</w:t>
      </w:r>
      <w:r>
        <w:rPr>
          <w:rFonts w:hint="eastAsia" w:hAnsi="Calibri"/>
          <w:sz w:val="24"/>
          <w:szCs w:val="24"/>
          <w:u w:val="single"/>
        </w:rPr>
        <w:t xml:space="preserve">                 </w:t>
      </w:r>
      <w:r>
        <w:rPr>
          <w:rFonts w:hint="eastAsia" w:hAnsi="Calibri"/>
          <w:sz w:val="24"/>
          <w:szCs w:val="24"/>
        </w:rPr>
        <w:t>元。</w:t>
      </w:r>
    </w:p>
    <w:p>
      <w:pPr>
        <w:adjustRightInd w:val="0"/>
        <w:spacing w:line="360" w:lineRule="auto"/>
        <w:ind w:firstLine="480"/>
        <w:rPr>
          <w:sz w:val="24"/>
          <w:szCs w:val="24"/>
        </w:rPr>
      </w:pPr>
      <w:r>
        <w:rPr>
          <w:rFonts w:hint="eastAsia" w:hAnsi="Calibri"/>
          <w:sz w:val="24"/>
          <w:szCs w:val="24"/>
        </w:rPr>
        <w:t>本合同以人民币进行结算，合同总价包括开展该项目的一切费用</w:t>
      </w:r>
      <w:r>
        <w:rPr>
          <w:rFonts w:hint="eastAsia"/>
          <w:sz w:val="24"/>
          <w:szCs w:val="24"/>
        </w:rPr>
        <w:t>。</w:t>
      </w:r>
    </w:p>
    <w:p>
      <w:pPr>
        <w:adjustRightInd w:val="0"/>
        <w:spacing w:line="360" w:lineRule="auto"/>
        <w:ind w:firstLine="480"/>
        <w:rPr>
          <w:rFonts w:ascii="Calibri" w:hAnsi="Calibri" w:cs="Calibri"/>
          <w:sz w:val="24"/>
          <w:szCs w:val="24"/>
        </w:rPr>
      </w:pPr>
      <w:r>
        <w:rPr>
          <w:rFonts w:hint="eastAsia" w:hAnsi="Calibri"/>
          <w:sz w:val="24"/>
          <w:szCs w:val="24"/>
        </w:rPr>
        <w:t>三、交付时间、地点和要求</w:t>
      </w:r>
    </w:p>
    <w:p>
      <w:pPr>
        <w:adjustRightInd w:val="0"/>
        <w:spacing w:line="360" w:lineRule="auto"/>
        <w:ind w:firstLine="480"/>
        <w:rPr>
          <w:rFonts w:hAnsi="Calibri"/>
          <w:sz w:val="24"/>
          <w:szCs w:val="24"/>
        </w:rPr>
      </w:pPr>
      <w:r>
        <w:rPr>
          <w:rFonts w:ascii="Calibri" w:hAnsi="Calibri" w:cs="Calibri"/>
          <w:sz w:val="24"/>
          <w:szCs w:val="24"/>
        </w:rPr>
        <w:t>1.</w:t>
      </w:r>
      <w:r>
        <w:rPr>
          <w:rFonts w:hint="eastAsia" w:hAnsi="Calibri"/>
          <w:sz w:val="24"/>
          <w:szCs w:val="24"/>
        </w:rPr>
        <w:t xml:space="preserve"> 服务、实施时间：</w:t>
      </w:r>
      <w:r>
        <w:rPr>
          <w:rFonts w:hint="eastAsia" w:hAnsi="Calibri"/>
          <w:sz w:val="24"/>
          <w:szCs w:val="24"/>
          <w:u w:val="single"/>
        </w:rPr>
        <w:t xml:space="preserve">                      </w:t>
      </w:r>
      <w:r>
        <w:rPr>
          <w:rFonts w:hint="eastAsia" w:hAnsi="Calibri"/>
          <w:sz w:val="24"/>
          <w:szCs w:val="24"/>
        </w:rPr>
        <w:t>；</w:t>
      </w:r>
    </w:p>
    <w:p>
      <w:pPr>
        <w:adjustRightInd w:val="0"/>
        <w:spacing w:line="360" w:lineRule="auto"/>
        <w:ind w:firstLine="720" w:firstLineChars="300"/>
        <w:rPr>
          <w:rFonts w:ascii="Calibri" w:hAnsi="Calibri" w:cs="Calibri"/>
          <w:sz w:val="24"/>
          <w:szCs w:val="24"/>
        </w:rPr>
      </w:pPr>
      <w:r>
        <w:rPr>
          <w:rFonts w:hint="eastAsia" w:hAnsi="Calibri"/>
          <w:sz w:val="24"/>
          <w:szCs w:val="24"/>
        </w:rPr>
        <w:t>服务、实施地点：</w:t>
      </w:r>
      <w:r>
        <w:rPr>
          <w:rFonts w:hint="eastAsia" w:hAnsi="Calibri"/>
          <w:sz w:val="24"/>
          <w:szCs w:val="24"/>
          <w:u w:val="single"/>
        </w:rPr>
        <w:t xml:space="preserve">                      </w:t>
      </w:r>
      <w:r>
        <w:rPr>
          <w:rFonts w:hint="eastAsia" w:hAnsi="Calibri"/>
          <w:sz w:val="24"/>
          <w:szCs w:val="24"/>
        </w:rPr>
        <w:t>。</w:t>
      </w:r>
    </w:p>
    <w:p>
      <w:pPr>
        <w:adjustRightInd w:val="0"/>
        <w:spacing w:line="360" w:lineRule="auto"/>
        <w:ind w:firstLine="480"/>
        <w:rPr>
          <w:rFonts w:ascii="Calibri" w:hAnsi="Calibri" w:cs="Calibri"/>
          <w:sz w:val="24"/>
          <w:szCs w:val="24"/>
        </w:rPr>
      </w:pPr>
      <w:r>
        <w:rPr>
          <w:rFonts w:ascii="Calibri" w:hAnsi="Calibri" w:cs="Calibri"/>
          <w:sz w:val="24"/>
          <w:szCs w:val="24"/>
        </w:rPr>
        <w:t>2.</w:t>
      </w:r>
      <w:r>
        <w:rPr>
          <w:rFonts w:hint="eastAsia" w:hAnsi="Calibri"/>
          <w:sz w:val="24"/>
          <w:szCs w:val="24"/>
        </w:rPr>
        <w:t>乙方提供不符合谈判文件、谈判 谈判响应文件和本合同规定的产品和服务，甲方有权拒绝接受。</w:t>
      </w:r>
    </w:p>
    <w:p>
      <w:pPr>
        <w:adjustRightInd w:val="0"/>
        <w:spacing w:line="360" w:lineRule="auto"/>
        <w:ind w:firstLine="480"/>
        <w:rPr>
          <w:rFonts w:ascii="Calibri" w:hAnsi="Calibri" w:cs="Calibri"/>
          <w:sz w:val="24"/>
          <w:szCs w:val="24"/>
        </w:rPr>
      </w:pPr>
      <w:r>
        <w:rPr>
          <w:rFonts w:ascii="Calibri" w:hAnsi="Calibri" w:cs="Calibri"/>
          <w:sz w:val="24"/>
          <w:szCs w:val="24"/>
        </w:rPr>
        <w:t>4.</w:t>
      </w:r>
      <w:r>
        <w:rPr>
          <w:rFonts w:hint="eastAsia" w:hAnsi="Calibri"/>
          <w:sz w:val="24"/>
          <w:szCs w:val="24"/>
        </w:rPr>
        <w:t>甲方应当在服务完成后</w:t>
      </w:r>
      <w:r>
        <w:rPr>
          <w:rFonts w:ascii="Calibri" w:hAnsi="Calibri" w:cs="Calibri"/>
          <w:sz w:val="24"/>
          <w:szCs w:val="24"/>
          <w:u w:val="single"/>
        </w:rPr>
        <w:t xml:space="preserve">    </w:t>
      </w:r>
      <w:r>
        <w:rPr>
          <w:rFonts w:hint="eastAsia" w:hAnsi="Calibri"/>
          <w:sz w:val="24"/>
          <w:szCs w:val="24"/>
        </w:rPr>
        <w:t>个工作日内进行验收，逾期不验收的，乙方可视为验收合格。验收合格后，由甲乙双方签署产品验收单并加盖采购人公章，甲乙双方各执一份。</w:t>
      </w:r>
    </w:p>
    <w:p>
      <w:pPr>
        <w:adjustRightInd w:val="0"/>
        <w:spacing w:line="360" w:lineRule="auto"/>
        <w:ind w:firstLine="480"/>
        <w:rPr>
          <w:rFonts w:ascii="Calibri" w:hAnsi="Calibri" w:cs="Calibri"/>
          <w:sz w:val="24"/>
          <w:szCs w:val="24"/>
        </w:rPr>
      </w:pPr>
      <w:r>
        <w:rPr>
          <w:rFonts w:ascii="Calibri" w:hAnsi="Calibri" w:cs="Calibri"/>
          <w:sz w:val="24"/>
          <w:szCs w:val="24"/>
        </w:rPr>
        <w:t>5.</w:t>
      </w:r>
      <w:r>
        <w:rPr>
          <w:rFonts w:hint="eastAsia" w:hAnsi="Calibri"/>
          <w:sz w:val="24"/>
          <w:szCs w:val="24"/>
        </w:rPr>
        <w:t xml:space="preserve"> 甲方应提供该项目验收报告交同级财政监管部门，由财政部门按规定程序抽验后办理资金拨付。</w:t>
      </w:r>
    </w:p>
    <w:p>
      <w:pPr>
        <w:adjustRightInd w:val="0"/>
        <w:spacing w:line="360" w:lineRule="auto"/>
        <w:ind w:firstLine="480"/>
        <w:rPr>
          <w:rFonts w:ascii="Calibri" w:hAnsi="Calibri" w:cs="Calibri"/>
          <w:sz w:val="24"/>
          <w:szCs w:val="24"/>
        </w:rPr>
      </w:pPr>
      <w:r>
        <w:rPr>
          <w:rFonts w:ascii="Calibri" w:hAnsi="Calibri" w:cs="Calibri"/>
          <w:sz w:val="24"/>
          <w:szCs w:val="24"/>
        </w:rPr>
        <w:t>6.</w:t>
      </w:r>
      <w:r>
        <w:rPr>
          <w:rFonts w:hint="eastAsia" w:hAnsi="Calibri"/>
          <w:sz w:val="24"/>
          <w:szCs w:val="24"/>
        </w:rPr>
        <w:t xml:space="preserve"> 甲方在验收过程中发现乙方有违约问题，可按谈判文件、谈判响应文件的规定要求乙方及时予以解决。</w:t>
      </w:r>
    </w:p>
    <w:p>
      <w:pPr>
        <w:spacing w:line="360" w:lineRule="auto"/>
        <w:ind w:firstLine="480"/>
        <w:rPr>
          <w:sz w:val="24"/>
          <w:szCs w:val="24"/>
        </w:rPr>
      </w:pPr>
      <w:r>
        <w:rPr>
          <w:rFonts w:ascii="Calibri" w:hAnsi="Calibri" w:cs="Calibri"/>
          <w:sz w:val="24"/>
          <w:szCs w:val="24"/>
        </w:rPr>
        <w:t>7.</w:t>
      </w:r>
      <w:r>
        <w:rPr>
          <w:rFonts w:hint="eastAsia" w:hAnsi="Calibri"/>
          <w:sz w:val="24"/>
          <w:szCs w:val="24"/>
        </w:rPr>
        <w:t>乙方向甲方提供相关完税销售发票。</w:t>
      </w:r>
    </w:p>
    <w:p>
      <w:pPr>
        <w:spacing w:line="360" w:lineRule="auto"/>
        <w:ind w:firstLine="480"/>
        <w:rPr>
          <w:sz w:val="24"/>
          <w:szCs w:val="24"/>
        </w:rPr>
      </w:pPr>
      <w:r>
        <w:rPr>
          <w:rFonts w:hint="eastAsia"/>
          <w:sz w:val="24"/>
          <w:szCs w:val="24"/>
        </w:rPr>
        <w:t>四、付款方式</w:t>
      </w:r>
    </w:p>
    <w:p>
      <w:pPr>
        <w:adjustRightInd w:val="0"/>
        <w:spacing w:line="360" w:lineRule="auto"/>
        <w:ind w:firstLine="480"/>
        <w:rPr>
          <w:rFonts w:hAnsi="Calibri"/>
          <w:sz w:val="24"/>
          <w:szCs w:val="24"/>
        </w:rPr>
      </w:pPr>
      <w:r>
        <w:rPr>
          <w:rFonts w:hint="eastAsia" w:hAnsi="Calibri"/>
          <w:sz w:val="24"/>
          <w:szCs w:val="24"/>
        </w:rPr>
        <w:t>乙方所交付的产品由甲方验收，验收合格后由甲方报同级财政监管部门，申请资金拨付,按合同金额向乙方支付合同总价款的100%（付款方式及金额由采购人根据项目情况确定），即人民币（大写）：</w:t>
      </w:r>
      <w:r>
        <w:rPr>
          <w:rFonts w:hint="eastAsia" w:hAnsi="Calibri"/>
          <w:sz w:val="24"/>
          <w:szCs w:val="24"/>
          <w:u w:val="single"/>
        </w:rPr>
        <w:t xml:space="preserve">            </w:t>
      </w:r>
      <w:r>
        <w:rPr>
          <w:rFonts w:hint="eastAsia" w:hAnsi="Calibri"/>
          <w:sz w:val="24"/>
          <w:szCs w:val="24"/>
        </w:rPr>
        <w:t xml:space="preserve"> 元。</w:t>
      </w:r>
    </w:p>
    <w:p>
      <w:pPr>
        <w:adjustRightInd w:val="0"/>
        <w:spacing w:line="360" w:lineRule="auto"/>
        <w:ind w:firstLine="480"/>
        <w:rPr>
          <w:rFonts w:hAnsi="Calibri"/>
          <w:sz w:val="24"/>
          <w:szCs w:val="24"/>
        </w:rPr>
      </w:pPr>
      <w:r>
        <w:rPr>
          <w:rFonts w:hint="eastAsia" w:hAnsi="Calibri"/>
          <w:sz w:val="24"/>
          <w:szCs w:val="24"/>
        </w:rPr>
        <w:t xml:space="preserve">乙方向甲方提交的履约保证金计（大写） </w:t>
      </w:r>
      <w:r>
        <w:rPr>
          <w:rFonts w:hint="eastAsia" w:hAnsi="Calibri"/>
          <w:sz w:val="24"/>
          <w:szCs w:val="24"/>
          <w:u w:val="single"/>
        </w:rPr>
        <w:t xml:space="preserve">      </w:t>
      </w:r>
      <w:r>
        <w:rPr>
          <w:rFonts w:hint="eastAsia" w:hAnsi="Calibri"/>
          <w:sz w:val="24"/>
          <w:szCs w:val="24"/>
        </w:rPr>
        <w:t xml:space="preserve"> 元转为质量保证金。质量保证金待约定的免费质保期满 </w:t>
      </w:r>
      <w:r>
        <w:rPr>
          <w:rFonts w:hint="eastAsia" w:hAnsi="Calibri"/>
          <w:sz w:val="24"/>
          <w:szCs w:val="24"/>
          <w:u w:val="single"/>
        </w:rPr>
        <w:t xml:space="preserve">    </w:t>
      </w:r>
      <w:r>
        <w:rPr>
          <w:rFonts w:hint="eastAsia" w:hAnsi="Calibri"/>
          <w:sz w:val="24"/>
          <w:szCs w:val="24"/>
        </w:rPr>
        <w:t>（年）且产品无质量问题后，由乙方提出书面申请，甲方以转账方式予以退还。</w:t>
      </w:r>
    </w:p>
    <w:p>
      <w:pPr>
        <w:adjustRightInd w:val="0"/>
        <w:spacing w:line="360" w:lineRule="auto"/>
        <w:ind w:firstLine="480"/>
        <w:rPr>
          <w:rFonts w:ascii="Calibri" w:hAnsi="Calibri" w:cs="Calibri"/>
          <w:sz w:val="24"/>
          <w:szCs w:val="24"/>
        </w:rPr>
      </w:pPr>
      <w:r>
        <w:rPr>
          <w:rFonts w:hint="eastAsia" w:hAnsi="Calibri"/>
          <w:sz w:val="24"/>
          <w:szCs w:val="24"/>
        </w:rPr>
        <w:t>五、合同的变更、终止与转让</w:t>
      </w:r>
    </w:p>
    <w:p>
      <w:pPr>
        <w:adjustRightInd w:val="0"/>
        <w:spacing w:line="360" w:lineRule="auto"/>
        <w:ind w:firstLine="480"/>
        <w:rPr>
          <w:rFonts w:ascii="Calibri" w:hAnsi="Calibri" w:cs="Calibri"/>
          <w:sz w:val="24"/>
          <w:szCs w:val="24"/>
        </w:rPr>
      </w:pPr>
      <w:r>
        <w:rPr>
          <w:rFonts w:ascii="Calibri" w:hAnsi="Calibri" w:cs="Calibri"/>
          <w:sz w:val="24"/>
          <w:szCs w:val="24"/>
        </w:rPr>
        <w:t>1.</w:t>
      </w:r>
      <w:r>
        <w:rPr>
          <w:rFonts w:hint="eastAsia" w:hAnsi="Calibri"/>
          <w:sz w:val="24"/>
          <w:szCs w:val="24"/>
        </w:rPr>
        <w:t>除《中华人民共和国政府采购法》第</w:t>
      </w:r>
      <w:r>
        <w:rPr>
          <w:rFonts w:ascii="Calibri" w:hAnsi="Calibri" w:cs="Calibri"/>
          <w:sz w:val="24"/>
          <w:szCs w:val="24"/>
        </w:rPr>
        <w:t>50</w:t>
      </w:r>
      <w:r>
        <w:rPr>
          <w:rFonts w:hint="eastAsia" w:hAnsi="Calibri"/>
          <w:sz w:val="24"/>
          <w:szCs w:val="24"/>
        </w:rPr>
        <w:t>条规定的情形外，本合同一经签订，甲乙双方不得擅自变更、中止或终止。</w:t>
      </w:r>
    </w:p>
    <w:p>
      <w:pPr>
        <w:adjustRightInd w:val="0"/>
        <w:spacing w:line="360" w:lineRule="auto"/>
        <w:ind w:firstLine="480"/>
        <w:rPr>
          <w:rFonts w:ascii="Calibri" w:hAnsi="Calibri" w:cs="Calibri"/>
          <w:sz w:val="24"/>
          <w:szCs w:val="24"/>
        </w:rPr>
      </w:pPr>
      <w:r>
        <w:rPr>
          <w:rFonts w:ascii="Calibri" w:hAnsi="Calibri" w:cs="Calibri"/>
          <w:sz w:val="24"/>
          <w:szCs w:val="24"/>
        </w:rPr>
        <w:t>2.</w:t>
      </w:r>
      <w:r>
        <w:rPr>
          <w:rFonts w:hint="eastAsia" w:hAnsi="Calibri"/>
          <w:sz w:val="24"/>
          <w:szCs w:val="24"/>
        </w:rPr>
        <w:t>乙方不得擅自转让其应履行的合同义务。</w:t>
      </w:r>
    </w:p>
    <w:p>
      <w:pPr>
        <w:adjustRightInd w:val="0"/>
        <w:spacing w:line="360" w:lineRule="auto"/>
        <w:ind w:firstLine="480"/>
        <w:rPr>
          <w:rFonts w:ascii="Calibri" w:hAnsi="Calibri" w:cs="Calibri"/>
          <w:sz w:val="24"/>
          <w:szCs w:val="24"/>
        </w:rPr>
      </w:pPr>
      <w:r>
        <w:rPr>
          <w:rFonts w:hint="eastAsia" w:hAnsi="Calibri"/>
          <w:sz w:val="24"/>
          <w:szCs w:val="24"/>
        </w:rPr>
        <w:t>六、违约责任</w:t>
      </w:r>
    </w:p>
    <w:p>
      <w:pPr>
        <w:adjustRightInd w:val="0"/>
        <w:spacing w:line="360" w:lineRule="auto"/>
        <w:ind w:firstLine="480"/>
        <w:rPr>
          <w:rFonts w:ascii="Calibri" w:hAnsi="Calibri" w:cs="Calibri"/>
          <w:sz w:val="24"/>
          <w:szCs w:val="24"/>
        </w:rPr>
      </w:pPr>
      <w:r>
        <w:rPr>
          <w:rFonts w:ascii="Calibri" w:hAnsi="Calibri" w:cs="Calibri"/>
          <w:sz w:val="24"/>
          <w:szCs w:val="24"/>
        </w:rPr>
        <w:t>1.</w:t>
      </w:r>
      <w:r>
        <w:rPr>
          <w:rFonts w:hint="eastAsia" w:hAnsi="Calibri"/>
          <w:sz w:val="24"/>
          <w:szCs w:val="24"/>
        </w:rPr>
        <w:t>乙方所提供的质量不合格的，应及时更换和调整；更换或调整不及时的，按逾期交货处罚；因质量问题甲方不同意接收的，质保金全额扣除，并由乙方赔偿由此引起的甲方的一切经济损失。</w:t>
      </w:r>
    </w:p>
    <w:p>
      <w:pPr>
        <w:adjustRightInd w:val="0"/>
        <w:spacing w:line="360" w:lineRule="auto"/>
        <w:ind w:firstLine="480"/>
        <w:rPr>
          <w:rFonts w:ascii="Calibri" w:hAnsi="Calibri" w:cs="Calibri"/>
          <w:sz w:val="24"/>
          <w:szCs w:val="24"/>
        </w:rPr>
      </w:pPr>
      <w:r>
        <w:rPr>
          <w:rFonts w:ascii="Calibri" w:hAnsi="Calibri" w:cs="Calibri"/>
          <w:sz w:val="24"/>
          <w:szCs w:val="24"/>
        </w:rPr>
        <w:t>2.</w:t>
      </w:r>
      <w:r>
        <w:rPr>
          <w:rFonts w:hint="eastAsia" w:hAnsi="Calibri"/>
          <w:sz w:val="24"/>
          <w:szCs w:val="24"/>
        </w:rPr>
        <w:t>乙方提供的服务如侵犯了第三方权益而引发纠纷或诉讼的，均由乙方负责交涉并承担全部责任。</w:t>
      </w:r>
    </w:p>
    <w:p>
      <w:pPr>
        <w:adjustRightInd w:val="0"/>
        <w:spacing w:line="360" w:lineRule="auto"/>
        <w:ind w:firstLine="480"/>
        <w:rPr>
          <w:rFonts w:ascii="Calibri" w:hAnsi="Calibri" w:cs="Calibri"/>
          <w:sz w:val="24"/>
          <w:szCs w:val="24"/>
        </w:rPr>
      </w:pPr>
      <w:r>
        <w:rPr>
          <w:rFonts w:hint="eastAsia" w:ascii="Calibri" w:hAnsi="Calibri" w:cs="Calibri"/>
          <w:sz w:val="24"/>
          <w:szCs w:val="24"/>
        </w:rPr>
        <w:t>3</w:t>
      </w:r>
      <w:r>
        <w:rPr>
          <w:rFonts w:ascii="Calibri" w:hAnsi="Calibri" w:cs="Calibri"/>
          <w:sz w:val="24"/>
          <w:szCs w:val="24"/>
        </w:rPr>
        <w:t>.</w:t>
      </w:r>
      <w:r>
        <w:rPr>
          <w:rFonts w:hint="eastAsia" w:hAnsi="Calibri"/>
          <w:sz w:val="24"/>
          <w:szCs w:val="24"/>
        </w:rPr>
        <w:t>甲方无故延期接受货物、服务和乙方逾期提供服务的，每天应向对方偿付未交货物的货款</w:t>
      </w:r>
      <w:r>
        <w:rPr>
          <w:rFonts w:ascii="Calibri" w:hAnsi="Calibri" w:cs="Calibri"/>
          <w:sz w:val="24"/>
          <w:szCs w:val="24"/>
        </w:rPr>
        <w:t>3</w:t>
      </w:r>
      <w:r>
        <w:rPr>
          <w:rFonts w:hint="eastAsia" w:hAnsi="Calibri"/>
          <w:sz w:val="24"/>
          <w:szCs w:val="24"/>
        </w:rPr>
        <w:t>‰的违约金，但违约金累计不得超过违约货款的</w:t>
      </w:r>
      <w:r>
        <w:rPr>
          <w:rFonts w:ascii="Calibri" w:hAnsi="Calibri" w:cs="Calibri"/>
          <w:sz w:val="24"/>
          <w:szCs w:val="24"/>
        </w:rPr>
        <w:t>5%</w:t>
      </w:r>
      <w:r>
        <w:rPr>
          <w:rFonts w:hint="eastAsia" w:hAnsi="Calibri"/>
          <w:sz w:val="24"/>
          <w:szCs w:val="24"/>
        </w:rPr>
        <w:t>，超过</w:t>
      </w:r>
      <w:r>
        <w:rPr>
          <w:rFonts w:ascii="Calibri" w:hAnsi="Calibri" w:cs="Calibri"/>
          <w:sz w:val="24"/>
          <w:szCs w:val="24"/>
          <w:u w:val="single"/>
        </w:rPr>
        <w:t xml:space="preserve">    </w:t>
      </w:r>
      <w:r>
        <w:rPr>
          <w:rFonts w:hint="eastAsia" w:hAnsi="Calibri"/>
          <w:sz w:val="24"/>
          <w:szCs w:val="24"/>
        </w:rPr>
        <w:t>天对方有权解除合同，违约方承担因此给对方造成的经济损失</w:t>
      </w:r>
      <w:r>
        <w:rPr>
          <w:rFonts w:ascii="Calibri" w:hAnsi="Calibri" w:cs="Calibri"/>
          <w:sz w:val="24"/>
          <w:szCs w:val="24"/>
        </w:rPr>
        <w:t xml:space="preserve"> </w:t>
      </w:r>
      <w:r>
        <w:rPr>
          <w:rFonts w:hint="eastAsia" w:hAnsi="Calibri"/>
          <w:sz w:val="24"/>
          <w:szCs w:val="24"/>
        </w:rPr>
        <w:t>。</w:t>
      </w:r>
    </w:p>
    <w:p>
      <w:pPr>
        <w:adjustRightInd w:val="0"/>
        <w:spacing w:line="360" w:lineRule="auto"/>
        <w:ind w:firstLine="480"/>
        <w:rPr>
          <w:rFonts w:ascii="Calibri" w:hAnsi="Calibri" w:cs="Calibri"/>
          <w:sz w:val="24"/>
          <w:szCs w:val="24"/>
        </w:rPr>
      </w:pPr>
      <w:r>
        <w:rPr>
          <w:rFonts w:hint="eastAsia" w:ascii="Calibri" w:hAnsi="Calibri" w:cs="Calibri"/>
          <w:sz w:val="24"/>
          <w:szCs w:val="24"/>
        </w:rPr>
        <w:t>4</w:t>
      </w:r>
      <w:r>
        <w:rPr>
          <w:rFonts w:ascii="Calibri" w:hAnsi="Calibri" w:cs="Calibri"/>
          <w:sz w:val="24"/>
          <w:szCs w:val="24"/>
        </w:rPr>
        <w:t>.</w:t>
      </w:r>
      <w:r>
        <w:rPr>
          <w:rFonts w:hint="eastAsia" w:hAnsi="Calibri"/>
          <w:sz w:val="24"/>
          <w:szCs w:val="24"/>
        </w:rPr>
        <w:t>乙方未按本合同和谈判 响应文件中规定的服务承诺提供售后服务的，乙方应按本合同合计金额的</w:t>
      </w:r>
      <w:r>
        <w:rPr>
          <w:rFonts w:ascii="Calibri" w:hAnsi="Calibri" w:cs="Calibri"/>
          <w:sz w:val="24"/>
          <w:szCs w:val="24"/>
        </w:rPr>
        <w:t>5%</w:t>
      </w:r>
      <w:r>
        <w:rPr>
          <w:rFonts w:hint="eastAsia" w:hAnsi="Calibri"/>
          <w:sz w:val="24"/>
          <w:szCs w:val="24"/>
        </w:rPr>
        <w:t>向甲方支付违约金。</w:t>
      </w:r>
    </w:p>
    <w:p>
      <w:pPr>
        <w:adjustRightInd w:val="0"/>
        <w:spacing w:line="360" w:lineRule="auto"/>
        <w:ind w:firstLine="480"/>
        <w:rPr>
          <w:rFonts w:ascii="Calibri" w:hAnsi="Calibri" w:cs="Calibri"/>
          <w:sz w:val="24"/>
          <w:szCs w:val="24"/>
        </w:rPr>
      </w:pPr>
      <w:r>
        <w:rPr>
          <w:rFonts w:hint="eastAsia" w:ascii="Calibri" w:hAnsi="Calibri" w:cs="Calibri"/>
          <w:sz w:val="24"/>
          <w:szCs w:val="24"/>
        </w:rPr>
        <w:t>5</w:t>
      </w:r>
      <w:r>
        <w:rPr>
          <w:rFonts w:ascii="Calibri" w:hAnsi="Calibri" w:cs="Calibri"/>
          <w:sz w:val="24"/>
          <w:szCs w:val="24"/>
        </w:rPr>
        <w:t>.</w:t>
      </w:r>
      <w:r>
        <w:rPr>
          <w:rFonts w:hint="eastAsia" w:hAnsi="Calibri"/>
          <w:sz w:val="24"/>
          <w:szCs w:val="24"/>
        </w:rPr>
        <w:t>乙方提供的货物或服务在质量保证期内，因设计、工艺或材料的缺陷和其它质量原因造成的问题，由乙方负责，费用从履约保证金中扣除，不足另补。</w:t>
      </w:r>
    </w:p>
    <w:p>
      <w:pPr>
        <w:adjustRightInd w:val="0"/>
        <w:spacing w:line="360" w:lineRule="auto"/>
        <w:ind w:firstLine="480"/>
        <w:rPr>
          <w:rFonts w:ascii="Calibri" w:hAnsi="Calibri" w:cs="Calibri"/>
          <w:sz w:val="24"/>
          <w:szCs w:val="24"/>
        </w:rPr>
      </w:pPr>
      <w:r>
        <w:rPr>
          <w:rFonts w:hint="eastAsia" w:ascii="Calibri" w:hAnsi="Calibri" w:cs="Calibri"/>
          <w:sz w:val="24"/>
          <w:szCs w:val="24"/>
        </w:rPr>
        <w:t>6</w:t>
      </w:r>
      <w:r>
        <w:rPr>
          <w:rFonts w:ascii="Calibri" w:hAnsi="Calibri" w:cs="Calibri"/>
          <w:sz w:val="24"/>
          <w:szCs w:val="24"/>
        </w:rPr>
        <w:t>.</w:t>
      </w:r>
      <w:r>
        <w:rPr>
          <w:rFonts w:hint="eastAsia" w:hAnsi="Calibri"/>
          <w:sz w:val="24"/>
          <w:szCs w:val="24"/>
        </w:rPr>
        <w:t>其它违约行为按违约货款额</w:t>
      </w:r>
      <w:r>
        <w:rPr>
          <w:rFonts w:ascii="Calibri" w:hAnsi="Calibri" w:cs="Calibri"/>
          <w:sz w:val="24"/>
          <w:szCs w:val="24"/>
        </w:rPr>
        <w:t>5%</w:t>
      </w:r>
      <w:r>
        <w:rPr>
          <w:rFonts w:hint="eastAsia" w:hAnsi="Calibri"/>
          <w:sz w:val="24"/>
          <w:szCs w:val="24"/>
        </w:rPr>
        <w:t>收取违约金并赔偿经济损失。</w:t>
      </w:r>
    </w:p>
    <w:p>
      <w:pPr>
        <w:adjustRightInd w:val="0"/>
        <w:spacing w:line="360" w:lineRule="auto"/>
        <w:ind w:firstLine="480"/>
        <w:rPr>
          <w:rFonts w:ascii="Calibri" w:hAnsi="Calibri" w:cs="Calibri"/>
          <w:sz w:val="24"/>
          <w:szCs w:val="24"/>
        </w:rPr>
      </w:pPr>
      <w:r>
        <w:rPr>
          <w:rFonts w:hint="eastAsia" w:hAnsi="Calibri"/>
          <w:sz w:val="24"/>
          <w:szCs w:val="24"/>
        </w:rPr>
        <w:t>七、不可抗力</w:t>
      </w:r>
    </w:p>
    <w:p>
      <w:pPr>
        <w:adjustRightInd w:val="0"/>
        <w:spacing w:line="360" w:lineRule="auto"/>
        <w:ind w:firstLine="480"/>
        <w:rPr>
          <w:rFonts w:ascii="Calibri" w:hAnsi="Calibri" w:cs="Calibri"/>
          <w:sz w:val="24"/>
          <w:szCs w:val="24"/>
        </w:rPr>
      </w:pPr>
      <w:r>
        <w:rPr>
          <w:rFonts w:ascii="Calibri" w:hAnsi="Calibri" w:cs="Calibri"/>
          <w:sz w:val="24"/>
          <w:szCs w:val="24"/>
        </w:rPr>
        <w:t>1.</w:t>
      </w:r>
      <w:r>
        <w:rPr>
          <w:rFonts w:hint="eastAsia" w:hAnsi="Calibri"/>
          <w:sz w:val="24"/>
          <w:szCs w:val="24"/>
        </w:rPr>
        <w:t>不可抗力使合同的某些内容有变更必要的，双方应通过协商在</w:t>
      </w:r>
      <w:r>
        <w:rPr>
          <w:rFonts w:ascii="Calibri" w:hAnsi="Calibri" w:cs="Calibri"/>
          <w:sz w:val="24"/>
          <w:szCs w:val="24"/>
          <w:u w:val="single"/>
        </w:rPr>
        <w:t xml:space="preserve">   </w:t>
      </w:r>
      <w:r>
        <w:rPr>
          <w:rFonts w:hint="eastAsia" w:hAnsi="Calibri"/>
          <w:sz w:val="24"/>
          <w:szCs w:val="24"/>
        </w:rPr>
        <w:t>天内达成进一步履行合同的协议，因不可抗力致使合同不能履行的，合同终止。</w:t>
      </w:r>
    </w:p>
    <w:p>
      <w:pPr>
        <w:adjustRightInd w:val="0"/>
        <w:spacing w:line="360" w:lineRule="auto"/>
        <w:ind w:firstLine="480"/>
        <w:rPr>
          <w:rFonts w:ascii="Calibri" w:hAnsi="Calibri" w:cs="Calibri"/>
          <w:sz w:val="24"/>
          <w:szCs w:val="24"/>
        </w:rPr>
      </w:pPr>
      <w:r>
        <w:rPr>
          <w:rFonts w:ascii="Calibri" w:hAnsi="Calibri" w:cs="Calibri"/>
          <w:sz w:val="24"/>
          <w:szCs w:val="24"/>
        </w:rPr>
        <w:t>2.</w:t>
      </w:r>
      <w:r>
        <w:rPr>
          <w:rFonts w:hint="eastAsia" w:hAnsi="Calibri"/>
          <w:sz w:val="24"/>
          <w:szCs w:val="24"/>
        </w:rPr>
        <w:t>除法律、法规规定的不可抗力情形外，双方约定出现</w:t>
      </w:r>
      <w:r>
        <w:rPr>
          <w:rFonts w:ascii="Calibri" w:hAnsi="Calibri" w:cs="Calibri"/>
          <w:sz w:val="24"/>
          <w:szCs w:val="24"/>
          <w:u w:val="single"/>
        </w:rPr>
        <w:t xml:space="preserve">         </w:t>
      </w:r>
      <w:r>
        <w:rPr>
          <w:rFonts w:hint="eastAsia" w:hAnsi="Calibri"/>
          <w:sz w:val="24"/>
          <w:szCs w:val="24"/>
        </w:rPr>
        <w:t>情况亦视为不可抗力。</w:t>
      </w:r>
    </w:p>
    <w:p>
      <w:pPr>
        <w:adjustRightInd w:val="0"/>
        <w:spacing w:line="360" w:lineRule="auto"/>
        <w:ind w:firstLine="480"/>
        <w:rPr>
          <w:rFonts w:ascii="Calibri" w:hAnsi="Calibri" w:cs="Calibri"/>
          <w:sz w:val="24"/>
          <w:szCs w:val="24"/>
        </w:rPr>
      </w:pPr>
      <w:r>
        <w:rPr>
          <w:rFonts w:hint="eastAsia" w:hAnsi="Calibri"/>
          <w:sz w:val="24"/>
          <w:szCs w:val="24"/>
        </w:rPr>
        <w:t>八、知识产权：</w:t>
      </w:r>
    </w:p>
    <w:p>
      <w:pPr>
        <w:adjustRightInd w:val="0"/>
        <w:spacing w:line="360" w:lineRule="auto"/>
        <w:ind w:firstLine="480"/>
        <w:rPr>
          <w:rFonts w:ascii="Calibri" w:hAnsi="Calibri" w:cs="Calibri"/>
          <w:sz w:val="24"/>
          <w:szCs w:val="24"/>
        </w:rPr>
      </w:pPr>
      <w:r>
        <w:rPr>
          <w:rFonts w:hint="eastAsia" w:hAnsi="Calibri"/>
          <w:sz w:val="24"/>
          <w:szCs w:val="24"/>
        </w:rPr>
        <w:t>九、其他约定：</w:t>
      </w:r>
    </w:p>
    <w:p>
      <w:pPr>
        <w:adjustRightInd w:val="0"/>
        <w:spacing w:line="360" w:lineRule="auto"/>
        <w:ind w:firstLine="480"/>
        <w:rPr>
          <w:rFonts w:ascii="Calibri" w:hAnsi="Calibri" w:cs="Calibri"/>
          <w:sz w:val="24"/>
          <w:szCs w:val="24"/>
        </w:rPr>
      </w:pPr>
      <w:r>
        <w:rPr>
          <w:rFonts w:hint="eastAsia" w:hAnsi="Calibri"/>
          <w:sz w:val="24"/>
          <w:szCs w:val="24"/>
        </w:rPr>
        <w:t>十、合同争议解决</w:t>
      </w:r>
    </w:p>
    <w:p>
      <w:pPr>
        <w:adjustRightInd w:val="0"/>
        <w:spacing w:line="360" w:lineRule="auto"/>
        <w:ind w:firstLine="480"/>
        <w:rPr>
          <w:rFonts w:ascii="Calibri" w:hAnsi="Calibri" w:cs="Calibri"/>
          <w:sz w:val="24"/>
          <w:szCs w:val="24"/>
        </w:rPr>
      </w:pPr>
      <w:r>
        <w:rPr>
          <w:rFonts w:ascii="Calibri" w:hAnsi="Calibri" w:cs="Calibri"/>
          <w:sz w:val="24"/>
          <w:szCs w:val="24"/>
        </w:rPr>
        <w:t>1.</w:t>
      </w:r>
      <w:r>
        <w:rPr>
          <w:rFonts w:hint="eastAsia" w:hAnsi="Calibri"/>
          <w:sz w:val="24"/>
          <w:szCs w:val="24"/>
        </w:rPr>
        <w:t>因产品质量问题发生争议的，应邀请国家认可的质量检测机构进行鉴定。产品符合标准的，鉴定费由甲方承担；产品不符合标准的，鉴定费由乙方承担。</w:t>
      </w:r>
    </w:p>
    <w:p>
      <w:pPr>
        <w:adjustRightInd w:val="0"/>
        <w:spacing w:line="360" w:lineRule="auto"/>
        <w:ind w:firstLine="480"/>
        <w:rPr>
          <w:rFonts w:ascii="Calibri" w:hAnsi="Calibri" w:cs="Calibri"/>
          <w:sz w:val="24"/>
          <w:szCs w:val="24"/>
        </w:rPr>
      </w:pPr>
      <w:r>
        <w:rPr>
          <w:rFonts w:ascii="Calibri" w:hAnsi="Calibri" w:cs="Calibri"/>
          <w:sz w:val="24"/>
          <w:szCs w:val="24"/>
        </w:rPr>
        <w:t>2.</w:t>
      </w:r>
      <w:r>
        <w:rPr>
          <w:rFonts w:hint="eastAsia" w:hAnsi="Calibri"/>
          <w:sz w:val="24"/>
          <w:szCs w:val="24"/>
        </w:rPr>
        <w:t>因履行本合同引起的或与本合同有关的争议，甲乙双方应首先通过友好协商解决，如果协商不能解决，可向甲方所在地仲裁委员会申请仲裁或向甲方所在地人民法院提起诉讼。</w:t>
      </w:r>
    </w:p>
    <w:p>
      <w:pPr>
        <w:adjustRightInd w:val="0"/>
        <w:spacing w:line="360" w:lineRule="auto"/>
        <w:ind w:firstLine="480"/>
        <w:rPr>
          <w:rFonts w:ascii="Calibri" w:hAnsi="Calibri" w:cs="Calibri"/>
          <w:sz w:val="24"/>
          <w:szCs w:val="24"/>
        </w:rPr>
      </w:pPr>
      <w:r>
        <w:rPr>
          <w:rFonts w:ascii="Calibri" w:hAnsi="Calibri" w:cs="Calibri"/>
          <w:sz w:val="24"/>
          <w:szCs w:val="24"/>
        </w:rPr>
        <w:t>3.</w:t>
      </w:r>
      <w:r>
        <w:rPr>
          <w:rFonts w:hint="eastAsia" w:hAnsi="Calibri"/>
          <w:sz w:val="24"/>
          <w:szCs w:val="24"/>
        </w:rPr>
        <w:t>诉讼期间，本合同继续履行。</w:t>
      </w:r>
    </w:p>
    <w:p>
      <w:pPr>
        <w:adjustRightInd w:val="0"/>
        <w:spacing w:line="360" w:lineRule="auto"/>
        <w:ind w:firstLine="480"/>
        <w:rPr>
          <w:rFonts w:ascii="Calibri" w:hAnsi="Calibri" w:cs="Calibri"/>
          <w:sz w:val="24"/>
          <w:szCs w:val="24"/>
        </w:rPr>
      </w:pPr>
      <w:r>
        <w:rPr>
          <w:rFonts w:hint="eastAsia" w:hAnsi="Calibri"/>
          <w:sz w:val="24"/>
          <w:szCs w:val="24"/>
        </w:rPr>
        <w:t>十一、合同生效及其它：</w:t>
      </w:r>
    </w:p>
    <w:p>
      <w:pPr>
        <w:adjustRightInd w:val="0"/>
        <w:spacing w:line="360" w:lineRule="auto"/>
        <w:ind w:firstLine="480"/>
        <w:rPr>
          <w:rFonts w:ascii="Calibri" w:hAnsi="Calibri" w:cs="Calibri"/>
          <w:sz w:val="24"/>
          <w:szCs w:val="24"/>
        </w:rPr>
      </w:pPr>
      <w:r>
        <w:rPr>
          <w:rFonts w:ascii="Calibri" w:hAnsi="Calibri" w:cs="Calibri"/>
          <w:sz w:val="24"/>
          <w:szCs w:val="24"/>
        </w:rPr>
        <w:t>1.</w:t>
      </w:r>
      <w:r>
        <w:rPr>
          <w:rFonts w:hint="eastAsia" w:hAnsi="Calibri"/>
          <w:sz w:val="24"/>
          <w:szCs w:val="24"/>
        </w:rPr>
        <w:t>本合同一式六份，经双方签字，并加盖公章即为生效。</w:t>
      </w:r>
    </w:p>
    <w:p>
      <w:pPr>
        <w:adjustRightInd w:val="0"/>
        <w:spacing w:line="360" w:lineRule="auto"/>
        <w:ind w:firstLine="480"/>
        <w:rPr>
          <w:rFonts w:hint="eastAsia" w:hAnsi="Calibri"/>
          <w:sz w:val="24"/>
          <w:szCs w:val="24"/>
        </w:rPr>
      </w:pPr>
      <w:r>
        <w:rPr>
          <w:rFonts w:ascii="Calibri" w:hAnsi="Calibri" w:cs="Calibri"/>
          <w:sz w:val="24"/>
          <w:szCs w:val="24"/>
        </w:rPr>
        <w:t>2.</w:t>
      </w:r>
      <w:r>
        <w:rPr>
          <w:rFonts w:hint="eastAsia" w:hAnsi="Calibri"/>
          <w:sz w:val="24"/>
          <w:szCs w:val="24"/>
        </w:rPr>
        <w:t>本合同未尽事宜，按《合同法》有关规定处理。</w:t>
      </w:r>
    </w:p>
    <w:p>
      <w:pPr>
        <w:adjustRightInd w:val="0"/>
        <w:spacing w:line="360" w:lineRule="auto"/>
        <w:ind w:firstLine="480"/>
        <w:rPr>
          <w:rFonts w:ascii="Calibri" w:hAnsi="Calibri" w:cs="Calibri"/>
          <w:sz w:val="24"/>
          <w:szCs w:val="24"/>
        </w:rPr>
      </w:pPr>
      <w:r>
        <w:rPr>
          <w:rFonts w:hint="eastAsia" w:hAnsi="Calibri"/>
          <w:sz w:val="24"/>
          <w:szCs w:val="24"/>
        </w:rPr>
        <w:t>甲方（盖章）：</w:t>
      </w:r>
      <w:r>
        <w:rPr>
          <w:rFonts w:ascii="Calibri" w:hAnsi="Calibri" w:cs="Calibri"/>
          <w:sz w:val="24"/>
          <w:szCs w:val="24"/>
        </w:rPr>
        <w:t xml:space="preserve">                  </w:t>
      </w:r>
      <w:r>
        <w:rPr>
          <w:rFonts w:hint="eastAsia" w:ascii="Calibri" w:hAnsi="Calibri" w:cs="Calibri"/>
          <w:sz w:val="24"/>
          <w:szCs w:val="24"/>
        </w:rPr>
        <w:t xml:space="preserve">       </w:t>
      </w:r>
      <w:r>
        <w:rPr>
          <w:rFonts w:hint="eastAsia" w:hAnsi="Calibri"/>
          <w:sz w:val="24"/>
          <w:szCs w:val="24"/>
        </w:rPr>
        <w:t>乙方（盖章）：</w:t>
      </w:r>
    </w:p>
    <w:p>
      <w:pPr>
        <w:adjustRightInd w:val="0"/>
        <w:spacing w:line="360" w:lineRule="auto"/>
        <w:ind w:firstLine="480"/>
        <w:rPr>
          <w:rFonts w:ascii="Calibri" w:hAnsi="Calibri" w:cs="Calibri"/>
          <w:sz w:val="24"/>
          <w:szCs w:val="24"/>
        </w:rPr>
      </w:pPr>
      <w:r>
        <w:rPr>
          <w:rFonts w:hint="eastAsia" w:hAnsi="Calibri"/>
          <w:sz w:val="24"/>
          <w:szCs w:val="24"/>
        </w:rPr>
        <w:t>法定代表人或委托代理人：</w:t>
      </w:r>
      <w:r>
        <w:rPr>
          <w:rFonts w:ascii="Calibri" w:hAnsi="Calibri" w:cs="Calibri"/>
          <w:sz w:val="24"/>
          <w:szCs w:val="24"/>
        </w:rPr>
        <w:t xml:space="preserve">      </w:t>
      </w:r>
      <w:r>
        <w:rPr>
          <w:rFonts w:hint="eastAsia" w:ascii="Calibri" w:hAnsi="Calibri" w:cs="Calibri"/>
          <w:sz w:val="24"/>
          <w:szCs w:val="24"/>
        </w:rPr>
        <w:t xml:space="preserve">         </w:t>
      </w:r>
      <w:r>
        <w:rPr>
          <w:rFonts w:hint="eastAsia" w:hAnsi="Calibri"/>
          <w:sz w:val="24"/>
          <w:szCs w:val="24"/>
        </w:rPr>
        <w:t>法定代表人或委托代理人：</w:t>
      </w:r>
    </w:p>
    <w:p>
      <w:pPr>
        <w:adjustRightInd w:val="0"/>
        <w:spacing w:line="360" w:lineRule="auto"/>
        <w:ind w:firstLine="480"/>
        <w:rPr>
          <w:rFonts w:ascii="Calibri" w:hAnsi="Calibri" w:cs="Calibri"/>
          <w:sz w:val="24"/>
          <w:szCs w:val="24"/>
        </w:rPr>
      </w:pPr>
      <w:r>
        <w:rPr>
          <w:rFonts w:ascii="Calibri" w:hAnsi="Calibri" w:cs="Calibri"/>
          <w:sz w:val="24"/>
          <w:szCs w:val="24"/>
        </w:rPr>
        <w:t xml:space="preserve">           </w:t>
      </w:r>
      <w:r>
        <w:rPr>
          <w:rFonts w:hint="eastAsia" w:ascii="Calibri" w:hAnsi="Calibri" w:cs="Calibri"/>
          <w:sz w:val="24"/>
          <w:szCs w:val="24"/>
        </w:rPr>
        <w:t xml:space="preserve"> </w:t>
      </w:r>
      <w:r>
        <w:rPr>
          <w:rFonts w:ascii="Calibri" w:hAnsi="Calibri" w:cs="Calibri"/>
          <w:sz w:val="24"/>
          <w:szCs w:val="24"/>
        </w:rPr>
        <w:t xml:space="preserve">  </w:t>
      </w:r>
      <w:r>
        <w:rPr>
          <w:rFonts w:hint="eastAsia" w:ascii="Calibri" w:hAnsi="Calibri" w:cs="Calibri"/>
          <w:sz w:val="24"/>
          <w:szCs w:val="24"/>
        </w:rPr>
        <w:t xml:space="preserve">                        </w:t>
      </w:r>
      <w:r>
        <w:rPr>
          <w:rFonts w:ascii="Calibri" w:hAnsi="Calibri" w:cs="Calibri"/>
          <w:sz w:val="24"/>
          <w:szCs w:val="24"/>
        </w:rPr>
        <w:t xml:space="preserve"> </w:t>
      </w:r>
      <w:r>
        <w:rPr>
          <w:rFonts w:hint="eastAsia" w:hAnsi="Calibri"/>
          <w:sz w:val="24"/>
          <w:szCs w:val="24"/>
        </w:rPr>
        <w:t>开户银行：</w:t>
      </w:r>
      <w:r>
        <w:rPr>
          <w:rFonts w:ascii="Calibri" w:hAnsi="Calibri" w:cs="Calibri"/>
          <w:sz w:val="24"/>
          <w:szCs w:val="24"/>
        </w:rPr>
        <w:t xml:space="preserve">     </w:t>
      </w:r>
    </w:p>
    <w:p>
      <w:pPr>
        <w:adjustRightInd w:val="0"/>
        <w:spacing w:line="360" w:lineRule="auto"/>
        <w:ind w:firstLine="480"/>
        <w:rPr>
          <w:rFonts w:ascii="Calibri" w:hAnsi="Calibri" w:cs="Calibri"/>
          <w:sz w:val="24"/>
          <w:szCs w:val="24"/>
        </w:rPr>
      </w:pPr>
      <w:r>
        <w:rPr>
          <w:rFonts w:hint="eastAsia" w:hAnsi="Calibri"/>
          <w:sz w:val="24"/>
          <w:szCs w:val="24"/>
        </w:rPr>
        <w:t>联系电话：</w:t>
      </w:r>
      <w:r>
        <w:rPr>
          <w:rFonts w:ascii="Calibri" w:hAnsi="Calibri" w:cs="Calibri"/>
          <w:sz w:val="24"/>
          <w:szCs w:val="24"/>
        </w:rPr>
        <w:t xml:space="preserve">                   </w:t>
      </w:r>
      <w:r>
        <w:rPr>
          <w:rFonts w:hint="eastAsia" w:ascii="Calibri" w:hAnsi="Calibri" w:cs="Calibri"/>
          <w:sz w:val="24"/>
          <w:szCs w:val="24"/>
        </w:rPr>
        <w:t xml:space="preserve">        </w:t>
      </w:r>
      <w:r>
        <w:rPr>
          <w:rFonts w:ascii="Calibri" w:hAnsi="Calibri" w:cs="Calibri"/>
          <w:sz w:val="24"/>
          <w:szCs w:val="24"/>
        </w:rPr>
        <w:t xml:space="preserve">  </w:t>
      </w:r>
      <w:r>
        <w:rPr>
          <w:rFonts w:hint="eastAsia" w:hAnsi="Calibri"/>
          <w:sz w:val="24"/>
          <w:szCs w:val="24"/>
        </w:rPr>
        <w:t>账号：</w:t>
      </w:r>
    </w:p>
    <w:p>
      <w:pPr>
        <w:adjustRightInd w:val="0"/>
        <w:spacing w:line="360" w:lineRule="auto"/>
        <w:ind w:firstLine="480"/>
        <w:rPr>
          <w:rFonts w:ascii="Calibri" w:hAnsi="Calibri" w:cs="Calibri"/>
          <w:sz w:val="24"/>
          <w:szCs w:val="24"/>
        </w:rPr>
      </w:pPr>
      <w:r>
        <w:rPr>
          <w:rFonts w:ascii="Calibri" w:hAnsi="Calibri" w:cs="Calibri"/>
          <w:sz w:val="24"/>
          <w:szCs w:val="24"/>
        </w:rPr>
        <w:t xml:space="preserve">                              </w:t>
      </w:r>
      <w:r>
        <w:rPr>
          <w:rFonts w:hint="eastAsia" w:ascii="Calibri" w:hAnsi="Calibri" w:cs="Calibri"/>
          <w:sz w:val="24"/>
          <w:szCs w:val="24"/>
        </w:rPr>
        <w:t xml:space="preserve">        </w:t>
      </w:r>
      <w:r>
        <w:rPr>
          <w:rFonts w:ascii="Calibri" w:hAnsi="Calibri" w:cs="Calibri"/>
          <w:sz w:val="24"/>
          <w:szCs w:val="24"/>
        </w:rPr>
        <w:t xml:space="preserve"> </w:t>
      </w:r>
      <w:r>
        <w:rPr>
          <w:rFonts w:hint="eastAsia" w:hAnsi="Calibri"/>
          <w:sz w:val="24"/>
          <w:szCs w:val="24"/>
        </w:rPr>
        <w:t>联系电话：</w:t>
      </w:r>
    </w:p>
    <w:p>
      <w:pPr>
        <w:adjustRightInd w:val="0"/>
        <w:spacing w:line="360" w:lineRule="auto"/>
        <w:ind w:firstLine="1320" w:firstLineChars="550"/>
        <w:rPr>
          <w:rFonts w:ascii="Calibri" w:hAnsi="Calibri" w:cs="Calibri"/>
          <w:sz w:val="24"/>
          <w:szCs w:val="24"/>
        </w:rPr>
      </w:pPr>
      <w:r>
        <w:rPr>
          <w:rFonts w:hint="eastAsia" w:hAnsi="Calibri"/>
          <w:sz w:val="24"/>
          <w:szCs w:val="24"/>
        </w:rPr>
        <w:t>签约时间：</w:t>
      </w:r>
      <w:r>
        <w:rPr>
          <w:rFonts w:ascii="Calibri" w:hAnsi="Calibri" w:cs="Calibri"/>
          <w:sz w:val="24"/>
          <w:szCs w:val="24"/>
        </w:rPr>
        <w:t xml:space="preserve">  </w:t>
      </w:r>
      <w:r>
        <w:rPr>
          <w:rFonts w:hint="eastAsia" w:hAnsi="Calibri"/>
          <w:sz w:val="24"/>
          <w:szCs w:val="24"/>
        </w:rPr>
        <w:t>年</w:t>
      </w:r>
      <w:r>
        <w:rPr>
          <w:rFonts w:ascii="Calibri" w:hAnsi="Calibri" w:cs="Calibri"/>
          <w:sz w:val="24"/>
          <w:szCs w:val="24"/>
        </w:rPr>
        <w:t xml:space="preserve">  </w:t>
      </w:r>
      <w:r>
        <w:rPr>
          <w:rFonts w:hint="eastAsia" w:hAnsi="Calibri"/>
          <w:sz w:val="24"/>
          <w:szCs w:val="24"/>
        </w:rPr>
        <w:t>月</w:t>
      </w:r>
      <w:r>
        <w:rPr>
          <w:rFonts w:ascii="Calibri" w:hAnsi="Calibri" w:cs="Calibri"/>
          <w:sz w:val="24"/>
          <w:szCs w:val="24"/>
        </w:rPr>
        <w:t xml:space="preserve">  </w:t>
      </w:r>
      <w:r>
        <w:rPr>
          <w:rFonts w:hint="eastAsia" w:hAnsi="Calibri"/>
          <w:sz w:val="24"/>
          <w:szCs w:val="24"/>
        </w:rPr>
        <w:t>日</w:t>
      </w:r>
    </w:p>
    <w:p>
      <w:pPr>
        <w:adjustRightInd w:val="0"/>
        <w:spacing w:line="360" w:lineRule="auto"/>
        <w:ind w:firstLine="480"/>
        <w:rPr>
          <w:rFonts w:hAnsi="Calibri"/>
          <w:sz w:val="24"/>
          <w:szCs w:val="24"/>
        </w:rPr>
      </w:pPr>
    </w:p>
    <w:p>
      <w:pPr>
        <w:adjustRightInd w:val="0"/>
        <w:spacing w:line="360" w:lineRule="auto"/>
        <w:ind w:firstLine="480"/>
        <w:rPr>
          <w:rFonts w:hint="eastAsia" w:hAnsi="Calibri" w:eastAsia="宋体"/>
          <w:sz w:val="24"/>
          <w:szCs w:val="24"/>
          <w:lang w:eastAsia="zh-CN"/>
        </w:rPr>
      </w:pPr>
      <w:r>
        <w:rPr>
          <w:rFonts w:hint="eastAsia" w:hAnsi="Calibri"/>
          <w:sz w:val="24"/>
          <w:szCs w:val="24"/>
        </w:rPr>
        <w:t>合同备案部门：</w:t>
      </w:r>
      <w:r>
        <w:rPr>
          <w:rFonts w:hint="eastAsia" w:hAnsi="Calibri"/>
          <w:sz w:val="24"/>
          <w:szCs w:val="24"/>
          <w:lang w:eastAsia="zh-CN"/>
        </w:rPr>
        <w:t>青海方慧项目管理有限公司</w:t>
      </w:r>
    </w:p>
    <w:p>
      <w:pPr>
        <w:adjustRightInd w:val="0"/>
        <w:spacing w:line="360" w:lineRule="auto"/>
        <w:ind w:firstLine="480"/>
        <w:rPr>
          <w:rFonts w:hAnsi="Calibri"/>
          <w:sz w:val="24"/>
          <w:szCs w:val="24"/>
        </w:rPr>
      </w:pPr>
      <w:r>
        <w:rPr>
          <w:rFonts w:hint="eastAsia" w:hAnsi="Calibri"/>
          <w:sz w:val="24"/>
          <w:szCs w:val="24"/>
        </w:rPr>
        <w:t>负责人：                             经办人：</w:t>
      </w:r>
    </w:p>
    <w:p>
      <w:pPr>
        <w:adjustRightInd w:val="0"/>
        <w:spacing w:line="360" w:lineRule="auto"/>
        <w:ind w:firstLine="480"/>
        <w:rPr>
          <w:rFonts w:ascii="Calibri" w:hAnsi="Calibri" w:cs="Calibri"/>
          <w:sz w:val="24"/>
          <w:szCs w:val="24"/>
        </w:rPr>
      </w:pPr>
      <w:r>
        <w:rPr>
          <w:rFonts w:hint="eastAsia" w:hAnsi="Calibri"/>
          <w:sz w:val="24"/>
          <w:szCs w:val="24"/>
        </w:rPr>
        <w:t>合同备案时间：</w:t>
      </w:r>
      <w:r>
        <w:rPr>
          <w:rFonts w:ascii="Calibri" w:hAnsi="Calibri" w:cs="Calibri"/>
          <w:sz w:val="24"/>
          <w:szCs w:val="24"/>
        </w:rPr>
        <w:t xml:space="preserve"> 20</w:t>
      </w:r>
      <w:r>
        <w:rPr>
          <w:rFonts w:hint="eastAsia" w:ascii="Calibri" w:hAnsi="Calibri" w:cs="Calibri"/>
          <w:sz w:val="24"/>
          <w:szCs w:val="24"/>
          <w:lang w:val="en-US"/>
        </w:rPr>
        <w:t>20</w:t>
      </w:r>
      <w:r>
        <w:rPr>
          <w:rFonts w:hint="eastAsia" w:hAnsi="Calibri"/>
          <w:sz w:val="24"/>
          <w:szCs w:val="24"/>
        </w:rPr>
        <w:t>年</w:t>
      </w:r>
      <w:r>
        <w:rPr>
          <w:rFonts w:ascii="Calibri" w:hAnsi="Calibri" w:cs="Calibri"/>
          <w:sz w:val="24"/>
          <w:szCs w:val="24"/>
        </w:rPr>
        <w:t xml:space="preserve">  </w:t>
      </w:r>
      <w:r>
        <w:rPr>
          <w:rFonts w:hint="eastAsia" w:hAnsi="Calibri"/>
          <w:sz w:val="24"/>
          <w:szCs w:val="24"/>
        </w:rPr>
        <w:t>月</w:t>
      </w:r>
      <w:r>
        <w:rPr>
          <w:rFonts w:ascii="Calibri" w:hAnsi="Calibri" w:cs="Calibri"/>
          <w:sz w:val="24"/>
          <w:szCs w:val="24"/>
        </w:rPr>
        <w:t xml:space="preserve"> </w:t>
      </w:r>
      <w:r>
        <w:rPr>
          <w:rFonts w:hint="eastAsia" w:ascii="Calibri" w:hAnsi="Calibri" w:cs="Calibri"/>
          <w:sz w:val="24"/>
          <w:szCs w:val="24"/>
          <w:lang w:val="en-US"/>
        </w:rPr>
        <w:t xml:space="preserve"> </w:t>
      </w:r>
      <w:r>
        <w:rPr>
          <w:rFonts w:ascii="Calibri" w:hAnsi="Calibri" w:cs="Calibri"/>
          <w:sz w:val="24"/>
          <w:szCs w:val="24"/>
        </w:rPr>
        <w:t xml:space="preserve"> </w:t>
      </w:r>
      <w:r>
        <w:rPr>
          <w:rFonts w:hint="eastAsia" w:hAnsi="Calibri"/>
          <w:sz w:val="24"/>
          <w:szCs w:val="24"/>
        </w:rPr>
        <w:t>日</w:t>
      </w:r>
    </w:p>
    <w:p>
      <w:pPr>
        <w:rPr>
          <w:b/>
          <w:sz w:val="36"/>
          <w:szCs w:val="36"/>
        </w:rPr>
      </w:pPr>
      <w:r>
        <w:rPr>
          <w:rFonts w:hAnsi="Calibri"/>
          <w:b/>
          <w:bCs/>
          <w:sz w:val="28"/>
          <w:szCs w:val="28"/>
        </w:rPr>
        <w:br w:type="page"/>
      </w:r>
    </w:p>
    <w:p>
      <w:pPr>
        <w:ind w:firstLine="3614" w:firstLineChars="1000"/>
        <w:jc w:val="both"/>
        <w:rPr>
          <w:b/>
          <w:sz w:val="36"/>
          <w:szCs w:val="36"/>
        </w:rPr>
      </w:pPr>
      <w:r>
        <w:rPr>
          <w:rFonts w:hint="eastAsia"/>
          <w:b/>
          <w:sz w:val="36"/>
          <w:szCs w:val="36"/>
        </w:rPr>
        <w:t>合同通用条款</w:t>
      </w:r>
    </w:p>
    <w:p>
      <w:pPr>
        <w:spacing w:line="360" w:lineRule="auto"/>
        <w:ind w:firstLine="480"/>
      </w:pPr>
    </w:p>
    <w:p>
      <w:pPr>
        <w:spacing w:line="360" w:lineRule="auto"/>
        <w:ind w:firstLine="480"/>
      </w:pPr>
      <w:r>
        <w:rPr>
          <w:rFonts w:hint="eastAsia"/>
        </w:rPr>
        <w:t>根据《中华人民共和国合同法》、《中华人民共和国政府采购法》的规定，合同双方经协商达成一致，自愿订立本合同，遵循公平原则明确双方的权利、义务，确保双方诚实守信地履行合同。</w:t>
      </w:r>
    </w:p>
    <w:p>
      <w:pPr>
        <w:spacing w:line="360" w:lineRule="auto"/>
        <w:ind w:firstLine="482"/>
        <w:rPr>
          <w:b/>
        </w:rPr>
      </w:pPr>
      <w:r>
        <w:rPr>
          <w:rFonts w:hint="eastAsia"/>
          <w:b/>
        </w:rPr>
        <w:t>1.定义</w:t>
      </w:r>
    </w:p>
    <w:p>
      <w:pPr>
        <w:spacing w:line="360" w:lineRule="auto"/>
        <w:ind w:firstLine="480"/>
      </w:pPr>
      <w:r>
        <w:t>本合同中的下列术语应解释为：</w:t>
      </w:r>
    </w:p>
    <w:p>
      <w:pPr>
        <w:spacing w:line="360" w:lineRule="auto"/>
        <w:ind w:firstLine="480"/>
      </w:pPr>
      <w:r>
        <w:t>1.1 “合同”指</w:t>
      </w:r>
      <w:r>
        <w:rPr>
          <w:rFonts w:hint="eastAsia"/>
        </w:rPr>
        <w:t>甲乙</w:t>
      </w:r>
      <w:r>
        <w:t>双方签署的、载明的</w:t>
      </w:r>
      <w:r>
        <w:rPr>
          <w:rFonts w:hint="eastAsia"/>
        </w:rPr>
        <w:t>甲乙</w:t>
      </w:r>
      <w:r>
        <w:t>双方</w:t>
      </w:r>
      <w:r>
        <w:rPr>
          <w:rFonts w:hint="eastAsia"/>
        </w:rPr>
        <w:t>权利义务</w:t>
      </w:r>
      <w:r>
        <w:t>的协议，包括所有的附件、附录和</w:t>
      </w:r>
      <w:r>
        <w:rPr>
          <w:rFonts w:hint="eastAsia"/>
        </w:rPr>
        <w:t>上述文件所提到的构成合同的所有文件</w:t>
      </w:r>
      <w:r>
        <w:t>。</w:t>
      </w:r>
    </w:p>
    <w:p>
      <w:pPr>
        <w:spacing w:line="360" w:lineRule="auto"/>
        <w:ind w:firstLine="480"/>
      </w:pPr>
      <w:r>
        <w:t>1.2 “合同</w:t>
      </w:r>
      <w:r>
        <w:rPr>
          <w:rFonts w:hint="eastAsia"/>
        </w:rPr>
        <w:t>金额</w:t>
      </w:r>
      <w:r>
        <w:t>”指根据合同</w:t>
      </w:r>
      <w:r>
        <w:rPr>
          <w:rFonts w:hint="eastAsia"/>
        </w:rPr>
        <w:t>规</w:t>
      </w:r>
      <w:r>
        <w:t>定，</w:t>
      </w:r>
      <w:r>
        <w:rPr>
          <w:rFonts w:hint="eastAsia"/>
        </w:rPr>
        <w:t>乙</w:t>
      </w:r>
      <w:r>
        <w:t>方在</w:t>
      </w:r>
      <w:r>
        <w:rPr>
          <w:rFonts w:hint="eastAsia"/>
        </w:rPr>
        <w:t>正确地</w:t>
      </w:r>
      <w:r>
        <w:t>完全履行合同义务后</w:t>
      </w:r>
      <w:r>
        <w:rPr>
          <w:rFonts w:hint="eastAsia"/>
        </w:rPr>
        <w:t>甲</w:t>
      </w:r>
      <w:r>
        <w:t>方应付给</w:t>
      </w:r>
      <w:r>
        <w:rPr>
          <w:rFonts w:hint="eastAsia"/>
        </w:rPr>
        <w:t>乙</w:t>
      </w:r>
      <w:r>
        <w:t>方的价</w:t>
      </w:r>
      <w:r>
        <w:rPr>
          <w:rFonts w:hint="eastAsia"/>
        </w:rPr>
        <w:t>款</w:t>
      </w:r>
      <w:r>
        <w:t>。</w:t>
      </w:r>
    </w:p>
    <w:p>
      <w:pPr>
        <w:spacing w:line="360" w:lineRule="auto"/>
        <w:ind w:firstLine="480"/>
      </w:pPr>
      <w:r>
        <w:rPr>
          <w:rFonts w:hint="eastAsia"/>
        </w:rPr>
        <w:t>1.3 “合同条款”指本合同条款。</w:t>
      </w:r>
    </w:p>
    <w:p>
      <w:pPr>
        <w:spacing w:line="360" w:lineRule="auto"/>
        <w:ind w:firstLine="480"/>
      </w:pPr>
      <w:r>
        <w:t>1.</w:t>
      </w:r>
      <w:r>
        <w:rPr>
          <w:rFonts w:hint="eastAsia"/>
        </w:rPr>
        <w:t>4</w:t>
      </w:r>
      <w:r>
        <w:t xml:space="preserve"> “货物”指</w:t>
      </w:r>
      <w:r>
        <w:rPr>
          <w:rFonts w:hint="eastAsia"/>
        </w:rPr>
        <w:t>乙</w:t>
      </w:r>
      <w:r>
        <w:t>方根据合同约定须向</w:t>
      </w:r>
      <w:r>
        <w:rPr>
          <w:rFonts w:hint="eastAsia"/>
        </w:rPr>
        <w:t>甲</w:t>
      </w:r>
      <w:r>
        <w:t>方提供的一切</w:t>
      </w:r>
      <w:r>
        <w:rPr>
          <w:rFonts w:hint="eastAsia"/>
        </w:rPr>
        <w:t>产品、</w:t>
      </w:r>
      <w:r>
        <w:t>设备、机械、仪表、备件</w:t>
      </w:r>
      <w:r>
        <w:rPr>
          <w:rFonts w:hint="eastAsia"/>
        </w:rPr>
        <w:t>等</w:t>
      </w:r>
      <w:r>
        <w:t>，包括</w:t>
      </w:r>
      <w:r>
        <w:rPr>
          <w:rFonts w:hint="eastAsia"/>
        </w:rPr>
        <w:t>辅助</w:t>
      </w:r>
      <w:r>
        <w:t>工具、</w:t>
      </w:r>
      <w:r>
        <w:rPr>
          <w:rFonts w:hint="eastAsia"/>
        </w:rPr>
        <w:t>使用</w:t>
      </w:r>
      <w:r>
        <w:t>手册等相关资料。</w:t>
      </w:r>
    </w:p>
    <w:p>
      <w:pPr>
        <w:spacing w:line="360" w:lineRule="auto"/>
        <w:ind w:firstLine="480"/>
      </w:pPr>
      <w:r>
        <w:rPr>
          <w:rFonts w:hint="eastAsia"/>
        </w:rPr>
        <w:t>1.5 “服务”指根据本合同规定乙方承担与供货有关的辅助服务，如运输、保险及安装、调试、提供技术援助、培训和合同中规定乙方应承担的其它义务。</w:t>
      </w:r>
    </w:p>
    <w:p>
      <w:pPr>
        <w:spacing w:line="360" w:lineRule="auto"/>
        <w:ind w:firstLine="480"/>
      </w:pPr>
      <w:r>
        <w:t>1.</w:t>
      </w:r>
      <w:r>
        <w:rPr>
          <w:rFonts w:hint="eastAsia"/>
        </w:rPr>
        <w:t>6</w:t>
      </w:r>
      <w:r>
        <w:t xml:space="preserve"> “</w:t>
      </w:r>
      <w:r>
        <w:rPr>
          <w:rFonts w:hint="eastAsia"/>
        </w:rPr>
        <w:t>甲</w:t>
      </w:r>
      <w:r>
        <w:t>方”</w:t>
      </w:r>
      <w:r>
        <w:rPr>
          <w:rFonts w:hint="eastAsia"/>
        </w:rPr>
        <w:t>指购买货物和服务的单位。</w:t>
      </w:r>
    </w:p>
    <w:p>
      <w:pPr>
        <w:spacing w:line="360" w:lineRule="auto"/>
        <w:ind w:firstLine="480"/>
      </w:pPr>
      <w:r>
        <w:t>1.</w:t>
      </w:r>
      <w:r>
        <w:rPr>
          <w:rFonts w:hint="eastAsia"/>
        </w:rPr>
        <w:t>7</w:t>
      </w:r>
      <w:r>
        <w:t xml:space="preserve"> “</w:t>
      </w:r>
      <w:r>
        <w:rPr>
          <w:rFonts w:hint="eastAsia"/>
        </w:rPr>
        <w:t>乙</w:t>
      </w:r>
      <w:r>
        <w:t>方”指</w:t>
      </w:r>
      <w:r>
        <w:rPr>
          <w:rFonts w:hint="eastAsia"/>
        </w:rPr>
        <w:t>提供本合同条款下货物和服务的公司或其他实体。</w:t>
      </w:r>
    </w:p>
    <w:p>
      <w:pPr>
        <w:spacing w:line="360" w:lineRule="auto"/>
        <w:ind w:firstLine="480"/>
      </w:pPr>
      <w:r>
        <w:t>1.</w:t>
      </w:r>
      <w:r>
        <w:rPr>
          <w:rFonts w:hint="eastAsia"/>
        </w:rPr>
        <w:t>8</w:t>
      </w:r>
      <w:r>
        <w:t xml:space="preserve"> “现场”指合同</w:t>
      </w:r>
      <w:r>
        <w:rPr>
          <w:rFonts w:hint="eastAsia"/>
        </w:rPr>
        <w:t>规</w:t>
      </w:r>
      <w:r>
        <w:t>定货物将要运至和安装的地点。</w:t>
      </w:r>
    </w:p>
    <w:p>
      <w:pPr>
        <w:spacing w:line="360" w:lineRule="auto"/>
        <w:ind w:firstLine="480"/>
      </w:pPr>
      <w:r>
        <w:t>1.</w:t>
      </w:r>
      <w:r>
        <w:rPr>
          <w:rFonts w:hint="eastAsia"/>
        </w:rPr>
        <w:t xml:space="preserve">9 </w:t>
      </w:r>
      <w:r>
        <w:t>“验收”指合同双方依据强制性的国家技术质量规范和合同约定，确认合同条款下的货物符合合同规定的活动。</w:t>
      </w:r>
    </w:p>
    <w:p>
      <w:pPr>
        <w:spacing w:line="360" w:lineRule="auto"/>
        <w:ind w:firstLine="480"/>
      </w:pPr>
      <w:r>
        <w:rPr>
          <w:rFonts w:hint="eastAsia"/>
        </w:rPr>
        <w:t>1.10原厂商：产品制造商或其在中国境内设立的办事或技术服务机构。除另有说明外，本合同文件所述的制造商、产品制造商、制造厂家、产品制造厂家均为原厂商。</w:t>
      </w:r>
    </w:p>
    <w:p>
      <w:pPr>
        <w:spacing w:line="360" w:lineRule="auto"/>
        <w:ind w:firstLine="480"/>
      </w:pPr>
      <w:r>
        <w:rPr>
          <w:rFonts w:hint="eastAsia"/>
        </w:rPr>
        <w:t>1.11 原产地：指产品的生产地，或提供服务的来源地。</w:t>
      </w:r>
    </w:p>
    <w:p>
      <w:pPr>
        <w:spacing w:line="360" w:lineRule="auto"/>
        <w:ind w:firstLine="480"/>
      </w:pPr>
      <w:r>
        <w:rPr>
          <w:rFonts w:hint="eastAsia"/>
        </w:rPr>
        <w:t>1.12 “工作日”指国家法定工作日，“天”指日历天数。</w:t>
      </w:r>
    </w:p>
    <w:p>
      <w:pPr>
        <w:spacing w:line="360" w:lineRule="auto"/>
        <w:ind w:firstLine="482"/>
        <w:rPr>
          <w:b/>
        </w:rPr>
      </w:pPr>
      <w:r>
        <w:rPr>
          <w:b/>
        </w:rPr>
        <w:t>2</w:t>
      </w:r>
      <w:r>
        <w:rPr>
          <w:rFonts w:hint="eastAsia"/>
          <w:b/>
        </w:rPr>
        <w:t>.</w:t>
      </w:r>
      <w:r>
        <w:rPr>
          <w:b/>
        </w:rPr>
        <w:t>技术</w:t>
      </w:r>
      <w:r>
        <w:rPr>
          <w:rFonts w:hint="eastAsia"/>
          <w:b/>
        </w:rPr>
        <w:t>规格要求</w:t>
      </w:r>
    </w:p>
    <w:p>
      <w:pPr>
        <w:spacing w:line="360" w:lineRule="auto"/>
        <w:ind w:firstLine="480"/>
      </w:pPr>
      <w:r>
        <w:rPr>
          <w:rFonts w:hint="eastAsia"/>
        </w:rPr>
        <w:t>2.1 本合同条款下提交货物的技术规格要求应等于或优于谈判文件谈判响应文件技术规格要求。若技术规格要求中无相应规定，则应符合相应的国家有关部门最新颁布的相应正式标准。</w:t>
      </w:r>
    </w:p>
    <w:p>
      <w:pPr>
        <w:spacing w:line="360" w:lineRule="auto"/>
        <w:ind w:firstLine="480"/>
      </w:pPr>
      <w:r>
        <w:rPr>
          <w:rFonts w:hint="eastAsia"/>
        </w:rPr>
        <w:t>2.2 乙方应向甲方提供货物及服务有关的标准的中文文本。</w:t>
      </w:r>
    </w:p>
    <w:p>
      <w:pPr>
        <w:spacing w:line="360" w:lineRule="auto"/>
        <w:ind w:firstLine="480"/>
      </w:pPr>
      <w:r>
        <w:rPr>
          <w:rFonts w:hint="eastAsia"/>
        </w:rPr>
        <w:t>2.3 除非技术规范中另有规定，计量单位均采用中华人民共和国法定计量单位。</w:t>
      </w:r>
    </w:p>
    <w:p>
      <w:pPr>
        <w:spacing w:line="360" w:lineRule="auto"/>
        <w:ind w:firstLine="482"/>
        <w:rPr>
          <w:b/>
        </w:rPr>
      </w:pPr>
      <w:r>
        <w:rPr>
          <w:rFonts w:hint="eastAsia"/>
          <w:b/>
        </w:rPr>
        <w:t>3.合同范围</w:t>
      </w:r>
    </w:p>
    <w:p>
      <w:pPr>
        <w:spacing w:line="360" w:lineRule="auto"/>
        <w:ind w:firstLine="480"/>
      </w:pPr>
      <w:r>
        <w:rPr>
          <w:rFonts w:hint="eastAsia"/>
        </w:rPr>
        <w:t>3.1 甲方同意从乙方处购买且乙方同意向甲方提供的设备及其附属设备，消耗性材料、专用工具等，包括各项技术服务、技术培训及满足合同设备组装、检验、培训、技术服务、安装调试指导、性能测试、正常运行及维修所必需的技术文件。</w:t>
      </w:r>
    </w:p>
    <w:p>
      <w:pPr>
        <w:spacing w:line="360" w:lineRule="auto"/>
        <w:ind w:firstLine="480"/>
      </w:pPr>
      <w:r>
        <w:rPr>
          <w:rFonts w:hint="eastAsia"/>
        </w:rPr>
        <w:t>3.2 乙方应负责培训甲方的技术人员。</w:t>
      </w:r>
    </w:p>
    <w:p>
      <w:pPr>
        <w:spacing w:line="360" w:lineRule="auto"/>
        <w:ind w:firstLine="480"/>
      </w:pPr>
      <w:r>
        <w:rPr>
          <w:rFonts w:hint="eastAsia"/>
        </w:rPr>
        <w:t>3.3 按照甲方的要求，乙方应在合同规定的质量保证期和免费保修期内，免费负责修理或更换有缺陷的零部件或整机，对软件产品进行免费升级，同时在合同规定的质量保证期和免费保修期满后，以最优惠的价格，向买方提供合同设备大修和维护所需的配件及服务。</w:t>
      </w:r>
    </w:p>
    <w:p>
      <w:pPr>
        <w:spacing w:line="360" w:lineRule="auto"/>
        <w:ind w:firstLine="482"/>
        <w:rPr>
          <w:b/>
        </w:rPr>
      </w:pPr>
      <w:r>
        <w:rPr>
          <w:rFonts w:hint="eastAsia"/>
          <w:b/>
        </w:rPr>
        <w:t>4.合同文件和资料</w:t>
      </w:r>
    </w:p>
    <w:p>
      <w:pPr>
        <w:spacing w:line="360" w:lineRule="auto"/>
        <w:ind w:firstLine="480"/>
      </w:pPr>
      <w:r>
        <w:rPr>
          <w:rFonts w:hint="eastAsia"/>
        </w:rPr>
        <w:t>4.1乙方在提供仪器设备时应同时提供中文版相关的技术资料，如目录索引、图纸、操作手册、使用指南、维修指南、服务手册等。</w:t>
      </w:r>
    </w:p>
    <w:p>
      <w:pPr>
        <w:spacing w:line="360" w:lineRule="auto"/>
        <w:ind w:firstLine="480"/>
      </w:pPr>
      <w:r>
        <w:rPr>
          <w:rFonts w:hint="eastAsia"/>
        </w:rPr>
        <w:t>4.2未经甲方事先的书面同意，乙方不得将由甲方或代表甲方提供的有关合同或任何合同条文、规格、计划或资料提供给与履行本合同无关的任何其他人，如向与履行本合同有关的人员提供，则应严格保密并限于履行本合同所必须的范围。</w:t>
      </w:r>
    </w:p>
    <w:p>
      <w:pPr>
        <w:spacing w:line="360" w:lineRule="auto"/>
        <w:ind w:firstLine="482"/>
        <w:rPr>
          <w:b/>
        </w:rPr>
      </w:pPr>
      <w:r>
        <w:rPr>
          <w:rFonts w:hint="eastAsia"/>
          <w:b/>
        </w:rPr>
        <w:t>5.</w:t>
      </w:r>
      <w:r>
        <w:rPr>
          <w:b/>
        </w:rPr>
        <w:t>知识产权</w:t>
      </w:r>
    </w:p>
    <w:p>
      <w:pPr>
        <w:spacing w:line="360" w:lineRule="auto"/>
        <w:ind w:firstLine="480"/>
      </w:pPr>
      <w:r>
        <w:rPr>
          <w:rFonts w:hint="eastAsia"/>
        </w:rPr>
        <w:t>5</w:t>
      </w:r>
      <w:r>
        <w:t>.1</w:t>
      </w:r>
      <w:r>
        <w:rPr>
          <w:rFonts w:hint="eastAsia"/>
        </w:rPr>
        <w:t>乙</w:t>
      </w:r>
      <w:r>
        <w:t>方应保证</w:t>
      </w:r>
      <w:r>
        <w:rPr>
          <w:rFonts w:hint="eastAsia"/>
        </w:rPr>
        <w:t>甲</w:t>
      </w:r>
      <w:r>
        <w:t>方在使用该货物或其任何一部分时不受第三方提出的侵犯专利权、 著作权、商标权和工业设计权等的起诉。</w:t>
      </w:r>
    </w:p>
    <w:p>
      <w:pPr>
        <w:spacing w:line="360" w:lineRule="auto"/>
        <w:ind w:firstLine="480"/>
      </w:pPr>
      <w:r>
        <w:rPr>
          <w:rFonts w:hint="eastAsia"/>
        </w:rPr>
        <w:t>5.2</w:t>
      </w:r>
      <w:r>
        <w:t>任何第三方提出侵权指控，</w:t>
      </w:r>
      <w:r>
        <w:rPr>
          <w:rFonts w:hint="eastAsia"/>
        </w:rPr>
        <w:t>乙</w:t>
      </w:r>
      <w:r>
        <w:t>方须与第三方交涉并承担由此</w:t>
      </w:r>
      <w:r>
        <w:rPr>
          <w:rFonts w:hint="eastAsia"/>
        </w:rPr>
        <w:t>产生</w:t>
      </w:r>
      <w:r>
        <w:t>的一切责任、费用</w:t>
      </w:r>
      <w:r>
        <w:rPr>
          <w:rFonts w:hint="eastAsia"/>
        </w:rPr>
        <w:t>和经济赔偿。</w:t>
      </w:r>
    </w:p>
    <w:p>
      <w:pPr>
        <w:spacing w:line="360" w:lineRule="auto"/>
        <w:ind w:firstLine="480"/>
      </w:pPr>
      <w:r>
        <w:rPr>
          <w:rFonts w:hint="eastAsia"/>
        </w:rPr>
        <w:t>5.3双方应共同遵守国家有关版权、专利、商标等知识产权方面的法律规定，相互尊重对方的知识产权，对本合同内容、对方的技术秘密和商业秘密负有保密责任。如有违反，违约方负相关法律责任。</w:t>
      </w:r>
    </w:p>
    <w:p>
      <w:pPr>
        <w:spacing w:line="360" w:lineRule="auto"/>
        <w:ind w:firstLine="480"/>
      </w:pPr>
      <w:r>
        <w:rPr>
          <w:rFonts w:hint="eastAsia"/>
        </w:rPr>
        <w:t>5.4在本合同生效时已经存在并为各方合法拥有或使用的所有技术、资料和信息的知识产权，仍应属于其各自的原权利人所有或享有，另有约定的除外。</w:t>
      </w:r>
    </w:p>
    <w:p>
      <w:pPr>
        <w:spacing w:line="360" w:lineRule="auto"/>
        <w:ind w:firstLine="482"/>
        <w:rPr>
          <w:b/>
        </w:rPr>
      </w:pPr>
      <w:r>
        <w:rPr>
          <w:rFonts w:hint="eastAsia"/>
          <w:b/>
        </w:rPr>
        <w:t>6.保密</w:t>
      </w:r>
    </w:p>
    <w:p>
      <w:pPr>
        <w:spacing w:line="360" w:lineRule="auto"/>
        <w:ind w:firstLine="480"/>
      </w:pPr>
      <w:r>
        <w:rPr>
          <w:rFonts w:hint="eastAsia"/>
        </w:rPr>
        <w:t>6.1在本合同履行期间及履行完毕后的任何时候，任何一方均应对因履行本合同从对方获取或知悉的保密信息承担保密责任，未经对方书面同意不得向第三方透露，否则应赔偿由此给对方造成的全部损失。</w:t>
      </w:r>
    </w:p>
    <w:p>
      <w:pPr>
        <w:spacing w:line="360" w:lineRule="auto"/>
        <w:ind w:firstLine="480"/>
      </w:pPr>
      <w:r>
        <w:rPr>
          <w:rFonts w:hint="eastAsia"/>
        </w:rPr>
        <w:t>6.2保密信息指任何一方因履行本合同所知悉的任何以口头、书面、图表或电子形式存在的对方信息，具体包括：</w:t>
      </w:r>
    </w:p>
    <w:p>
      <w:pPr>
        <w:spacing w:line="360" w:lineRule="auto"/>
        <w:ind w:firstLine="480"/>
      </w:pPr>
      <w:r>
        <w:rPr>
          <w:rFonts w:hint="eastAsia"/>
        </w:rPr>
        <w:t>6.2.1任何涉及对方过去、现在或将来的商业计划、规章制度、操作规程、处理手段、财务信息；</w:t>
      </w:r>
    </w:p>
    <w:p>
      <w:pPr>
        <w:spacing w:line="360" w:lineRule="auto"/>
        <w:ind w:firstLine="480"/>
      </w:pPr>
      <w:r>
        <w:rPr>
          <w:rFonts w:hint="eastAsia"/>
        </w:rPr>
        <w:t>6.2.2乙方应根据甲方的要求签署相应的保密协议，保密协议与本条款存在不一致的，以保密协议为准。</w:t>
      </w:r>
    </w:p>
    <w:p>
      <w:pPr>
        <w:spacing w:line="360" w:lineRule="auto"/>
        <w:ind w:firstLine="482"/>
        <w:rPr>
          <w:b/>
        </w:rPr>
      </w:pPr>
      <w:r>
        <w:rPr>
          <w:rFonts w:hint="eastAsia"/>
          <w:b/>
        </w:rPr>
        <w:t>7.</w:t>
      </w:r>
      <w:r>
        <w:rPr>
          <w:b/>
        </w:rPr>
        <w:t xml:space="preserve"> 质量保证</w:t>
      </w:r>
    </w:p>
    <w:p>
      <w:pPr>
        <w:spacing w:line="360" w:lineRule="auto"/>
        <w:ind w:firstLine="480"/>
      </w:pPr>
      <w:r>
        <w:rPr>
          <w:rFonts w:hint="eastAsia"/>
        </w:rPr>
        <w:t>7.1货物质量保证</w:t>
      </w:r>
    </w:p>
    <w:p>
      <w:pPr>
        <w:spacing w:line="360" w:lineRule="auto"/>
        <w:ind w:firstLine="480"/>
      </w:pPr>
      <w:r>
        <w:rPr>
          <w:rFonts w:hint="eastAsia"/>
        </w:rPr>
        <w:t>7.1.1乙</w:t>
      </w:r>
      <w:r>
        <w:t>方</w:t>
      </w:r>
      <w:r>
        <w:rPr>
          <w:rFonts w:hint="eastAsia"/>
        </w:rPr>
        <w:t>必</w:t>
      </w:r>
      <w:r>
        <w:t>须保证货物是全新、未使用过的，并完全符合强制性的国家技术质量规范和合同规定的质量、规格、性能和技术规范等的要求。</w:t>
      </w:r>
    </w:p>
    <w:p>
      <w:pPr>
        <w:spacing w:line="360" w:lineRule="auto"/>
        <w:ind w:firstLine="480"/>
      </w:pPr>
      <w:r>
        <w:rPr>
          <w:rFonts w:hint="eastAsia"/>
        </w:rPr>
        <w:t>7.1.2乙</w:t>
      </w:r>
      <w:r>
        <w:t>方须保证所提供的货物经正确</w:t>
      </w:r>
      <w:r>
        <w:rPr>
          <w:rFonts w:hint="eastAsia"/>
        </w:rPr>
        <w:t>使用</w:t>
      </w:r>
      <w:r>
        <w:t>，在其使用寿命期内须具有符合质量要求和产品说明书的性能。在货物质量保证期之内，</w:t>
      </w:r>
      <w:r>
        <w:rPr>
          <w:rFonts w:hint="eastAsia"/>
        </w:rPr>
        <w:t>乙</w:t>
      </w:r>
      <w:r>
        <w:t>方须对由于设计、工艺或材料的缺陷而发生的任何不足</w:t>
      </w:r>
      <w:r>
        <w:rPr>
          <w:rFonts w:hint="eastAsia"/>
        </w:rPr>
        <w:t>，并免费予以改进或更换</w:t>
      </w:r>
      <w:r>
        <w:t>。</w:t>
      </w:r>
    </w:p>
    <w:p>
      <w:pPr>
        <w:spacing w:line="360" w:lineRule="auto"/>
        <w:ind w:firstLine="480"/>
      </w:pPr>
      <w:r>
        <w:rPr>
          <w:rFonts w:hint="eastAsia"/>
        </w:rPr>
        <w:t>7.1.3</w:t>
      </w:r>
      <w:r>
        <w:t>根据</w:t>
      </w:r>
      <w:r>
        <w:rPr>
          <w:rFonts w:hint="eastAsia"/>
        </w:rPr>
        <w:t>乙</w:t>
      </w:r>
      <w:r>
        <w:t>方按检验标准自己检验结果或委托有资质的相关质检机构的检验结果，发现货物的数量、质量、规格与合同不符；或者在质量保证期内，证实货物存在缺陷，包括潜在的缺陷或使用不符合要求的材料等，</w:t>
      </w:r>
      <w:r>
        <w:rPr>
          <w:rFonts w:hint="eastAsia"/>
        </w:rPr>
        <w:t>甲方应书面通知乙方。接到上述通知后，乙方应及时免费更换或修理破损货物。乙方在甲方发出质量异议通知后，未作答复，甲方在通知书中所提出的要求应视为已被乙方接受。</w:t>
      </w:r>
    </w:p>
    <w:p>
      <w:pPr>
        <w:spacing w:line="360" w:lineRule="auto"/>
        <w:ind w:firstLine="480"/>
      </w:pPr>
      <w:r>
        <w:rPr>
          <w:rFonts w:hint="eastAsia"/>
        </w:rPr>
        <w:t>7.1.4乙</w:t>
      </w:r>
      <w:r>
        <w:t>方在收到通知后</w:t>
      </w:r>
      <w:r>
        <w:rPr>
          <w:rFonts w:hint="eastAsia"/>
        </w:rPr>
        <w:t>虽答复，但</w:t>
      </w:r>
      <w:r>
        <w:t>没有弥补缺陷，</w:t>
      </w:r>
      <w:r>
        <w:rPr>
          <w:rFonts w:hint="eastAsia"/>
        </w:rPr>
        <w:t>甲</w:t>
      </w:r>
      <w:r>
        <w:t>方可采取必要的补救措施，但由此引发的风险和费用将由</w:t>
      </w:r>
      <w:r>
        <w:rPr>
          <w:rFonts w:hint="eastAsia"/>
        </w:rPr>
        <w:t>乙</w:t>
      </w:r>
      <w:r>
        <w:t>方承担。</w:t>
      </w:r>
      <w:r>
        <w:rPr>
          <w:rFonts w:hint="eastAsia"/>
        </w:rPr>
        <w:t>甲方可从合同款或乙方提交的履约保证金中扣款，不足部分，甲方有权要求乙方赔偿。甲方根据合同规定对卖方行使的其他权力不受影响。</w:t>
      </w:r>
    </w:p>
    <w:p>
      <w:pPr>
        <w:spacing w:line="360" w:lineRule="auto"/>
        <w:ind w:firstLine="480"/>
      </w:pPr>
      <w:r>
        <w:rPr>
          <w:rFonts w:hint="eastAsia"/>
        </w:rPr>
        <w:t xml:space="preserve">7.1.5 </w:t>
      </w:r>
      <w:r>
        <w:t>合同条款下货物的质量保证期自货物通过最终验收起</w:t>
      </w:r>
      <w:r>
        <w:rPr>
          <w:rFonts w:hint="eastAsia"/>
        </w:rPr>
        <w:t>算，合同另行规定除外。</w:t>
      </w:r>
    </w:p>
    <w:p>
      <w:pPr>
        <w:spacing w:line="360" w:lineRule="auto"/>
        <w:ind w:firstLine="482"/>
        <w:rPr>
          <w:b/>
        </w:rPr>
      </w:pPr>
      <w:r>
        <w:rPr>
          <w:rFonts w:hint="eastAsia"/>
          <w:b/>
        </w:rPr>
        <w:t>8.</w:t>
      </w:r>
      <w:r>
        <w:rPr>
          <w:b/>
        </w:rPr>
        <w:t>包装要求</w:t>
      </w:r>
    </w:p>
    <w:p>
      <w:pPr>
        <w:spacing w:line="360" w:lineRule="auto"/>
        <w:ind w:firstLine="480"/>
      </w:pPr>
      <w:r>
        <w:rPr>
          <w:rFonts w:hint="eastAsia"/>
        </w:rPr>
        <w:t>8</w:t>
      </w:r>
      <w:r>
        <w:t>.1</w:t>
      </w:r>
      <w:r>
        <w:rPr>
          <w:rFonts w:hint="eastAsia"/>
        </w:rPr>
        <w:t xml:space="preserve"> </w:t>
      </w:r>
      <w:r>
        <w:t>除合同另有约定外,</w:t>
      </w:r>
      <w:r>
        <w:rPr>
          <w:rFonts w:hint="eastAsia"/>
        </w:rPr>
        <w:t>乙</w:t>
      </w:r>
      <w:r>
        <w:t>方提供的全部货物,均应采用本行业通用的方式进行包装，且该包装应符合国家有关包装的法律、法规的规定。</w:t>
      </w:r>
    </w:p>
    <w:p>
      <w:pPr>
        <w:spacing w:line="360" w:lineRule="auto"/>
        <w:ind w:firstLine="480"/>
      </w:pPr>
      <w:r>
        <w:rPr>
          <w:rFonts w:hint="eastAsia"/>
        </w:rPr>
        <w:t xml:space="preserve">8.2 </w:t>
      </w:r>
      <w:r>
        <w:t>包装应适应于远距离运输</w:t>
      </w:r>
      <w:r>
        <w:rPr>
          <w:rFonts w:hint="eastAsia"/>
        </w:rPr>
        <w:t>，并有良好的</w:t>
      </w:r>
      <w:r>
        <w:t>防潮、防震、防锈和防粗暴装卸</w:t>
      </w:r>
      <w:r>
        <w:rPr>
          <w:rFonts w:hint="eastAsia"/>
        </w:rPr>
        <w:t>等保护措施</w:t>
      </w:r>
      <w:r>
        <w:t>，</w:t>
      </w:r>
      <w:r>
        <w:rPr>
          <w:rFonts w:hint="eastAsia"/>
        </w:rPr>
        <w:t>以确保货物安全运抵现场。</w:t>
      </w:r>
      <w:r>
        <w:t>由于包装不善所引起的货物锈蚀、损坏和损失均由</w:t>
      </w:r>
      <w:r>
        <w:rPr>
          <w:rFonts w:hint="eastAsia"/>
        </w:rPr>
        <w:t>乙</w:t>
      </w:r>
      <w:r>
        <w:t>方承担。</w:t>
      </w:r>
    </w:p>
    <w:p>
      <w:pPr>
        <w:spacing w:line="360" w:lineRule="auto"/>
        <w:ind w:firstLine="480"/>
      </w:pPr>
      <w:r>
        <w:rPr>
          <w:rFonts w:hint="eastAsia"/>
        </w:rPr>
        <w:t>乙方应提供货物运至合同规定的最终目的地所需要的包装，以防止货物在转运中损坏或变质。</w:t>
      </w:r>
    </w:p>
    <w:p>
      <w:pPr>
        <w:spacing w:line="360" w:lineRule="auto"/>
        <w:ind w:firstLine="480"/>
      </w:pPr>
      <w:r>
        <w:rPr>
          <w:rFonts w:hint="eastAsia"/>
        </w:rPr>
        <w:t>8.3 乙方所提供的货物包装均为出厂时原包装。</w:t>
      </w:r>
    </w:p>
    <w:p>
      <w:pPr>
        <w:spacing w:line="360" w:lineRule="auto"/>
        <w:ind w:firstLine="480"/>
      </w:pPr>
      <w:r>
        <w:rPr>
          <w:rFonts w:hint="eastAsia"/>
        </w:rPr>
        <w:t>8.4乙方所提供货物必须附有质量合格证，装箱清单，有清楚的与装箱单相对应的名称和编号。</w:t>
      </w:r>
    </w:p>
    <w:p>
      <w:pPr>
        <w:spacing w:line="360" w:lineRule="auto"/>
        <w:ind w:firstLine="480"/>
      </w:pPr>
      <w:r>
        <w:rPr>
          <w:rFonts w:hint="eastAsia"/>
        </w:rPr>
        <w:t>8.5 货物运输中的运输费用和保险费用均由乙方承担。运输过程中的一切损失、损坏均由乙方负责。</w:t>
      </w:r>
    </w:p>
    <w:p>
      <w:pPr>
        <w:spacing w:line="360" w:lineRule="auto"/>
        <w:ind w:firstLine="482"/>
        <w:rPr>
          <w:b/>
        </w:rPr>
      </w:pPr>
      <w:r>
        <w:rPr>
          <w:rFonts w:hint="eastAsia"/>
          <w:b/>
        </w:rPr>
        <w:t>9.</w:t>
      </w:r>
      <w:r>
        <w:rPr>
          <w:b/>
        </w:rPr>
        <w:t xml:space="preserve"> </w:t>
      </w:r>
      <w:r>
        <w:rPr>
          <w:rFonts w:hint="eastAsia"/>
          <w:b/>
        </w:rPr>
        <w:t>价格</w:t>
      </w:r>
    </w:p>
    <w:p>
      <w:pPr>
        <w:spacing w:line="360" w:lineRule="auto"/>
        <w:ind w:firstLine="480"/>
      </w:pPr>
      <w:r>
        <w:rPr>
          <w:rFonts w:hint="eastAsia"/>
        </w:rPr>
        <w:t>9.1乙方履行合同所必须的所有费用，包括但不限于货物及部件的设计、检测与试验、制造、运输、装卸、保险、技术资料、培训、交通、人员、差旅、质量保证期服务费、其他管理费用、所有的检验、测试、验收费用等均已包括在合同价格中。</w:t>
      </w:r>
    </w:p>
    <w:p>
      <w:pPr>
        <w:spacing w:line="360" w:lineRule="auto"/>
        <w:ind w:firstLine="480"/>
      </w:pPr>
      <w:r>
        <w:rPr>
          <w:rFonts w:hint="eastAsia"/>
        </w:rPr>
        <w:t>9.2 本合同价格为固定价格，包括了乙方履行合同全过程产生的所有成本和费用以及乙方应承担的一切税费。</w:t>
      </w:r>
    </w:p>
    <w:p>
      <w:pPr>
        <w:spacing w:line="360" w:lineRule="auto"/>
        <w:ind w:firstLine="480"/>
      </w:pPr>
      <w:r>
        <w:rPr>
          <w:rFonts w:hint="eastAsia"/>
        </w:rPr>
        <w:t xml:space="preserve">9.3检验费用 </w:t>
      </w:r>
    </w:p>
    <w:p>
      <w:pPr>
        <w:spacing w:line="360" w:lineRule="auto"/>
        <w:ind w:firstLine="480"/>
      </w:pPr>
      <w:r>
        <w:rPr>
          <w:rFonts w:hint="eastAsia"/>
        </w:rPr>
        <w:t>9.3.1乙方必须负担本条款下属于乙方负责的检验、测试和验收的所有费用，并负责乙方派往买方组织的检验、测试和验收人员的所有费用。</w:t>
      </w:r>
    </w:p>
    <w:p>
      <w:pPr>
        <w:spacing w:line="360" w:lineRule="auto"/>
        <w:ind w:firstLine="480"/>
      </w:pPr>
      <w:r>
        <w:rPr>
          <w:rFonts w:hint="eastAsia"/>
        </w:rPr>
        <w:t>9.3.2 甲方按合同计划参加在乙方工厂所在地检验、测试和验收的费用全部由乙方负责并已包含在合同总价中。</w:t>
      </w:r>
    </w:p>
    <w:p>
      <w:pPr>
        <w:spacing w:line="360" w:lineRule="auto"/>
        <w:ind w:firstLine="480"/>
      </w:pPr>
      <w:r>
        <w:rPr>
          <w:rFonts w:hint="eastAsia"/>
        </w:rPr>
        <w:t xml:space="preserve">9.3.3甲方检验人员已到卖方所在地，测试无法依照合同进行， 而引起甲方人员延长逗留时间，所有由此产生的包括甲方人员在内的直接费用及成本由乙方承担。 </w:t>
      </w:r>
    </w:p>
    <w:p>
      <w:pPr>
        <w:spacing w:line="360" w:lineRule="auto"/>
        <w:ind w:firstLine="482"/>
        <w:rPr>
          <w:b/>
        </w:rPr>
      </w:pPr>
      <w:r>
        <w:rPr>
          <w:rFonts w:hint="eastAsia"/>
          <w:b/>
        </w:rPr>
        <w:t>10.</w:t>
      </w:r>
      <w:r>
        <w:rPr>
          <w:b/>
        </w:rPr>
        <w:t>交货方式</w:t>
      </w:r>
      <w:r>
        <w:rPr>
          <w:rFonts w:hint="eastAsia"/>
          <w:b/>
        </w:rPr>
        <w:t>及交货日期</w:t>
      </w:r>
    </w:p>
    <w:p>
      <w:pPr>
        <w:spacing w:line="360" w:lineRule="auto"/>
        <w:ind w:firstLine="480"/>
      </w:pPr>
      <w:r>
        <w:t>交货方式：现场交货</w:t>
      </w:r>
      <w:r>
        <w:rPr>
          <w:rFonts w:hint="eastAsia"/>
        </w:rPr>
        <w:t>，乙</w:t>
      </w:r>
      <w:r>
        <w:t>方负责办理运输和保险，将货物运抵现场。</w:t>
      </w:r>
    </w:p>
    <w:p>
      <w:pPr>
        <w:spacing w:line="360" w:lineRule="auto"/>
        <w:ind w:firstLine="480"/>
      </w:pPr>
      <w:r>
        <w:rPr>
          <w:rFonts w:hint="eastAsia"/>
        </w:rPr>
        <w:t>交货日期：所有货物运抵现场并经双方开箱验收合格之日。</w:t>
      </w:r>
    </w:p>
    <w:p>
      <w:pPr>
        <w:spacing w:line="360" w:lineRule="auto"/>
        <w:ind w:firstLine="482"/>
        <w:rPr>
          <w:b/>
        </w:rPr>
      </w:pPr>
      <w:r>
        <w:rPr>
          <w:rFonts w:hint="eastAsia"/>
          <w:b/>
        </w:rPr>
        <w:t>11.</w:t>
      </w:r>
      <w:r>
        <w:rPr>
          <w:b/>
        </w:rPr>
        <w:t>检验和验收</w:t>
      </w:r>
    </w:p>
    <w:p>
      <w:pPr>
        <w:spacing w:line="360" w:lineRule="auto"/>
        <w:ind w:firstLine="480"/>
      </w:pPr>
      <w:r>
        <w:rPr>
          <w:rFonts w:hint="eastAsia"/>
        </w:rPr>
        <w:t>11</w:t>
      </w:r>
      <w:r>
        <w:t>.1</w:t>
      </w:r>
      <w:r>
        <w:rPr>
          <w:rFonts w:hint="eastAsia"/>
        </w:rPr>
        <w:t>开箱验收</w:t>
      </w:r>
    </w:p>
    <w:p>
      <w:pPr>
        <w:spacing w:line="360" w:lineRule="auto"/>
        <w:ind w:firstLine="480"/>
      </w:pPr>
      <w:r>
        <w:rPr>
          <w:rFonts w:hint="eastAsia"/>
        </w:rPr>
        <w:t>11.1.1货物运抵现场后，双方应及时开箱验收，并制作验收记录，以确认与本合同约定的数量、型号等是否一致。</w:t>
      </w:r>
    </w:p>
    <w:p>
      <w:pPr>
        <w:spacing w:line="360" w:lineRule="auto"/>
        <w:ind w:firstLine="480"/>
      </w:pPr>
      <w:r>
        <w:rPr>
          <w:rFonts w:hint="eastAsia"/>
        </w:rPr>
        <w:t>11.1.2 乙方</w:t>
      </w:r>
      <w:r>
        <w:t>应在交货前对货物的质量、规格、数量等进行详细而全面的检验，并出具证明货物符合合同规定的文件。该文件将作为申请付款单据的一部分，但有关质量、规格、数量的检验不应视为最终检验。</w:t>
      </w:r>
    </w:p>
    <w:p>
      <w:pPr>
        <w:spacing w:line="360" w:lineRule="auto"/>
        <w:ind w:firstLine="480"/>
      </w:pPr>
      <w:r>
        <w:rPr>
          <w:rFonts w:hint="eastAsia"/>
        </w:rPr>
        <w:t>11.1.3 开箱验收中如发现货物的数量、规格与合同约定不符，甲方有权拒收货物，乙方应及时按甲方要求免费对拒收货物采取更换或其他必要的补救措施，直至开箱验收合格，方视为乙方完成交货。</w:t>
      </w:r>
    </w:p>
    <w:p>
      <w:pPr>
        <w:spacing w:line="360" w:lineRule="auto"/>
        <w:ind w:firstLine="480"/>
      </w:pPr>
      <w:r>
        <w:rPr>
          <w:rFonts w:hint="eastAsia"/>
        </w:rPr>
        <w:t>11.2  检验验收</w:t>
      </w:r>
    </w:p>
    <w:p>
      <w:pPr>
        <w:spacing w:line="360" w:lineRule="auto"/>
        <w:ind w:firstLine="480"/>
      </w:pPr>
      <w:r>
        <w:rPr>
          <w:rFonts w:hint="eastAsia"/>
        </w:rPr>
        <w:t>11.2.1交货完成后，双方应及时组织对货物检验验收。合同双方均须派人参加合同要求双方参加的试验、检验。</w:t>
      </w:r>
    </w:p>
    <w:p>
      <w:pPr>
        <w:spacing w:line="360" w:lineRule="auto"/>
        <w:ind w:firstLine="480"/>
      </w:pPr>
      <w:r>
        <w:rPr>
          <w:rFonts w:hint="eastAsia"/>
        </w:rPr>
        <w:t>11.2.2在具体实施合同规定的检验验收之前，乙方需提前提交相应的检测计划供甲方确认。</w:t>
      </w:r>
    </w:p>
    <w:p>
      <w:pPr>
        <w:spacing w:line="360" w:lineRule="auto"/>
        <w:ind w:firstLine="480"/>
      </w:pPr>
      <w:r>
        <w:rPr>
          <w:rFonts w:hint="eastAsia"/>
        </w:rPr>
        <w:t>11.2.3  除需甲方确认的试验验收外，乙方还应对所有检验验收测试的结果、步骤、原始数据等作妥善记录。如甲方要求，乙方应提供这些记录给买方。</w:t>
      </w:r>
    </w:p>
    <w:p>
      <w:pPr>
        <w:spacing w:line="360" w:lineRule="auto"/>
        <w:ind w:firstLine="480"/>
      </w:pPr>
      <w:r>
        <w:rPr>
          <w:rFonts w:hint="eastAsia"/>
        </w:rPr>
        <w:t>11.2.4  检验测试出现全部或部分未达到本合同所约定的技术指标，甲方有权选择下列任一处理方式：</w:t>
      </w:r>
    </w:p>
    <w:p>
      <w:pPr>
        <w:spacing w:line="360" w:lineRule="auto"/>
        <w:ind w:firstLine="480"/>
      </w:pPr>
      <w:r>
        <w:rPr>
          <w:rFonts w:hint="eastAsia"/>
        </w:rPr>
        <w:t>a.重新测试直至合格为止；</w:t>
      </w:r>
    </w:p>
    <w:p>
      <w:pPr>
        <w:spacing w:line="360" w:lineRule="auto"/>
        <w:ind w:firstLine="480"/>
      </w:pPr>
      <w:r>
        <w:rPr>
          <w:rFonts w:hint="eastAsia"/>
        </w:rPr>
        <w:t>b.要求乙方对货物进行免费更换，然后重新测试直至合格为止；</w:t>
      </w:r>
    </w:p>
    <w:p>
      <w:pPr>
        <w:spacing w:line="360" w:lineRule="auto"/>
        <w:ind w:firstLine="480"/>
      </w:pPr>
      <w:r>
        <w:rPr>
          <w:rFonts w:hint="eastAsia"/>
        </w:rPr>
        <w:t>无论选择何种方式，甲方因此而发生的因卖方原因引起的所有费用均由乙方负担。</w:t>
      </w:r>
    </w:p>
    <w:p>
      <w:pPr>
        <w:spacing w:line="360" w:lineRule="auto"/>
        <w:ind w:firstLine="480"/>
      </w:pPr>
      <w:r>
        <w:rPr>
          <w:rFonts w:hint="eastAsia"/>
        </w:rPr>
        <w:t>11.3  使用过程检验</w:t>
      </w:r>
    </w:p>
    <w:p>
      <w:pPr>
        <w:spacing w:line="360" w:lineRule="auto"/>
        <w:ind w:firstLine="480"/>
      </w:pPr>
      <w:r>
        <w:rPr>
          <w:rFonts w:hint="eastAsia"/>
        </w:rPr>
        <w:t>11.3.1在合同规定的质量保证期内，发现设备的质量或规格与合同规定不符，或证明设备有缺陷，包括潜在的缺陷或使用不合适的原材料等，由甲方组织质检（相关检测费用由卖方承担），据质检报告及质量保证条款向卖方提出索赔，此索赔并不免除乙方应承担的合同义务。</w:t>
      </w:r>
    </w:p>
    <w:p>
      <w:pPr>
        <w:spacing w:line="360" w:lineRule="auto"/>
        <w:ind w:firstLine="480"/>
      </w:pPr>
      <w:r>
        <w:rPr>
          <w:rFonts w:hint="eastAsia"/>
        </w:rPr>
        <w:t>11.3.2如果合同双方对乙方提供的上述试验结果报告的解释有分歧，双方须于出现分歧后10天内给对方声明，以陈述己方的观点。声明须附有关证据。分歧应通过协商解决。</w:t>
      </w:r>
    </w:p>
    <w:p>
      <w:pPr>
        <w:spacing w:line="360" w:lineRule="auto"/>
        <w:ind w:firstLine="482"/>
        <w:rPr>
          <w:b/>
        </w:rPr>
      </w:pPr>
      <w:r>
        <w:rPr>
          <w:rFonts w:hint="eastAsia"/>
          <w:b/>
        </w:rPr>
        <w:t>12.</w:t>
      </w:r>
      <w:r>
        <w:rPr>
          <w:b/>
        </w:rPr>
        <w:t>付款条件</w:t>
      </w:r>
    </w:p>
    <w:p>
      <w:pPr>
        <w:spacing w:line="360" w:lineRule="auto"/>
        <w:ind w:firstLine="480"/>
      </w:pPr>
      <w:r>
        <w:rPr>
          <w:rFonts w:hint="eastAsia"/>
        </w:rPr>
        <w:t>本合同条款下的付款方法和条件在“合同专用条款”中具体规定。</w:t>
      </w:r>
    </w:p>
    <w:p>
      <w:pPr>
        <w:spacing w:line="360" w:lineRule="auto"/>
        <w:ind w:firstLine="482"/>
        <w:rPr>
          <w:b/>
        </w:rPr>
      </w:pPr>
      <w:r>
        <w:rPr>
          <w:b/>
        </w:rPr>
        <w:t>1</w:t>
      </w:r>
      <w:r>
        <w:rPr>
          <w:rFonts w:hint="eastAsia"/>
          <w:b/>
        </w:rPr>
        <w:t>3.履约保证金</w:t>
      </w:r>
    </w:p>
    <w:p>
      <w:pPr>
        <w:spacing w:line="360" w:lineRule="auto"/>
        <w:ind w:firstLine="480"/>
      </w:pPr>
      <w:r>
        <w:rPr>
          <w:rFonts w:hint="eastAsia"/>
        </w:rPr>
        <w:t>13.1乙</w:t>
      </w:r>
      <w:r>
        <w:t>方应在合同签订后，按</w:t>
      </w:r>
      <w:r>
        <w:rPr>
          <w:rFonts w:hint="eastAsia"/>
        </w:rPr>
        <w:t>合同专用条款的约定提交</w:t>
      </w:r>
      <w:r>
        <w:t>履约保证金。</w:t>
      </w:r>
    </w:p>
    <w:p>
      <w:pPr>
        <w:spacing w:line="360" w:lineRule="auto"/>
        <w:ind w:firstLine="480"/>
      </w:pPr>
      <w:r>
        <w:rPr>
          <w:rFonts w:hint="eastAsia"/>
        </w:rPr>
        <w:t>13.2</w:t>
      </w:r>
      <w:r>
        <w:t>履约保证金用于补偿</w:t>
      </w:r>
      <w:r>
        <w:rPr>
          <w:rFonts w:hint="eastAsia"/>
        </w:rPr>
        <w:t>甲方</w:t>
      </w:r>
      <w:r>
        <w:t>因卖方不能履行其合同义务而蒙受的损失。</w:t>
      </w:r>
    </w:p>
    <w:p>
      <w:pPr>
        <w:spacing w:line="360" w:lineRule="auto"/>
        <w:ind w:firstLine="480"/>
      </w:pPr>
      <w:r>
        <w:rPr>
          <w:rFonts w:hint="eastAsia"/>
        </w:rPr>
        <w:t>13.3</w:t>
      </w:r>
      <w:r>
        <w:t>履约保证金应使用本合同货币，按下述方式之一提交</w:t>
      </w:r>
      <w:r>
        <w:rPr>
          <w:rFonts w:hint="eastAsia"/>
        </w:rPr>
        <w:t>（谈判文件中另有约定的除外）</w:t>
      </w:r>
      <w:r>
        <w:t>：</w:t>
      </w:r>
    </w:p>
    <w:p>
      <w:pPr>
        <w:spacing w:line="360" w:lineRule="auto"/>
        <w:ind w:firstLine="480"/>
      </w:pPr>
      <w:r>
        <w:rPr>
          <w:rFonts w:hint="eastAsia"/>
        </w:rPr>
        <w:t>13.3.1甲方</w:t>
      </w:r>
      <w:r>
        <w:t>可接受的在中华人民共和国注册和营业的银行</w:t>
      </w:r>
      <w:r>
        <w:rPr>
          <w:rFonts w:hint="eastAsia"/>
        </w:rPr>
        <w:t>出具的履约保函；</w:t>
      </w:r>
      <w:r>
        <w:t xml:space="preserve"> </w:t>
      </w:r>
    </w:p>
    <w:p>
      <w:pPr>
        <w:spacing w:line="360" w:lineRule="auto"/>
        <w:ind w:firstLine="480"/>
      </w:pPr>
      <w:r>
        <w:rPr>
          <w:rFonts w:hint="eastAsia"/>
        </w:rPr>
        <w:t>13.3.2</w:t>
      </w:r>
      <w:r>
        <w:t xml:space="preserve"> 支票、汇票或现金。</w:t>
      </w:r>
    </w:p>
    <w:p>
      <w:pPr>
        <w:spacing w:line="360" w:lineRule="auto"/>
        <w:ind w:firstLine="480"/>
      </w:pPr>
      <w:r>
        <w:rPr>
          <w:rFonts w:hint="eastAsia"/>
        </w:rPr>
        <w:t>13.4乙</w:t>
      </w:r>
      <w:r>
        <w:t>方未能按合同规定履行其义务，</w:t>
      </w:r>
      <w:r>
        <w:rPr>
          <w:rFonts w:hint="eastAsia"/>
        </w:rPr>
        <w:t>甲方</w:t>
      </w:r>
      <w:r>
        <w:t>有权从履约保证金中取得补偿。</w:t>
      </w:r>
      <w:r>
        <w:rPr>
          <w:rFonts w:hint="eastAsia"/>
        </w:rPr>
        <w:t>货物验收合格后</w:t>
      </w:r>
      <w:r>
        <w:t>，</w:t>
      </w:r>
      <w:r>
        <w:rPr>
          <w:rFonts w:hint="eastAsia"/>
        </w:rPr>
        <w:t>甲方</w:t>
      </w:r>
      <w:r>
        <w:t>将履约保证金退还</w:t>
      </w:r>
      <w:r>
        <w:rPr>
          <w:rFonts w:hint="eastAsia"/>
        </w:rPr>
        <w:t>乙方或转为质量保证金</w:t>
      </w:r>
      <w:r>
        <w:t>。</w:t>
      </w:r>
    </w:p>
    <w:p>
      <w:pPr>
        <w:spacing w:line="360" w:lineRule="auto"/>
        <w:ind w:firstLine="482"/>
        <w:rPr>
          <w:b/>
        </w:rPr>
      </w:pPr>
      <w:r>
        <w:rPr>
          <w:rFonts w:hint="eastAsia"/>
          <w:b/>
        </w:rPr>
        <w:t>14.</w:t>
      </w:r>
      <w:r>
        <w:rPr>
          <w:b/>
        </w:rPr>
        <w:t>索赔</w:t>
      </w:r>
    </w:p>
    <w:p>
      <w:pPr>
        <w:spacing w:line="360" w:lineRule="auto"/>
        <w:ind w:firstLine="480"/>
      </w:pPr>
      <w:r>
        <w:rPr>
          <w:rFonts w:hint="eastAsia"/>
        </w:rPr>
        <w:t>14.1货物的质量、规格、数量等与合同约定不符，或在质量保证期内证实货物存有缺陷，包括潜在的缺陷或使用不符合要求的材料等，甲方有权根据有资质的权威质检机构的检验结果向乙方提出索赔（但责任应由保险公司或运输部门承担的除外）。</w:t>
      </w:r>
    </w:p>
    <w:p>
      <w:pPr>
        <w:spacing w:line="360" w:lineRule="auto"/>
        <w:ind w:firstLine="480"/>
      </w:pPr>
      <w:r>
        <w:rPr>
          <w:rFonts w:hint="eastAsia"/>
        </w:rPr>
        <w:t>14.2在履约保证期和检验期内，乙方对甲方提出的索赔负有责任，乙方应按照甲方同意的下列一种或多种方式解决索赔事宜：</w:t>
      </w:r>
    </w:p>
    <w:p>
      <w:pPr>
        <w:spacing w:line="360" w:lineRule="auto"/>
        <w:ind w:firstLine="480"/>
      </w:pPr>
      <w:r>
        <w:rPr>
          <w:rFonts w:hint="eastAsia"/>
        </w:rPr>
        <w:t>14.2.1在法定的退货期内，乙方应按合同规定将货款退还给甲方，并承担由此发生的一切损失和费用，包括利息、银行手续费、运费、保险费、检验费、仓储费、装卸费以及为保护退回货物所需的其它必要费用。如已超过退货期，但卖方同意退货，可比照上述办法办理，或由双方协商处理。</w:t>
      </w:r>
    </w:p>
    <w:p>
      <w:pPr>
        <w:spacing w:line="360" w:lineRule="auto"/>
        <w:ind w:firstLine="480"/>
      </w:pPr>
      <w:r>
        <w:rPr>
          <w:rFonts w:hint="eastAsia"/>
        </w:rPr>
        <w:t>14.2.2根据货物低劣程度、损坏程度以及甲方所遭受损失的数额，经甲乙双方商定降低货物的价格，或由有资质的中介机构评估，以降低后的价格或评估价格为准。</w:t>
      </w:r>
    </w:p>
    <w:p>
      <w:pPr>
        <w:spacing w:line="360" w:lineRule="auto"/>
        <w:ind w:firstLine="480"/>
      </w:pPr>
      <w:r>
        <w:rPr>
          <w:rFonts w:hint="eastAsia"/>
        </w:rPr>
        <w:t>14.2.3用符合规格、质量和性能要求的新零件、部件或货物来更换有缺陷的部分或修补缺陷部分，乙方应承担一切费用和风险，并负担甲方所发生的一切直接费用。同时，乙方应相应延长修补或更换件的履约保证期。</w:t>
      </w:r>
    </w:p>
    <w:p>
      <w:pPr>
        <w:spacing w:line="360" w:lineRule="auto"/>
        <w:ind w:firstLine="480"/>
      </w:pPr>
      <w:r>
        <w:rPr>
          <w:rFonts w:hint="eastAsia"/>
        </w:rPr>
        <w:t>14.3乙方收到甲方发出的索赔通知之日起5个工作日内未作答复的，甲方可从合同款或履约保证金中扣回索赔金额，如金额不足以补偿索赔金额，乙方应补足差额部分。</w:t>
      </w:r>
    </w:p>
    <w:p>
      <w:pPr>
        <w:spacing w:line="360" w:lineRule="auto"/>
        <w:ind w:firstLine="482"/>
        <w:rPr>
          <w:b/>
        </w:rPr>
      </w:pPr>
      <w:r>
        <w:rPr>
          <w:b/>
        </w:rPr>
        <w:t>1</w:t>
      </w:r>
      <w:r>
        <w:rPr>
          <w:rFonts w:hint="eastAsia"/>
          <w:b/>
        </w:rPr>
        <w:t>5.</w:t>
      </w:r>
      <w:r>
        <w:rPr>
          <w:b/>
        </w:rPr>
        <w:t>迟延交货</w:t>
      </w:r>
    </w:p>
    <w:p>
      <w:pPr>
        <w:spacing w:line="360" w:lineRule="auto"/>
        <w:ind w:firstLine="480"/>
      </w:pPr>
      <w:r>
        <w:rPr>
          <w:rFonts w:hint="eastAsia"/>
        </w:rPr>
        <w:t>15.1 乙</w:t>
      </w:r>
      <w:r>
        <w:t>方应按照</w:t>
      </w:r>
      <w:r>
        <w:rPr>
          <w:rFonts w:hint="eastAsia"/>
        </w:rPr>
        <w:t>合同约定的</w:t>
      </w:r>
      <w:r>
        <w:t>时间交货和提供服务。</w:t>
      </w:r>
    </w:p>
    <w:p>
      <w:pPr>
        <w:spacing w:line="360" w:lineRule="auto"/>
        <w:ind w:firstLine="480"/>
      </w:pPr>
      <w:r>
        <w:rPr>
          <w:rFonts w:hint="eastAsia"/>
        </w:rPr>
        <w:t>15.2 除不可抗力因素外，乙</w:t>
      </w:r>
      <w:r>
        <w:t>方迟延交货，</w:t>
      </w:r>
      <w:r>
        <w:rPr>
          <w:rFonts w:hint="eastAsia"/>
        </w:rPr>
        <w:t>甲方</w:t>
      </w:r>
      <w:r>
        <w:t>有权提出违约损失赔偿或解除合同。</w:t>
      </w:r>
    </w:p>
    <w:p>
      <w:pPr>
        <w:spacing w:line="360" w:lineRule="auto"/>
        <w:ind w:firstLine="480"/>
      </w:pPr>
      <w:r>
        <w:rPr>
          <w:rFonts w:hint="eastAsia"/>
        </w:rPr>
        <w:t>15.3</w:t>
      </w:r>
      <w:r>
        <w:t>在履行合同过程中，</w:t>
      </w:r>
      <w:r>
        <w:rPr>
          <w:rFonts w:hint="eastAsia"/>
        </w:rPr>
        <w:t>乙</w:t>
      </w:r>
      <w:r>
        <w:t>方遇到不能按时交货和提供服务的情况，应及时以书面形式将不能按时交货的理由、预期延误时间通知</w:t>
      </w:r>
      <w:r>
        <w:rPr>
          <w:rFonts w:hint="eastAsia"/>
        </w:rPr>
        <w:t>甲方</w:t>
      </w:r>
      <w:r>
        <w:t>。</w:t>
      </w:r>
      <w:r>
        <w:rPr>
          <w:rFonts w:hint="eastAsia"/>
        </w:rPr>
        <w:t>甲方</w:t>
      </w:r>
      <w:r>
        <w:t>收到</w:t>
      </w:r>
      <w:r>
        <w:rPr>
          <w:rFonts w:hint="eastAsia"/>
        </w:rPr>
        <w:t>乙</w:t>
      </w:r>
      <w:r>
        <w:t>方通知后，认为其理由正当的，可酌情延长交货时间。</w:t>
      </w:r>
    </w:p>
    <w:p>
      <w:pPr>
        <w:spacing w:line="360" w:lineRule="auto"/>
        <w:ind w:firstLine="482"/>
        <w:rPr>
          <w:b/>
        </w:rPr>
      </w:pPr>
      <w:r>
        <w:rPr>
          <w:rFonts w:hint="eastAsia"/>
          <w:b/>
        </w:rPr>
        <w:t>16.</w:t>
      </w:r>
      <w:r>
        <w:rPr>
          <w:b/>
        </w:rPr>
        <w:t>违约赔偿</w:t>
      </w:r>
    </w:p>
    <w:p>
      <w:pPr>
        <w:spacing w:line="360" w:lineRule="auto"/>
        <w:ind w:firstLine="480"/>
      </w:pPr>
      <w:r>
        <w:t>除</w:t>
      </w:r>
      <w:r>
        <w:rPr>
          <w:rFonts w:hint="eastAsia"/>
        </w:rPr>
        <w:t>不可抗力因素外，乙</w:t>
      </w:r>
      <w:r>
        <w:t>方没有按照合同规定的时间交货和提供服务，</w:t>
      </w:r>
      <w:r>
        <w:rPr>
          <w:rFonts w:hint="eastAsia"/>
        </w:rPr>
        <w:t>甲方</w:t>
      </w:r>
      <w:r>
        <w:t>可要求</w:t>
      </w:r>
      <w:r>
        <w:rPr>
          <w:rFonts w:hint="eastAsia"/>
        </w:rPr>
        <w:t>乙</w:t>
      </w:r>
      <w:r>
        <w:t>方支付违约金。违约金每</w:t>
      </w:r>
      <w:r>
        <w:rPr>
          <w:rFonts w:hint="eastAsia"/>
        </w:rPr>
        <w:t>日</w:t>
      </w:r>
      <w:r>
        <w:t>按</w:t>
      </w:r>
      <w:r>
        <w:rPr>
          <w:rFonts w:hint="eastAsia"/>
        </w:rPr>
        <w:t>合同总价款</w:t>
      </w:r>
      <w:r>
        <w:t>的</w:t>
      </w:r>
      <w:r>
        <w:rPr>
          <w:rFonts w:hint="eastAsia"/>
        </w:rPr>
        <w:t>千分之五</w:t>
      </w:r>
      <w:r>
        <w:t>计收。</w:t>
      </w:r>
    </w:p>
    <w:p>
      <w:pPr>
        <w:spacing w:line="360" w:lineRule="auto"/>
        <w:ind w:firstLine="482"/>
        <w:rPr>
          <w:b/>
        </w:rPr>
      </w:pPr>
      <w:r>
        <w:rPr>
          <w:rFonts w:hint="eastAsia"/>
          <w:b/>
        </w:rPr>
        <w:t>17.</w:t>
      </w:r>
      <w:r>
        <w:rPr>
          <w:b/>
        </w:rPr>
        <w:t>不可抗力</w:t>
      </w:r>
    </w:p>
    <w:p>
      <w:pPr>
        <w:spacing w:line="360" w:lineRule="auto"/>
        <w:ind w:firstLine="480"/>
      </w:pPr>
      <w:r>
        <w:rPr>
          <w:rFonts w:hint="eastAsia"/>
        </w:rPr>
        <w:t>17.1.</w:t>
      </w:r>
      <w:r>
        <w:t>双方中任何一方遭遇法律规定的不可抗力，致使合同履行受阻时，履行合同的期限应予延长，延长的期限应相当于不可抗力所影响的时间。</w:t>
      </w:r>
    </w:p>
    <w:p>
      <w:pPr>
        <w:spacing w:line="360" w:lineRule="auto"/>
        <w:ind w:firstLine="480"/>
      </w:pPr>
      <w:r>
        <w:rPr>
          <w:rFonts w:hint="eastAsia"/>
        </w:rPr>
        <w:t>17.2</w:t>
      </w:r>
      <w:r>
        <w:t>受事故影响的一方应在不可抗力的事故发生后</w:t>
      </w:r>
      <w:r>
        <w:rPr>
          <w:rFonts w:hint="eastAsia"/>
        </w:rPr>
        <w:t>以</w:t>
      </w:r>
      <w:r>
        <w:t>书面形式通知另一方。</w:t>
      </w:r>
    </w:p>
    <w:p>
      <w:pPr>
        <w:spacing w:line="360" w:lineRule="auto"/>
        <w:ind w:firstLine="480"/>
      </w:pPr>
      <w:r>
        <w:rPr>
          <w:rFonts w:hint="eastAsia"/>
        </w:rPr>
        <w:t>17.3</w:t>
      </w:r>
      <w:r>
        <w:t>不可抗力使合同的某些内容有变更必要的， 双方应通过协商达成进一步履行合同的协议，因不可抗力致使合同不能履行的，合同终止。</w:t>
      </w:r>
    </w:p>
    <w:p>
      <w:pPr>
        <w:spacing w:line="360" w:lineRule="auto"/>
        <w:ind w:firstLine="482"/>
        <w:rPr>
          <w:b/>
        </w:rPr>
      </w:pPr>
      <w:r>
        <w:rPr>
          <w:rFonts w:hint="eastAsia"/>
          <w:b/>
        </w:rPr>
        <w:t>18.</w:t>
      </w:r>
      <w:r>
        <w:rPr>
          <w:b/>
        </w:rPr>
        <w:t>税费</w:t>
      </w:r>
    </w:p>
    <w:p>
      <w:pPr>
        <w:spacing w:line="360" w:lineRule="auto"/>
        <w:ind w:firstLine="480"/>
      </w:pPr>
      <w:r>
        <w:t>与本合同有关的一切税费均</w:t>
      </w:r>
      <w:r>
        <w:rPr>
          <w:rFonts w:hint="eastAsia"/>
        </w:rPr>
        <w:t>由乙方承担</w:t>
      </w:r>
      <w:r>
        <w:t>。</w:t>
      </w:r>
    </w:p>
    <w:p>
      <w:pPr>
        <w:spacing w:line="360" w:lineRule="auto"/>
        <w:ind w:firstLine="482"/>
        <w:rPr>
          <w:b/>
        </w:rPr>
      </w:pPr>
      <w:r>
        <w:rPr>
          <w:rFonts w:hint="eastAsia"/>
          <w:b/>
        </w:rPr>
        <w:t>19.</w:t>
      </w:r>
      <w:r>
        <w:rPr>
          <w:b/>
        </w:rPr>
        <w:t>合同争议的解决</w:t>
      </w:r>
    </w:p>
    <w:p>
      <w:pPr>
        <w:spacing w:line="360" w:lineRule="auto"/>
        <w:ind w:firstLine="480"/>
      </w:pPr>
      <w:r>
        <w:rPr>
          <w:rFonts w:hint="eastAsia"/>
        </w:rPr>
        <w:t>19.1甲方和乙方由于本合同的履行而发生任何争议时，双方可先通过协商解决。</w:t>
      </w:r>
    </w:p>
    <w:p>
      <w:pPr>
        <w:spacing w:line="360" w:lineRule="auto"/>
        <w:ind w:firstLine="480"/>
      </w:pPr>
      <w:r>
        <w:rPr>
          <w:rFonts w:hint="eastAsia"/>
        </w:rPr>
        <w:t>19.2任何一方不愿通过协商或通过协商仍不能解决争议，则双方中任何一方均应向甲方所在地人民法院起诉。</w:t>
      </w:r>
    </w:p>
    <w:p>
      <w:pPr>
        <w:spacing w:line="360" w:lineRule="auto"/>
        <w:ind w:firstLine="482"/>
        <w:rPr>
          <w:b/>
        </w:rPr>
      </w:pPr>
      <w:r>
        <w:rPr>
          <w:rFonts w:hint="eastAsia"/>
          <w:b/>
        </w:rPr>
        <w:t>20.</w:t>
      </w:r>
      <w:r>
        <w:rPr>
          <w:b/>
        </w:rPr>
        <w:t>违约解除合同</w:t>
      </w:r>
    </w:p>
    <w:p>
      <w:pPr>
        <w:spacing w:line="360" w:lineRule="auto"/>
        <w:ind w:firstLine="480"/>
      </w:pPr>
      <w:r>
        <w:rPr>
          <w:rFonts w:hint="eastAsia"/>
        </w:rPr>
        <w:t>20.1出现下列情形之一的</w:t>
      </w:r>
      <w:r>
        <w:t>，</w:t>
      </w:r>
      <w:r>
        <w:rPr>
          <w:rFonts w:hint="eastAsia"/>
        </w:rPr>
        <w:t>视为乙方违约。甲方</w:t>
      </w:r>
      <w:r>
        <w:t>可向</w:t>
      </w:r>
      <w:r>
        <w:rPr>
          <w:rFonts w:hint="eastAsia"/>
        </w:rPr>
        <w:t>乙</w:t>
      </w:r>
      <w:r>
        <w:t>方发出书面通知，部分或全部终止合同</w:t>
      </w:r>
      <w:r>
        <w:rPr>
          <w:rFonts w:hint="eastAsia"/>
        </w:rPr>
        <w:t>，</w:t>
      </w:r>
      <w:r>
        <w:t>同时保留向</w:t>
      </w:r>
      <w:r>
        <w:rPr>
          <w:rFonts w:hint="eastAsia"/>
        </w:rPr>
        <w:t>乙</w:t>
      </w:r>
      <w:r>
        <w:t>方</w:t>
      </w:r>
      <w:r>
        <w:rPr>
          <w:rFonts w:hint="eastAsia"/>
        </w:rPr>
        <w:t>索赔</w:t>
      </w:r>
      <w:r>
        <w:t>的权利。</w:t>
      </w:r>
    </w:p>
    <w:p>
      <w:pPr>
        <w:spacing w:line="360" w:lineRule="auto"/>
        <w:ind w:firstLine="480"/>
      </w:pPr>
      <w:r>
        <w:rPr>
          <w:rFonts w:hint="eastAsia"/>
        </w:rPr>
        <w:t>20.1.1乙</w:t>
      </w:r>
      <w:r>
        <w:t>方未能在合同规定的限期或</w:t>
      </w:r>
      <w:r>
        <w:rPr>
          <w:rFonts w:hint="eastAsia"/>
        </w:rPr>
        <w:t>甲方</w:t>
      </w:r>
      <w:r>
        <w:t xml:space="preserve">同意延长的限期内，提供全部或部分货物的； </w:t>
      </w:r>
    </w:p>
    <w:p>
      <w:pPr>
        <w:spacing w:line="360" w:lineRule="auto"/>
        <w:ind w:firstLine="480"/>
      </w:pPr>
      <w:r>
        <w:rPr>
          <w:rFonts w:hint="eastAsia"/>
        </w:rPr>
        <w:t>20.1.2乙</w:t>
      </w:r>
      <w:r>
        <w:t>方未能履行合同规定的其它主要义务的；</w:t>
      </w:r>
    </w:p>
    <w:p>
      <w:pPr>
        <w:spacing w:line="360" w:lineRule="auto"/>
        <w:ind w:firstLine="480"/>
      </w:pPr>
      <w:r>
        <w:rPr>
          <w:rFonts w:hint="eastAsia"/>
        </w:rPr>
        <w:t>20.1.3乙</w:t>
      </w:r>
      <w:r>
        <w:t>方在本合同履行过程中有欺诈行为的。</w:t>
      </w:r>
    </w:p>
    <w:p>
      <w:pPr>
        <w:spacing w:line="360" w:lineRule="auto"/>
        <w:ind w:firstLine="480"/>
      </w:pPr>
      <w:r>
        <w:rPr>
          <w:rFonts w:hint="eastAsia"/>
        </w:rPr>
        <w:t>20.2甲方</w:t>
      </w:r>
      <w:r>
        <w:t>全部或部分解除合同之后，应当遵循诚实信用原则购买与未交付的货物类似的货物或服务，</w:t>
      </w:r>
      <w:r>
        <w:rPr>
          <w:rFonts w:hint="eastAsia"/>
        </w:rPr>
        <w:t>乙</w:t>
      </w:r>
      <w:r>
        <w:t>方应承担买方购买类似货物或服务而产生的额外支出。部分解除合同的，</w:t>
      </w:r>
      <w:r>
        <w:rPr>
          <w:rFonts w:hint="eastAsia"/>
        </w:rPr>
        <w:t>乙</w:t>
      </w:r>
      <w:r>
        <w:t>方应继续履行合同中未解除的部分。</w:t>
      </w:r>
    </w:p>
    <w:p>
      <w:pPr>
        <w:spacing w:line="360" w:lineRule="auto"/>
        <w:ind w:firstLine="482"/>
        <w:rPr>
          <w:b/>
        </w:rPr>
      </w:pPr>
      <w:r>
        <w:rPr>
          <w:rFonts w:hint="eastAsia"/>
          <w:b/>
        </w:rPr>
        <w:t>21.</w:t>
      </w:r>
      <w:r>
        <w:rPr>
          <w:b/>
        </w:rPr>
        <w:t>破产终止合同</w:t>
      </w:r>
    </w:p>
    <w:p>
      <w:pPr>
        <w:spacing w:line="360" w:lineRule="auto"/>
        <w:ind w:firstLine="480"/>
      </w:pPr>
      <w:r>
        <w:rPr>
          <w:rFonts w:hint="eastAsia"/>
        </w:rPr>
        <w:t>乙</w:t>
      </w:r>
      <w:r>
        <w:t>方破产</w:t>
      </w:r>
      <w:r>
        <w:rPr>
          <w:rFonts w:hint="eastAsia"/>
        </w:rPr>
        <w:t>而无法完全履行本合同义务时，甲方</w:t>
      </w:r>
      <w:r>
        <w:t>可以书面</w:t>
      </w:r>
      <w:r>
        <w:rPr>
          <w:rFonts w:hint="eastAsia"/>
        </w:rPr>
        <w:t>方式</w:t>
      </w:r>
      <w:r>
        <w:t>通知</w:t>
      </w:r>
      <w:r>
        <w:rPr>
          <w:rFonts w:hint="eastAsia"/>
        </w:rPr>
        <w:t>乙</w:t>
      </w:r>
      <w:r>
        <w:t>方终止合同而</w:t>
      </w:r>
      <w:r>
        <w:rPr>
          <w:rFonts w:hint="eastAsia"/>
        </w:rPr>
        <w:t>不给予乙</w:t>
      </w:r>
      <w:r>
        <w:t>方补偿。该合同的终止将不损害或不影响</w:t>
      </w:r>
      <w:r>
        <w:rPr>
          <w:rFonts w:hint="eastAsia"/>
        </w:rPr>
        <w:t>甲方</w:t>
      </w:r>
      <w:r>
        <w:t>已经采取或将要采取任何行动或补救措施的权利。</w:t>
      </w:r>
    </w:p>
    <w:p>
      <w:pPr>
        <w:spacing w:line="360" w:lineRule="auto"/>
        <w:ind w:firstLine="482"/>
        <w:rPr>
          <w:b/>
        </w:rPr>
      </w:pPr>
      <w:r>
        <w:rPr>
          <w:rFonts w:hint="eastAsia"/>
          <w:b/>
        </w:rPr>
        <w:t>22.</w:t>
      </w:r>
      <w:r>
        <w:rPr>
          <w:b/>
        </w:rPr>
        <w:t>转让和分包</w:t>
      </w:r>
    </w:p>
    <w:p>
      <w:pPr>
        <w:spacing w:line="360" w:lineRule="auto"/>
        <w:ind w:firstLine="480"/>
      </w:pPr>
      <w:r>
        <w:rPr>
          <w:rFonts w:hint="eastAsia"/>
        </w:rPr>
        <w:t>22.1</w:t>
      </w:r>
      <w:r>
        <w:t>政府采购合同不能转让。</w:t>
      </w:r>
    </w:p>
    <w:p>
      <w:pPr>
        <w:spacing w:line="360" w:lineRule="auto"/>
        <w:ind w:firstLine="480"/>
      </w:pPr>
      <w:r>
        <w:rPr>
          <w:rFonts w:hint="eastAsia"/>
        </w:rPr>
        <w:t>22.2</w:t>
      </w:r>
      <w:r>
        <w:t>经</w:t>
      </w:r>
      <w:r>
        <w:rPr>
          <w:rFonts w:hint="eastAsia"/>
        </w:rPr>
        <w:t>甲方</w:t>
      </w:r>
      <w:r>
        <w:t>书面同意</w:t>
      </w:r>
      <w:r>
        <w:rPr>
          <w:rFonts w:hint="eastAsia"/>
        </w:rPr>
        <w:t>乙</w:t>
      </w:r>
      <w:r>
        <w:t>方可以将合同条款下非主体、非关键性工作分包给他人完成。接受分包的人应当具备相应的资格条件，并不得再次分包。分包后不能解除卖方履行本合同的责任和义务，接受分包的人与</w:t>
      </w:r>
      <w:r>
        <w:rPr>
          <w:rFonts w:hint="eastAsia"/>
        </w:rPr>
        <w:t>乙</w:t>
      </w:r>
      <w:r>
        <w:t>方共同对</w:t>
      </w:r>
      <w:r>
        <w:rPr>
          <w:rFonts w:hint="eastAsia"/>
        </w:rPr>
        <w:t>甲</w:t>
      </w:r>
      <w:r>
        <w:t>方连带承担合同的责任和义务。</w:t>
      </w:r>
    </w:p>
    <w:p>
      <w:pPr>
        <w:spacing w:line="360" w:lineRule="auto"/>
        <w:ind w:firstLine="482"/>
        <w:rPr>
          <w:b/>
        </w:rPr>
      </w:pPr>
      <w:r>
        <w:rPr>
          <w:rFonts w:hint="eastAsia"/>
          <w:b/>
        </w:rPr>
        <w:t>23.</w:t>
      </w:r>
      <w:r>
        <w:rPr>
          <w:b/>
          <w:u w:color="FF0000"/>
        </w:rPr>
        <w:t>合同修改</w:t>
      </w:r>
    </w:p>
    <w:p>
      <w:pPr>
        <w:spacing w:line="360" w:lineRule="auto"/>
        <w:ind w:firstLine="480"/>
      </w:pPr>
      <w:r>
        <w:rPr>
          <w:rFonts w:hint="eastAsia"/>
        </w:rPr>
        <w:t>甲方</w:t>
      </w:r>
      <w:r>
        <w:t>和</w:t>
      </w:r>
      <w:r>
        <w:rPr>
          <w:rFonts w:hint="eastAsia"/>
        </w:rPr>
        <w:t>乙</w:t>
      </w:r>
      <w:r>
        <w:t>方都不得擅自变更本合同，但合同继续履行将损害国家和社会公共利益的除外。如必须对合同条款进行改动时，当事人双方须共同签署书面文件，做为合同的补充。</w:t>
      </w:r>
    </w:p>
    <w:p>
      <w:pPr>
        <w:spacing w:line="360" w:lineRule="auto"/>
        <w:ind w:firstLine="482"/>
        <w:rPr>
          <w:b/>
        </w:rPr>
      </w:pPr>
      <w:r>
        <w:rPr>
          <w:rFonts w:hint="eastAsia"/>
          <w:b/>
        </w:rPr>
        <w:t>24.</w:t>
      </w:r>
      <w:r>
        <w:rPr>
          <w:b/>
        </w:rPr>
        <w:t>通知</w:t>
      </w:r>
    </w:p>
    <w:p>
      <w:pPr>
        <w:spacing w:line="360" w:lineRule="auto"/>
        <w:ind w:firstLine="480"/>
      </w:pPr>
      <w:r>
        <w:t>本合同任何一方给另一方的通知，都应以书面形式发送，而另一方也应以书面形式确认并发送到对方明确的地址。</w:t>
      </w:r>
    </w:p>
    <w:p>
      <w:pPr>
        <w:spacing w:line="360" w:lineRule="auto"/>
        <w:ind w:firstLine="482"/>
        <w:rPr>
          <w:b/>
        </w:rPr>
      </w:pPr>
      <w:r>
        <w:rPr>
          <w:rFonts w:hint="eastAsia"/>
          <w:b/>
        </w:rPr>
        <w:t>25.</w:t>
      </w:r>
      <w:r>
        <w:rPr>
          <w:b/>
        </w:rPr>
        <w:t>计量单位</w:t>
      </w:r>
    </w:p>
    <w:p>
      <w:pPr>
        <w:spacing w:line="360" w:lineRule="auto"/>
        <w:ind w:firstLine="480"/>
      </w:pPr>
      <w:r>
        <w:t>除技术规范中另有规定外,计量单位均使用国家法定计量单位。</w:t>
      </w:r>
    </w:p>
    <w:p>
      <w:pPr>
        <w:spacing w:line="360" w:lineRule="auto"/>
        <w:ind w:firstLine="482"/>
        <w:rPr>
          <w:b/>
        </w:rPr>
      </w:pPr>
      <w:r>
        <w:rPr>
          <w:rFonts w:hint="eastAsia"/>
          <w:b/>
        </w:rPr>
        <w:t>26.</w:t>
      </w:r>
      <w:r>
        <w:rPr>
          <w:b/>
        </w:rPr>
        <w:t>适用法律</w:t>
      </w:r>
    </w:p>
    <w:p>
      <w:pPr>
        <w:spacing w:line="360" w:lineRule="auto"/>
        <w:ind w:firstLine="480"/>
      </w:pPr>
      <w:r>
        <w:t>本合同按照中华人民共和国的</w:t>
      </w:r>
      <w:r>
        <w:rPr>
          <w:rFonts w:hint="eastAsia"/>
        </w:rPr>
        <w:t>相关</w:t>
      </w:r>
      <w:r>
        <w:t>法律进行解释。</w:t>
      </w:r>
    </w:p>
    <w:p>
      <w:pPr>
        <w:tabs>
          <w:tab w:val="left" w:pos="1950"/>
        </w:tabs>
        <w:sectPr>
          <w:pgSz w:w="11910" w:h="16840"/>
          <w:pgMar w:top="1120" w:right="1440" w:bottom="1880" w:left="1440" w:header="625" w:footer="1687" w:gutter="0"/>
          <w:pgNumType w:fmt="decimal"/>
          <w:cols w:space="720" w:num="1"/>
        </w:sectPr>
      </w:pPr>
    </w:p>
    <w:p>
      <w:pPr>
        <w:pStyle w:val="2"/>
        <w:spacing w:before="2"/>
        <w:rPr>
          <w:sz w:val="29"/>
        </w:rPr>
      </w:pPr>
    </w:p>
    <w:p>
      <w:pPr>
        <w:keepNext/>
        <w:keepLines/>
        <w:widowControl/>
        <w:snapToGrid w:val="0"/>
        <w:spacing w:line="400" w:lineRule="atLeast"/>
        <w:ind w:firstLine="2178" w:firstLineChars="605"/>
        <w:outlineLvl w:val="0"/>
        <w:rPr>
          <w:b w:val="0"/>
          <w:bCs/>
          <w:kern w:val="28"/>
          <w:sz w:val="36"/>
          <w:szCs w:val="20"/>
        </w:rPr>
      </w:pPr>
      <w:bookmarkStart w:id="68" w:name="_bookmark3"/>
      <w:bookmarkEnd w:id="68"/>
      <w:bookmarkStart w:id="69" w:name="______第五章___（一）响应文件（格式）"/>
      <w:bookmarkEnd w:id="69"/>
      <w:bookmarkStart w:id="70" w:name="_Toc496004028"/>
      <w:bookmarkStart w:id="71" w:name="_Toc31617"/>
      <w:bookmarkStart w:id="72" w:name="_Toc27353"/>
      <w:bookmarkStart w:id="73" w:name="_Toc8431"/>
      <w:bookmarkStart w:id="74" w:name="_Toc18736"/>
      <w:r>
        <w:rPr>
          <w:rFonts w:hint="eastAsia"/>
          <w:b w:val="0"/>
          <w:bCs/>
          <w:kern w:val="28"/>
          <w:sz w:val="36"/>
          <w:szCs w:val="20"/>
        </w:rPr>
        <w:t>第五</w:t>
      </w:r>
      <w:r>
        <w:rPr>
          <w:rFonts w:hint="eastAsia"/>
          <w:b w:val="0"/>
          <w:bCs/>
          <w:kern w:val="28"/>
          <w:sz w:val="36"/>
          <w:szCs w:val="20"/>
          <w:lang w:eastAsia="zh-CN"/>
        </w:rPr>
        <w:t>章</w:t>
      </w:r>
      <w:r>
        <w:rPr>
          <w:b w:val="0"/>
          <w:bCs/>
          <w:kern w:val="28"/>
          <w:sz w:val="36"/>
          <w:szCs w:val="20"/>
        </w:rPr>
        <w:t xml:space="preserve">  </w:t>
      </w:r>
      <w:r>
        <w:rPr>
          <w:rFonts w:hint="eastAsia"/>
          <w:b w:val="0"/>
          <w:bCs/>
          <w:kern w:val="28"/>
          <w:sz w:val="36"/>
          <w:szCs w:val="20"/>
        </w:rPr>
        <w:t>谈判响应文件格式</w:t>
      </w:r>
      <w:bookmarkEnd w:id="70"/>
      <w:bookmarkEnd w:id="71"/>
      <w:bookmarkEnd w:id="72"/>
      <w:bookmarkEnd w:id="73"/>
      <w:bookmarkEnd w:id="74"/>
    </w:p>
    <w:p>
      <w:pPr>
        <w:keepNext/>
        <w:keepLines/>
        <w:widowControl/>
        <w:snapToGrid w:val="0"/>
        <w:spacing w:line="400" w:lineRule="atLeast"/>
        <w:outlineLvl w:val="0"/>
        <w:rPr>
          <w:b/>
          <w:kern w:val="28"/>
          <w:sz w:val="36"/>
          <w:szCs w:val="20"/>
        </w:rPr>
      </w:pPr>
    </w:p>
    <w:p>
      <w:pPr>
        <w:bidi w:val="0"/>
        <w:jc w:val="center"/>
        <w:rPr>
          <w:sz w:val="36"/>
          <w:szCs w:val="36"/>
        </w:rPr>
      </w:pPr>
      <w:bookmarkStart w:id="75" w:name="_Toc5039"/>
      <w:bookmarkStart w:id="76" w:name="_Toc496004029"/>
      <w:r>
        <w:rPr>
          <w:rFonts w:hint="eastAsia"/>
          <w:sz w:val="36"/>
          <w:szCs w:val="36"/>
        </w:rPr>
        <w:t>谈判响应文件的组成</w:t>
      </w:r>
      <w:bookmarkEnd w:id="75"/>
      <w:bookmarkEnd w:id="76"/>
    </w:p>
    <w:p>
      <w:pPr>
        <w:spacing w:line="500" w:lineRule="exact"/>
        <w:ind w:firstLine="480"/>
      </w:pPr>
      <w:r>
        <w:rPr>
          <w:rFonts w:hint="eastAsia"/>
        </w:rPr>
        <w:t>（一）资格审查文件</w:t>
      </w:r>
    </w:p>
    <w:p>
      <w:pPr>
        <w:spacing w:line="500" w:lineRule="exact"/>
        <w:ind w:firstLine="480"/>
      </w:pPr>
      <w:r>
        <w:rPr>
          <w:rFonts w:hint="eastAsia"/>
        </w:rPr>
        <w:t>1、谈判函……………………………………………………………（附件1）</w:t>
      </w:r>
    </w:p>
    <w:p>
      <w:pPr>
        <w:spacing w:line="500" w:lineRule="exact"/>
        <w:ind w:firstLine="480"/>
      </w:pPr>
      <w:r>
        <w:rPr>
          <w:rFonts w:hint="eastAsia"/>
        </w:rPr>
        <w:t>2、法定代表人证明书………………………………………………（附件2）</w:t>
      </w:r>
    </w:p>
    <w:p>
      <w:pPr>
        <w:spacing w:line="500" w:lineRule="exact"/>
        <w:ind w:firstLine="480"/>
      </w:pPr>
      <w:r>
        <w:rPr>
          <w:rFonts w:hint="eastAsia"/>
        </w:rPr>
        <w:t>3、法定代表人授权书………………………………………………（附件3）</w:t>
      </w:r>
    </w:p>
    <w:p>
      <w:pPr>
        <w:spacing w:line="500" w:lineRule="exact"/>
        <w:ind w:firstLine="480"/>
      </w:pPr>
      <w:r>
        <w:rPr>
          <w:rFonts w:hint="eastAsia"/>
        </w:rPr>
        <w:t>4、供应商承诺函……………………………………………………（附件4）</w:t>
      </w:r>
    </w:p>
    <w:p>
      <w:pPr>
        <w:spacing w:line="500" w:lineRule="exact"/>
        <w:ind w:firstLine="480"/>
      </w:pPr>
      <w:r>
        <w:rPr>
          <w:rFonts w:hint="eastAsia"/>
        </w:rPr>
        <w:t>5、供应商诚信承诺书………………………………………………（附件5）</w:t>
      </w:r>
    </w:p>
    <w:p>
      <w:pPr>
        <w:spacing w:line="500" w:lineRule="exact"/>
        <w:ind w:firstLine="480"/>
      </w:pPr>
      <w:r>
        <w:rPr>
          <w:rFonts w:hint="eastAsia"/>
          <w:lang w:val="en-US"/>
        </w:rPr>
        <w:t>6</w:t>
      </w:r>
      <w:r>
        <w:rPr>
          <w:rFonts w:hint="eastAsia"/>
        </w:rPr>
        <w:t>、供应商资格证明文件……………………………………………（附件</w:t>
      </w:r>
      <w:r>
        <w:rPr>
          <w:rFonts w:hint="eastAsia"/>
          <w:lang w:val="en-US"/>
        </w:rPr>
        <w:t>6</w:t>
      </w:r>
      <w:r>
        <w:rPr>
          <w:rFonts w:hint="eastAsia"/>
        </w:rPr>
        <w:t>）</w:t>
      </w:r>
    </w:p>
    <w:p>
      <w:pPr>
        <w:spacing w:line="500" w:lineRule="exact"/>
        <w:ind w:firstLine="480"/>
      </w:pPr>
      <w:r>
        <w:rPr>
          <w:rFonts w:hint="eastAsia"/>
          <w:lang w:val="en-US"/>
        </w:rPr>
        <w:t>7</w:t>
      </w:r>
      <w:r>
        <w:rPr>
          <w:rFonts w:hint="eastAsia"/>
        </w:rPr>
        <w:t>、财务状况、缴纳税收和社会保障资金证明……………………（附件</w:t>
      </w:r>
      <w:r>
        <w:rPr>
          <w:rFonts w:hint="eastAsia"/>
          <w:lang w:val="en-US"/>
        </w:rPr>
        <w:t>7</w:t>
      </w:r>
      <w:r>
        <w:rPr>
          <w:rFonts w:hint="eastAsia"/>
        </w:rPr>
        <w:t>）</w:t>
      </w:r>
    </w:p>
    <w:p>
      <w:pPr>
        <w:spacing w:line="500" w:lineRule="exact"/>
        <w:ind w:firstLine="480"/>
      </w:pPr>
      <w:r>
        <w:rPr>
          <w:rFonts w:hint="eastAsia"/>
          <w:lang w:val="en-US"/>
        </w:rPr>
        <w:t>8</w:t>
      </w:r>
      <w:r>
        <w:rPr>
          <w:rFonts w:hint="eastAsia"/>
        </w:rPr>
        <w:t>、无重大违法记录声明……………………………………………（附件</w:t>
      </w:r>
      <w:r>
        <w:rPr>
          <w:rFonts w:hint="eastAsia"/>
          <w:lang w:val="en-US"/>
        </w:rPr>
        <w:t>8</w:t>
      </w:r>
      <w:r>
        <w:rPr>
          <w:rFonts w:hint="eastAsia"/>
        </w:rPr>
        <w:t>）</w:t>
      </w:r>
    </w:p>
    <w:p>
      <w:pPr>
        <w:spacing w:line="500" w:lineRule="exact"/>
        <w:ind w:firstLine="480"/>
      </w:pPr>
      <w:r>
        <w:rPr>
          <w:rFonts w:hint="eastAsia"/>
          <w:lang w:val="en-US"/>
        </w:rPr>
        <w:t>9</w:t>
      </w:r>
      <w:r>
        <w:rPr>
          <w:rFonts w:hint="eastAsia"/>
        </w:rPr>
        <w:t>、谈判保证金………………………………………………………（附件</w:t>
      </w:r>
      <w:r>
        <w:rPr>
          <w:rFonts w:hint="eastAsia"/>
          <w:lang w:val="en-US"/>
        </w:rPr>
        <w:t>9</w:t>
      </w:r>
      <w:r>
        <w:rPr>
          <w:rFonts w:hint="eastAsia"/>
        </w:rPr>
        <w:t>）</w:t>
      </w:r>
    </w:p>
    <w:p>
      <w:pPr>
        <w:spacing w:line="500" w:lineRule="exact"/>
        <w:ind w:firstLine="480"/>
      </w:pPr>
      <w:r>
        <w:rPr>
          <w:rFonts w:hint="eastAsia"/>
        </w:rPr>
        <w:t>（二）符合性审查文件</w:t>
      </w:r>
    </w:p>
    <w:p>
      <w:pPr>
        <w:spacing w:line="500" w:lineRule="exact"/>
        <w:ind w:firstLine="480"/>
      </w:pPr>
      <w:r>
        <w:rPr>
          <w:rFonts w:hint="eastAsia"/>
        </w:rPr>
        <w:t>1、竞争性谈判首次报价表…………………………………………（附件</w:t>
      </w:r>
      <w:r>
        <w:rPr>
          <w:rFonts w:hint="eastAsia"/>
          <w:lang w:val="en-US"/>
        </w:rPr>
        <w:t>10</w:t>
      </w:r>
      <w:r>
        <w:rPr>
          <w:rFonts w:hint="eastAsia"/>
        </w:rPr>
        <w:t>）</w:t>
      </w:r>
    </w:p>
    <w:p>
      <w:pPr>
        <w:spacing w:line="500" w:lineRule="exact"/>
        <w:ind w:firstLine="480"/>
      </w:pPr>
      <w:r>
        <w:rPr>
          <w:rFonts w:hint="eastAsia"/>
        </w:rPr>
        <w:t>2、分项报价表………………………………………………………（附件</w:t>
      </w:r>
      <w:r>
        <w:rPr>
          <w:rFonts w:hint="eastAsia"/>
          <w:lang w:val="en-US"/>
        </w:rPr>
        <w:t>11</w:t>
      </w:r>
      <w:r>
        <w:rPr>
          <w:rFonts w:hint="eastAsia"/>
        </w:rPr>
        <w:t>）</w:t>
      </w:r>
    </w:p>
    <w:p>
      <w:pPr>
        <w:spacing w:line="500" w:lineRule="exact"/>
        <w:ind w:firstLine="480"/>
      </w:pPr>
      <w:r>
        <w:rPr>
          <w:rFonts w:hint="eastAsia"/>
        </w:rPr>
        <w:t>3、技术质量方面……………………………………………………（附件</w:t>
      </w:r>
      <w:r>
        <w:rPr>
          <w:rFonts w:hint="eastAsia"/>
          <w:lang w:val="en-US"/>
        </w:rPr>
        <w:t>12</w:t>
      </w:r>
      <w:r>
        <w:rPr>
          <w:rFonts w:hint="eastAsia"/>
        </w:rPr>
        <w:t>）</w:t>
      </w:r>
    </w:p>
    <w:p>
      <w:pPr>
        <w:spacing w:line="500" w:lineRule="exact"/>
        <w:ind w:firstLine="480"/>
      </w:pPr>
      <w:r>
        <w:rPr>
          <w:rFonts w:hint="eastAsia"/>
        </w:rPr>
        <w:t>4、服务相关内容……………………………………………………（附件</w:t>
      </w:r>
      <w:r>
        <w:rPr>
          <w:rFonts w:hint="eastAsia"/>
          <w:lang w:val="en-US"/>
        </w:rPr>
        <w:t>13</w:t>
      </w:r>
      <w:r>
        <w:rPr>
          <w:rFonts w:hint="eastAsia"/>
        </w:rPr>
        <w:t>）</w:t>
      </w:r>
    </w:p>
    <w:p>
      <w:pPr>
        <w:spacing w:line="500" w:lineRule="exact"/>
        <w:ind w:firstLine="480"/>
      </w:pPr>
      <w:r>
        <w:rPr>
          <w:rFonts w:hint="eastAsia"/>
        </w:rPr>
        <w:t>5、供应商类似业绩证明材料………………………………………（附件</w:t>
      </w:r>
      <w:r>
        <w:rPr>
          <w:rFonts w:hint="eastAsia"/>
          <w:lang w:val="en-US"/>
        </w:rPr>
        <w:t>14</w:t>
      </w:r>
      <w:r>
        <w:rPr>
          <w:rFonts w:hint="eastAsia"/>
        </w:rPr>
        <w:t>）</w:t>
      </w:r>
    </w:p>
    <w:p>
      <w:pPr>
        <w:spacing w:line="500" w:lineRule="exact"/>
        <w:ind w:firstLine="480"/>
      </w:pPr>
      <w:r>
        <w:rPr>
          <w:rFonts w:hint="eastAsia"/>
        </w:rPr>
        <w:t>6、制造（生产）企业小型、微型企业声明函……………………（附件</w:t>
      </w:r>
      <w:r>
        <w:rPr>
          <w:rFonts w:hint="eastAsia"/>
          <w:lang w:val="en-US"/>
        </w:rPr>
        <w:t>15</w:t>
      </w:r>
      <w:r>
        <w:rPr>
          <w:rFonts w:hint="eastAsia"/>
        </w:rPr>
        <w:t>）</w:t>
      </w:r>
    </w:p>
    <w:p>
      <w:pPr>
        <w:spacing w:line="500" w:lineRule="exact"/>
        <w:ind w:firstLine="480"/>
      </w:pPr>
      <w:r>
        <w:rPr>
          <w:rFonts w:hint="eastAsia"/>
          <w:lang w:val="en-US"/>
        </w:rPr>
        <w:t>7</w:t>
      </w:r>
      <w:r>
        <w:rPr>
          <w:rFonts w:hint="eastAsia"/>
        </w:rPr>
        <w:t>、投标人认为在其他方面有必要说明的事项……………………（附件</w:t>
      </w:r>
      <w:r>
        <w:rPr>
          <w:rFonts w:hint="eastAsia"/>
          <w:lang w:val="en-US"/>
        </w:rPr>
        <w:t>16</w:t>
      </w:r>
      <w:r>
        <w:rPr>
          <w:rFonts w:hint="eastAsia"/>
        </w:rPr>
        <w:t>）</w:t>
      </w:r>
    </w:p>
    <w:p>
      <w:pPr>
        <w:ind w:firstLine="182" w:firstLineChars="83"/>
        <w:rPr>
          <w:b/>
        </w:rPr>
      </w:pPr>
      <w:r>
        <w:br w:type="page"/>
      </w:r>
      <w:r>
        <w:rPr>
          <w:rFonts w:hint="eastAsia"/>
          <w:b/>
        </w:rPr>
        <w:t>（谈判响应文件封面）</w:t>
      </w:r>
    </w:p>
    <w:p>
      <w:pPr>
        <w:spacing w:line="360" w:lineRule="auto"/>
        <w:ind w:firstLine="2088" w:firstLineChars="400"/>
        <w:rPr>
          <w:rFonts w:ascii="仿宋_GB2312" w:eastAsia="仿宋_GB2312"/>
          <w:b/>
          <w:sz w:val="52"/>
          <w:szCs w:val="52"/>
        </w:rPr>
      </w:pPr>
    </w:p>
    <w:p>
      <w:pPr>
        <w:spacing w:line="360" w:lineRule="auto"/>
        <w:ind w:firstLine="2610" w:firstLineChars="500"/>
        <w:rPr>
          <w:rFonts w:ascii="仿宋_GB2312" w:eastAsia="仿宋_GB2312"/>
          <w:b/>
          <w:sz w:val="52"/>
          <w:szCs w:val="52"/>
        </w:rPr>
      </w:pPr>
      <w:r>
        <w:rPr>
          <w:rFonts w:hint="eastAsia" w:ascii="仿宋_GB2312" w:eastAsia="仿宋_GB2312"/>
          <w:b/>
          <w:sz w:val="52"/>
          <w:szCs w:val="52"/>
        </w:rPr>
        <w:t>青海省政府采购项目</w:t>
      </w:r>
    </w:p>
    <w:p>
      <w:pPr>
        <w:spacing w:line="360" w:lineRule="auto"/>
        <w:ind w:firstLine="826" w:firstLineChars="392"/>
        <w:rPr>
          <w:b/>
          <w:sz w:val="21"/>
          <w:szCs w:val="21"/>
        </w:rPr>
      </w:pPr>
    </w:p>
    <w:p>
      <w:pPr>
        <w:spacing w:line="360" w:lineRule="auto"/>
        <w:ind w:firstLine="2364" w:firstLineChars="327"/>
        <w:rPr>
          <w:b/>
          <w:sz w:val="72"/>
          <w:szCs w:val="72"/>
        </w:rPr>
      </w:pPr>
    </w:p>
    <w:p>
      <w:pPr>
        <w:spacing w:line="360" w:lineRule="auto"/>
        <w:jc w:val="center"/>
        <w:rPr>
          <w:b/>
          <w:sz w:val="72"/>
          <w:szCs w:val="72"/>
        </w:rPr>
      </w:pPr>
      <w:r>
        <w:rPr>
          <w:rFonts w:hint="eastAsia"/>
          <w:b/>
          <w:sz w:val="72"/>
          <w:szCs w:val="72"/>
        </w:rPr>
        <w:t>谈判响应文件</w:t>
      </w:r>
    </w:p>
    <w:p>
      <w:pPr>
        <w:adjustRightInd w:val="0"/>
        <w:spacing w:line="360" w:lineRule="auto"/>
        <w:jc w:val="center"/>
        <w:textAlignment w:val="baseline"/>
        <w:rPr>
          <w:b/>
          <w:bCs/>
          <w:sz w:val="36"/>
          <w:szCs w:val="36"/>
        </w:rPr>
      </w:pPr>
      <w:r>
        <w:rPr>
          <w:rFonts w:hint="eastAsia"/>
          <w:b/>
          <w:bCs/>
          <w:sz w:val="36"/>
          <w:szCs w:val="36"/>
        </w:rPr>
        <w:t>（资格审查文件）</w:t>
      </w:r>
    </w:p>
    <w:p>
      <w:pPr>
        <w:spacing w:line="360" w:lineRule="auto"/>
        <w:ind w:firstLine="722" w:firstLineChars="327"/>
        <w:rPr>
          <w:b/>
        </w:rPr>
      </w:pPr>
    </w:p>
    <w:p>
      <w:pPr>
        <w:adjustRightInd w:val="0"/>
        <w:spacing w:line="360" w:lineRule="auto"/>
        <w:textAlignment w:val="baseline"/>
        <w:rPr>
          <w:b/>
          <w:bCs/>
          <w:sz w:val="32"/>
        </w:rPr>
      </w:pPr>
    </w:p>
    <w:p>
      <w:pPr>
        <w:adjustRightInd w:val="0"/>
        <w:spacing w:line="360" w:lineRule="auto"/>
        <w:ind w:firstLine="1084" w:firstLineChars="300"/>
        <w:textAlignment w:val="baseline"/>
        <w:rPr>
          <w:rFonts w:hint="default" w:eastAsia="宋体"/>
          <w:b/>
          <w:sz w:val="36"/>
          <w:szCs w:val="36"/>
          <w:lang w:val="en-US" w:eastAsia="zh-CN"/>
        </w:rPr>
      </w:pPr>
      <w:r>
        <w:rPr>
          <w:rFonts w:hint="eastAsia"/>
          <w:b/>
          <w:bCs/>
          <w:sz w:val="36"/>
          <w:szCs w:val="36"/>
        </w:rPr>
        <w:t>采购项目编号</w:t>
      </w:r>
      <w:r>
        <w:rPr>
          <w:rFonts w:hint="eastAsia"/>
          <w:b/>
          <w:sz w:val="36"/>
          <w:szCs w:val="36"/>
        </w:rPr>
        <w:t>：</w:t>
      </w:r>
      <w:r>
        <w:rPr>
          <w:rFonts w:hint="eastAsia"/>
          <w:b/>
          <w:sz w:val="36"/>
          <w:szCs w:val="36"/>
          <w:lang w:eastAsia="zh-CN"/>
        </w:rPr>
        <w:t>青海方慧竞谈（服务）</w:t>
      </w:r>
      <w:r>
        <w:rPr>
          <w:rFonts w:hint="eastAsia"/>
          <w:b/>
          <w:sz w:val="36"/>
          <w:szCs w:val="36"/>
          <w:lang w:val="en-US" w:eastAsia="zh-CN"/>
        </w:rPr>
        <w:t>2020-06</w:t>
      </w:r>
    </w:p>
    <w:p>
      <w:pPr>
        <w:bidi w:val="0"/>
        <w:spacing w:line="240" w:lineRule="auto"/>
        <w:ind w:left="3967" w:leftChars="489" w:hanging="2891" w:hangingChars="800"/>
        <w:jc w:val="both"/>
        <w:rPr>
          <w:rFonts w:hint="default" w:eastAsia="宋体"/>
          <w:b/>
          <w:bCs/>
          <w:sz w:val="36"/>
          <w:szCs w:val="36"/>
          <w:lang w:val="en-US" w:eastAsia="zh-CN"/>
        </w:rPr>
      </w:pPr>
      <w:r>
        <w:rPr>
          <w:rFonts w:hint="eastAsia"/>
          <w:b/>
          <w:bCs/>
          <w:sz w:val="36"/>
          <w:szCs w:val="36"/>
        </w:rPr>
        <w:t>采购项目名称</w:t>
      </w:r>
      <w:r>
        <w:rPr>
          <w:b/>
          <w:bCs/>
          <w:sz w:val="36"/>
          <w:szCs w:val="36"/>
        </w:rPr>
        <w:t>:</w:t>
      </w:r>
      <w:r>
        <w:rPr>
          <w:rFonts w:hint="eastAsia"/>
          <w:b/>
          <w:bCs/>
          <w:sz w:val="36"/>
          <w:szCs w:val="36"/>
        </w:rPr>
        <w:t xml:space="preserve"> </w:t>
      </w:r>
      <w:r>
        <w:rPr>
          <w:rFonts w:hint="eastAsia"/>
          <w:b/>
          <w:bCs/>
          <w:sz w:val="36"/>
          <w:szCs w:val="36"/>
          <w:lang w:eastAsia="zh-CN"/>
        </w:rPr>
        <w:t>大通县</w:t>
      </w:r>
      <w:r>
        <w:rPr>
          <w:rFonts w:hint="eastAsia"/>
          <w:b/>
          <w:bCs/>
          <w:sz w:val="36"/>
          <w:szCs w:val="36"/>
          <w:lang w:val="en-US" w:eastAsia="zh-CN"/>
        </w:rPr>
        <w:t>2020年高原美丽乡村建设村庄设计招标（第二次）</w:t>
      </w:r>
    </w:p>
    <w:p>
      <w:pPr>
        <w:pStyle w:val="2"/>
        <w:rPr>
          <w:rFonts w:hint="default" w:eastAsia="宋体"/>
          <w:lang w:val="en-US" w:eastAsia="zh-CN"/>
        </w:rPr>
      </w:pPr>
      <w:r>
        <w:rPr>
          <w:rFonts w:hint="eastAsia"/>
          <w:b/>
          <w:bCs/>
          <w:sz w:val="36"/>
          <w:szCs w:val="36"/>
          <w:lang w:val="en-US" w:eastAsia="zh-CN"/>
        </w:rPr>
        <w:t xml:space="preserve">      采购项目包号：</w:t>
      </w:r>
    </w:p>
    <w:p>
      <w:pPr>
        <w:adjustRightInd w:val="0"/>
        <w:spacing w:line="360" w:lineRule="auto"/>
        <w:ind w:right="-260" w:rightChars="-118"/>
        <w:textAlignment w:val="baseline"/>
        <w:rPr>
          <w:b/>
          <w:bCs/>
          <w:sz w:val="36"/>
          <w:szCs w:val="36"/>
        </w:rPr>
      </w:pPr>
    </w:p>
    <w:p>
      <w:pPr>
        <w:adjustRightInd w:val="0"/>
        <w:spacing w:line="360" w:lineRule="auto"/>
        <w:ind w:right="-260" w:rightChars="-118"/>
        <w:textAlignment w:val="baseline"/>
        <w:rPr>
          <w:b/>
          <w:bCs/>
          <w:sz w:val="36"/>
          <w:szCs w:val="36"/>
        </w:rPr>
      </w:pPr>
    </w:p>
    <w:p>
      <w:pPr>
        <w:adjustRightInd w:val="0"/>
        <w:spacing w:line="360" w:lineRule="auto"/>
        <w:ind w:right="-260" w:rightChars="-118"/>
        <w:textAlignment w:val="baseline"/>
        <w:rPr>
          <w:b/>
          <w:bCs/>
          <w:sz w:val="36"/>
          <w:szCs w:val="36"/>
        </w:rPr>
      </w:pPr>
    </w:p>
    <w:p>
      <w:pPr>
        <w:adjustRightInd w:val="0"/>
        <w:spacing w:line="360" w:lineRule="auto"/>
        <w:ind w:left="-260" w:leftChars="-118" w:firstLine="1"/>
        <w:jc w:val="both"/>
        <w:textAlignment w:val="baseline"/>
        <w:rPr>
          <w:b/>
          <w:sz w:val="36"/>
          <w:szCs w:val="36"/>
        </w:rPr>
      </w:pPr>
      <w:r>
        <w:rPr>
          <w:rFonts w:hint="eastAsia"/>
          <w:b/>
          <w:bCs/>
          <w:sz w:val="36"/>
          <w:szCs w:val="36"/>
        </w:rPr>
        <w:t xml:space="preserve"> </w:t>
      </w:r>
      <w:r>
        <w:rPr>
          <w:rFonts w:hint="eastAsia"/>
          <w:b/>
          <w:bCs/>
          <w:sz w:val="36"/>
          <w:szCs w:val="36"/>
          <w:lang w:val="en-US"/>
        </w:rPr>
        <w:t xml:space="preserve">             </w:t>
      </w:r>
      <w:r>
        <w:rPr>
          <w:rFonts w:hint="eastAsia"/>
          <w:b/>
          <w:bCs/>
          <w:sz w:val="36"/>
          <w:szCs w:val="36"/>
        </w:rPr>
        <w:t>投标单位</w:t>
      </w:r>
      <w:r>
        <w:rPr>
          <w:rFonts w:hint="eastAsia"/>
          <w:b/>
          <w:sz w:val="36"/>
          <w:szCs w:val="36"/>
        </w:rPr>
        <w:t>：</w:t>
      </w:r>
    </w:p>
    <w:p>
      <w:pPr>
        <w:adjustRightInd w:val="0"/>
        <w:spacing w:line="360" w:lineRule="auto"/>
        <w:ind w:left="-260" w:leftChars="-118" w:firstLine="1"/>
        <w:jc w:val="both"/>
        <w:textAlignment w:val="baseline"/>
        <w:rPr>
          <w:b/>
          <w:sz w:val="36"/>
          <w:szCs w:val="36"/>
        </w:rPr>
      </w:pPr>
    </w:p>
    <w:p>
      <w:pPr>
        <w:spacing w:line="360" w:lineRule="auto"/>
        <w:ind w:firstLine="3534" w:firstLineChars="1100"/>
        <w:rPr>
          <w:b/>
          <w:sz w:val="32"/>
        </w:rPr>
      </w:pPr>
      <w:r>
        <w:rPr>
          <w:rFonts w:hint="eastAsia"/>
          <w:b/>
          <w:sz w:val="32"/>
        </w:rPr>
        <w:t>年  月  日</w:t>
      </w:r>
    </w:p>
    <w:p>
      <w:pPr>
        <w:widowControl/>
        <w:snapToGrid w:val="0"/>
        <w:spacing w:line="360" w:lineRule="auto"/>
        <w:outlineLvl w:val="1"/>
        <w:rPr>
          <w:b/>
          <w:sz w:val="28"/>
          <w:szCs w:val="28"/>
        </w:rPr>
      </w:pPr>
      <w:r>
        <w:rPr>
          <w:b/>
          <w:sz w:val="28"/>
          <w:szCs w:val="28"/>
        </w:rPr>
        <w:br w:type="page"/>
      </w:r>
      <w:bookmarkStart w:id="77" w:name="_Toc24467"/>
      <w:bookmarkStart w:id="78" w:name="_Toc16985"/>
      <w:bookmarkStart w:id="79" w:name="_Toc411"/>
      <w:bookmarkStart w:id="80" w:name="_Toc14168"/>
      <w:r>
        <w:rPr>
          <w:rStyle w:val="23"/>
          <w:rFonts w:hint="eastAsia"/>
        </w:rPr>
        <w:t>附件</w:t>
      </w:r>
      <w:bookmarkStart w:id="81" w:name="_Toc376936768"/>
      <w:bookmarkStart w:id="82" w:name="_Toc325726037"/>
      <w:r>
        <w:rPr>
          <w:rStyle w:val="23"/>
          <w:rFonts w:hint="eastAsia"/>
        </w:rPr>
        <w:t>1：谈判函</w:t>
      </w:r>
      <w:bookmarkEnd w:id="77"/>
      <w:bookmarkEnd w:id="78"/>
      <w:bookmarkEnd w:id="79"/>
      <w:bookmarkEnd w:id="80"/>
      <w:bookmarkEnd w:id="81"/>
      <w:bookmarkEnd w:id="82"/>
    </w:p>
    <w:p>
      <w:pPr>
        <w:ind w:firstLine="3813" w:firstLineChars="1055"/>
        <w:rPr>
          <w:b/>
          <w:sz w:val="36"/>
          <w:szCs w:val="36"/>
        </w:rPr>
      </w:pPr>
    </w:p>
    <w:p>
      <w:pPr>
        <w:ind w:firstLine="3813" w:firstLineChars="1055"/>
        <w:rPr>
          <w:b/>
          <w:sz w:val="36"/>
          <w:szCs w:val="36"/>
        </w:rPr>
      </w:pPr>
      <w:r>
        <w:rPr>
          <w:rFonts w:hint="eastAsia"/>
          <w:b/>
          <w:sz w:val="36"/>
          <w:szCs w:val="36"/>
        </w:rPr>
        <w:t>谈判函</w:t>
      </w:r>
    </w:p>
    <w:p>
      <w:pPr>
        <w:adjustRightInd w:val="0"/>
        <w:textAlignment w:val="baseline"/>
        <w:rPr>
          <w:b/>
        </w:rPr>
      </w:pPr>
    </w:p>
    <w:p>
      <w:pPr>
        <w:adjustRightInd w:val="0"/>
        <w:textAlignment w:val="baseline"/>
        <w:rPr>
          <w:b/>
        </w:rPr>
      </w:pPr>
      <w:r>
        <w:rPr>
          <w:rFonts w:hint="eastAsia"/>
          <w:b/>
        </w:rPr>
        <w:t>致：</w:t>
      </w:r>
      <w:r>
        <w:rPr>
          <w:rFonts w:hint="eastAsia"/>
          <w:b/>
          <w:lang w:eastAsia="zh-CN"/>
        </w:rPr>
        <w:t>青海方慧项目</w:t>
      </w:r>
      <w:r>
        <w:rPr>
          <w:rFonts w:hint="eastAsia"/>
          <w:b/>
        </w:rPr>
        <w:t>管理有限公司</w:t>
      </w:r>
    </w:p>
    <w:p>
      <w:pPr>
        <w:adjustRightInd w:val="0"/>
        <w:ind w:firstLine="480"/>
        <w:textAlignment w:val="baseline"/>
      </w:pPr>
    </w:p>
    <w:p>
      <w:pPr>
        <w:spacing w:line="360" w:lineRule="auto"/>
        <w:ind w:firstLine="480"/>
        <w:rPr>
          <w:color w:val="000000"/>
        </w:rPr>
      </w:pPr>
      <w:r>
        <w:rPr>
          <w:rFonts w:hint="eastAsia"/>
          <w:color w:val="000000"/>
        </w:rPr>
        <w:t>我们收到</w:t>
      </w:r>
      <w:r>
        <w:rPr>
          <w:rFonts w:hint="eastAsia"/>
          <w:color w:val="000000"/>
          <w:u w:val="single"/>
        </w:rPr>
        <w:t>采购项目名称（采购项目编号）</w:t>
      </w:r>
      <w:r>
        <w:rPr>
          <w:rFonts w:hint="eastAsia"/>
          <w:color w:val="000000"/>
        </w:rPr>
        <w:t>招标文件，经研究，法定代表人（姓名、职务）正式授权（委托代理人姓名、职务）代表投标人（投标人名称、地址）提交投标文件。</w:t>
      </w:r>
    </w:p>
    <w:p>
      <w:pPr>
        <w:spacing w:line="360" w:lineRule="auto"/>
        <w:ind w:firstLine="480"/>
        <w:rPr>
          <w:color w:val="000000"/>
        </w:rPr>
      </w:pPr>
      <w:r>
        <w:rPr>
          <w:rFonts w:hint="eastAsia"/>
          <w:color w:val="000000"/>
        </w:rPr>
        <w:t>据此函，签字代表宣布同意如下：</w:t>
      </w:r>
    </w:p>
    <w:p>
      <w:pPr>
        <w:spacing w:line="360" w:lineRule="auto"/>
        <w:ind w:firstLine="480"/>
        <w:rPr>
          <w:color w:val="000000"/>
        </w:rPr>
      </w:pPr>
      <w:r>
        <w:rPr>
          <w:rFonts w:hint="eastAsia"/>
          <w:color w:val="000000"/>
        </w:rPr>
        <w:t>1.我方已详阅招标文件的全部内容，包括澄清、修改条款等有关附件，承诺对其完全理解并接受。</w:t>
      </w:r>
    </w:p>
    <w:p>
      <w:pPr>
        <w:spacing w:line="360" w:lineRule="auto"/>
        <w:ind w:firstLine="480"/>
        <w:rPr>
          <w:color w:val="000000"/>
        </w:rPr>
      </w:pPr>
      <w:r>
        <w:rPr>
          <w:rFonts w:hint="eastAsia"/>
          <w:color w:val="000000"/>
        </w:rPr>
        <w:t>2.投标有效期：</w:t>
      </w:r>
      <w:r>
        <w:rPr>
          <w:rFonts w:hint="eastAsia"/>
          <w:color w:val="000000"/>
          <w:shd w:val="clear" w:color="auto" w:fill="FFFFFF"/>
        </w:rPr>
        <w:t>从提交投标文件的截止之日起</w:t>
      </w:r>
      <w:r>
        <w:rPr>
          <w:rFonts w:hint="eastAsia"/>
          <w:color w:val="000000"/>
          <w:u w:val="single"/>
          <w:lang w:val="en-US"/>
        </w:rPr>
        <w:t>60</w:t>
      </w:r>
      <w:r>
        <w:rPr>
          <w:rFonts w:hint="eastAsia"/>
          <w:color w:val="000000"/>
        </w:rPr>
        <w:t>日历日内有效。如果我方在投标有效期内撤回投标或中标后不签约的，投标保证金将被贵方没收。</w:t>
      </w:r>
    </w:p>
    <w:p>
      <w:pPr>
        <w:spacing w:line="360" w:lineRule="auto"/>
        <w:ind w:firstLine="480"/>
        <w:rPr>
          <w:color w:val="000000"/>
        </w:rPr>
      </w:pPr>
      <w:r>
        <w:rPr>
          <w:rFonts w:hint="eastAsia"/>
          <w:color w:val="000000"/>
        </w:rPr>
        <w:t>3.我方同意按照贵方要求提供与投标有关的一切数据或资料，理解并接受贵方制定的评标办法。</w:t>
      </w:r>
    </w:p>
    <w:p>
      <w:pPr>
        <w:spacing w:line="360" w:lineRule="auto"/>
        <w:ind w:firstLine="480"/>
        <w:rPr>
          <w:color w:val="000000"/>
        </w:rPr>
      </w:pPr>
      <w:r>
        <w:rPr>
          <w:rFonts w:hint="eastAsia"/>
          <w:color w:val="000000"/>
        </w:rPr>
        <w:t>4.与本投标有关的一切正式往来通讯请寄：</w:t>
      </w:r>
    </w:p>
    <w:p>
      <w:pPr>
        <w:spacing w:line="360" w:lineRule="auto"/>
        <w:rPr>
          <w:color w:val="000000"/>
        </w:rPr>
      </w:pPr>
    </w:p>
    <w:p>
      <w:pPr>
        <w:spacing w:line="360" w:lineRule="auto"/>
        <w:rPr>
          <w:color w:val="000000"/>
        </w:rPr>
      </w:pPr>
      <w:r>
        <w:rPr>
          <w:rFonts w:hint="eastAsia"/>
          <w:color w:val="000000"/>
        </w:rPr>
        <w:t>地址：_______________          邮编：______________</w:t>
      </w:r>
    </w:p>
    <w:p>
      <w:pPr>
        <w:spacing w:line="360" w:lineRule="auto"/>
        <w:rPr>
          <w:color w:val="000000"/>
        </w:rPr>
      </w:pPr>
      <w:r>
        <w:rPr>
          <w:rFonts w:hint="eastAsia"/>
          <w:color w:val="000000"/>
        </w:rPr>
        <w:t>电话：_______________          传真：______________</w:t>
      </w:r>
    </w:p>
    <w:p>
      <w:pPr>
        <w:adjustRightInd w:val="0"/>
        <w:ind w:firstLine="480"/>
        <w:textAlignment w:val="baseline"/>
      </w:pPr>
      <w:r>
        <w:rPr>
          <w:rFonts w:hint="eastAsia"/>
          <w:color w:val="000000"/>
        </w:rPr>
        <w:t>法定代表人姓名： ___________   职务：____________</w:t>
      </w:r>
    </w:p>
    <w:p>
      <w:pPr>
        <w:ind w:firstLine="480"/>
        <w:jc w:val="center"/>
      </w:pPr>
    </w:p>
    <w:p>
      <w:pPr>
        <w:ind w:firstLine="480"/>
        <w:jc w:val="center"/>
      </w:pPr>
    </w:p>
    <w:p>
      <w:pPr>
        <w:ind w:firstLine="560"/>
        <w:jc w:val="center"/>
        <w:rPr>
          <w:sz w:val="28"/>
          <w:szCs w:val="28"/>
        </w:rPr>
      </w:pPr>
    </w:p>
    <w:p>
      <w:pPr>
        <w:adjustRightInd w:val="0"/>
        <w:ind w:firstLine="560"/>
        <w:textAlignment w:val="baseline"/>
        <w:rPr>
          <w:rFonts w:ascii="仿宋_GB2312" w:eastAsia="仿宋_GB2312"/>
          <w:sz w:val="28"/>
          <w:szCs w:val="28"/>
        </w:rPr>
      </w:pPr>
    </w:p>
    <w:p>
      <w:pPr>
        <w:adjustRightInd w:val="0"/>
        <w:ind w:firstLine="560"/>
        <w:textAlignment w:val="baseline"/>
        <w:rPr>
          <w:rFonts w:ascii="仿宋_GB2312" w:eastAsia="仿宋_GB2312"/>
          <w:sz w:val="28"/>
          <w:szCs w:val="28"/>
        </w:rPr>
      </w:pPr>
    </w:p>
    <w:p>
      <w:pPr>
        <w:adjustRightInd w:val="0"/>
        <w:ind w:firstLine="560"/>
        <w:textAlignment w:val="baseline"/>
        <w:rPr>
          <w:rFonts w:ascii="仿宋_GB2312" w:eastAsia="仿宋_GB2312"/>
          <w:sz w:val="28"/>
          <w:szCs w:val="28"/>
        </w:rPr>
      </w:pPr>
    </w:p>
    <w:p>
      <w:pPr>
        <w:adjustRightInd w:val="0"/>
        <w:textAlignment w:val="baseline"/>
        <w:rPr>
          <w:rFonts w:ascii="仿宋_GB2312" w:eastAsia="仿宋_GB2312"/>
          <w:sz w:val="28"/>
          <w:szCs w:val="28"/>
        </w:rPr>
      </w:pPr>
    </w:p>
    <w:p>
      <w:pPr>
        <w:ind w:firstLine="560"/>
        <w:jc w:val="center"/>
        <w:rPr>
          <w:b/>
        </w:rPr>
      </w:pPr>
      <w:r>
        <w:rPr>
          <w:rFonts w:hint="eastAsia" w:ascii="仿宋_GB2312" w:eastAsia="仿宋_GB2312"/>
          <w:sz w:val="28"/>
          <w:szCs w:val="28"/>
        </w:rPr>
        <w:t xml:space="preserve">            </w:t>
      </w:r>
      <w:r>
        <w:rPr>
          <w:rFonts w:hint="eastAsia"/>
          <w:b/>
        </w:rPr>
        <w:t>投标单位：</w:t>
      </w:r>
      <w:r>
        <w:rPr>
          <w:rFonts w:hint="eastAsia" w:ascii="仿宋_GB2312" w:eastAsia="仿宋_GB2312"/>
          <w:u w:val="single"/>
        </w:rPr>
        <w:t xml:space="preserve">       </w:t>
      </w:r>
      <w:r>
        <w:rPr>
          <w:rFonts w:hint="eastAsia"/>
          <w:b/>
        </w:rPr>
        <w:t>（公章）</w:t>
      </w:r>
    </w:p>
    <w:p>
      <w:pPr>
        <w:ind w:firstLine="482"/>
        <w:jc w:val="center"/>
        <w:rPr>
          <w:b/>
        </w:rPr>
      </w:pPr>
      <w:r>
        <w:rPr>
          <w:rFonts w:hint="eastAsia"/>
          <w:b/>
        </w:rPr>
        <w:t xml:space="preserve">        法定代表人或委托代理人：</w:t>
      </w:r>
      <w:r>
        <w:rPr>
          <w:rFonts w:hint="eastAsia" w:ascii="仿宋_GB2312" w:eastAsia="仿宋_GB2312"/>
          <w:u w:val="single"/>
        </w:rPr>
        <w:t xml:space="preserve">       </w:t>
      </w:r>
      <w:r>
        <w:rPr>
          <w:rFonts w:hint="eastAsia"/>
          <w:b/>
        </w:rPr>
        <w:t>（签字或盖章）</w:t>
      </w:r>
    </w:p>
    <w:p>
      <w:pPr>
        <w:ind w:firstLine="480"/>
        <w:jc w:val="center"/>
        <w:rPr>
          <w:b/>
        </w:rPr>
      </w:pPr>
      <w:r>
        <w:rPr>
          <w:rFonts w:hint="eastAsia"/>
        </w:rPr>
        <w:t xml:space="preserve">              </w:t>
      </w:r>
      <w:r>
        <w:rPr>
          <w:rFonts w:hint="eastAsia"/>
          <w:b/>
        </w:rPr>
        <w:t xml:space="preserve"> 年   月  日</w:t>
      </w:r>
    </w:p>
    <w:p>
      <w:pPr>
        <w:ind w:firstLine="482"/>
        <w:jc w:val="center"/>
        <w:rPr>
          <w:b/>
        </w:rPr>
      </w:pPr>
    </w:p>
    <w:p>
      <w:pPr>
        <w:ind w:firstLine="482"/>
        <w:jc w:val="center"/>
        <w:rPr>
          <w:b/>
        </w:rPr>
      </w:pPr>
    </w:p>
    <w:p>
      <w:pPr>
        <w:widowControl/>
        <w:snapToGrid w:val="0"/>
        <w:spacing w:line="360" w:lineRule="auto"/>
        <w:outlineLvl w:val="1"/>
        <w:rPr>
          <w:b/>
          <w:sz w:val="28"/>
          <w:szCs w:val="28"/>
        </w:rPr>
      </w:pPr>
      <w:bookmarkStart w:id="83" w:name="_Toc12301"/>
    </w:p>
    <w:p>
      <w:pPr>
        <w:widowControl/>
        <w:snapToGrid w:val="0"/>
        <w:spacing w:line="360" w:lineRule="auto"/>
        <w:outlineLvl w:val="1"/>
        <w:rPr>
          <w:b/>
          <w:sz w:val="28"/>
          <w:szCs w:val="28"/>
        </w:rPr>
      </w:pPr>
    </w:p>
    <w:p>
      <w:pPr>
        <w:pStyle w:val="2"/>
        <w:rPr>
          <w:b/>
          <w:sz w:val="28"/>
          <w:szCs w:val="28"/>
        </w:rPr>
      </w:pPr>
    </w:p>
    <w:p>
      <w:pPr>
        <w:pStyle w:val="2"/>
        <w:rPr>
          <w:b/>
          <w:sz w:val="28"/>
          <w:szCs w:val="28"/>
        </w:rPr>
      </w:pPr>
    </w:p>
    <w:p>
      <w:pPr>
        <w:pStyle w:val="4"/>
        <w:bidi w:val="0"/>
        <w:jc w:val="left"/>
      </w:pPr>
      <w:bookmarkStart w:id="84" w:name="_Toc1439"/>
      <w:bookmarkStart w:id="85" w:name="_Toc5413"/>
      <w:bookmarkStart w:id="86" w:name="_Toc3159"/>
      <w:r>
        <w:rPr>
          <w:rFonts w:hint="eastAsia"/>
        </w:rPr>
        <w:t>附件</w:t>
      </w:r>
      <w:bookmarkStart w:id="87" w:name="_Toc325726043"/>
      <w:bookmarkStart w:id="88" w:name="_Toc376936774"/>
      <w:bookmarkStart w:id="89" w:name="_Toc325726042"/>
      <w:bookmarkStart w:id="90" w:name="_Toc376936773"/>
      <w:r>
        <w:rPr>
          <w:rFonts w:hint="eastAsia"/>
        </w:rPr>
        <w:t>2：法定代表人证明书</w:t>
      </w:r>
      <w:bookmarkEnd w:id="83"/>
      <w:bookmarkEnd w:id="84"/>
      <w:bookmarkEnd w:id="85"/>
      <w:bookmarkEnd w:id="86"/>
      <w:bookmarkEnd w:id="87"/>
      <w:bookmarkEnd w:id="88"/>
    </w:p>
    <w:p>
      <w:pPr>
        <w:ind w:firstLine="723"/>
        <w:jc w:val="center"/>
        <w:rPr>
          <w:b/>
          <w:bCs/>
          <w:sz w:val="36"/>
          <w:szCs w:val="36"/>
        </w:rPr>
      </w:pPr>
    </w:p>
    <w:p>
      <w:pPr>
        <w:ind w:firstLine="723"/>
        <w:jc w:val="center"/>
        <w:rPr>
          <w:b/>
          <w:bCs/>
          <w:sz w:val="36"/>
          <w:szCs w:val="36"/>
        </w:rPr>
      </w:pPr>
      <w:r>
        <w:rPr>
          <w:rFonts w:hint="eastAsia"/>
          <w:b/>
          <w:bCs/>
          <w:sz w:val="36"/>
          <w:szCs w:val="36"/>
        </w:rPr>
        <w:t>法定代表人证明书</w:t>
      </w:r>
    </w:p>
    <w:p>
      <w:pPr>
        <w:rPr>
          <w:b/>
          <w:bCs/>
        </w:rPr>
      </w:pPr>
    </w:p>
    <w:p>
      <w:pPr>
        <w:rPr>
          <w:b/>
          <w:bCs/>
        </w:rPr>
      </w:pPr>
      <w:r>
        <w:rPr>
          <w:rFonts w:hint="eastAsia"/>
          <w:b/>
          <w:bCs/>
        </w:rPr>
        <w:t>致：</w:t>
      </w:r>
      <w:r>
        <w:rPr>
          <w:rFonts w:hint="eastAsia"/>
          <w:b/>
          <w:lang w:eastAsia="zh-CN"/>
        </w:rPr>
        <w:t>青海方慧项目</w:t>
      </w:r>
      <w:r>
        <w:rPr>
          <w:rFonts w:hint="eastAsia"/>
          <w:b/>
        </w:rPr>
        <w:t>管理有限公司</w:t>
      </w:r>
    </w:p>
    <w:p>
      <w:pPr>
        <w:adjustRightInd w:val="0"/>
        <w:ind w:firstLine="480"/>
      </w:pPr>
    </w:p>
    <w:p>
      <w:pPr>
        <w:spacing w:line="360" w:lineRule="auto"/>
        <w:ind w:firstLine="660" w:firstLineChars="300"/>
        <w:rPr>
          <w:color w:val="000000"/>
        </w:rPr>
      </w:pPr>
      <w:r>
        <w:rPr>
          <w:rFonts w:hint="eastAsia"/>
          <w:color w:val="000000"/>
          <w:u w:val="single"/>
        </w:rPr>
        <w:t>（法定代表人姓名）</w:t>
      </w:r>
      <w:r>
        <w:rPr>
          <w:rFonts w:hint="eastAsia"/>
          <w:color w:val="000000"/>
        </w:rPr>
        <w:t>现任我单位</w:t>
      </w:r>
      <w:r>
        <w:rPr>
          <w:rFonts w:hint="eastAsia"/>
          <w:color w:val="000000"/>
          <w:u w:val="single"/>
        </w:rPr>
        <w:t xml:space="preserve">      </w:t>
      </w:r>
      <w:r>
        <w:rPr>
          <w:rFonts w:hint="eastAsia"/>
          <w:color w:val="000000"/>
        </w:rPr>
        <w:t>职务，为法定代表人，特此证明。</w:t>
      </w:r>
    </w:p>
    <w:p>
      <w:pPr>
        <w:spacing w:line="360" w:lineRule="auto"/>
        <w:rPr>
          <w:color w:val="000000"/>
        </w:rPr>
      </w:pPr>
    </w:p>
    <w:p>
      <w:pPr>
        <w:spacing w:line="360" w:lineRule="auto"/>
        <w:ind w:firstLine="660" w:firstLineChars="300"/>
        <w:rPr>
          <w:color w:val="000000"/>
        </w:rPr>
      </w:pPr>
      <w:r>
        <w:rPr>
          <w:rFonts w:hint="eastAsia"/>
          <w:color w:val="000000"/>
        </w:rPr>
        <w:t>法定代表人基本情况：</w:t>
      </w:r>
    </w:p>
    <w:p>
      <w:pPr>
        <w:spacing w:line="360" w:lineRule="auto"/>
        <w:ind w:firstLine="660" w:firstLineChars="300"/>
        <w:rPr>
          <w:color w:val="000000"/>
          <w:u w:val="single"/>
        </w:rPr>
      </w:pPr>
      <w:r>
        <w:rPr>
          <w:rFonts w:hint="eastAsia"/>
          <w:color w:val="000000"/>
        </w:rPr>
        <w:t>性别：</w:t>
      </w:r>
      <w:r>
        <w:rPr>
          <w:rFonts w:hint="eastAsia"/>
          <w:color w:val="000000"/>
          <w:u w:val="single"/>
        </w:rPr>
        <w:t xml:space="preserve">           </w:t>
      </w:r>
      <w:r>
        <w:rPr>
          <w:rFonts w:hint="eastAsia"/>
          <w:color w:val="000000"/>
        </w:rPr>
        <w:t>年龄：</w:t>
      </w:r>
      <w:r>
        <w:rPr>
          <w:rFonts w:hint="eastAsia"/>
          <w:color w:val="000000"/>
          <w:u w:val="single"/>
        </w:rPr>
        <w:t xml:space="preserve">           </w:t>
      </w:r>
      <w:r>
        <w:rPr>
          <w:rFonts w:hint="eastAsia"/>
          <w:color w:val="000000"/>
        </w:rPr>
        <w:t xml:space="preserve"> 民族：</w:t>
      </w:r>
    </w:p>
    <w:p>
      <w:pPr>
        <w:spacing w:line="360" w:lineRule="auto"/>
        <w:ind w:firstLine="660" w:firstLineChars="300"/>
        <w:rPr>
          <w:color w:val="000000"/>
          <w:u w:val="single"/>
        </w:rPr>
      </w:pPr>
      <w:r>
        <w:rPr>
          <w:rFonts w:hint="eastAsia"/>
          <w:color w:val="000000"/>
        </w:rPr>
        <w:t>地址：</w:t>
      </w:r>
    </w:p>
    <w:p>
      <w:pPr>
        <w:spacing w:line="360" w:lineRule="auto"/>
        <w:ind w:firstLine="660" w:firstLineChars="300"/>
        <w:rPr>
          <w:color w:val="000000"/>
        </w:rPr>
      </w:pPr>
      <w:r>
        <w:rPr>
          <w:rFonts w:hint="eastAsia"/>
          <w:color w:val="000000"/>
        </w:rPr>
        <w:t>身份证号码：</w:t>
      </w:r>
    </w:p>
    <w:p>
      <w:pPr>
        <w:spacing w:line="360" w:lineRule="auto"/>
        <w:rPr>
          <w:color w:val="000000"/>
        </w:rPr>
      </w:pPr>
    </w:p>
    <w:p>
      <w:pPr>
        <w:spacing w:line="360" w:lineRule="auto"/>
        <w:ind w:firstLine="660" w:firstLineChars="300"/>
        <w:rPr>
          <w:color w:val="000000"/>
        </w:rPr>
      </w:pPr>
      <w:r>
        <w:rPr>
          <w:rFonts w:hint="eastAsia"/>
          <w:color w:val="000000"/>
        </w:rPr>
        <w:t>附法定代表人第二代身份证双面扫描（或复印）件</w:t>
      </w:r>
    </w:p>
    <w:p>
      <w:pPr>
        <w:adjustRightInd w:val="0"/>
        <w:ind w:firstLine="480"/>
      </w:pPr>
    </w:p>
    <w:p>
      <w:pPr>
        <w:adjustRightInd w:val="0"/>
        <w:ind w:firstLine="480"/>
      </w:pPr>
    </w:p>
    <w:p>
      <w:pPr>
        <w:adjustRightInd w:val="0"/>
        <w:ind w:firstLine="480"/>
      </w:pPr>
    </w:p>
    <w:p>
      <w:pPr>
        <w:adjustRightInd w:val="0"/>
        <w:ind w:firstLine="480"/>
      </w:pPr>
    </w:p>
    <w:p>
      <w:pPr>
        <w:adjustRightInd w:val="0"/>
        <w:ind w:firstLine="480"/>
      </w:pPr>
    </w:p>
    <w:p>
      <w:pPr>
        <w:adjustRightInd w:val="0"/>
        <w:ind w:firstLine="480"/>
      </w:pPr>
    </w:p>
    <w:p>
      <w:pPr>
        <w:adjustRightInd w:val="0"/>
        <w:ind w:firstLine="480"/>
      </w:pPr>
    </w:p>
    <w:p>
      <w:pPr>
        <w:adjustRightInd w:val="0"/>
        <w:ind w:firstLine="480"/>
      </w:pPr>
    </w:p>
    <w:p>
      <w:pPr>
        <w:adjustRightInd w:val="0"/>
        <w:ind w:firstLine="480"/>
      </w:pPr>
    </w:p>
    <w:p>
      <w:pPr>
        <w:adjustRightInd w:val="0"/>
        <w:ind w:firstLine="480"/>
      </w:pPr>
    </w:p>
    <w:p>
      <w:pPr>
        <w:adjustRightInd w:val="0"/>
        <w:ind w:firstLine="480"/>
      </w:pPr>
    </w:p>
    <w:p>
      <w:pPr>
        <w:adjustRightInd w:val="0"/>
        <w:ind w:firstLine="480"/>
      </w:pPr>
    </w:p>
    <w:p>
      <w:pPr>
        <w:adjustRightInd w:val="0"/>
        <w:ind w:firstLine="480"/>
      </w:pPr>
    </w:p>
    <w:p>
      <w:pPr>
        <w:adjustRightInd w:val="0"/>
        <w:ind w:firstLine="480"/>
      </w:pPr>
    </w:p>
    <w:p>
      <w:pPr>
        <w:adjustRightInd w:val="0"/>
      </w:pPr>
    </w:p>
    <w:p>
      <w:pPr>
        <w:ind w:firstLine="3755" w:firstLineChars="1700"/>
        <w:rPr>
          <w:b/>
        </w:rPr>
      </w:pPr>
      <w:r>
        <w:rPr>
          <w:rFonts w:hint="eastAsia"/>
          <w:b/>
        </w:rPr>
        <w:t>投标单位：</w:t>
      </w:r>
      <w:r>
        <w:rPr>
          <w:rFonts w:hint="eastAsia"/>
          <w:u w:val="single"/>
        </w:rPr>
        <w:t xml:space="preserve">       </w:t>
      </w:r>
      <w:r>
        <w:rPr>
          <w:rFonts w:hint="eastAsia"/>
          <w:b/>
        </w:rPr>
        <w:t>（公章）</w:t>
      </w:r>
    </w:p>
    <w:p>
      <w:pPr>
        <w:ind w:firstLine="482"/>
        <w:jc w:val="center"/>
        <w:rPr>
          <w:b/>
        </w:rPr>
      </w:pPr>
      <w:r>
        <w:rPr>
          <w:rFonts w:hint="eastAsia"/>
          <w:b/>
        </w:rPr>
        <w:t xml:space="preserve">               年   月   日</w:t>
      </w:r>
    </w:p>
    <w:bookmarkEnd w:id="89"/>
    <w:bookmarkEnd w:id="90"/>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pStyle w:val="4"/>
        <w:bidi w:val="0"/>
        <w:jc w:val="left"/>
      </w:pPr>
      <w:bookmarkStart w:id="91" w:name="_Toc201287639"/>
      <w:bookmarkStart w:id="92" w:name="_Toc324756736"/>
      <w:bookmarkStart w:id="93" w:name="_Toc17257"/>
      <w:bookmarkStart w:id="94" w:name="_Toc3548"/>
      <w:bookmarkStart w:id="95" w:name="_Toc12115"/>
      <w:bookmarkStart w:id="96" w:name="_Toc10472"/>
      <w:r>
        <w:rPr>
          <w:rFonts w:hint="eastAsia"/>
        </w:rPr>
        <w:t>附件</w:t>
      </w:r>
      <w:bookmarkEnd w:id="91"/>
      <w:bookmarkEnd w:id="92"/>
      <w:r>
        <w:rPr>
          <w:rFonts w:hint="eastAsia"/>
        </w:rPr>
        <w:t>3：法定代表人授权书</w:t>
      </w:r>
      <w:bookmarkEnd w:id="93"/>
      <w:bookmarkEnd w:id="94"/>
      <w:bookmarkEnd w:id="95"/>
      <w:bookmarkEnd w:id="96"/>
    </w:p>
    <w:p>
      <w:pPr>
        <w:ind w:firstLine="3813" w:firstLineChars="1055"/>
        <w:rPr>
          <w:b/>
          <w:sz w:val="36"/>
          <w:szCs w:val="36"/>
        </w:rPr>
      </w:pPr>
    </w:p>
    <w:p>
      <w:pPr>
        <w:ind w:firstLine="2909" w:firstLineChars="805"/>
        <w:rPr>
          <w:b/>
          <w:sz w:val="36"/>
          <w:szCs w:val="36"/>
        </w:rPr>
      </w:pPr>
      <w:r>
        <w:rPr>
          <w:rFonts w:hint="eastAsia"/>
          <w:b/>
          <w:sz w:val="36"/>
          <w:szCs w:val="36"/>
        </w:rPr>
        <w:t>法定代表人授权书</w:t>
      </w:r>
    </w:p>
    <w:p>
      <w:pPr>
        <w:ind w:firstLine="181" w:firstLineChars="82"/>
        <w:rPr>
          <w:b/>
          <w:bCs/>
        </w:rPr>
      </w:pPr>
    </w:p>
    <w:p>
      <w:pPr>
        <w:ind w:firstLine="181" w:firstLineChars="82"/>
        <w:rPr>
          <w:b/>
          <w:bCs/>
        </w:rPr>
      </w:pPr>
      <w:r>
        <w:rPr>
          <w:rFonts w:hint="eastAsia"/>
          <w:b/>
          <w:bCs/>
        </w:rPr>
        <w:t>致：</w:t>
      </w:r>
      <w:r>
        <w:rPr>
          <w:rFonts w:hint="eastAsia"/>
          <w:b/>
          <w:lang w:eastAsia="zh-CN"/>
        </w:rPr>
        <w:t>青海方慧项目</w:t>
      </w:r>
      <w:r>
        <w:rPr>
          <w:rFonts w:hint="eastAsia"/>
          <w:b/>
        </w:rPr>
        <w:t>管理有限公司</w:t>
      </w:r>
    </w:p>
    <w:p>
      <w:pPr>
        <w:ind w:firstLine="480"/>
        <w:rPr>
          <w:u w:val="single"/>
        </w:rPr>
      </w:pPr>
    </w:p>
    <w:p>
      <w:pPr>
        <w:spacing w:line="360" w:lineRule="auto"/>
        <w:rPr>
          <w:color w:val="000000"/>
        </w:rPr>
      </w:pPr>
      <w:r>
        <w:rPr>
          <w:rFonts w:hint="eastAsia"/>
          <w:color w:val="000000"/>
          <w:u w:val="single"/>
        </w:rPr>
        <w:t>（投标人名称）</w:t>
      </w:r>
      <w:r>
        <w:rPr>
          <w:rFonts w:hint="eastAsia"/>
          <w:color w:val="000000"/>
        </w:rPr>
        <w:t>系中华人民共和国合法企业，法定地址</w:t>
      </w:r>
      <w:r>
        <w:rPr>
          <w:rFonts w:hint="eastAsia"/>
          <w:color w:val="000000"/>
          <w:u w:val="single"/>
        </w:rPr>
        <w:t xml:space="preserve">              </w:t>
      </w:r>
      <w:r>
        <w:rPr>
          <w:rFonts w:hint="eastAsia"/>
          <w:color w:val="000000"/>
        </w:rPr>
        <w:t>。</w:t>
      </w:r>
    </w:p>
    <w:p>
      <w:pPr>
        <w:spacing w:line="360" w:lineRule="auto"/>
        <w:rPr>
          <w:color w:val="000000"/>
        </w:rPr>
      </w:pPr>
      <w:r>
        <w:rPr>
          <w:rFonts w:hint="eastAsia"/>
          <w:color w:val="000000"/>
        </w:rPr>
        <w:t xml:space="preserve">    </w:t>
      </w:r>
      <w:r>
        <w:rPr>
          <w:rFonts w:hint="eastAsia"/>
          <w:color w:val="000000"/>
          <w:u w:val="single"/>
        </w:rPr>
        <w:t>（法定代表人姓名）</w:t>
      </w:r>
      <w:r>
        <w:rPr>
          <w:rFonts w:hint="eastAsia"/>
          <w:color w:val="000000"/>
        </w:rPr>
        <w:t>特授权</w:t>
      </w:r>
      <w:r>
        <w:rPr>
          <w:rFonts w:hint="eastAsia"/>
          <w:color w:val="000000"/>
          <w:u w:val="single"/>
        </w:rPr>
        <w:t>（委托代理人姓名）</w:t>
      </w:r>
      <w:r>
        <w:rPr>
          <w:rFonts w:hint="eastAsia"/>
          <w:color w:val="000000"/>
        </w:rPr>
        <w:t>代表我单位全权办理</w:t>
      </w:r>
    </w:p>
    <w:p>
      <w:pPr>
        <w:spacing w:line="360" w:lineRule="auto"/>
        <w:rPr>
          <w:color w:val="000000"/>
        </w:rPr>
      </w:pPr>
      <w:r>
        <w:rPr>
          <w:rFonts w:hint="eastAsia"/>
          <w:color w:val="000000"/>
          <w:u w:val="single"/>
        </w:rPr>
        <w:t xml:space="preserve"> （项目名称/项目编号）           </w:t>
      </w:r>
      <w:r>
        <w:rPr>
          <w:rFonts w:hint="eastAsia"/>
          <w:color w:val="000000"/>
        </w:rPr>
        <w:t>项目的投标、答疑等具体工作，并签署全部有关的文件、资料。</w:t>
      </w:r>
    </w:p>
    <w:p>
      <w:pPr>
        <w:spacing w:line="360" w:lineRule="auto"/>
        <w:ind w:firstLine="480"/>
        <w:rPr>
          <w:color w:val="000000"/>
        </w:rPr>
      </w:pPr>
      <w:r>
        <w:rPr>
          <w:rFonts w:hint="eastAsia"/>
          <w:color w:val="000000"/>
        </w:rPr>
        <w:t>我单位对被授权人的签名负全部责任。</w:t>
      </w:r>
    </w:p>
    <w:p>
      <w:pPr>
        <w:spacing w:line="360" w:lineRule="auto"/>
        <w:ind w:firstLine="480"/>
        <w:rPr>
          <w:color w:val="000000"/>
        </w:rPr>
      </w:pPr>
      <w:r>
        <w:rPr>
          <w:rFonts w:hint="eastAsia"/>
          <w:color w:val="000000"/>
        </w:rPr>
        <w:t>被授权人联系电话：</w:t>
      </w:r>
    </w:p>
    <w:p>
      <w:pPr>
        <w:spacing w:line="360" w:lineRule="auto"/>
        <w:rPr>
          <w:color w:val="000000"/>
          <w:u w:val="single"/>
        </w:rPr>
      </w:pPr>
      <w:r>
        <w:rPr>
          <w:rFonts w:hint="eastAsia"/>
          <w:color w:val="000000"/>
        </w:rPr>
        <w:t>被授权人（委托代理人）签字：         授权人（法定代表人）签字：</w:t>
      </w:r>
      <w:r>
        <w:rPr>
          <w:rFonts w:hint="eastAsia"/>
          <w:color w:val="000000"/>
          <w:u w:val="single"/>
        </w:rPr>
        <w:t xml:space="preserve">           </w:t>
      </w:r>
      <w:r>
        <w:rPr>
          <w:rFonts w:hint="eastAsia"/>
          <w:color w:val="000000"/>
        </w:rPr>
        <w:t xml:space="preserve">      </w:t>
      </w:r>
      <w:r>
        <w:rPr>
          <w:rFonts w:hint="eastAsia"/>
          <w:color w:val="000000"/>
          <w:u w:val="single"/>
        </w:rPr>
        <w:t xml:space="preserve">       </w:t>
      </w:r>
    </w:p>
    <w:p>
      <w:pPr>
        <w:spacing w:line="360" w:lineRule="auto"/>
        <w:rPr>
          <w:color w:val="000000"/>
          <w:u w:val="single"/>
        </w:rPr>
      </w:pPr>
      <w:r>
        <w:rPr>
          <w:rFonts w:hint="eastAsia"/>
          <w:color w:val="000000"/>
        </w:rPr>
        <w:t>职务：                               职务：</w:t>
      </w:r>
      <w:r>
        <w:rPr>
          <w:rFonts w:hint="eastAsia"/>
          <w:color w:val="000000"/>
          <w:u w:val="single"/>
        </w:rPr>
        <w:t xml:space="preserve">                           </w:t>
      </w:r>
    </w:p>
    <w:p>
      <w:pPr>
        <w:spacing w:line="360" w:lineRule="auto"/>
        <w:rPr>
          <w:color w:val="000000"/>
        </w:rPr>
      </w:pPr>
    </w:p>
    <w:p>
      <w:pPr>
        <w:spacing w:line="360" w:lineRule="auto"/>
        <w:rPr>
          <w:color w:val="000000"/>
        </w:rPr>
      </w:pPr>
      <w:r>
        <w:rPr>
          <w:rFonts w:hint="eastAsia"/>
          <w:color w:val="000000"/>
        </w:rPr>
        <w:t>附被授权人第二代身份证双面扫描（或复印）件</w:t>
      </w:r>
    </w:p>
    <w:p>
      <w:pPr>
        <w:ind w:firstLine="480"/>
        <w:jc w:val="center"/>
      </w:pPr>
    </w:p>
    <w:p>
      <w:pPr>
        <w:ind w:firstLine="480"/>
      </w:pPr>
    </w:p>
    <w:p>
      <w:pPr>
        <w:ind w:firstLine="480"/>
      </w:pPr>
    </w:p>
    <w:p>
      <w:pPr>
        <w:ind w:firstLine="480"/>
      </w:pPr>
    </w:p>
    <w:p>
      <w:pPr>
        <w:ind w:firstLine="480"/>
      </w:pPr>
    </w:p>
    <w:p>
      <w:pPr>
        <w:ind w:firstLine="480"/>
      </w:pPr>
    </w:p>
    <w:p/>
    <w:p/>
    <w:p>
      <w:pPr>
        <w:ind w:firstLine="4041" w:firstLineChars="1837"/>
        <w:rPr>
          <w:b/>
        </w:rPr>
      </w:pPr>
      <w:r>
        <w:rPr>
          <w:rFonts w:hint="eastAsia"/>
        </w:rPr>
        <w:t xml:space="preserve">  </w:t>
      </w:r>
      <w:r>
        <w:rPr>
          <w:rFonts w:hint="eastAsia"/>
          <w:b/>
        </w:rPr>
        <w:t>投标单位：</w:t>
      </w:r>
      <w:r>
        <w:rPr>
          <w:rFonts w:hint="eastAsia" w:ascii="仿宋_GB2312" w:eastAsia="仿宋_GB2312"/>
          <w:u w:val="single"/>
        </w:rPr>
        <w:t xml:space="preserve">       </w:t>
      </w:r>
      <w:r>
        <w:rPr>
          <w:rFonts w:hint="eastAsia"/>
          <w:b/>
        </w:rPr>
        <w:t>（公章）</w:t>
      </w:r>
    </w:p>
    <w:p>
      <w:pPr>
        <w:ind w:firstLine="3836" w:firstLineChars="1737"/>
        <w:rPr>
          <w:b/>
        </w:rPr>
      </w:pPr>
      <w:r>
        <w:rPr>
          <w:rFonts w:hint="eastAsia"/>
          <w:b/>
        </w:rPr>
        <w:t xml:space="preserve">            年   月  日</w:t>
      </w:r>
    </w:p>
    <w:p>
      <w:pPr>
        <w:rPr>
          <w:b/>
          <w:bCs/>
          <w:sz w:val="28"/>
          <w:szCs w:val="28"/>
        </w:rPr>
      </w:pPr>
    </w:p>
    <w:p>
      <w:pPr>
        <w:widowControl/>
        <w:snapToGrid w:val="0"/>
        <w:spacing w:line="360" w:lineRule="auto"/>
        <w:outlineLvl w:val="1"/>
        <w:rPr>
          <w:b/>
          <w:sz w:val="28"/>
          <w:szCs w:val="28"/>
        </w:rPr>
      </w:pPr>
    </w:p>
    <w:p>
      <w:pPr>
        <w:widowControl/>
        <w:snapToGrid w:val="0"/>
        <w:spacing w:line="360" w:lineRule="auto"/>
        <w:outlineLvl w:val="1"/>
        <w:rPr>
          <w:b/>
          <w:sz w:val="28"/>
          <w:szCs w:val="28"/>
        </w:rPr>
      </w:pPr>
    </w:p>
    <w:p>
      <w:pPr>
        <w:widowControl/>
        <w:snapToGrid w:val="0"/>
        <w:spacing w:line="360" w:lineRule="auto"/>
        <w:outlineLvl w:val="1"/>
        <w:rPr>
          <w:b/>
          <w:sz w:val="28"/>
          <w:szCs w:val="28"/>
        </w:rPr>
      </w:pPr>
    </w:p>
    <w:p>
      <w:pPr>
        <w:widowControl/>
        <w:snapToGrid w:val="0"/>
        <w:spacing w:line="360" w:lineRule="auto"/>
        <w:outlineLvl w:val="1"/>
        <w:rPr>
          <w:b/>
          <w:sz w:val="28"/>
          <w:szCs w:val="28"/>
        </w:rPr>
      </w:pPr>
    </w:p>
    <w:p>
      <w:pPr>
        <w:widowControl/>
        <w:snapToGrid w:val="0"/>
        <w:spacing w:line="360" w:lineRule="auto"/>
        <w:outlineLvl w:val="1"/>
        <w:rPr>
          <w:b/>
          <w:sz w:val="28"/>
          <w:szCs w:val="28"/>
        </w:rPr>
      </w:pPr>
    </w:p>
    <w:p>
      <w:pPr>
        <w:widowControl/>
        <w:snapToGrid w:val="0"/>
        <w:spacing w:line="360" w:lineRule="auto"/>
        <w:outlineLvl w:val="1"/>
        <w:rPr>
          <w:b/>
          <w:sz w:val="28"/>
          <w:szCs w:val="28"/>
        </w:rPr>
      </w:pPr>
    </w:p>
    <w:p>
      <w:pPr>
        <w:widowControl/>
        <w:snapToGrid w:val="0"/>
        <w:spacing w:line="360" w:lineRule="auto"/>
        <w:outlineLvl w:val="1"/>
        <w:rPr>
          <w:b/>
          <w:sz w:val="28"/>
          <w:szCs w:val="28"/>
        </w:rPr>
      </w:pPr>
    </w:p>
    <w:p>
      <w:pPr>
        <w:widowControl/>
        <w:snapToGrid w:val="0"/>
        <w:spacing w:line="360" w:lineRule="auto"/>
        <w:outlineLvl w:val="1"/>
        <w:rPr>
          <w:b/>
          <w:sz w:val="28"/>
          <w:szCs w:val="28"/>
        </w:rPr>
      </w:pPr>
    </w:p>
    <w:p>
      <w:pPr>
        <w:pStyle w:val="4"/>
        <w:bidi w:val="0"/>
        <w:jc w:val="left"/>
      </w:pPr>
      <w:bookmarkStart w:id="97" w:name="_Toc1146"/>
      <w:bookmarkStart w:id="98" w:name="_Toc944"/>
      <w:bookmarkStart w:id="99" w:name="_Toc16903"/>
      <w:bookmarkStart w:id="100" w:name="_Toc21176"/>
      <w:r>
        <w:rPr>
          <w:rFonts w:hint="eastAsia"/>
        </w:rPr>
        <w:t>附件4：供应商承诺函</w:t>
      </w:r>
      <w:bookmarkEnd w:id="97"/>
      <w:bookmarkEnd w:id="98"/>
      <w:bookmarkEnd w:id="99"/>
      <w:bookmarkEnd w:id="100"/>
    </w:p>
    <w:p>
      <w:pPr>
        <w:ind w:firstLine="723"/>
        <w:jc w:val="center"/>
        <w:rPr>
          <w:b/>
          <w:bCs/>
          <w:sz w:val="36"/>
          <w:szCs w:val="36"/>
        </w:rPr>
      </w:pPr>
    </w:p>
    <w:p>
      <w:pPr>
        <w:ind w:firstLine="3253" w:firstLineChars="900"/>
        <w:rPr>
          <w:b/>
          <w:bCs/>
          <w:sz w:val="36"/>
          <w:szCs w:val="36"/>
        </w:rPr>
      </w:pPr>
      <w:r>
        <w:rPr>
          <w:rFonts w:hint="eastAsia"/>
          <w:b/>
          <w:bCs/>
          <w:sz w:val="36"/>
          <w:szCs w:val="36"/>
        </w:rPr>
        <w:t>供应商承诺函</w:t>
      </w:r>
    </w:p>
    <w:p>
      <w:pPr>
        <w:rPr>
          <w:b/>
          <w:bCs/>
        </w:rPr>
      </w:pPr>
    </w:p>
    <w:p>
      <w:pPr>
        <w:rPr>
          <w:b/>
        </w:rPr>
      </w:pPr>
      <w:r>
        <w:rPr>
          <w:rFonts w:hint="eastAsia"/>
          <w:b/>
          <w:bCs/>
        </w:rPr>
        <w:t>致：</w:t>
      </w:r>
      <w:r>
        <w:rPr>
          <w:rFonts w:hint="eastAsia"/>
          <w:b/>
          <w:lang w:eastAsia="zh-CN"/>
        </w:rPr>
        <w:t>青海方慧项目</w:t>
      </w:r>
      <w:r>
        <w:rPr>
          <w:rFonts w:hint="eastAsia"/>
          <w:b/>
        </w:rPr>
        <w:t>管理有限公司</w:t>
      </w:r>
    </w:p>
    <w:p>
      <w:pPr>
        <w:rPr>
          <w:b/>
        </w:rPr>
      </w:pPr>
    </w:p>
    <w:p>
      <w:pPr>
        <w:spacing w:line="360" w:lineRule="auto"/>
        <w:ind w:firstLine="480"/>
        <w:rPr>
          <w:color w:val="000000"/>
        </w:rPr>
      </w:pPr>
      <w:r>
        <w:rPr>
          <w:rFonts w:hint="eastAsia"/>
          <w:color w:val="000000"/>
        </w:rPr>
        <w:t>关于贵方20XX年</w:t>
      </w:r>
      <w:r>
        <w:rPr>
          <w:rFonts w:hint="eastAsia"/>
          <w:color w:val="000000"/>
          <w:u w:val="single"/>
        </w:rPr>
        <w:t xml:space="preserve">   </w:t>
      </w:r>
      <w:r>
        <w:rPr>
          <w:rFonts w:hint="eastAsia"/>
          <w:color w:val="000000"/>
        </w:rPr>
        <w:t>月</w:t>
      </w:r>
      <w:r>
        <w:rPr>
          <w:rFonts w:hint="eastAsia"/>
          <w:color w:val="000000"/>
          <w:u w:val="single"/>
        </w:rPr>
        <w:t xml:space="preserve">   </w:t>
      </w:r>
      <w:r>
        <w:rPr>
          <w:rFonts w:hint="eastAsia"/>
          <w:color w:val="000000"/>
        </w:rPr>
        <w:t>日</w:t>
      </w:r>
      <w:r>
        <w:rPr>
          <w:rFonts w:hint="eastAsia"/>
          <w:color w:val="000000"/>
          <w:u w:val="single"/>
        </w:rPr>
        <w:t xml:space="preserve">          (项目名称及项目编号)</w:t>
      </w:r>
      <w:r>
        <w:rPr>
          <w:rFonts w:hint="eastAsia"/>
          <w:color w:val="000000"/>
        </w:rPr>
        <w:t>采购项目，本签字人愿意参加投标，提供采购一览表中要求的所有产品，并证实提交的所有资料是准确的和真实的。同时，我代表（投标人名称），在此作如下承诺：</w:t>
      </w:r>
    </w:p>
    <w:p>
      <w:pPr>
        <w:spacing w:line="360" w:lineRule="auto"/>
        <w:rPr>
          <w:color w:val="000000"/>
        </w:rPr>
      </w:pPr>
      <w:r>
        <w:rPr>
          <w:rFonts w:hint="eastAsia"/>
          <w:color w:val="000000"/>
        </w:rPr>
        <w:t xml:space="preserve">    1.完全理解和接受招标文件的一切规定和要求；</w:t>
      </w:r>
    </w:p>
    <w:p>
      <w:pPr>
        <w:spacing w:line="360" w:lineRule="auto"/>
        <w:rPr>
          <w:color w:val="000000"/>
        </w:rPr>
      </w:pPr>
      <w:r>
        <w:rPr>
          <w:rFonts w:hint="eastAsia"/>
          <w:color w:val="000000"/>
        </w:rPr>
        <w:t xml:space="preserve">    2.若中标，我方将按照招标文件的具体规定与采购人签订采购合同，并且严格履行合同义务，按时交货，提供优质的产品和服务。如果在合同执行过程中，发现质量、数量出现问题，我方一定尽快更换或补退货，并承担相应的经济责任；</w:t>
      </w:r>
    </w:p>
    <w:p>
      <w:pPr>
        <w:spacing w:line="360" w:lineRule="auto"/>
        <w:rPr>
          <w:color w:val="000000"/>
        </w:rPr>
      </w:pPr>
      <w:r>
        <w:rPr>
          <w:rFonts w:hint="eastAsia"/>
          <w:color w:val="000000"/>
        </w:rPr>
        <w:t xml:space="preserve">    3.在整个招标过程中我方若有违规行为，贵方可按招标文件之规定给予处罚，我方完全接受。</w:t>
      </w:r>
    </w:p>
    <w:p>
      <w:pPr>
        <w:spacing w:line="360" w:lineRule="auto"/>
        <w:rPr>
          <w:color w:val="000000"/>
        </w:rPr>
      </w:pPr>
      <w:r>
        <w:rPr>
          <w:rFonts w:hint="eastAsia"/>
          <w:color w:val="000000"/>
        </w:rPr>
        <w:t xml:space="preserve">    4.若中标，本承诺将成为合同不可分割的一部分，与合同具有同等的法律效力。</w:t>
      </w: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499" w:firstLineChars="2037"/>
        <w:rPr>
          <w:b/>
        </w:rPr>
      </w:pPr>
      <w:r>
        <w:rPr>
          <w:rFonts w:hint="eastAsia"/>
          <w:b/>
        </w:rPr>
        <w:t>投标单位：</w:t>
      </w:r>
      <w:r>
        <w:rPr>
          <w:rFonts w:hint="eastAsia"/>
          <w:u w:val="single"/>
        </w:rPr>
        <w:t xml:space="preserve">       </w:t>
      </w:r>
      <w:r>
        <w:rPr>
          <w:rFonts w:hint="eastAsia"/>
          <w:b/>
        </w:rPr>
        <w:t>（公章）</w:t>
      </w:r>
    </w:p>
    <w:p>
      <w:pPr>
        <w:ind w:firstLine="482"/>
        <w:jc w:val="center"/>
        <w:rPr>
          <w:b/>
        </w:rPr>
      </w:pPr>
      <w:r>
        <w:rPr>
          <w:rFonts w:hint="eastAsia"/>
          <w:b/>
        </w:rPr>
        <w:t xml:space="preserve">                    法定代表人或委托代理人：</w:t>
      </w:r>
      <w:r>
        <w:rPr>
          <w:rFonts w:hint="eastAsia"/>
          <w:u w:val="single"/>
        </w:rPr>
        <w:t xml:space="preserve">       </w:t>
      </w:r>
      <w:r>
        <w:rPr>
          <w:rFonts w:hint="eastAsia"/>
          <w:b/>
        </w:rPr>
        <w:t>（签字或盖章）</w:t>
      </w:r>
    </w:p>
    <w:p>
      <w:pPr>
        <w:ind w:firstLine="482"/>
        <w:jc w:val="center"/>
        <w:rPr>
          <w:b/>
        </w:rPr>
      </w:pPr>
      <w:r>
        <w:rPr>
          <w:rFonts w:hint="eastAsia"/>
          <w:b/>
        </w:rPr>
        <w:t xml:space="preserve">               年   月  日</w:t>
      </w:r>
    </w:p>
    <w:p>
      <w:pPr>
        <w:widowControl/>
        <w:snapToGrid w:val="0"/>
        <w:spacing w:line="360" w:lineRule="auto"/>
        <w:jc w:val="both"/>
        <w:outlineLvl w:val="1"/>
        <w:rPr>
          <w:b/>
          <w:sz w:val="28"/>
          <w:szCs w:val="28"/>
        </w:rPr>
      </w:pPr>
      <w:r>
        <w:rPr>
          <w:b/>
          <w:sz w:val="28"/>
          <w:szCs w:val="28"/>
        </w:rPr>
        <w:br w:type="page"/>
      </w:r>
      <w:bookmarkStart w:id="101" w:name="_Toc2598"/>
      <w:bookmarkStart w:id="102" w:name="_Toc23400"/>
      <w:bookmarkStart w:id="103" w:name="_Toc15778"/>
      <w:bookmarkStart w:id="104" w:name="_Toc8239"/>
      <w:r>
        <w:rPr>
          <w:rStyle w:val="23"/>
          <w:rFonts w:hint="eastAsia"/>
        </w:rPr>
        <w:t>附件</w:t>
      </w:r>
      <w:bookmarkStart w:id="105" w:name="_Toc351475542"/>
      <w:bookmarkStart w:id="106" w:name="_Toc376936779"/>
      <w:bookmarkStart w:id="107" w:name="_Toc365019584"/>
      <w:r>
        <w:rPr>
          <w:rStyle w:val="23"/>
          <w:rFonts w:hint="eastAsia"/>
        </w:rPr>
        <w:t>5：供应商诚信承诺书</w:t>
      </w:r>
      <w:bookmarkEnd w:id="101"/>
      <w:bookmarkEnd w:id="102"/>
      <w:bookmarkEnd w:id="103"/>
      <w:bookmarkEnd w:id="104"/>
      <w:bookmarkEnd w:id="105"/>
      <w:bookmarkEnd w:id="106"/>
      <w:bookmarkEnd w:id="107"/>
    </w:p>
    <w:p>
      <w:pPr>
        <w:widowControl/>
        <w:snapToGrid w:val="0"/>
        <w:spacing w:line="360" w:lineRule="auto"/>
        <w:outlineLvl w:val="1"/>
        <w:rPr>
          <w:b/>
          <w:sz w:val="28"/>
          <w:szCs w:val="28"/>
        </w:rPr>
      </w:pPr>
    </w:p>
    <w:p>
      <w:pPr>
        <w:ind w:firstLine="2729" w:firstLineChars="755"/>
        <w:rPr>
          <w:b/>
          <w:sz w:val="36"/>
          <w:szCs w:val="36"/>
        </w:rPr>
      </w:pPr>
      <w:r>
        <w:rPr>
          <w:rFonts w:hint="eastAsia"/>
          <w:b/>
          <w:sz w:val="36"/>
          <w:szCs w:val="36"/>
        </w:rPr>
        <w:t>供应商诚信承诺书</w:t>
      </w:r>
    </w:p>
    <w:p>
      <w:pPr>
        <w:ind w:firstLine="2729" w:firstLineChars="755"/>
        <w:rPr>
          <w:b/>
          <w:sz w:val="36"/>
          <w:szCs w:val="36"/>
        </w:rPr>
      </w:pPr>
    </w:p>
    <w:p>
      <w:pPr>
        <w:spacing w:afterLines="50"/>
        <w:rPr>
          <w:b/>
          <w:bCs/>
        </w:rPr>
      </w:pPr>
      <w:r>
        <w:rPr>
          <w:rFonts w:hint="eastAsia"/>
          <w:b/>
          <w:bCs/>
        </w:rPr>
        <w:t>致：</w:t>
      </w:r>
      <w:r>
        <w:rPr>
          <w:rFonts w:hint="eastAsia"/>
          <w:b/>
          <w:lang w:eastAsia="zh-CN"/>
        </w:rPr>
        <w:t>青海方慧项目</w:t>
      </w:r>
      <w:r>
        <w:rPr>
          <w:rFonts w:hint="eastAsia"/>
          <w:b/>
        </w:rPr>
        <w:t>管理有限公司</w:t>
      </w:r>
    </w:p>
    <w:p>
      <w:pPr>
        <w:spacing w:line="360" w:lineRule="auto"/>
        <w:ind w:firstLine="480"/>
      </w:pPr>
      <w:r>
        <w:rPr>
          <w:rFonts w:hint="eastAsia"/>
        </w:rPr>
        <w:t>为了诚实、客观、有序地参与青海省政府采购活动，愿就以下内容作出承诺：</w:t>
      </w:r>
    </w:p>
    <w:p>
      <w:pPr>
        <w:spacing w:line="360" w:lineRule="auto"/>
        <w:ind w:firstLine="480"/>
      </w:pPr>
      <w:r>
        <w:rPr>
          <w:rFonts w:hint="eastAsia"/>
        </w:rPr>
        <w:t>一、自觉遵守各项法律、法规、规章、制度以及社会公德，维护廉洁环境，与同场竞争的供应商平等参加政府采购活动。</w:t>
      </w:r>
    </w:p>
    <w:p>
      <w:pPr>
        <w:spacing w:line="360" w:lineRule="auto"/>
        <w:ind w:firstLine="480"/>
      </w:pPr>
      <w:r>
        <w:rPr>
          <w:rFonts w:hint="eastAsia"/>
        </w:rPr>
        <w:t>二、参加</w:t>
      </w:r>
      <w:r>
        <w:rPr>
          <w:rFonts w:hint="eastAsia"/>
          <w:lang w:val="en-US" w:eastAsia="zh-CN"/>
        </w:rPr>
        <w:t>青海方慧项目管理有限公司</w:t>
      </w:r>
      <w:r>
        <w:rPr>
          <w:rFonts w:hint="eastAsia"/>
        </w:rPr>
        <w:t>组织的政府采购活动时，严格按照谈判 文件的规定和要求提供所需的相关材料，并对所提供的各类资料的真实性负责，不虚假应标，不虚列业绩。</w:t>
      </w:r>
    </w:p>
    <w:p>
      <w:pPr>
        <w:spacing w:line="360" w:lineRule="auto"/>
        <w:ind w:firstLine="480"/>
      </w:pPr>
      <w:r>
        <w:rPr>
          <w:rFonts w:hint="eastAsia"/>
        </w:rPr>
        <w:t>三、尊重参与政府采购活动各相关方的合法行为，接受政府采购活动依法形成的意见、结果。</w:t>
      </w:r>
    </w:p>
    <w:p>
      <w:pPr>
        <w:spacing w:line="360" w:lineRule="auto"/>
        <w:ind w:firstLine="480"/>
      </w:pPr>
      <w:r>
        <w:rPr>
          <w:rFonts w:hint="eastAsia"/>
        </w:rPr>
        <w:t>四、依法参加政府采购活动，不围标、串标，维护市场秩序，不提供“三无”产品、以次充好。</w:t>
      </w:r>
    </w:p>
    <w:p>
      <w:pPr>
        <w:spacing w:line="360" w:lineRule="auto"/>
        <w:ind w:firstLine="480"/>
      </w:pPr>
      <w:r>
        <w:rPr>
          <w:rFonts w:hint="eastAsia"/>
        </w:rPr>
        <w:t>五、积极推动政府采购活动健康开展，对采购活动有疑问、异议时，按法律规定的程序实名（加盖单位章和法定代表人签名）反映情况，不恶意中伤、无事生非，以和谐、平等的心态参加政府采购活动。</w:t>
      </w:r>
    </w:p>
    <w:p>
      <w:pPr>
        <w:spacing w:line="360" w:lineRule="auto"/>
        <w:ind w:firstLine="480"/>
      </w:pPr>
      <w:r>
        <w:rPr>
          <w:rFonts w:hint="eastAsia"/>
        </w:rPr>
        <w:t>六、认真履行成交供应商应承担的责任和义务，全面执行采购合同规定的各项内容，保质保量地按时提供采购物品。</w:t>
      </w:r>
    </w:p>
    <w:p>
      <w:pPr>
        <w:spacing w:line="360" w:lineRule="auto"/>
        <w:ind w:firstLine="480"/>
      </w:pPr>
      <w:r>
        <w:rPr>
          <w:rFonts w:hint="eastAsia"/>
        </w:rPr>
        <w:t>若本企业（单位）发生有悖于上述承诺的行为，愿意接受《中华人民共和国政府采购法》和《政府采购法实施条例》中对供应商的相关处理。</w:t>
      </w:r>
    </w:p>
    <w:p>
      <w:pPr>
        <w:spacing w:line="360" w:lineRule="auto"/>
        <w:ind w:firstLine="480"/>
      </w:pPr>
      <w:r>
        <w:rPr>
          <w:rFonts w:hint="eastAsia"/>
        </w:rPr>
        <w:t>本承诺是采购项目谈判 响应文件的组成部分。</w:t>
      </w:r>
    </w:p>
    <w:p>
      <w:pPr>
        <w:spacing w:beforeLines="100"/>
      </w:pPr>
    </w:p>
    <w:p>
      <w:pPr>
        <w:spacing w:line="360" w:lineRule="auto"/>
        <w:ind w:firstLine="3423" w:firstLineChars="1550"/>
        <w:rPr>
          <w:b/>
        </w:rPr>
      </w:pPr>
    </w:p>
    <w:p>
      <w:pPr>
        <w:spacing w:line="360" w:lineRule="auto"/>
        <w:ind w:firstLine="3423" w:firstLineChars="1550"/>
        <w:rPr>
          <w:b/>
        </w:rPr>
      </w:pPr>
    </w:p>
    <w:p>
      <w:pPr>
        <w:spacing w:line="360" w:lineRule="auto"/>
        <w:ind w:firstLine="3494" w:firstLineChars="1582"/>
        <w:rPr>
          <w:b/>
        </w:rPr>
      </w:pPr>
      <w:r>
        <w:rPr>
          <w:rFonts w:hint="eastAsia"/>
          <w:b/>
        </w:rPr>
        <w:t>投标单位：</w:t>
      </w:r>
      <w:r>
        <w:rPr>
          <w:rFonts w:hint="eastAsia" w:ascii="仿宋_GB2312" w:eastAsia="仿宋_GB2312"/>
          <w:sz w:val="28"/>
          <w:szCs w:val="28"/>
          <w:u w:val="single"/>
        </w:rPr>
        <w:t xml:space="preserve">       </w:t>
      </w:r>
      <w:r>
        <w:rPr>
          <w:rFonts w:hint="eastAsia"/>
          <w:b/>
        </w:rPr>
        <w:t>（公章）</w:t>
      </w:r>
    </w:p>
    <w:p>
      <w:pPr>
        <w:spacing w:line="360" w:lineRule="auto"/>
        <w:ind w:firstLine="482"/>
        <w:jc w:val="center"/>
        <w:rPr>
          <w:b/>
        </w:rPr>
      </w:pPr>
      <w:r>
        <w:rPr>
          <w:rFonts w:hint="eastAsia"/>
          <w:b/>
        </w:rPr>
        <w:t xml:space="preserve">     法定代表人或委托代理人：</w:t>
      </w:r>
      <w:r>
        <w:rPr>
          <w:rFonts w:hint="eastAsia" w:ascii="仿宋_GB2312" w:eastAsia="仿宋_GB2312"/>
          <w:sz w:val="28"/>
          <w:szCs w:val="28"/>
          <w:u w:val="single"/>
        </w:rPr>
        <w:t xml:space="preserve">       </w:t>
      </w:r>
      <w:r>
        <w:rPr>
          <w:rFonts w:hint="eastAsia"/>
          <w:b/>
        </w:rPr>
        <w:t>（签字或盖章）</w:t>
      </w:r>
    </w:p>
    <w:p>
      <w:pPr>
        <w:ind w:firstLine="482"/>
        <w:jc w:val="center"/>
        <w:rPr>
          <w:b/>
        </w:rPr>
      </w:pPr>
      <w:r>
        <w:rPr>
          <w:rFonts w:hint="eastAsia"/>
          <w:b/>
        </w:rPr>
        <w:t xml:space="preserve">              年   月  日</w:t>
      </w:r>
    </w:p>
    <w:p>
      <w:pPr>
        <w:rPr>
          <w:b/>
          <w:bCs/>
          <w:sz w:val="28"/>
          <w:szCs w:val="28"/>
        </w:rPr>
      </w:pPr>
    </w:p>
    <w:p>
      <w:pPr>
        <w:widowControl/>
        <w:snapToGrid w:val="0"/>
        <w:spacing w:line="360" w:lineRule="auto"/>
        <w:outlineLvl w:val="1"/>
        <w:rPr>
          <w:b/>
          <w:bCs/>
          <w:sz w:val="28"/>
          <w:szCs w:val="28"/>
        </w:rPr>
      </w:pPr>
    </w:p>
    <w:p>
      <w:pPr>
        <w:widowControl/>
        <w:snapToGrid w:val="0"/>
        <w:spacing w:line="360" w:lineRule="auto"/>
        <w:outlineLvl w:val="1"/>
        <w:rPr>
          <w:b/>
          <w:sz w:val="28"/>
          <w:szCs w:val="28"/>
        </w:rPr>
      </w:pPr>
      <w:bookmarkStart w:id="108" w:name="_Toc8687"/>
    </w:p>
    <w:p>
      <w:pPr>
        <w:pStyle w:val="4"/>
        <w:bidi w:val="0"/>
        <w:jc w:val="left"/>
      </w:pPr>
      <w:bookmarkStart w:id="109" w:name="_Toc13813"/>
      <w:bookmarkStart w:id="110" w:name="_Toc31549"/>
      <w:bookmarkStart w:id="111" w:name="_Toc15049"/>
      <w:r>
        <w:rPr>
          <w:rFonts w:hint="eastAsia"/>
        </w:rPr>
        <w:t>附件</w:t>
      </w:r>
      <w:r>
        <w:rPr>
          <w:rFonts w:hint="eastAsia"/>
          <w:lang w:val="en-US"/>
        </w:rPr>
        <w:t>6</w:t>
      </w:r>
      <w:r>
        <w:rPr>
          <w:rFonts w:hint="eastAsia"/>
        </w:rPr>
        <w:t>：供应商资格证明文件</w:t>
      </w:r>
      <w:bookmarkEnd w:id="108"/>
      <w:bookmarkEnd w:id="109"/>
      <w:bookmarkEnd w:id="110"/>
      <w:bookmarkEnd w:id="111"/>
    </w:p>
    <w:p>
      <w:pPr>
        <w:widowControl/>
        <w:snapToGrid w:val="0"/>
        <w:spacing w:line="360" w:lineRule="auto"/>
        <w:outlineLvl w:val="1"/>
        <w:rPr>
          <w:b/>
          <w:sz w:val="28"/>
          <w:szCs w:val="28"/>
        </w:rPr>
      </w:pPr>
    </w:p>
    <w:p>
      <w:pPr>
        <w:ind w:firstLine="3090" w:firstLineChars="855"/>
        <w:rPr>
          <w:b/>
          <w:sz w:val="36"/>
          <w:szCs w:val="36"/>
        </w:rPr>
      </w:pPr>
      <w:bookmarkStart w:id="112" w:name="_Toc465259557"/>
      <w:bookmarkStart w:id="113" w:name="_Toc491781021"/>
      <w:bookmarkStart w:id="114" w:name="_Toc441229743"/>
      <w:bookmarkStart w:id="115" w:name="_Toc469410485"/>
      <w:bookmarkStart w:id="116" w:name="_Toc490122951"/>
      <w:bookmarkStart w:id="117" w:name="_Toc450574560"/>
      <w:bookmarkStart w:id="118" w:name="_Toc451264359"/>
      <w:bookmarkStart w:id="119" w:name="_Toc482176311"/>
      <w:bookmarkStart w:id="120" w:name="_Toc492284572"/>
      <w:bookmarkStart w:id="121" w:name="_Toc444158184"/>
      <w:bookmarkStart w:id="122" w:name="_Toc451333907"/>
      <w:bookmarkStart w:id="123" w:name="_Toc475526729"/>
      <w:bookmarkStart w:id="124" w:name="_Toc455574903"/>
      <w:r>
        <w:rPr>
          <w:rFonts w:hint="eastAsia"/>
          <w:b/>
          <w:sz w:val="36"/>
          <w:szCs w:val="36"/>
        </w:rPr>
        <w:t>供应商资格证明文件</w:t>
      </w:r>
    </w:p>
    <w:p>
      <w:pPr>
        <w:ind w:firstLine="3090" w:firstLineChars="855"/>
        <w:rPr>
          <w:b/>
          <w:sz w:val="36"/>
          <w:szCs w:val="36"/>
        </w:rPr>
      </w:pPr>
    </w:p>
    <w:bookmarkEnd w:id="112"/>
    <w:bookmarkEnd w:id="113"/>
    <w:bookmarkEnd w:id="114"/>
    <w:bookmarkEnd w:id="115"/>
    <w:bookmarkEnd w:id="116"/>
    <w:bookmarkEnd w:id="117"/>
    <w:bookmarkEnd w:id="118"/>
    <w:bookmarkEnd w:id="119"/>
    <w:bookmarkEnd w:id="120"/>
    <w:bookmarkEnd w:id="121"/>
    <w:bookmarkEnd w:id="122"/>
    <w:bookmarkEnd w:id="123"/>
    <w:bookmarkEnd w:id="124"/>
    <w:p>
      <w:pPr>
        <w:spacing w:line="360" w:lineRule="auto"/>
        <w:ind w:firstLine="440" w:firstLineChars="200"/>
        <w:rPr>
          <w:color w:val="000000"/>
        </w:rPr>
      </w:pPr>
      <w:r>
        <w:rPr>
          <w:rFonts w:hint="eastAsia"/>
          <w:color w:val="000000"/>
        </w:rPr>
        <w:t>资格证明材料包括：</w:t>
      </w:r>
    </w:p>
    <w:p>
      <w:pPr>
        <w:numPr>
          <w:ilvl w:val="0"/>
          <w:numId w:val="15"/>
        </w:numPr>
        <w:spacing w:line="360" w:lineRule="auto"/>
        <w:ind w:firstLine="440" w:firstLineChars="200"/>
        <w:rPr>
          <w:color w:val="000000"/>
        </w:rPr>
      </w:pPr>
      <w:r>
        <w:rPr>
          <w:rFonts w:hint="eastAsia"/>
          <w:color w:val="000000"/>
        </w:rPr>
        <w:t>投标人的营业执照；</w:t>
      </w:r>
    </w:p>
    <w:p>
      <w:pPr>
        <w:spacing w:line="360" w:lineRule="auto"/>
        <w:ind w:firstLine="440" w:firstLineChars="200"/>
        <w:rPr>
          <w:color w:val="000000"/>
        </w:rPr>
      </w:pPr>
      <w:r>
        <w:rPr>
          <w:rFonts w:hint="eastAsia"/>
          <w:color w:val="000000"/>
        </w:rPr>
        <w:t>（2）招标文件规定的有关资格证书、许可证书、认证等；</w:t>
      </w:r>
    </w:p>
    <w:p>
      <w:pPr>
        <w:spacing w:line="360" w:lineRule="auto"/>
        <w:ind w:firstLine="440" w:firstLineChars="200"/>
        <w:rPr>
          <w:color w:val="000000"/>
        </w:rPr>
      </w:pPr>
      <w:r>
        <w:rPr>
          <w:rFonts w:hint="eastAsia"/>
          <w:color w:val="000000"/>
        </w:rPr>
        <w:t>（3）投标企业简介及获得相关证书证明文件；</w:t>
      </w:r>
    </w:p>
    <w:p>
      <w:pPr>
        <w:spacing w:line="360" w:lineRule="auto"/>
        <w:ind w:firstLine="440" w:firstLineChars="200"/>
        <w:rPr>
          <w:rFonts w:hint="eastAsia"/>
          <w:color w:val="000000"/>
        </w:rPr>
      </w:pPr>
      <w:r>
        <w:rPr>
          <w:rFonts w:hint="eastAsia"/>
          <w:color w:val="000000"/>
        </w:rPr>
        <w:t>（4）投标人认为有必要提供的其他资格证明文件。</w:t>
      </w:r>
    </w:p>
    <w:p>
      <w:pPr>
        <w:spacing w:line="360" w:lineRule="auto"/>
        <w:ind w:firstLine="440" w:firstLineChars="200"/>
        <w:rPr>
          <w:rFonts w:hint="eastAsia"/>
          <w:color w:val="000000"/>
        </w:rPr>
      </w:pPr>
      <w:r>
        <w:rPr>
          <w:rFonts w:hint="eastAsia"/>
          <w:color w:val="000000"/>
        </w:rPr>
        <w:t>如果是非法人资格的投标人，须提供身份证明。</w:t>
      </w:r>
    </w:p>
    <w:p>
      <w:pPr>
        <w:widowControl/>
        <w:snapToGrid w:val="0"/>
        <w:spacing w:line="360" w:lineRule="auto"/>
        <w:outlineLvl w:val="1"/>
        <w:rPr>
          <w:b/>
          <w:sz w:val="28"/>
          <w:szCs w:val="28"/>
        </w:rPr>
      </w:pPr>
    </w:p>
    <w:p>
      <w:pPr>
        <w:widowControl/>
        <w:snapToGrid w:val="0"/>
        <w:spacing w:line="360" w:lineRule="auto"/>
        <w:outlineLvl w:val="1"/>
        <w:rPr>
          <w:b/>
          <w:sz w:val="28"/>
          <w:szCs w:val="28"/>
        </w:rPr>
      </w:pPr>
    </w:p>
    <w:p>
      <w:pPr>
        <w:widowControl/>
        <w:snapToGrid w:val="0"/>
        <w:spacing w:line="360" w:lineRule="auto"/>
        <w:outlineLvl w:val="1"/>
        <w:rPr>
          <w:b/>
          <w:sz w:val="28"/>
          <w:szCs w:val="28"/>
        </w:rPr>
      </w:pPr>
    </w:p>
    <w:p>
      <w:pPr>
        <w:widowControl/>
        <w:snapToGrid w:val="0"/>
        <w:spacing w:line="360" w:lineRule="auto"/>
        <w:outlineLvl w:val="1"/>
        <w:rPr>
          <w:b/>
          <w:sz w:val="28"/>
          <w:szCs w:val="28"/>
        </w:rPr>
      </w:pPr>
    </w:p>
    <w:p>
      <w:pPr>
        <w:widowControl/>
        <w:snapToGrid w:val="0"/>
        <w:spacing w:line="360" w:lineRule="auto"/>
        <w:outlineLvl w:val="1"/>
        <w:rPr>
          <w:b/>
          <w:sz w:val="28"/>
          <w:szCs w:val="28"/>
        </w:rPr>
      </w:pPr>
    </w:p>
    <w:p>
      <w:pPr>
        <w:widowControl/>
        <w:snapToGrid w:val="0"/>
        <w:spacing w:line="360" w:lineRule="auto"/>
        <w:outlineLvl w:val="1"/>
        <w:rPr>
          <w:b/>
          <w:sz w:val="28"/>
          <w:szCs w:val="28"/>
        </w:rPr>
      </w:pPr>
    </w:p>
    <w:p>
      <w:pPr>
        <w:widowControl/>
        <w:snapToGrid w:val="0"/>
        <w:spacing w:line="360" w:lineRule="auto"/>
        <w:outlineLvl w:val="1"/>
        <w:rPr>
          <w:b/>
          <w:sz w:val="28"/>
          <w:szCs w:val="28"/>
        </w:rPr>
      </w:pPr>
    </w:p>
    <w:p>
      <w:pPr>
        <w:widowControl/>
        <w:snapToGrid w:val="0"/>
        <w:spacing w:line="360" w:lineRule="auto"/>
        <w:outlineLvl w:val="1"/>
        <w:rPr>
          <w:b/>
          <w:sz w:val="28"/>
          <w:szCs w:val="28"/>
        </w:rPr>
      </w:pPr>
    </w:p>
    <w:p>
      <w:pPr>
        <w:widowControl/>
        <w:snapToGrid w:val="0"/>
        <w:spacing w:line="360" w:lineRule="auto"/>
        <w:outlineLvl w:val="1"/>
        <w:rPr>
          <w:b/>
          <w:sz w:val="28"/>
          <w:szCs w:val="28"/>
        </w:rPr>
      </w:pPr>
    </w:p>
    <w:p>
      <w:pPr>
        <w:widowControl/>
        <w:snapToGrid w:val="0"/>
        <w:spacing w:line="360" w:lineRule="auto"/>
        <w:outlineLvl w:val="1"/>
        <w:rPr>
          <w:b/>
          <w:sz w:val="28"/>
          <w:szCs w:val="28"/>
        </w:rPr>
      </w:pPr>
    </w:p>
    <w:p>
      <w:pPr>
        <w:widowControl/>
        <w:snapToGrid w:val="0"/>
        <w:spacing w:line="360" w:lineRule="auto"/>
        <w:outlineLvl w:val="1"/>
        <w:rPr>
          <w:b/>
          <w:sz w:val="28"/>
          <w:szCs w:val="28"/>
        </w:rPr>
      </w:pPr>
    </w:p>
    <w:p>
      <w:pPr>
        <w:widowControl/>
        <w:snapToGrid w:val="0"/>
        <w:spacing w:line="360" w:lineRule="auto"/>
        <w:outlineLvl w:val="1"/>
        <w:rPr>
          <w:b/>
          <w:sz w:val="28"/>
          <w:szCs w:val="28"/>
        </w:rPr>
      </w:pPr>
    </w:p>
    <w:p>
      <w:pPr>
        <w:widowControl/>
        <w:snapToGrid w:val="0"/>
        <w:spacing w:line="360" w:lineRule="auto"/>
        <w:outlineLvl w:val="1"/>
        <w:rPr>
          <w:b/>
          <w:sz w:val="28"/>
          <w:szCs w:val="28"/>
        </w:rPr>
      </w:pPr>
    </w:p>
    <w:p>
      <w:pPr>
        <w:widowControl/>
        <w:snapToGrid w:val="0"/>
        <w:spacing w:line="360" w:lineRule="auto"/>
        <w:outlineLvl w:val="1"/>
        <w:rPr>
          <w:b/>
          <w:sz w:val="28"/>
          <w:szCs w:val="28"/>
        </w:rPr>
      </w:pPr>
    </w:p>
    <w:p>
      <w:pPr>
        <w:widowControl/>
        <w:snapToGrid w:val="0"/>
        <w:spacing w:line="360" w:lineRule="auto"/>
        <w:outlineLvl w:val="1"/>
        <w:rPr>
          <w:b/>
          <w:sz w:val="28"/>
          <w:szCs w:val="28"/>
        </w:rPr>
      </w:pPr>
    </w:p>
    <w:p>
      <w:pPr>
        <w:widowControl/>
        <w:snapToGrid w:val="0"/>
        <w:spacing w:line="360" w:lineRule="auto"/>
        <w:outlineLvl w:val="1"/>
        <w:rPr>
          <w:b/>
          <w:sz w:val="28"/>
          <w:szCs w:val="28"/>
        </w:rPr>
      </w:pPr>
    </w:p>
    <w:p>
      <w:pPr>
        <w:pStyle w:val="2"/>
      </w:pPr>
    </w:p>
    <w:p>
      <w:pPr>
        <w:pStyle w:val="4"/>
        <w:bidi w:val="0"/>
        <w:jc w:val="left"/>
        <w:rPr>
          <w:b/>
          <w:szCs w:val="28"/>
        </w:rPr>
      </w:pPr>
      <w:bookmarkStart w:id="125" w:name="_Toc30341"/>
      <w:bookmarkStart w:id="126" w:name="_Toc20809"/>
      <w:bookmarkStart w:id="127" w:name="_Toc30144"/>
      <w:bookmarkStart w:id="128" w:name="_Toc30441"/>
      <w:r>
        <w:rPr>
          <w:rFonts w:hint="eastAsia"/>
        </w:rPr>
        <w:t>附件</w:t>
      </w:r>
      <w:r>
        <w:rPr>
          <w:rFonts w:hint="eastAsia"/>
          <w:lang w:val="en-US"/>
        </w:rPr>
        <w:t>7</w:t>
      </w:r>
      <w:r>
        <w:rPr>
          <w:rFonts w:hint="eastAsia"/>
        </w:rPr>
        <w:t>：财务状况、缴纳税收和社会保障资金证明</w:t>
      </w:r>
      <w:bookmarkEnd w:id="125"/>
      <w:bookmarkEnd w:id="126"/>
      <w:bookmarkEnd w:id="127"/>
      <w:bookmarkEnd w:id="128"/>
    </w:p>
    <w:p>
      <w:pPr>
        <w:adjustRightInd w:val="0"/>
        <w:ind w:firstLine="904" w:firstLineChars="250"/>
        <w:jc w:val="center"/>
        <w:rPr>
          <w:b/>
          <w:sz w:val="36"/>
          <w:szCs w:val="36"/>
        </w:rPr>
      </w:pPr>
    </w:p>
    <w:p>
      <w:pPr>
        <w:adjustRightInd w:val="0"/>
        <w:ind w:firstLine="904" w:firstLineChars="250"/>
        <w:rPr>
          <w:b/>
          <w:sz w:val="36"/>
          <w:szCs w:val="36"/>
        </w:rPr>
      </w:pPr>
      <w:r>
        <w:rPr>
          <w:rFonts w:hint="eastAsia"/>
          <w:b/>
          <w:sz w:val="36"/>
          <w:szCs w:val="36"/>
        </w:rPr>
        <w:t>财务状况、缴纳税收和社会保障资金证明</w:t>
      </w:r>
    </w:p>
    <w:p>
      <w:pPr>
        <w:adjustRightInd w:val="0"/>
        <w:ind w:firstLine="904" w:firstLineChars="250"/>
        <w:rPr>
          <w:b/>
          <w:sz w:val="36"/>
          <w:szCs w:val="36"/>
        </w:rPr>
      </w:pPr>
    </w:p>
    <w:p>
      <w:pPr>
        <w:spacing w:line="360" w:lineRule="auto"/>
        <w:ind w:firstLine="480"/>
        <w:rPr>
          <w:color w:val="000000"/>
        </w:rPr>
      </w:pPr>
      <w:r>
        <w:rPr>
          <w:rFonts w:hint="eastAsia"/>
          <w:color w:val="000000"/>
        </w:rPr>
        <w:t>按照招标文件第2.2款（1）中第&lt;2&gt;条规定提供以下相关材料。</w:t>
      </w:r>
    </w:p>
    <w:p>
      <w:pPr>
        <w:spacing w:line="360" w:lineRule="auto"/>
        <w:ind w:firstLine="480"/>
        <w:rPr>
          <w:rFonts w:hint="eastAsia" w:eastAsia="宋体"/>
          <w:color w:val="000000"/>
          <w:lang w:eastAsia="zh-CN"/>
        </w:rPr>
      </w:pPr>
      <w:r>
        <w:rPr>
          <w:rFonts w:hint="eastAsia"/>
          <w:color w:val="000000"/>
        </w:rPr>
        <w:t>1、投标人基本开户银行近三个月内出具的资信证明或经第三方机构出具的2018年度财务状况审计报告（扫描或复印件应全面、完整、清晰），包括资产负债表、现金流量表、利润表和财务（会计）报表附注</w:t>
      </w:r>
      <w:r>
        <w:rPr>
          <w:rFonts w:hint="eastAsia"/>
          <w:color w:val="000000"/>
          <w:lang w:eastAsia="zh-CN"/>
        </w:rPr>
        <w:t>。</w:t>
      </w:r>
    </w:p>
    <w:p>
      <w:pPr>
        <w:spacing w:line="360" w:lineRule="auto"/>
        <w:ind w:firstLine="480"/>
        <w:rPr>
          <w:color w:val="000000"/>
        </w:rPr>
      </w:pPr>
      <w:r>
        <w:rPr>
          <w:rFonts w:hint="eastAsia"/>
          <w:color w:val="000000"/>
        </w:rPr>
        <w:t>2、近三个月的依法缴纳税收和社会保障资金记录的证明材料；依法免税或不需要缴纳社会保障资金的投标人须提供相应文件证明其依法免税或不需要缴纳社会保障资金。</w:t>
      </w:r>
    </w:p>
    <w:p>
      <w:pPr>
        <w:tabs>
          <w:tab w:val="left" w:pos="168"/>
        </w:tabs>
        <w:adjustRightInd w:val="0"/>
        <w:ind w:firstLine="480"/>
        <w:textAlignment w:val="baseline"/>
        <w:rPr>
          <w:color w:val="000000"/>
        </w:rPr>
      </w:pPr>
    </w:p>
    <w:p>
      <w:pPr>
        <w:widowControl/>
        <w:snapToGrid w:val="0"/>
        <w:spacing w:line="360" w:lineRule="auto"/>
        <w:outlineLvl w:val="1"/>
        <w:rPr>
          <w:color w:val="000000"/>
        </w:rPr>
      </w:pPr>
    </w:p>
    <w:p>
      <w:pPr>
        <w:tabs>
          <w:tab w:val="left" w:pos="168"/>
        </w:tabs>
        <w:adjustRightInd w:val="0"/>
        <w:ind w:firstLine="480"/>
        <w:textAlignment w:val="baseline"/>
        <w:rPr>
          <w:color w:val="000000"/>
        </w:rPr>
      </w:pPr>
    </w:p>
    <w:p>
      <w:pPr>
        <w:tabs>
          <w:tab w:val="left" w:pos="168"/>
        </w:tabs>
        <w:adjustRightInd w:val="0"/>
        <w:ind w:firstLine="480"/>
        <w:textAlignment w:val="baseline"/>
        <w:rPr>
          <w:color w:val="000000"/>
        </w:rPr>
      </w:pPr>
    </w:p>
    <w:p>
      <w:pPr>
        <w:widowControl/>
        <w:snapToGrid w:val="0"/>
        <w:spacing w:line="360" w:lineRule="auto"/>
        <w:outlineLvl w:val="1"/>
        <w:rPr>
          <w:b/>
        </w:rPr>
      </w:pPr>
    </w:p>
    <w:p>
      <w:pPr>
        <w:rPr>
          <w:b/>
          <w:bCs/>
          <w:sz w:val="28"/>
          <w:szCs w:val="28"/>
        </w:rPr>
      </w:pPr>
    </w:p>
    <w:p>
      <w:pPr>
        <w:rPr>
          <w:b/>
          <w:bCs/>
          <w:sz w:val="28"/>
          <w:szCs w:val="28"/>
        </w:rPr>
      </w:pPr>
    </w:p>
    <w:p>
      <w:pPr>
        <w:rPr>
          <w:b/>
          <w:bCs/>
          <w:sz w:val="28"/>
          <w:szCs w:val="28"/>
        </w:rPr>
      </w:pPr>
    </w:p>
    <w:p>
      <w:pPr>
        <w:rPr>
          <w:b/>
          <w:bCs/>
          <w:sz w:val="28"/>
          <w:szCs w:val="28"/>
        </w:rPr>
      </w:pPr>
    </w:p>
    <w:p>
      <w:pPr>
        <w:rPr>
          <w:b/>
          <w:bCs/>
          <w:sz w:val="28"/>
          <w:szCs w:val="28"/>
        </w:rPr>
      </w:pPr>
    </w:p>
    <w:p>
      <w:pPr>
        <w:rPr>
          <w:b/>
          <w:bCs/>
          <w:sz w:val="28"/>
          <w:szCs w:val="28"/>
        </w:rPr>
      </w:pPr>
    </w:p>
    <w:p>
      <w:pPr>
        <w:rPr>
          <w:b/>
          <w:bCs/>
          <w:sz w:val="28"/>
          <w:szCs w:val="28"/>
        </w:rPr>
      </w:pPr>
    </w:p>
    <w:p>
      <w:pPr>
        <w:rPr>
          <w:b/>
          <w:bCs/>
          <w:sz w:val="28"/>
          <w:szCs w:val="28"/>
        </w:rPr>
      </w:pPr>
    </w:p>
    <w:p>
      <w:pPr>
        <w:rPr>
          <w:b/>
          <w:bCs/>
          <w:sz w:val="28"/>
          <w:szCs w:val="28"/>
        </w:rPr>
      </w:pPr>
    </w:p>
    <w:p>
      <w:pPr>
        <w:rPr>
          <w:b/>
          <w:bCs/>
          <w:sz w:val="28"/>
          <w:szCs w:val="28"/>
        </w:rPr>
      </w:pPr>
    </w:p>
    <w:p>
      <w:pPr>
        <w:rPr>
          <w:b/>
          <w:bCs/>
          <w:sz w:val="28"/>
          <w:szCs w:val="28"/>
        </w:rPr>
      </w:pPr>
    </w:p>
    <w:p>
      <w:pPr>
        <w:rPr>
          <w:b/>
          <w:bCs/>
          <w:sz w:val="28"/>
          <w:szCs w:val="28"/>
        </w:rPr>
      </w:pPr>
    </w:p>
    <w:p>
      <w:pPr>
        <w:rPr>
          <w:b/>
          <w:bCs/>
          <w:sz w:val="28"/>
          <w:szCs w:val="28"/>
        </w:rPr>
      </w:pPr>
    </w:p>
    <w:p>
      <w:pPr>
        <w:rPr>
          <w:b/>
          <w:bCs/>
          <w:sz w:val="28"/>
          <w:szCs w:val="28"/>
        </w:rPr>
      </w:pPr>
    </w:p>
    <w:p>
      <w:pPr>
        <w:rPr>
          <w:b/>
          <w:bCs/>
          <w:sz w:val="28"/>
          <w:szCs w:val="28"/>
        </w:rPr>
      </w:pPr>
    </w:p>
    <w:p>
      <w:pPr>
        <w:rPr>
          <w:b/>
          <w:bCs/>
          <w:sz w:val="28"/>
          <w:szCs w:val="28"/>
        </w:rPr>
      </w:pPr>
    </w:p>
    <w:p>
      <w:pPr>
        <w:rPr>
          <w:b/>
          <w:bCs/>
          <w:sz w:val="28"/>
          <w:szCs w:val="28"/>
        </w:rPr>
      </w:pPr>
    </w:p>
    <w:p>
      <w:pPr>
        <w:rPr>
          <w:b/>
          <w:bCs/>
          <w:sz w:val="28"/>
          <w:szCs w:val="28"/>
        </w:rPr>
      </w:pPr>
    </w:p>
    <w:p>
      <w:pPr>
        <w:rPr>
          <w:b/>
          <w:bCs/>
          <w:sz w:val="28"/>
          <w:szCs w:val="28"/>
        </w:rPr>
      </w:pPr>
    </w:p>
    <w:p>
      <w:pPr>
        <w:rPr>
          <w:b/>
          <w:bCs/>
          <w:sz w:val="28"/>
          <w:szCs w:val="28"/>
        </w:rPr>
      </w:pPr>
    </w:p>
    <w:p>
      <w:pPr>
        <w:widowControl/>
        <w:snapToGrid w:val="0"/>
        <w:spacing w:line="360" w:lineRule="auto"/>
        <w:outlineLvl w:val="1"/>
        <w:rPr>
          <w:b/>
          <w:sz w:val="28"/>
          <w:szCs w:val="28"/>
        </w:rPr>
      </w:pPr>
      <w:bookmarkStart w:id="129" w:name="_Toc13929"/>
      <w:bookmarkStart w:id="130" w:name="_Toc29145"/>
    </w:p>
    <w:p>
      <w:pPr>
        <w:pStyle w:val="4"/>
        <w:bidi w:val="0"/>
        <w:jc w:val="left"/>
      </w:pPr>
      <w:bookmarkStart w:id="131" w:name="_Toc22595"/>
      <w:bookmarkStart w:id="132" w:name="_Toc16296"/>
      <w:bookmarkStart w:id="133" w:name="_Toc8174"/>
      <w:r>
        <w:rPr>
          <w:rFonts w:hint="eastAsia"/>
        </w:rPr>
        <w:t>附件</w:t>
      </w:r>
      <w:r>
        <w:rPr>
          <w:rFonts w:hint="eastAsia"/>
          <w:lang w:val="en-US"/>
        </w:rPr>
        <w:t>8</w:t>
      </w:r>
      <w:r>
        <w:rPr>
          <w:rFonts w:hint="eastAsia"/>
        </w:rPr>
        <w:t>：无重大违法记录声明</w:t>
      </w:r>
      <w:bookmarkEnd w:id="129"/>
      <w:bookmarkEnd w:id="131"/>
      <w:bookmarkEnd w:id="132"/>
      <w:bookmarkEnd w:id="133"/>
    </w:p>
    <w:p>
      <w:pPr>
        <w:ind w:firstLine="2909" w:firstLineChars="805"/>
        <w:rPr>
          <w:b/>
          <w:sz w:val="36"/>
          <w:szCs w:val="36"/>
        </w:rPr>
      </w:pPr>
    </w:p>
    <w:p>
      <w:pPr>
        <w:ind w:firstLine="2909" w:firstLineChars="805"/>
        <w:rPr>
          <w:b/>
          <w:sz w:val="36"/>
          <w:szCs w:val="36"/>
        </w:rPr>
      </w:pPr>
      <w:r>
        <w:rPr>
          <w:rFonts w:hint="eastAsia"/>
          <w:b/>
          <w:sz w:val="36"/>
          <w:szCs w:val="36"/>
        </w:rPr>
        <w:t>无重大违法记录声明</w:t>
      </w:r>
    </w:p>
    <w:p>
      <w:pPr>
        <w:tabs>
          <w:tab w:val="left" w:pos="168"/>
        </w:tabs>
        <w:adjustRightInd w:val="0"/>
        <w:ind w:firstLine="2530" w:firstLineChars="700"/>
        <w:textAlignment w:val="baseline"/>
        <w:rPr>
          <w:b/>
          <w:sz w:val="36"/>
          <w:szCs w:val="36"/>
        </w:rPr>
      </w:pPr>
    </w:p>
    <w:p>
      <w:pPr>
        <w:tabs>
          <w:tab w:val="left" w:pos="168"/>
        </w:tabs>
        <w:adjustRightInd w:val="0"/>
        <w:ind w:firstLine="480"/>
        <w:textAlignment w:val="baseline"/>
        <w:rPr>
          <w:color w:val="000000"/>
        </w:rPr>
      </w:pPr>
      <w:r>
        <w:rPr>
          <w:rFonts w:hint="eastAsia"/>
          <w:color w:val="000000"/>
        </w:rPr>
        <w:t>提供参加政府采购活动前3年内在经营活动中没有重大违法记录的书面声明</w:t>
      </w:r>
      <w:r>
        <w:rPr>
          <w:rFonts w:hint="eastAsia"/>
          <w:color w:val="000000"/>
          <w:lang w:val="en-US"/>
        </w:rPr>
        <w:t>.（格式自拟）</w:t>
      </w:r>
    </w:p>
    <w:p>
      <w:pPr>
        <w:tabs>
          <w:tab w:val="left" w:pos="168"/>
        </w:tabs>
        <w:adjustRightInd w:val="0"/>
        <w:textAlignment w:val="baseline"/>
        <w:rPr>
          <w:b/>
          <w:bCs/>
        </w:rPr>
      </w:pPr>
    </w:p>
    <w:p>
      <w:pPr>
        <w:tabs>
          <w:tab w:val="left" w:pos="168"/>
        </w:tabs>
        <w:adjustRightInd w:val="0"/>
        <w:textAlignment w:val="baseline"/>
        <w:rPr>
          <w:b/>
          <w:bCs/>
        </w:rPr>
      </w:pPr>
    </w:p>
    <w:p>
      <w:pPr>
        <w:tabs>
          <w:tab w:val="left" w:pos="168"/>
        </w:tabs>
        <w:adjustRightInd w:val="0"/>
        <w:textAlignment w:val="baseline"/>
        <w:rPr>
          <w:b/>
          <w:bCs/>
        </w:rPr>
      </w:pPr>
    </w:p>
    <w:p>
      <w:pPr>
        <w:tabs>
          <w:tab w:val="left" w:pos="168"/>
        </w:tabs>
        <w:adjustRightInd w:val="0"/>
        <w:textAlignment w:val="baseline"/>
        <w:rPr>
          <w:b/>
          <w:bCs/>
        </w:rPr>
      </w:pPr>
    </w:p>
    <w:p>
      <w:pPr>
        <w:tabs>
          <w:tab w:val="left" w:pos="168"/>
        </w:tabs>
        <w:adjustRightInd w:val="0"/>
        <w:textAlignment w:val="baseline"/>
        <w:rPr>
          <w:b/>
          <w:bCs/>
        </w:rPr>
      </w:pPr>
    </w:p>
    <w:p>
      <w:pPr>
        <w:tabs>
          <w:tab w:val="left" w:pos="168"/>
        </w:tabs>
        <w:adjustRightInd w:val="0"/>
        <w:textAlignment w:val="baseline"/>
        <w:rPr>
          <w:b/>
          <w:bCs/>
        </w:rPr>
      </w:pPr>
    </w:p>
    <w:p>
      <w:pPr>
        <w:tabs>
          <w:tab w:val="left" w:pos="168"/>
        </w:tabs>
        <w:adjustRightInd w:val="0"/>
        <w:textAlignment w:val="baseline"/>
        <w:rPr>
          <w:b/>
          <w:bCs/>
        </w:rPr>
      </w:pPr>
    </w:p>
    <w:p>
      <w:pPr>
        <w:tabs>
          <w:tab w:val="left" w:pos="168"/>
        </w:tabs>
        <w:adjustRightInd w:val="0"/>
        <w:textAlignment w:val="baseline"/>
        <w:rPr>
          <w:b/>
          <w:bCs/>
        </w:rPr>
      </w:pPr>
    </w:p>
    <w:p>
      <w:pPr>
        <w:tabs>
          <w:tab w:val="left" w:pos="168"/>
        </w:tabs>
        <w:adjustRightInd w:val="0"/>
        <w:textAlignment w:val="baseline"/>
        <w:rPr>
          <w:b/>
          <w:bCs/>
        </w:rPr>
      </w:pPr>
    </w:p>
    <w:p>
      <w:pPr>
        <w:tabs>
          <w:tab w:val="left" w:pos="168"/>
        </w:tabs>
        <w:adjustRightInd w:val="0"/>
        <w:textAlignment w:val="baseline"/>
        <w:rPr>
          <w:b/>
          <w:bCs/>
        </w:rPr>
      </w:pPr>
    </w:p>
    <w:p>
      <w:pPr>
        <w:tabs>
          <w:tab w:val="left" w:pos="168"/>
        </w:tabs>
        <w:adjustRightInd w:val="0"/>
        <w:textAlignment w:val="baseline"/>
        <w:rPr>
          <w:b/>
          <w:bCs/>
        </w:rPr>
      </w:pPr>
    </w:p>
    <w:p>
      <w:pPr>
        <w:tabs>
          <w:tab w:val="left" w:pos="168"/>
        </w:tabs>
        <w:adjustRightInd w:val="0"/>
        <w:textAlignment w:val="baseline"/>
        <w:rPr>
          <w:b/>
          <w:bCs/>
        </w:rPr>
      </w:pPr>
    </w:p>
    <w:p>
      <w:pPr>
        <w:tabs>
          <w:tab w:val="left" w:pos="168"/>
        </w:tabs>
        <w:adjustRightInd w:val="0"/>
        <w:textAlignment w:val="baseline"/>
        <w:rPr>
          <w:b/>
          <w:bCs/>
        </w:rPr>
      </w:pPr>
    </w:p>
    <w:p>
      <w:pPr>
        <w:tabs>
          <w:tab w:val="left" w:pos="168"/>
        </w:tabs>
        <w:adjustRightInd w:val="0"/>
        <w:textAlignment w:val="baseline"/>
        <w:rPr>
          <w:b/>
          <w:bCs/>
        </w:rPr>
      </w:pPr>
    </w:p>
    <w:p>
      <w:pPr>
        <w:tabs>
          <w:tab w:val="left" w:pos="168"/>
        </w:tabs>
        <w:adjustRightInd w:val="0"/>
        <w:textAlignment w:val="baseline"/>
        <w:rPr>
          <w:b/>
          <w:bCs/>
        </w:rPr>
      </w:pPr>
    </w:p>
    <w:p>
      <w:pPr>
        <w:tabs>
          <w:tab w:val="left" w:pos="168"/>
        </w:tabs>
        <w:adjustRightInd w:val="0"/>
        <w:textAlignment w:val="baseline"/>
        <w:rPr>
          <w:b/>
          <w:bCs/>
        </w:rPr>
      </w:pPr>
    </w:p>
    <w:p>
      <w:pPr>
        <w:tabs>
          <w:tab w:val="left" w:pos="168"/>
        </w:tabs>
        <w:adjustRightInd w:val="0"/>
        <w:textAlignment w:val="baseline"/>
        <w:rPr>
          <w:b/>
          <w:bCs/>
        </w:rPr>
      </w:pPr>
    </w:p>
    <w:p>
      <w:pPr>
        <w:tabs>
          <w:tab w:val="left" w:pos="168"/>
        </w:tabs>
        <w:adjustRightInd w:val="0"/>
        <w:textAlignment w:val="baseline"/>
        <w:rPr>
          <w:b/>
          <w:bCs/>
        </w:rPr>
      </w:pPr>
    </w:p>
    <w:p>
      <w:pPr>
        <w:tabs>
          <w:tab w:val="left" w:pos="168"/>
        </w:tabs>
        <w:adjustRightInd w:val="0"/>
        <w:textAlignment w:val="baseline"/>
        <w:rPr>
          <w:b/>
          <w:bCs/>
        </w:rPr>
      </w:pPr>
    </w:p>
    <w:p>
      <w:pPr>
        <w:tabs>
          <w:tab w:val="left" w:pos="168"/>
        </w:tabs>
        <w:adjustRightInd w:val="0"/>
        <w:textAlignment w:val="baseline"/>
        <w:rPr>
          <w:b/>
          <w:bCs/>
        </w:rPr>
      </w:pPr>
    </w:p>
    <w:p>
      <w:pPr>
        <w:tabs>
          <w:tab w:val="left" w:pos="168"/>
        </w:tabs>
        <w:adjustRightInd w:val="0"/>
        <w:textAlignment w:val="baseline"/>
        <w:rPr>
          <w:b/>
          <w:bCs/>
        </w:rPr>
      </w:pPr>
    </w:p>
    <w:p>
      <w:pPr>
        <w:tabs>
          <w:tab w:val="left" w:pos="168"/>
        </w:tabs>
        <w:adjustRightInd w:val="0"/>
        <w:textAlignment w:val="baseline"/>
        <w:rPr>
          <w:b/>
          <w:bCs/>
        </w:rPr>
      </w:pPr>
    </w:p>
    <w:p>
      <w:pPr>
        <w:tabs>
          <w:tab w:val="left" w:pos="168"/>
        </w:tabs>
        <w:adjustRightInd w:val="0"/>
        <w:textAlignment w:val="baseline"/>
        <w:rPr>
          <w:b/>
          <w:bCs/>
        </w:rPr>
      </w:pPr>
    </w:p>
    <w:p>
      <w:pPr>
        <w:widowControl/>
        <w:snapToGrid w:val="0"/>
        <w:spacing w:line="360" w:lineRule="auto"/>
        <w:outlineLvl w:val="1"/>
        <w:rPr>
          <w:b/>
          <w:sz w:val="28"/>
          <w:szCs w:val="28"/>
        </w:rPr>
      </w:pPr>
    </w:p>
    <w:p>
      <w:pPr>
        <w:widowControl/>
        <w:snapToGrid w:val="0"/>
        <w:spacing w:line="360" w:lineRule="auto"/>
        <w:outlineLvl w:val="1"/>
        <w:rPr>
          <w:b/>
          <w:sz w:val="28"/>
          <w:szCs w:val="28"/>
        </w:rPr>
      </w:pPr>
      <w:r>
        <w:rPr>
          <w:b/>
          <w:sz w:val="28"/>
          <w:szCs w:val="28"/>
        </w:rPr>
        <w:br w:type="page"/>
      </w:r>
      <w:bookmarkStart w:id="134" w:name="_Toc21940"/>
      <w:bookmarkStart w:id="135" w:name="_Toc19572"/>
      <w:bookmarkStart w:id="136" w:name="_Toc3400"/>
      <w:bookmarkStart w:id="137" w:name="_Toc18723"/>
      <w:r>
        <w:rPr>
          <w:rStyle w:val="23"/>
          <w:rFonts w:hint="eastAsia"/>
        </w:rPr>
        <w:t>附件</w:t>
      </w:r>
      <w:r>
        <w:rPr>
          <w:rStyle w:val="23"/>
          <w:rFonts w:hint="eastAsia"/>
          <w:lang w:val="en-US"/>
        </w:rPr>
        <w:t>9</w:t>
      </w:r>
      <w:r>
        <w:rPr>
          <w:rStyle w:val="23"/>
          <w:rFonts w:hint="eastAsia"/>
        </w:rPr>
        <w:t>：谈判保证金</w:t>
      </w:r>
      <w:bookmarkEnd w:id="134"/>
      <w:bookmarkEnd w:id="135"/>
      <w:bookmarkEnd w:id="136"/>
      <w:bookmarkEnd w:id="137"/>
    </w:p>
    <w:p>
      <w:pPr>
        <w:widowControl/>
        <w:snapToGrid w:val="0"/>
        <w:spacing w:line="360" w:lineRule="auto"/>
        <w:outlineLvl w:val="1"/>
        <w:rPr>
          <w:b/>
          <w:sz w:val="28"/>
          <w:szCs w:val="28"/>
        </w:rPr>
      </w:pPr>
    </w:p>
    <w:p>
      <w:pPr>
        <w:ind w:firstLine="4174" w:firstLineChars="1155"/>
        <w:jc w:val="both"/>
        <w:rPr>
          <w:b/>
          <w:sz w:val="36"/>
          <w:szCs w:val="36"/>
        </w:rPr>
      </w:pPr>
      <w:r>
        <w:rPr>
          <w:rFonts w:hint="eastAsia"/>
          <w:b/>
          <w:sz w:val="36"/>
          <w:szCs w:val="36"/>
        </w:rPr>
        <w:t>谈判保证金</w:t>
      </w:r>
    </w:p>
    <w:p>
      <w:pPr>
        <w:ind w:firstLine="2367" w:firstLineChars="655"/>
        <w:rPr>
          <w:b/>
          <w:sz w:val="36"/>
          <w:szCs w:val="36"/>
        </w:rPr>
      </w:pPr>
    </w:p>
    <w:p>
      <w:pPr>
        <w:spacing w:line="360" w:lineRule="auto"/>
        <w:rPr>
          <w:b/>
          <w:bCs/>
          <w:color w:val="000000"/>
        </w:rPr>
      </w:pPr>
      <w:r>
        <w:rPr>
          <w:rFonts w:hint="eastAsia"/>
          <w:b/>
          <w:bCs/>
          <w:color w:val="000000"/>
        </w:rPr>
        <w:t>致：</w:t>
      </w:r>
      <w:r>
        <w:rPr>
          <w:rFonts w:hint="eastAsia"/>
          <w:b/>
          <w:lang w:eastAsia="zh-CN"/>
        </w:rPr>
        <w:t>青海方慧项目管理有限公司</w:t>
      </w:r>
    </w:p>
    <w:p>
      <w:pPr>
        <w:spacing w:line="360" w:lineRule="auto"/>
        <w:ind w:firstLine="360"/>
        <w:rPr>
          <w:color w:val="000000"/>
        </w:rPr>
      </w:pPr>
      <w:r>
        <w:rPr>
          <w:rFonts w:hint="eastAsia"/>
          <w:color w:val="000000"/>
        </w:rPr>
        <w:t>我方为（采购项目名称）项目（采购项目编号）递交保证金人民币       （大写：人民币        元）已于     年    月    日以基本户转账方式汇入你方账户。</w:t>
      </w:r>
    </w:p>
    <w:p>
      <w:pPr>
        <w:spacing w:line="360" w:lineRule="auto"/>
        <w:ind w:firstLine="360"/>
        <w:rPr>
          <w:b/>
          <w:bCs/>
          <w:color w:val="000000"/>
        </w:rPr>
      </w:pPr>
      <w:r>
        <w:rPr>
          <w:rFonts w:hint="eastAsia"/>
          <w:b/>
          <w:bCs/>
          <w:color w:val="000000"/>
        </w:rPr>
        <w:t>附件：保证金交款证明复印件（加盖公章）</w:t>
      </w:r>
    </w:p>
    <w:p>
      <w:pPr>
        <w:spacing w:line="360" w:lineRule="auto"/>
        <w:ind w:firstLine="360"/>
        <w:rPr>
          <w:b/>
          <w:bCs/>
          <w:color w:val="000000"/>
        </w:rPr>
      </w:pPr>
      <w:r>
        <w:rPr>
          <w:rFonts w:hint="eastAsia"/>
          <w:b/>
          <w:bCs/>
          <w:color w:val="000000"/>
        </w:rPr>
        <w:t xml:space="preserve">      开户许可证复印件（加盖公章）</w:t>
      </w:r>
    </w:p>
    <w:p>
      <w:pPr>
        <w:spacing w:line="360" w:lineRule="auto"/>
        <w:ind w:firstLine="360"/>
        <w:rPr>
          <w:color w:val="000000"/>
        </w:rPr>
      </w:pPr>
      <w:r>
        <w:rPr>
          <w:rFonts w:hint="eastAsia"/>
          <w:color w:val="000000"/>
        </w:rPr>
        <w:t>退还保证金时请按以下内容汇入至我方账户（同递交保证金账户）。若因提供内容不全、错误等原因导致该项目保证金未能及时退还或退还过程中发生错误，我方将承担全部责任和损失。</w:t>
      </w:r>
    </w:p>
    <w:p>
      <w:pPr>
        <w:spacing w:line="360" w:lineRule="auto"/>
        <w:ind w:firstLine="360"/>
        <w:rPr>
          <w:color w:val="000000"/>
        </w:rPr>
      </w:pPr>
      <w:r>
        <w:rPr>
          <w:rFonts w:hint="eastAsia"/>
          <w:color w:val="000000"/>
        </w:rPr>
        <w:t>户    名：</w:t>
      </w:r>
    </w:p>
    <w:p>
      <w:pPr>
        <w:spacing w:line="360" w:lineRule="auto"/>
        <w:ind w:firstLine="360"/>
        <w:rPr>
          <w:color w:val="000000"/>
        </w:rPr>
      </w:pPr>
      <w:r>
        <w:rPr>
          <w:rFonts w:hint="eastAsia"/>
          <w:color w:val="000000"/>
        </w:rPr>
        <w:t>开户银行：</w:t>
      </w:r>
    </w:p>
    <w:p>
      <w:pPr>
        <w:spacing w:line="360" w:lineRule="auto"/>
        <w:ind w:firstLine="360"/>
        <w:rPr>
          <w:color w:val="000000"/>
        </w:rPr>
      </w:pPr>
      <w:r>
        <w:rPr>
          <w:rFonts w:hint="eastAsia"/>
          <w:color w:val="000000"/>
        </w:rPr>
        <w:t>开户帐号：</w:t>
      </w:r>
    </w:p>
    <w:p>
      <w:pPr>
        <w:spacing w:line="360" w:lineRule="auto"/>
        <w:ind w:firstLine="360"/>
        <w:rPr>
          <w:color w:val="000000"/>
        </w:rPr>
      </w:pPr>
      <w:r>
        <w:rPr>
          <w:rFonts w:hint="eastAsia"/>
          <w:color w:val="000000"/>
        </w:rPr>
        <w:t>注：通过银行转账的，必须由投标人从其基本账户汇（转）入9.1条规定的账户。</w:t>
      </w:r>
    </w:p>
    <w:p>
      <w:pPr>
        <w:spacing w:line="360" w:lineRule="auto"/>
        <w:ind w:firstLine="360"/>
        <w:rPr>
          <w:color w:val="000000"/>
        </w:rPr>
      </w:pPr>
    </w:p>
    <w:p>
      <w:pPr>
        <w:spacing w:line="360" w:lineRule="auto"/>
        <w:ind w:firstLine="360"/>
        <w:rPr>
          <w:color w:val="000000"/>
        </w:rPr>
      </w:pPr>
    </w:p>
    <w:p>
      <w:pPr>
        <w:spacing w:line="360" w:lineRule="auto"/>
        <w:jc w:val="center"/>
        <w:rPr>
          <w:b/>
          <w:bCs/>
          <w:color w:val="000000"/>
        </w:rPr>
      </w:pPr>
      <w:r>
        <w:rPr>
          <w:rFonts w:hint="eastAsia"/>
          <w:b/>
          <w:bCs/>
          <w:color w:val="000000"/>
        </w:rPr>
        <w:t>投标人：                        （公章）</w:t>
      </w:r>
    </w:p>
    <w:p>
      <w:pPr>
        <w:spacing w:line="360" w:lineRule="auto"/>
        <w:jc w:val="center"/>
        <w:rPr>
          <w:b/>
          <w:bCs/>
          <w:color w:val="000000"/>
        </w:rPr>
      </w:pPr>
      <w:r>
        <w:rPr>
          <w:rFonts w:hint="eastAsia"/>
          <w:b/>
          <w:bCs/>
          <w:color w:val="000000"/>
        </w:rPr>
        <w:t>法定代表人或委托代理人：        （签字）</w:t>
      </w:r>
    </w:p>
    <w:p>
      <w:pPr>
        <w:spacing w:line="360" w:lineRule="auto"/>
        <w:jc w:val="center"/>
        <w:rPr>
          <w:color w:val="000000"/>
        </w:rPr>
      </w:pPr>
      <w:r>
        <w:rPr>
          <w:rFonts w:hint="eastAsia"/>
          <w:b/>
          <w:bCs/>
          <w:color w:val="000000"/>
        </w:rPr>
        <w:t>年    月    日</w:t>
      </w:r>
    </w:p>
    <w:p>
      <w:pPr>
        <w:spacing w:line="360" w:lineRule="auto"/>
        <w:jc w:val="center"/>
        <w:rPr>
          <w:sz w:val="24"/>
        </w:rPr>
      </w:pPr>
    </w:p>
    <w:p/>
    <w:p/>
    <w:p/>
    <w:p/>
    <w:p/>
    <w:p/>
    <w:p/>
    <w:p/>
    <w:p/>
    <w:p/>
    <w:p/>
    <w:p/>
    <w:p/>
    <w:p/>
    <w:p/>
    <w:bookmarkEnd w:id="130"/>
    <w:p>
      <w:pPr>
        <w:ind w:firstLine="183" w:firstLineChars="83"/>
        <w:rPr>
          <w:b/>
        </w:rPr>
      </w:pPr>
      <w:bookmarkStart w:id="138" w:name="_Toc28726"/>
      <w:r>
        <w:rPr>
          <w:rFonts w:hint="eastAsia"/>
          <w:b/>
        </w:rPr>
        <w:t>（谈判 响应文件封面）</w:t>
      </w:r>
    </w:p>
    <w:p>
      <w:pPr>
        <w:spacing w:line="360" w:lineRule="auto"/>
        <w:ind w:firstLine="2088" w:firstLineChars="400"/>
        <w:rPr>
          <w:rFonts w:ascii="仿宋_GB2312" w:eastAsia="仿宋_GB2312"/>
          <w:b/>
          <w:sz w:val="52"/>
          <w:szCs w:val="52"/>
        </w:rPr>
      </w:pPr>
    </w:p>
    <w:p>
      <w:pPr>
        <w:spacing w:line="360" w:lineRule="auto"/>
        <w:ind w:firstLine="2088" w:firstLineChars="400"/>
        <w:rPr>
          <w:rFonts w:ascii="仿宋_GB2312" w:eastAsia="仿宋_GB2312"/>
          <w:b/>
          <w:sz w:val="52"/>
          <w:szCs w:val="52"/>
        </w:rPr>
      </w:pPr>
      <w:r>
        <w:rPr>
          <w:rFonts w:hint="eastAsia" w:ascii="仿宋_GB2312" w:eastAsia="仿宋_GB2312"/>
          <w:b/>
          <w:sz w:val="52"/>
          <w:szCs w:val="52"/>
        </w:rPr>
        <w:t>青海省政府采购项目</w:t>
      </w:r>
    </w:p>
    <w:p>
      <w:pPr>
        <w:spacing w:line="360" w:lineRule="auto"/>
        <w:ind w:firstLine="826" w:firstLineChars="392"/>
        <w:rPr>
          <w:b/>
          <w:sz w:val="21"/>
          <w:szCs w:val="21"/>
        </w:rPr>
      </w:pPr>
    </w:p>
    <w:p>
      <w:pPr>
        <w:spacing w:line="360" w:lineRule="auto"/>
        <w:ind w:firstLine="2364" w:firstLineChars="327"/>
        <w:rPr>
          <w:b/>
          <w:sz w:val="72"/>
          <w:szCs w:val="72"/>
        </w:rPr>
      </w:pPr>
    </w:p>
    <w:p>
      <w:pPr>
        <w:spacing w:line="360" w:lineRule="auto"/>
        <w:ind w:firstLine="2364" w:firstLineChars="327"/>
        <w:rPr>
          <w:b/>
          <w:sz w:val="72"/>
          <w:szCs w:val="72"/>
        </w:rPr>
      </w:pPr>
      <w:r>
        <w:rPr>
          <w:rFonts w:hint="eastAsia"/>
          <w:b/>
          <w:sz w:val="72"/>
          <w:szCs w:val="72"/>
        </w:rPr>
        <w:t>谈判响应文件</w:t>
      </w:r>
    </w:p>
    <w:p>
      <w:pPr>
        <w:adjustRightInd w:val="0"/>
        <w:spacing w:line="360" w:lineRule="auto"/>
        <w:jc w:val="center"/>
        <w:textAlignment w:val="baseline"/>
        <w:rPr>
          <w:b/>
          <w:bCs/>
          <w:sz w:val="36"/>
          <w:szCs w:val="36"/>
        </w:rPr>
      </w:pPr>
      <w:r>
        <w:rPr>
          <w:rFonts w:hint="eastAsia"/>
          <w:b/>
          <w:bCs/>
          <w:sz w:val="36"/>
          <w:szCs w:val="36"/>
        </w:rPr>
        <w:t>（符合性审查文件）</w:t>
      </w:r>
    </w:p>
    <w:p>
      <w:pPr>
        <w:spacing w:line="360" w:lineRule="auto"/>
        <w:ind w:firstLine="722" w:firstLineChars="327"/>
        <w:rPr>
          <w:b/>
        </w:rPr>
      </w:pPr>
    </w:p>
    <w:p>
      <w:pPr>
        <w:adjustRightInd w:val="0"/>
        <w:spacing w:line="360" w:lineRule="auto"/>
        <w:textAlignment w:val="baseline"/>
        <w:rPr>
          <w:b/>
          <w:bCs/>
          <w:sz w:val="32"/>
        </w:rPr>
      </w:pPr>
    </w:p>
    <w:p>
      <w:pPr>
        <w:adjustRightInd w:val="0"/>
        <w:spacing w:line="360" w:lineRule="auto"/>
        <w:textAlignment w:val="baseline"/>
        <w:rPr>
          <w:rFonts w:hint="eastAsia" w:eastAsia="宋体"/>
          <w:b/>
          <w:sz w:val="36"/>
          <w:szCs w:val="36"/>
          <w:lang w:eastAsia="zh-CN"/>
        </w:rPr>
      </w:pPr>
      <w:r>
        <w:rPr>
          <w:rFonts w:hint="eastAsia"/>
          <w:b/>
          <w:bCs/>
          <w:sz w:val="36"/>
          <w:szCs w:val="36"/>
        </w:rPr>
        <w:t>采购项目编号</w:t>
      </w:r>
      <w:r>
        <w:rPr>
          <w:rFonts w:hint="eastAsia"/>
          <w:b/>
          <w:sz w:val="36"/>
          <w:szCs w:val="36"/>
        </w:rPr>
        <w:t>：</w:t>
      </w:r>
      <w:r>
        <w:rPr>
          <w:rFonts w:hint="eastAsia"/>
          <w:b/>
          <w:sz w:val="36"/>
          <w:szCs w:val="36"/>
          <w:lang w:eastAsia="zh-CN"/>
        </w:rPr>
        <w:t>青海方慧</w:t>
      </w:r>
      <w:r>
        <w:rPr>
          <w:rFonts w:hint="eastAsia"/>
          <w:b/>
          <w:sz w:val="36"/>
          <w:szCs w:val="36"/>
        </w:rPr>
        <w:t>竞谈（服务）2020-0</w:t>
      </w:r>
      <w:r>
        <w:rPr>
          <w:rFonts w:hint="eastAsia"/>
          <w:b/>
          <w:sz w:val="36"/>
          <w:szCs w:val="36"/>
          <w:lang w:val="en-US" w:eastAsia="zh-CN"/>
        </w:rPr>
        <w:t>6</w:t>
      </w:r>
    </w:p>
    <w:p>
      <w:pPr>
        <w:adjustRightInd w:val="0"/>
        <w:spacing w:line="360" w:lineRule="auto"/>
        <w:ind w:left="2534" w:leftChars="2" w:right="-260" w:rightChars="-118" w:hanging="2530" w:hangingChars="700"/>
        <w:textAlignment w:val="baseline"/>
        <w:rPr>
          <w:rFonts w:hint="eastAsia"/>
          <w:b/>
          <w:sz w:val="36"/>
          <w:szCs w:val="36"/>
          <w:lang w:val="en-US" w:eastAsia="zh-CN"/>
        </w:rPr>
      </w:pPr>
      <w:r>
        <w:rPr>
          <w:rFonts w:hint="eastAsia"/>
          <w:b/>
          <w:bCs/>
          <w:sz w:val="36"/>
          <w:szCs w:val="36"/>
        </w:rPr>
        <w:t>采购项目名称</w:t>
      </w:r>
      <w:r>
        <w:rPr>
          <w:b/>
          <w:bCs/>
          <w:sz w:val="36"/>
          <w:szCs w:val="36"/>
        </w:rPr>
        <w:t>:</w:t>
      </w:r>
      <w:r>
        <w:rPr>
          <w:rFonts w:hint="eastAsia"/>
          <w:b/>
          <w:sz w:val="36"/>
          <w:szCs w:val="36"/>
        </w:rPr>
        <w:t xml:space="preserve"> </w:t>
      </w:r>
      <w:r>
        <w:rPr>
          <w:rFonts w:hint="eastAsia"/>
          <w:b/>
          <w:sz w:val="36"/>
          <w:szCs w:val="36"/>
          <w:lang w:val="en-US" w:eastAsia="zh-CN"/>
        </w:rPr>
        <w:t>大通县2020年高原美丽乡村建设村庄设计招标（第二次）</w:t>
      </w:r>
    </w:p>
    <w:p>
      <w:pPr>
        <w:pStyle w:val="2"/>
        <w:rPr>
          <w:rFonts w:hint="default"/>
          <w:lang w:val="en-US" w:eastAsia="zh-CN"/>
        </w:rPr>
      </w:pPr>
      <w:r>
        <w:rPr>
          <w:rFonts w:hint="eastAsia"/>
          <w:b/>
          <w:sz w:val="36"/>
          <w:szCs w:val="36"/>
          <w:lang w:val="en-US" w:eastAsia="zh-CN"/>
        </w:rPr>
        <w:t>采购项目包号：</w:t>
      </w:r>
    </w:p>
    <w:p>
      <w:pPr>
        <w:adjustRightInd w:val="0"/>
        <w:spacing w:line="360" w:lineRule="auto"/>
        <w:ind w:right="-260" w:rightChars="-118"/>
        <w:textAlignment w:val="baseline"/>
        <w:rPr>
          <w:b/>
          <w:bCs/>
          <w:sz w:val="36"/>
          <w:szCs w:val="36"/>
        </w:rPr>
      </w:pPr>
    </w:p>
    <w:p>
      <w:pPr>
        <w:adjustRightInd w:val="0"/>
        <w:spacing w:line="360" w:lineRule="auto"/>
        <w:ind w:right="-260" w:rightChars="-118"/>
        <w:textAlignment w:val="baseline"/>
        <w:rPr>
          <w:b/>
          <w:bCs/>
          <w:sz w:val="36"/>
          <w:szCs w:val="36"/>
        </w:rPr>
      </w:pPr>
    </w:p>
    <w:p>
      <w:pPr>
        <w:adjustRightInd w:val="0"/>
        <w:spacing w:line="360" w:lineRule="auto"/>
        <w:ind w:right="-260" w:rightChars="-118"/>
        <w:textAlignment w:val="baseline"/>
        <w:rPr>
          <w:b/>
          <w:bCs/>
          <w:sz w:val="36"/>
          <w:szCs w:val="36"/>
        </w:rPr>
      </w:pPr>
    </w:p>
    <w:p>
      <w:pPr>
        <w:adjustRightInd w:val="0"/>
        <w:spacing w:line="360" w:lineRule="auto"/>
        <w:ind w:left="-260" w:leftChars="-118" w:firstLine="1"/>
        <w:jc w:val="center"/>
        <w:textAlignment w:val="baseline"/>
        <w:rPr>
          <w:b/>
          <w:sz w:val="36"/>
          <w:szCs w:val="36"/>
        </w:rPr>
      </w:pPr>
      <w:r>
        <w:rPr>
          <w:rFonts w:hint="eastAsia"/>
          <w:b/>
          <w:bCs/>
          <w:sz w:val="36"/>
          <w:szCs w:val="36"/>
        </w:rPr>
        <w:t xml:space="preserve">  投标单位</w:t>
      </w:r>
      <w:r>
        <w:rPr>
          <w:rFonts w:hint="eastAsia"/>
          <w:b/>
          <w:sz w:val="36"/>
          <w:szCs w:val="36"/>
        </w:rPr>
        <w:t>：</w:t>
      </w:r>
    </w:p>
    <w:p>
      <w:pPr>
        <w:spacing w:line="360" w:lineRule="auto"/>
        <w:ind w:firstLine="4498" w:firstLineChars="1400"/>
        <w:rPr>
          <w:b/>
          <w:sz w:val="32"/>
        </w:rPr>
      </w:pPr>
      <w:r>
        <w:rPr>
          <w:rFonts w:hint="eastAsia"/>
          <w:b/>
          <w:sz w:val="32"/>
        </w:rPr>
        <w:t>年  月  日</w:t>
      </w:r>
    </w:p>
    <w:p>
      <w:pPr>
        <w:widowControl/>
        <w:snapToGrid w:val="0"/>
        <w:spacing w:line="360" w:lineRule="auto"/>
        <w:outlineLvl w:val="1"/>
        <w:rPr>
          <w:b/>
          <w:sz w:val="28"/>
          <w:szCs w:val="28"/>
        </w:rPr>
      </w:pPr>
      <w:r>
        <w:rPr>
          <w:b/>
          <w:sz w:val="28"/>
          <w:szCs w:val="28"/>
        </w:rPr>
        <w:br w:type="page"/>
      </w:r>
      <w:bookmarkStart w:id="139" w:name="_Toc21314"/>
      <w:bookmarkStart w:id="140" w:name="_Toc10003"/>
      <w:bookmarkStart w:id="141" w:name="_Toc3280"/>
      <w:bookmarkStart w:id="142" w:name="_Toc27498"/>
      <w:r>
        <w:rPr>
          <w:rStyle w:val="23"/>
          <w:rFonts w:hint="eastAsia"/>
        </w:rPr>
        <w:t>附件</w:t>
      </w:r>
      <w:bookmarkStart w:id="143" w:name="_Toc325726038"/>
      <w:bookmarkStart w:id="144" w:name="_Toc376936769"/>
      <w:r>
        <w:rPr>
          <w:rStyle w:val="23"/>
          <w:rFonts w:hint="eastAsia"/>
          <w:lang w:val="en-US"/>
        </w:rPr>
        <w:t>10</w:t>
      </w:r>
      <w:r>
        <w:rPr>
          <w:rStyle w:val="23"/>
          <w:rFonts w:hint="eastAsia"/>
        </w:rPr>
        <w:t>：</w:t>
      </w:r>
      <w:bookmarkEnd w:id="143"/>
      <w:bookmarkEnd w:id="144"/>
      <w:r>
        <w:rPr>
          <w:rStyle w:val="23"/>
          <w:rFonts w:hint="eastAsia"/>
        </w:rPr>
        <w:t>竞争性谈判首次报价表</w:t>
      </w:r>
      <w:bookmarkEnd w:id="139"/>
      <w:bookmarkEnd w:id="140"/>
      <w:bookmarkEnd w:id="141"/>
      <w:bookmarkEnd w:id="142"/>
    </w:p>
    <w:p>
      <w:pPr>
        <w:widowControl/>
        <w:snapToGrid w:val="0"/>
        <w:spacing w:line="360" w:lineRule="auto"/>
        <w:jc w:val="center"/>
        <w:outlineLvl w:val="1"/>
        <w:rPr>
          <w:b/>
          <w:sz w:val="36"/>
          <w:szCs w:val="36"/>
        </w:rPr>
      </w:pPr>
    </w:p>
    <w:p>
      <w:pPr>
        <w:ind w:firstLine="2711" w:firstLineChars="750"/>
        <w:rPr>
          <w:b/>
          <w:sz w:val="36"/>
          <w:szCs w:val="36"/>
        </w:rPr>
      </w:pPr>
      <w:r>
        <w:rPr>
          <w:rFonts w:hint="eastAsia"/>
          <w:b/>
          <w:sz w:val="36"/>
          <w:szCs w:val="36"/>
        </w:rPr>
        <w:t>竞争性谈判首次报价表</w:t>
      </w:r>
    </w:p>
    <w:p>
      <w:pPr>
        <w:ind w:firstLine="2711" w:firstLineChars="750"/>
        <w:rPr>
          <w:b/>
          <w:sz w:val="36"/>
          <w:szCs w:val="36"/>
        </w:rPr>
      </w:pPr>
    </w:p>
    <w:p>
      <w:pPr>
        <w:rPr>
          <w:b/>
        </w:rPr>
      </w:pPr>
      <w:r>
        <w:rPr>
          <w:rFonts w:hint="eastAsia"/>
          <w:b/>
        </w:rPr>
        <w:t xml:space="preserve">供应商名称：                                       </w:t>
      </w:r>
    </w:p>
    <w:p>
      <w:pPr>
        <w:jc w:val="right"/>
        <w:rPr>
          <w:b/>
        </w:rPr>
      </w:pPr>
      <w:r>
        <w:rPr>
          <w:rFonts w:hint="eastAsia"/>
        </w:rPr>
        <w:t>单位：</w:t>
      </w:r>
      <w:r>
        <w:rPr>
          <w:rFonts w:hint="eastAsia"/>
          <w:bCs/>
        </w:rPr>
        <w:t>人民币(元)</w:t>
      </w:r>
    </w:p>
    <w:tbl>
      <w:tblPr>
        <w:tblStyle w:val="13"/>
        <w:tblpPr w:leftFromText="180" w:rightFromText="180" w:vertAnchor="text" w:horzAnchor="margin" w:tblpY="147"/>
        <w:tblW w:w="98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8"/>
        <w:gridCol w:w="5510"/>
        <w:gridCol w:w="2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2008" w:type="dxa"/>
            <w:vAlign w:val="center"/>
          </w:tcPr>
          <w:p>
            <w:pPr>
              <w:adjustRightInd w:val="0"/>
              <w:ind w:firstLine="482"/>
              <w:textAlignment w:val="baseline"/>
              <w:rPr>
                <w:b/>
              </w:rPr>
            </w:pPr>
            <w:r>
              <w:rPr>
                <w:rFonts w:hint="eastAsia"/>
                <w:b/>
              </w:rPr>
              <w:t>项目名称</w:t>
            </w:r>
          </w:p>
        </w:tc>
        <w:tc>
          <w:tcPr>
            <w:tcW w:w="5510" w:type="dxa"/>
            <w:vAlign w:val="center"/>
          </w:tcPr>
          <w:p>
            <w:pPr>
              <w:adjustRightInd w:val="0"/>
              <w:ind w:firstLine="482"/>
              <w:jc w:val="center"/>
              <w:textAlignment w:val="baseline"/>
              <w:rPr>
                <w:b/>
              </w:rPr>
            </w:pPr>
            <w:r>
              <w:rPr>
                <w:rFonts w:hint="eastAsia"/>
                <w:b/>
              </w:rPr>
              <w:t>竞争性谈判首次报价（元）</w:t>
            </w:r>
          </w:p>
        </w:tc>
        <w:tc>
          <w:tcPr>
            <w:tcW w:w="2360" w:type="dxa"/>
            <w:vAlign w:val="center"/>
          </w:tcPr>
          <w:p>
            <w:pPr>
              <w:adjustRightInd w:val="0"/>
              <w:ind w:left="256" w:leftChars="16" w:hanging="221" w:hangingChars="100"/>
              <w:jc w:val="center"/>
              <w:textAlignment w:val="baseline"/>
              <w:rPr>
                <w:b/>
              </w:rPr>
            </w:pPr>
            <w:r>
              <w:rPr>
                <w:rFonts w:hint="eastAsia"/>
                <w:b/>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2008" w:type="dxa"/>
            <w:vMerge w:val="restart"/>
            <w:vAlign w:val="center"/>
          </w:tcPr>
          <w:p>
            <w:pPr>
              <w:adjustRightInd w:val="0"/>
              <w:ind w:firstLine="482"/>
              <w:textAlignment w:val="baseline"/>
              <w:rPr>
                <w:b/>
                <w:bCs/>
              </w:rPr>
            </w:pPr>
          </w:p>
        </w:tc>
        <w:tc>
          <w:tcPr>
            <w:tcW w:w="5510" w:type="dxa"/>
            <w:vAlign w:val="center"/>
          </w:tcPr>
          <w:p>
            <w:pPr>
              <w:adjustRightInd w:val="0"/>
              <w:textAlignment w:val="baseline"/>
              <w:rPr>
                <w:b/>
              </w:rPr>
            </w:pPr>
            <w:r>
              <w:rPr>
                <w:rFonts w:hint="eastAsia"/>
                <w:b/>
              </w:rPr>
              <w:t>大写：</w:t>
            </w:r>
          </w:p>
        </w:tc>
        <w:tc>
          <w:tcPr>
            <w:tcW w:w="2360" w:type="dxa"/>
            <w:vMerge w:val="restart"/>
          </w:tcPr>
          <w:p>
            <w:pPr>
              <w:adjustRightInd w:val="0"/>
              <w:textAlignment w:val="baseline"/>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trPr>
        <w:tc>
          <w:tcPr>
            <w:tcW w:w="2008" w:type="dxa"/>
            <w:vMerge w:val="continue"/>
            <w:vAlign w:val="center"/>
          </w:tcPr>
          <w:p>
            <w:pPr>
              <w:adjustRightInd w:val="0"/>
              <w:ind w:firstLine="482"/>
              <w:textAlignment w:val="baseline"/>
              <w:rPr>
                <w:b/>
                <w:bCs/>
              </w:rPr>
            </w:pPr>
          </w:p>
        </w:tc>
        <w:tc>
          <w:tcPr>
            <w:tcW w:w="5510" w:type="dxa"/>
            <w:vAlign w:val="center"/>
          </w:tcPr>
          <w:p>
            <w:pPr>
              <w:adjustRightInd w:val="0"/>
              <w:textAlignment w:val="baseline"/>
              <w:rPr>
                <w:b/>
              </w:rPr>
            </w:pPr>
            <w:r>
              <w:rPr>
                <w:rFonts w:hint="eastAsia"/>
                <w:b/>
              </w:rPr>
              <w:t>小写：</w:t>
            </w:r>
          </w:p>
        </w:tc>
        <w:tc>
          <w:tcPr>
            <w:tcW w:w="2360" w:type="dxa"/>
            <w:vMerge w:val="continue"/>
          </w:tcPr>
          <w:p>
            <w:pPr>
              <w:adjustRightInd w:val="0"/>
              <w:textAlignment w:val="baseline"/>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8" w:hRule="atLeast"/>
        </w:trPr>
        <w:tc>
          <w:tcPr>
            <w:tcW w:w="9878" w:type="dxa"/>
            <w:gridSpan w:val="3"/>
            <w:vAlign w:val="center"/>
          </w:tcPr>
          <w:p>
            <w:pPr>
              <w:adjustRightInd w:val="0"/>
              <w:textAlignment w:val="baseline"/>
              <w:rPr>
                <w:b/>
              </w:rPr>
            </w:pPr>
            <w:r>
              <w:rPr>
                <w:rFonts w:hint="eastAsia"/>
                <w:b/>
              </w:rPr>
              <w:t>其他承诺及需要说明的事项：</w:t>
            </w:r>
          </w:p>
        </w:tc>
      </w:tr>
    </w:tbl>
    <w:p>
      <w:pPr>
        <w:adjustRightInd w:val="0"/>
        <w:ind w:firstLine="391" w:firstLineChars="177"/>
        <w:textAlignment w:val="baseline"/>
      </w:pPr>
      <w:r>
        <w:rPr>
          <w:rFonts w:hint="eastAsia"/>
          <w:b/>
        </w:rPr>
        <w:t>注：</w:t>
      </w:r>
      <w:r>
        <w:rPr>
          <w:rFonts w:hint="eastAsia"/>
        </w:rPr>
        <w:t>1、填写此表时不得改变表格形式。</w:t>
      </w:r>
    </w:p>
    <w:p>
      <w:pPr>
        <w:adjustRightInd w:val="0"/>
        <w:ind w:firstLine="829" w:firstLineChars="377"/>
        <w:textAlignment w:val="baseline"/>
      </w:pPr>
      <w:r>
        <w:rPr>
          <w:rFonts w:hint="eastAsia"/>
        </w:rPr>
        <w:t>2、谈判报价为总报价。必须包括开展该项目的一切费用</w:t>
      </w:r>
      <w:r>
        <w:rPr>
          <w:rFonts w:hint="eastAsia" w:hAnsi="Calibri"/>
        </w:rPr>
        <w:t>。</w:t>
      </w:r>
    </w:p>
    <w:p>
      <w:pPr>
        <w:adjustRightInd w:val="0"/>
        <w:ind w:firstLine="829" w:firstLineChars="377"/>
        <w:textAlignment w:val="baseline"/>
      </w:pPr>
      <w:r>
        <w:rPr>
          <w:rFonts w:hint="eastAsia"/>
        </w:rPr>
        <w:t>3、“服务期限”是指服务完成的具体时间。</w:t>
      </w:r>
    </w:p>
    <w:p>
      <w:pPr>
        <w:adjustRightInd w:val="0"/>
        <w:textAlignment w:val="baseline"/>
      </w:pPr>
    </w:p>
    <w:p>
      <w:pPr>
        <w:adjustRightInd w:val="0"/>
        <w:textAlignment w:val="baseline"/>
      </w:pPr>
    </w:p>
    <w:p>
      <w:pPr>
        <w:adjustRightInd w:val="0"/>
        <w:textAlignment w:val="baseline"/>
      </w:pPr>
    </w:p>
    <w:p>
      <w:pPr>
        <w:adjustRightInd w:val="0"/>
        <w:textAlignment w:val="baseline"/>
      </w:pPr>
    </w:p>
    <w:p>
      <w:pPr>
        <w:adjustRightInd w:val="0"/>
        <w:textAlignment w:val="baseline"/>
      </w:pPr>
    </w:p>
    <w:p>
      <w:pPr>
        <w:ind w:firstLine="480"/>
        <w:jc w:val="center"/>
      </w:pPr>
    </w:p>
    <w:p/>
    <w:p/>
    <w:p>
      <w:pPr>
        <w:ind w:firstLine="2321" w:firstLineChars="1055"/>
      </w:pPr>
    </w:p>
    <w:p>
      <w:pPr>
        <w:ind w:firstLine="482"/>
        <w:jc w:val="center"/>
        <w:rPr>
          <w:b/>
        </w:rPr>
      </w:pPr>
      <w:r>
        <w:rPr>
          <w:rFonts w:hint="eastAsia"/>
          <w:b/>
        </w:rPr>
        <w:t xml:space="preserve">                      投标单位：</w:t>
      </w:r>
      <w:r>
        <w:rPr>
          <w:rFonts w:hint="eastAsia" w:ascii="仿宋_GB2312" w:eastAsia="仿宋_GB2312"/>
          <w:u w:val="single"/>
        </w:rPr>
        <w:t xml:space="preserve">       </w:t>
      </w:r>
      <w:r>
        <w:rPr>
          <w:rFonts w:hint="eastAsia"/>
          <w:b/>
        </w:rPr>
        <w:t>（公章）</w:t>
      </w:r>
    </w:p>
    <w:p>
      <w:pPr>
        <w:ind w:firstLine="482"/>
        <w:jc w:val="center"/>
        <w:rPr>
          <w:b/>
        </w:rPr>
      </w:pPr>
      <w:r>
        <w:rPr>
          <w:rFonts w:hint="eastAsia"/>
          <w:b/>
        </w:rPr>
        <w:t xml:space="preserve">                  法定代表人或委托代理人：</w:t>
      </w:r>
      <w:r>
        <w:rPr>
          <w:rFonts w:hint="eastAsia" w:ascii="仿宋_GB2312" w:eastAsia="仿宋_GB2312"/>
          <w:u w:val="single"/>
        </w:rPr>
        <w:t xml:space="preserve">       </w:t>
      </w:r>
      <w:r>
        <w:rPr>
          <w:rFonts w:hint="eastAsia"/>
          <w:b/>
        </w:rPr>
        <w:t>（签字或盖章）</w:t>
      </w:r>
    </w:p>
    <w:p>
      <w:pPr>
        <w:ind w:firstLine="482"/>
        <w:jc w:val="center"/>
        <w:rPr>
          <w:b/>
        </w:rPr>
      </w:pPr>
      <w:r>
        <w:rPr>
          <w:rFonts w:hint="eastAsia"/>
          <w:b/>
        </w:rPr>
        <w:t xml:space="preserve">             年   月  日</w:t>
      </w:r>
    </w:p>
    <w:p>
      <w:pPr>
        <w:rPr>
          <w:b/>
        </w:rPr>
      </w:pPr>
    </w:p>
    <w:p>
      <w:pPr>
        <w:widowControl/>
        <w:snapToGrid w:val="0"/>
        <w:spacing w:line="360" w:lineRule="auto"/>
        <w:outlineLvl w:val="1"/>
        <w:rPr>
          <w:b/>
          <w:sz w:val="28"/>
          <w:szCs w:val="28"/>
        </w:rPr>
      </w:pPr>
      <w:r>
        <w:rPr>
          <w:b/>
          <w:sz w:val="28"/>
          <w:szCs w:val="28"/>
        </w:rPr>
        <w:br w:type="page"/>
      </w:r>
      <w:bookmarkStart w:id="145" w:name="_Toc12795"/>
      <w:bookmarkStart w:id="146" w:name="_Toc21936"/>
      <w:bookmarkStart w:id="147" w:name="_Toc10065"/>
      <w:bookmarkStart w:id="148" w:name="_Toc19152"/>
      <w:r>
        <w:rPr>
          <w:rStyle w:val="23"/>
          <w:rFonts w:hint="eastAsia"/>
        </w:rPr>
        <w:t>附件1</w:t>
      </w:r>
      <w:r>
        <w:rPr>
          <w:rStyle w:val="23"/>
          <w:rFonts w:hint="eastAsia"/>
          <w:lang w:val="en-US"/>
        </w:rPr>
        <w:t>1</w:t>
      </w:r>
      <w:r>
        <w:rPr>
          <w:rStyle w:val="23"/>
          <w:rFonts w:hint="eastAsia"/>
        </w:rPr>
        <w:t>：分项报价表</w:t>
      </w:r>
      <w:bookmarkEnd w:id="145"/>
      <w:bookmarkEnd w:id="146"/>
      <w:bookmarkEnd w:id="147"/>
      <w:bookmarkEnd w:id="148"/>
      <w:r>
        <w:rPr>
          <w:rStyle w:val="23"/>
          <w:rFonts w:hint="eastAsia"/>
        </w:rPr>
        <w:t xml:space="preserve">  </w:t>
      </w:r>
      <w:r>
        <w:rPr>
          <w:rFonts w:hint="eastAsia"/>
          <w:b/>
          <w:sz w:val="28"/>
          <w:szCs w:val="28"/>
        </w:rPr>
        <w:t xml:space="preserve">  </w:t>
      </w:r>
    </w:p>
    <w:p>
      <w:pPr>
        <w:ind w:firstLine="3795" w:firstLineChars="1050"/>
        <w:rPr>
          <w:b/>
          <w:sz w:val="36"/>
          <w:szCs w:val="36"/>
        </w:rPr>
      </w:pPr>
      <w:bookmarkStart w:id="149" w:name="_Toc365019575"/>
      <w:bookmarkStart w:id="150" w:name="_Toc325726039"/>
    </w:p>
    <w:p>
      <w:pPr>
        <w:ind w:firstLine="3795" w:firstLineChars="1050"/>
        <w:rPr>
          <w:b/>
          <w:sz w:val="36"/>
          <w:szCs w:val="36"/>
        </w:rPr>
      </w:pPr>
      <w:r>
        <w:rPr>
          <w:rFonts w:hint="eastAsia"/>
          <w:b/>
          <w:sz w:val="36"/>
          <w:szCs w:val="36"/>
        </w:rPr>
        <w:t>分项报价表</w:t>
      </w:r>
      <w:bookmarkEnd w:id="149"/>
      <w:bookmarkEnd w:id="150"/>
    </w:p>
    <w:p>
      <w:pPr>
        <w:rPr>
          <w:b/>
        </w:rPr>
      </w:pPr>
    </w:p>
    <w:p>
      <w:pPr>
        <w:spacing w:line="276" w:lineRule="auto"/>
        <w:ind w:firstLine="325" w:firstLineChars="147"/>
        <w:rPr>
          <w:b/>
        </w:rPr>
      </w:pPr>
      <w:r>
        <w:rPr>
          <w:rFonts w:hint="eastAsia"/>
          <w:b/>
        </w:rPr>
        <w:t>供应商名称:</w:t>
      </w:r>
    </w:p>
    <w:p>
      <w:pPr>
        <w:ind w:firstLine="3300" w:firstLineChars="1100"/>
        <w:rPr>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分项报价表（格式自拟）</w:t>
      </w:r>
    </w:p>
    <w:p>
      <w:pPr>
        <w:spacing w:line="276" w:lineRule="auto"/>
        <w:ind w:firstLine="325" w:firstLineChars="147"/>
        <w:rPr>
          <w:b/>
        </w:rPr>
      </w:pPr>
    </w:p>
    <w:p>
      <w:pPr>
        <w:ind w:firstLine="5120" w:firstLineChars="1600"/>
        <w:rPr>
          <w:sz w:val="32"/>
          <w:szCs w:val="32"/>
        </w:rPr>
      </w:pPr>
    </w:p>
    <w:p>
      <w:pPr>
        <w:adjustRightInd w:val="0"/>
        <w:ind w:firstLine="480"/>
        <w:textAlignment w:val="baseline"/>
        <w:rPr>
          <w:sz w:val="32"/>
          <w:szCs w:val="32"/>
        </w:rPr>
      </w:pPr>
    </w:p>
    <w:p>
      <w:pPr>
        <w:rPr>
          <w:b/>
        </w:rPr>
      </w:pPr>
    </w:p>
    <w:p>
      <w:pPr>
        <w:rPr>
          <w:b/>
        </w:rPr>
      </w:pPr>
    </w:p>
    <w:p>
      <w:pPr>
        <w:rPr>
          <w:b/>
        </w:rPr>
      </w:pPr>
    </w:p>
    <w:p>
      <w:pPr>
        <w:rPr>
          <w:b/>
        </w:rPr>
      </w:pPr>
    </w:p>
    <w:p>
      <w:pPr>
        <w:rPr>
          <w:b/>
        </w:rPr>
      </w:pPr>
    </w:p>
    <w:p>
      <w:pPr>
        <w:jc w:val="right"/>
        <w:rPr>
          <w:b/>
        </w:rPr>
      </w:pPr>
    </w:p>
    <w:p>
      <w:pPr>
        <w:ind w:right="480" w:firstLine="5411" w:firstLineChars="2450"/>
        <w:rPr>
          <w:b/>
        </w:rPr>
      </w:pPr>
      <w:r>
        <w:rPr>
          <w:rFonts w:hint="eastAsia"/>
          <w:b/>
        </w:rPr>
        <w:t xml:space="preserve">  </w:t>
      </w:r>
    </w:p>
    <w:p>
      <w:pPr>
        <w:ind w:firstLine="482"/>
        <w:jc w:val="right"/>
        <w:rPr>
          <w:b/>
        </w:rPr>
      </w:pPr>
    </w:p>
    <w:p>
      <w:pPr>
        <w:widowControl/>
        <w:snapToGrid w:val="0"/>
        <w:spacing w:line="360" w:lineRule="auto"/>
        <w:outlineLvl w:val="1"/>
        <w:rPr>
          <w:b/>
          <w:sz w:val="28"/>
          <w:szCs w:val="28"/>
        </w:rPr>
      </w:pPr>
      <w:bookmarkStart w:id="151" w:name="_Toc497385616"/>
      <w:bookmarkStart w:id="152" w:name="_Toc4755"/>
    </w:p>
    <w:p>
      <w:pPr>
        <w:widowControl/>
        <w:snapToGrid w:val="0"/>
        <w:spacing w:line="360" w:lineRule="auto"/>
        <w:outlineLvl w:val="1"/>
        <w:rPr>
          <w:b/>
          <w:sz w:val="28"/>
          <w:szCs w:val="28"/>
        </w:rPr>
      </w:pPr>
    </w:p>
    <w:p>
      <w:pPr>
        <w:widowControl/>
        <w:snapToGrid w:val="0"/>
        <w:spacing w:line="360" w:lineRule="auto"/>
        <w:outlineLvl w:val="1"/>
        <w:rPr>
          <w:b/>
          <w:sz w:val="28"/>
          <w:szCs w:val="28"/>
        </w:rPr>
      </w:pPr>
    </w:p>
    <w:p>
      <w:pPr>
        <w:widowControl/>
        <w:snapToGrid w:val="0"/>
        <w:spacing w:line="360" w:lineRule="auto"/>
        <w:outlineLvl w:val="1"/>
        <w:rPr>
          <w:b/>
          <w:sz w:val="28"/>
          <w:szCs w:val="28"/>
        </w:rPr>
      </w:pPr>
    </w:p>
    <w:p>
      <w:pPr>
        <w:widowControl/>
        <w:snapToGrid w:val="0"/>
        <w:spacing w:line="360" w:lineRule="auto"/>
        <w:outlineLvl w:val="1"/>
        <w:rPr>
          <w:b/>
          <w:sz w:val="28"/>
          <w:szCs w:val="28"/>
        </w:rPr>
      </w:pPr>
    </w:p>
    <w:p>
      <w:pPr>
        <w:widowControl/>
        <w:snapToGrid w:val="0"/>
        <w:spacing w:line="360" w:lineRule="auto"/>
        <w:outlineLvl w:val="1"/>
        <w:rPr>
          <w:b/>
          <w:sz w:val="28"/>
          <w:szCs w:val="28"/>
        </w:rPr>
      </w:pPr>
    </w:p>
    <w:p>
      <w:pPr>
        <w:widowControl/>
        <w:snapToGrid w:val="0"/>
        <w:spacing w:line="360" w:lineRule="auto"/>
        <w:outlineLvl w:val="1"/>
        <w:rPr>
          <w:b/>
          <w:sz w:val="28"/>
          <w:szCs w:val="28"/>
        </w:rPr>
      </w:pPr>
    </w:p>
    <w:p>
      <w:pPr>
        <w:widowControl/>
        <w:snapToGrid w:val="0"/>
        <w:spacing w:line="360" w:lineRule="auto"/>
        <w:outlineLvl w:val="1"/>
        <w:rPr>
          <w:b/>
          <w:sz w:val="28"/>
          <w:szCs w:val="28"/>
        </w:rPr>
      </w:pPr>
    </w:p>
    <w:p>
      <w:pPr>
        <w:widowControl/>
        <w:snapToGrid w:val="0"/>
        <w:spacing w:line="360" w:lineRule="auto"/>
        <w:outlineLvl w:val="1"/>
        <w:rPr>
          <w:b/>
          <w:sz w:val="28"/>
          <w:szCs w:val="28"/>
        </w:rPr>
      </w:pPr>
    </w:p>
    <w:p>
      <w:pPr>
        <w:widowControl/>
        <w:snapToGrid w:val="0"/>
        <w:spacing w:line="360" w:lineRule="auto"/>
        <w:outlineLvl w:val="1"/>
        <w:rPr>
          <w:b/>
          <w:sz w:val="28"/>
          <w:szCs w:val="28"/>
        </w:rPr>
      </w:pPr>
    </w:p>
    <w:p>
      <w:pPr>
        <w:widowControl/>
        <w:snapToGrid w:val="0"/>
        <w:spacing w:line="360" w:lineRule="auto"/>
        <w:outlineLvl w:val="1"/>
        <w:rPr>
          <w:b/>
          <w:sz w:val="28"/>
          <w:szCs w:val="28"/>
        </w:rPr>
      </w:pPr>
    </w:p>
    <w:p>
      <w:pPr>
        <w:widowControl/>
        <w:snapToGrid w:val="0"/>
        <w:spacing w:line="360" w:lineRule="auto"/>
        <w:outlineLvl w:val="1"/>
        <w:rPr>
          <w:b/>
          <w:sz w:val="28"/>
          <w:szCs w:val="28"/>
        </w:rPr>
      </w:pPr>
    </w:p>
    <w:p>
      <w:pPr>
        <w:widowControl/>
        <w:snapToGrid w:val="0"/>
        <w:spacing w:line="360" w:lineRule="auto"/>
        <w:outlineLvl w:val="1"/>
        <w:rPr>
          <w:b/>
          <w:sz w:val="28"/>
          <w:szCs w:val="28"/>
        </w:rPr>
      </w:pPr>
    </w:p>
    <w:p>
      <w:pPr>
        <w:widowControl/>
        <w:snapToGrid w:val="0"/>
        <w:spacing w:line="360" w:lineRule="auto"/>
        <w:outlineLvl w:val="1"/>
        <w:rPr>
          <w:b/>
          <w:sz w:val="28"/>
          <w:szCs w:val="28"/>
        </w:rPr>
      </w:pPr>
    </w:p>
    <w:p>
      <w:pPr>
        <w:pStyle w:val="4"/>
        <w:bidi w:val="0"/>
        <w:jc w:val="left"/>
      </w:pPr>
      <w:bookmarkStart w:id="153" w:name="_Toc5430"/>
      <w:bookmarkStart w:id="154" w:name="_Toc25244"/>
      <w:bookmarkStart w:id="155" w:name="_Toc14879"/>
      <w:r>
        <w:rPr>
          <w:rFonts w:hint="eastAsia"/>
        </w:rPr>
        <w:t>附件1</w:t>
      </w:r>
      <w:r>
        <w:rPr>
          <w:rFonts w:hint="eastAsia"/>
          <w:lang w:val="en-US"/>
        </w:rPr>
        <w:t>2</w:t>
      </w:r>
      <w:r>
        <w:rPr>
          <w:rFonts w:hint="eastAsia"/>
        </w:rPr>
        <w:t>：</w:t>
      </w:r>
      <w:bookmarkEnd w:id="151"/>
      <w:r>
        <w:rPr>
          <w:rFonts w:hint="eastAsia"/>
        </w:rPr>
        <w:t>技术质量方面</w:t>
      </w:r>
      <w:bookmarkEnd w:id="152"/>
      <w:bookmarkEnd w:id="153"/>
      <w:bookmarkEnd w:id="154"/>
      <w:bookmarkEnd w:id="155"/>
    </w:p>
    <w:p>
      <w:pPr>
        <w:jc w:val="center"/>
        <w:rPr>
          <w:b/>
          <w:sz w:val="36"/>
          <w:szCs w:val="36"/>
        </w:rPr>
      </w:pPr>
    </w:p>
    <w:p>
      <w:pPr>
        <w:ind w:firstLine="3795" w:firstLineChars="1050"/>
        <w:rPr>
          <w:b/>
          <w:sz w:val="36"/>
          <w:szCs w:val="36"/>
        </w:rPr>
      </w:pPr>
    </w:p>
    <w:p>
      <w:pPr>
        <w:ind w:firstLine="3795" w:firstLineChars="1050"/>
        <w:rPr>
          <w:b/>
          <w:sz w:val="36"/>
          <w:szCs w:val="36"/>
        </w:rPr>
      </w:pPr>
    </w:p>
    <w:p>
      <w:pPr>
        <w:ind w:firstLine="3795" w:firstLineChars="1050"/>
        <w:rPr>
          <w:b/>
          <w:sz w:val="36"/>
          <w:szCs w:val="36"/>
        </w:rPr>
      </w:pPr>
      <w:r>
        <w:rPr>
          <w:rFonts w:hint="eastAsia"/>
          <w:b/>
          <w:sz w:val="36"/>
          <w:szCs w:val="36"/>
        </w:rPr>
        <w:t>技术质量方面</w:t>
      </w:r>
    </w:p>
    <w:p>
      <w:pPr>
        <w:ind w:firstLine="3795" w:firstLineChars="1050"/>
        <w:rPr>
          <w:b/>
          <w:sz w:val="36"/>
          <w:szCs w:val="36"/>
        </w:rPr>
      </w:pPr>
    </w:p>
    <w:p>
      <w:pPr>
        <w:ind w:firstLine="480"/>
        <w:rPr>
          <w:bCs/>
        </w:rPr>
      </w:pPr>
      <w:r>
        <w:rPr>
          <w:rFonts w:hint="eastAsia"/>
          <w:bCs/>
        </w:rPr>
        <w:t>根据采购项目内容及评标标准，投标时提供详细的服务内容承诺、项目组织实施方案、服务质量保障方案。</w:t>
      </w:r>
    </w:p>
    <w:p>
      <w:pPr>
        <w:ind w:firstLine="562"/>
        <w:rPr>
          <w:b/>
          <w:sz w:val="28"/>
          <w:szCs w:val="28"/>
        </w:rPr>
      </w:pPr>
    </w:p>
    <w:p>
      <w:pPr>
        <w:ind w:firstLine="562"/>
        <w:rPr>
          <w:b/>
          <w:sz w:val="28"/>
          <w:szCs w:val="28"/>
        </w:rPr>
      </w:pPr>
    </w:p>
    <w:p>
      <w:pPr>
        <w:ind w:firstLine="562"/>
        <w:rPr>
          <w:b/>
          <w:sz w:val="28"/>
          <w:szCs w:val="28"/>
        </w:rPr>
      </w:pPr>
    </w:p>
    <w:p>
      <w:pPr>
        <w:ind w:firstLine="562"/>
        <w:rPr>
          <w:b/>
          <w:sz w:val="28"/>
          <w:szCs w:val="28"/>
        </w:rPr>
      </w:pPr>
    </w:p>
    <w:p>
      <w:pPr>
        <w:ind w:firstLine="562"/>
        <w:rPr>
          <w:b/>
          <w:sz w:val="28"/>
          <w:szCs w:val="28"/>
        </w:rPr>
      </w:pPr>
    </w:p>
    <w:p>
      <w:pPr>
        <w:ind w:firstLine="562"/>
        <w:rPr>
          <w:b/>
          <w:sz w:val="28"/>
          <w:szCs w:val="28"/>
        </w:rPr>
      </w:pPr>
    </w:p>
    <w:p>
      <w:pPr>
        <w:ind w:firstLine="562"/>
        <w:rPr>
          <w:b/>
          <w:sz w:val="28"/>
          <w:szCs w:val="28"/>
        </w:rPr>
      </w:pPr>
    </w:p>
    <w:p>
      <w:pPr>
        <w:ind w:firstLine="562"/>
        <w:rPr>
          <w:b/>
          <w:sz w:val="28"/>
          <w:szCs w:val="28"/>
        </w:rPr>
      </w:pPr>
    </w:p>
    <w:p>
      <w:pPr>
        <w:ind w:firstLine="562"/>
        <w:rPr>
          <w:b/>
          <w:sz w:val="28"/>
          <w:szCs w:val="28"/>
        </w:rPr>
      </w:pPr>
    </w:p>
    <w:p>
      <w:pPr>
        <w:ind w:firstLine="562"/>
        <w:rPr>
          <w:b/>
          <w:sz w:val="28"/>
          <w:szCs w:val="28"/>
        </w:rPr>
      </w:pPr>
    </w:p>
    <w:p>
      <w:pPr>
        <w:ind w:firstLine="562"/>
        <w:rPr>
          <w:b/>
          <w:sz w:val="28"/>
          <w:szCs w:val="28"/>
        </w:rPr>
      </w:pPr>
    </w:p>
    <w:p>
      <w:pPr>
        <w:ind w:firstLine="562"/>
        <w:rPr>
          <w:b/>
          <w:sz w:val="28"/>
          <w:szCs w:val="28"/>
        </w:rPr>
      </w:pPr>
    </w:p>
    <w:p>
      <w:pPr>
        <w:ind w:firstLine="562"/>
        <w:rPr>
          <w:b/>
          <w:sz w:val="28"/>
          <w:szCs w:val="28"/>
        </w:rPr>
      </w:pPr>
    </w:p>
    <w:p>
      <w:pPr>
        <w:ind w:firstLine="562"/>
        <w:rPr>
          <w:b/>
          <w:sz w:val="28"/>
          <w:szCs w:val="28"/>
        </w:rPr>
      </w:pPr>
    </w:p>
    <w:p>
      <w:pPr>
        <w:ind w:firstLine="562"/>
        <w:rPr>
          <w:b/>
          <w:sz w:val="28"/>
          <w:szCs w:val="28"/>
        </w:rPr>
      </w:pPr>
    </w:p>
    <w:p>
      <w:pPr>
        <w:ind w:firstLine="562"/>
        <w:rPr>
          <w:b/>
          <w:sz w:val="28"/>
          <w:szCs w:val="28"/>
        </w:rPr>
      </w:pPr>
    </w:p>
    <w:p>
      <w:pPr>
        <w:ind w:firstLine="562"/>
        <w:rPr>
          <w:b/>
          <w:sz w:val="28"/>
          <w:szCs w:val="28"/>
        </w:rPr>
      </w:pPr>
    </w:p>
    <w:p>
      <w:pPr>
        <w:ind w:firstLine="562"/>
        <w:rPr>
          <w:b/>
          <w:sz w:val="28"/>
          <w:szCs w:val="28"/>
        </w:rPr>
      </w:pPr>
    </w:p>
    <w:p>
      <w:pPr>
        <w:ind w:firstLine="562"/>
        <w:rPr>
          <w:b/>
          <w:sz w:val="28"/>
          <w:szCs w:val="28"/>
        </w:rPr>
      </w:pPr>
    </w:p>
    <w:p>
      <w:pPr>
        <w:ind w:firstLine="562"/>
        <w:rPr>
          <w:b/>
          <w:sz w:val="28"/>
          <w:szCs w:val="28"/>
        </w:rPr>
      </w:pPr>
    </w:p>
    <w:p>
      <w:pPr>
        <w:ind w:firstLine="562"/>
        <w:rPr>
          <w:b/>
          <w:sz w:val="28"/>
          <w:szCs w:val="28"/>
        </w:rPr>
      </w:pPr>
    </w:p>
    <w:p>
      <w:pPr>
        <w:ind w:firstLine="562"/>
        <w:rPr>
          <w:b/>
          <w:sz w:val="28"/>
          <w:szCs w:val="28"/>
        </w:rPr>
      </w:pPr>
    </w:p>
    <w:p>
      <w:pPr>
        <w:ind w:firstLine="562"/>
        <w:rPr>
          <w:b/>
          <w:sz w:val="28"/>
          <w:szCs w:val="28"/>
        </w:rPr>
      </w:pPr>
    </w:p>
    <w:p>
      <w:pPr>
        <w:ind w:firstLine="562"/>
        <w:rPr>
          <w:b/>
          <w:sz w:val="28"/>
          <w:szCs w:val="28"/>
        </w:rPr>
      </w:pPr>
    </w:p>
    <w:p>
      <w:pPr>
        <w:pStyle w:val="2"/>
      </w:pPr>
    </w:p>
    <w:p>
      <w:pPr>
        <w:ind w:firstLine="562"/>
        <w:rPr>
          <w:b/>
          <w:sz w:val="28"/>
          <w:szCs w:val="28"/>
        </w:rPr>
      </w:pPr>
    </w:p>
    <w:p>
      <w:pPr>
        <w:ind w:firstLine="562"/>
        <w:rPr>
          <w:b/>
          <w:sz w:val="28"/>
          <w:szCs w:val="28"/>
        </w:rPr>
      </w:pPr>
    </w:p>
    <w:p>
      <w:pPr>
        <w:rPr>
          <w:b/>
          <w:sz w:val="28"/>
          <w:szCs w:val="28"/>
        </w:rPr>
      </w:pPr>
    </w:p>
    <w:p>
      <w:pPr>
        <w:pStyle w:val="2"/>
      </w:pPr>
    </w:p>
    <w:p>
      <w:pPr>
        <w:pStyle w:val="4"/>
        <w:bidi w:val="0"/>
        <w:jc w:val="left"/>
      </w:pPr>
      <w:bookmarkStart w:id="156" w:name="_Toc474913501"/>
      <w:bookmarkStart w:id="157" w:name="_Toc25307"/>
      <w:bookmarkStart w:id="158" w:name="_Toc497385617"/>
      <w:bookmarkStart w:id="159" w:name="_Toc12720"/>
      <w:bookmarkStart w:id="160" w:name="_Toc2917"/>
      <w:bookmarkStart w:id="161" w:name="_Toc25373"/>
      <w:r>
        <w:rPr>
          <w:rFonts w:hint="eastAsia"/>
        </w:rPr>
        <w:t>附件1</w:t>
      </w:r>
      <w:r>
        <w:rPr>
          <w:rFonts w:hint="eastAsia"/>
          <w:lang w:val="en-US"/>
        </w:rPr>
        <w:t>3</w:t>
      </w:r>
      <w:r>
        <w:rPr>
          <w:rFonts w:hint="eastAsia"/>
        </w:rPr>
        <w:t>：服务相关</w:t>
      </w:r>
      <w:bookmarkEnd w:id="156"/>
      <w:r>
        <w:rPr>
          <w:rFonts w:hint="eastAsia"/>
        </w:rPr>
        <w:t>内容</w:t>
      </w:r>
      <w:bookmarkEnd w:id="157"/>
      <w:bookmarkEnd w:id="158"/>
      <w:bookmarkEnd w:id="159"/>
      <w:bookmarkEnd w:id="160"/>
      <w:bookmarkEnd w:id="161"/>
    </w:p>
    <w:p>
      <w:pPr>
        <w:ind w:firstLine="723"/>
        <w:jc w:val="center"/>
        <w:rPr>
          <w:b/>
          <w:color w:val="000000"/>
          <w:sz w:val="36"/>
          <w:szCs w:val="36"/>
        </w:rPr>
      </w:pPr>
      <w:r>
        <w:rPr>
          <w:rFonts w:hint="eastAsia"/>
          <w:b/>
          <w:color w:val="000000"/>
          <w:sz w:val="36"/>
          <w:szCs w:val="36"/>
        </w:rPr>
        <w:t xml:space="preserve">  </w:t>
      </w:r>
    </w:p>
    <w:p>
      <w:pPr>
        <w:ind w:firstLine="723"/>
        <w:jc w:val="center"/>
        <w:rPr>
          <w:b/>
          <w:color w:val="000000"/>
          <w:sz w:val="36"/>
          <w:szCs w:val="36"/>
        </w:rPr>
      </w:pPr>
      <w:r>
        <w:rPr>
          <w:rFonts w:hint="eastAsia"/>
          <w:b/>
          <w:color w:val="000000"/>
          <w:sz w:val="36"/>
          <w:szCs w:val="36"/>
        </w:rPr>
        <w:t>服务相关内容</w:t>
      </w:r>
    </w:p>
    <w:p>
      <w:pPr>
        <w:ind w:firstLine="480"/>
        <w:rPr>
          <w:color w:val="000000"/>
        </w:rPr>
      </w:pPr>
    </w:p>
    <w:p>
      <w:pPr>
        <w:ind w:firstLine="480"/>
        <w:rPr>
          <w:color w:val="000000"/>
        </w:rPr>
      </w:pPr>
      <w:r>
        <w:rPr>
          <w:rFonts w:hint="eastAsia"/>
          <w:color w:val="000000"/>
        </w:rPr>
        <w:t>按照谈判文件评标标准中的相关要求，提供：</w:t>
      </w:r>
    </w:p>
    <w:p>
      <w:pPr>
        <w:ind w:firstLine="330" w:firstLineChars="150"/>
        <w:rPr>
          <w:color w:val="000000"/>
        </w:rPr>
      </w:pPr>
      <w:r>
        <w:rPr>
          <w:rFonts w:hint="eastAsia"/>
          <w:color w:val="000000"/>
        </w:rPr>
        <w:t>1、项目时间进度安排；</w:t>
      </w:r>
    </w:p>
    <w:p>
      <w:pPr>
        <w:ind w:firstLine="330" w:firstLineChars="150"/>
        <w:rPr>
          <w:color w:val="000000"/>
        </w:rPr>
      </w:pPr>
      <w:r>
        <w:rPr>
          <w:rFonts w:hint="eastAsia"/>
          <w:color w:val="000000"/>
          <w:lang w:val="en-US"/>
        </w:rPr>
        <w:t>2</w:t>
      </w:r>
      <w:r>
        <w:rPr>
          <w:rFonts w:hint="eastAsia"/>
          <w:color w:val="000000"/>
        </w:rPr>
        <w:t>、项目服务人员配备（格式自定）。</w:t>
      </w:r>
    </w:p>
    <w:p>
      <w:pPr>
        <w:jc w:val="center"/>
        <w:rPr>
          <w:color w:val="000000"/>
        </w:rPr>
      </w:pPr>
      <w:r>
        <w:rPr>
          <w:color w:val="000000"/>
        </w:rPr>
        <w:br w:type="page"/>
      </w:r>
    </w:p>
    <w:p>
      <w:pPr>
        <w:pStyle w:val="4"/>
        <w:bidi w:val="0"/>
        <w:jc w:val="left"/>
      </w:pPr>
      <w:bookmarkStart w:id="162" w:name="_Toc20436"/>
      <w:bookmarkStart w:id="163" w:name="_Toc19043"/>
      <w:bookmarkStart w:id="164" w:name="_Toc9780"/>
      <w:bookmarkStart w:id="165" w:name="_Toc25870"/>
      <w:r>
        <w:rPr>
          <w:rFonts w:hint="eastAsia"/>
        </w:rPr>
        <w:t>附件1</w:t>
      </w:r>
      <w:r>
        <w:rPr>
          <w:rFonts w:hint="eastAsia"/>
          <w:lang w:val="en-US"/>
        </w:rPr>
        <w:t>4</w:t>
      </w:r>
      <w:r>
        <w:rPr>
          <w:rFonts w:hint="eastAsia"/>
        </w:rPr>
        <w:t>：供应商的类似业绩证明材料</w:t>
      </w:r>
      <w:bookmarkEnd w:id="138"/>
      <w:bookmarkEnd w:id="162"/>
      <w:bookmarkEnd w:id="163"/>
      <w:bookmarkEnd w:id="164"/>
      <w:bookmarkEnd w:id="165"/>
    </w:p>
    <w:p>
      <w:pPr>
        <w:ind w:firstLine="2909" w:firstLineChars="805"/>
        <w:rPr>
          <w:b/>
          <w:sz w:val="36"/>
          <w:szCs w:val="36"/>
        </w:rPr>
      </w:pPr>
    </w:p>
    <w:p>
      <w:pPr>
        <w:jc w:val="center"/>
        <w:rPr>
          <w:b/>
          <w:sz w:val="36"/>
          <w:szCs w:val="36"/>
        </w:rPr>
      </w:pPr>
      <w:r>
        <w:rPr>
          <w:rFonts w:hint="eastAsia"/>
          <w:b/>
          <w:sz w:val="36"/>
          <w:szCs w:val="36"/>
        </w:rPr>
        <w:t>供应商的类似业绩证明材料</w:t>
      </w:r>
    </w:p>
    <w:p>
      <w:pPr>
        <w:tabs>
          <w:tab w:val="left" w:pos="168"/>
        </w:tabs>
        <w:adjustRightInd w:val="0"/>
        <w:ind w:firstLine="2530" w:firstLineChars="700"/>
        <w:textAlignment w:val="baseline"/>
        <w:rPr>
          <w:b/>
          <w:sz w:val="36"/>
          <w:szCs w:val="36"/>
        </w:rPr>
      </w:pPr>
    </w:p>
    <w:p>
      <w:pPr>
        <w:tabs>
          <w:tab w:val="left" w:pos="168"/>
        </w:tabs>
        <w:adjustRightInd w:val="0"/>
        <w:ind w:firstLine="480"/>
        <w:textAlignment w:val="baseline"/>
        <w:rPr>
          <w:color w:val="FF0000"/>
        </w:rPr>
      </w:pPr>
      <w:r>
        <w:rPr>
          <w:rFonts w:hint="eastAsia"/>
        </w:rPr>
        <w:t>提供自201</w:t>
      </w:r>
      <w:r>
        <w:rPr>
          <w:rFonts w:hint="eastAsia"/>
          <w:lang w:val="en-US"/>
        </w:rPr>
        <w:t>7</w:t>
      </w:r>
      <w:r>
        <w:rPr>
          <w:rFonts w:hint="eastAsia"/>
        </w:rPr>
        <w:t>年以来的近三年类似业绩证明材料（</w:t>
      </w:r>
      <w:r>
        <w:rPr>
          <w:rFonts w:hint="eastAsia"/>
          <w:lang w:eastAsia="zh-CN"/>
        </w:rPr>
        <w:t>以</w:t>
      </w:r>
      <w:r>
        <w:rPr>
          <w:rFonts w:hint="eastAsia"/>
        </w:rPr>
        <w:t>中标通知书或合同</w:t>
      </w:r>
      <w:r>
        <w:rPr>
          <w:rFonts w:hint="eastAsia"/>
          <w:lang w:eastAsia="zh-CN"/>
        </w:rPr>
        <w:t>为准</w:t>
      </w:r>
      <w:r>
        <w:rPr>
          <w:rFonts w:hint="eastAsia"/>
        </w:rPr>
        <w:t>）。</w:t>
      </w:r>
    </w:p>
    <w:p>
      <w:pPr>
        <w:widowControl/>
        <w:snapToGrid w:val="0"/>
        <w:spacing w:line="360" w:lineRule="auto"/>
        <w:outlineLvl w:val="1"/>
        <w:rPr>
          <w:b/>
        </w:rPr>
      </w:pPr>
    </w:p>
    <w:p>
      <w:pPr>
        <w:widowControl/>
        <w:snapToGrid w:val="0"/>
        <w:spacing w:line="360" w:lineRule="auto"/>
        <w:outlineLvl w:val="1"/>
        <w:rPr>
          <w:b/>
          <w:sz w:val="28"/>
          <w:szCs w:val="28"/>
        </w:rPr>
      </w:pPr>
    </w:p>
    <w:p>
      <w:pPr>
        <w:widowControl/>
        <w:snapToGrid w:val="0"/>
        <w:spacing w:line="360" w:lineRule="auto"/>
        <w:outlineLvl w:val="1"/>
        <w:rPr>
          <w:b/>
          <w:sz w:val="28"/>
          <w:szCs w:val="28"/>
        </w:rPr>
      </w:pPr>
    </w:p>
    <w:p>
      <w:pPr>
        <w:widowControl/>
        <w:snapToGrid w:val="0"/>
        <w:spacing w:line="360" w:lineRule="auto"/>
        <w:outlineLvl w:val="1"/>
        <w:rPr>
          <w:b/>
          <w:sz w:val="28"/>
          <w:szCs w:val="28"/>
        </w:rPr>
      </w:pPr>
    </w:p>
    <w:p>
      <w:pPr>
        <w:widowControl/>
        <w:snapToGrid w:val="0"/>
        <w:spacing w:line="360" w:lineRule="auto"/>
        <w:outlineLvl w:val="1"/>
        <w:rPr>
          <w:b/>
          <w:sz w:val="28"/>
          <w:szCs w:val="28"/>
        </w:rPr>
      </w:pPr>
    </w:p>
    <w:p>
      <w:pPr>
        <w:widowControl/>
        <w:snapToGrid w:val="0"/>
        <w:spacing w:line="360" w:lineRule="auto"/>
        <w:outlineLvl w:val="1"/>
        <w:rPr>
          <w:b/>
          <w:sz w:val="28"/>
          <w:szCs w:val="28"/>
        </w:rPr>
      </w:pPr>
    </w:p>
    <w:p>
      <w:pPr>
        <w:widowControl/>
        <w:snapToGrid w:val="0"/>
        <w:spacing w:line="360" w:lineRule="auto"/>
        <w:outlineLvl w:val="1"/>
        <w:rPr>
          <w:b/>
          <w:sz w:val="28"/>
          <w:szCs w:val="28"/>
        </w:rPr>
      </w:pPr>
    </w:p>
    <w:p>
      <w:pPr>
        <w:widowControl/>
        <w:snapToGrid w:val="0"/>
        <w:spacing w:line="360" w:lineRule="auto"/>
        <w:outlineLvl w:val="1"/>
        <w:rPr>
          <w:b/>
          <w:sz w:val="28"/>
          <w:szCs w:val="28"/>
        </w:rPr>
      </w:pPr>
    </w:p>
    <w:p>
      <w:pPr>
        <w:widowControl/>
        <w:snapToGrid w:val="0"/>
        <w:spacing w:line="360" w:lineRule="auto"/>
        <w:outlineLvl w:val="1"/>
        <w:rPr>
          <w:b/>
          <w:sz w:val="28"/>
          <w:szCs w:val="28"/>
        </w:rPr>
      </w:pPr>
    </w:p>
    <w:p>
      <w:pPr>
        <w:widowControl/>
        <w:snapToGrid w:val="0"/>
        <w:spacing w:line="360" w:lineRule="auto"/>
        <w:outlineLvl w:val="1"/>
        <w:rPr>
          <w:b/>
          <w:sz w:val="28"/>
          <w:szCs w:val="28"/>
        </w:rPr>
      </w:pPr>
    </w:p>
    <w:p>
      <w:pPr>
        <w:widowControl/>
        <w:snapToGrid w:val="0"/>
        <w:spacing w:line="360" w:lineRule="auto"/>
        <w:outlineLvl w:val="1"/>
        <w:rPr>
          <w:b/>
          <w:sz w:val="28"/>
          <w:szCs w:val="28"/>
        </w:rPr>
      </w:pPr>
    </w:p>
    <w:p>
      <w:pPr>
        <w:widowControl/>
        <w:snapToGrid w:val="0"/>
        <w:spacing w:line="360" w:lineRule="auto"/>
        <w:outlineLvl w:val="1"/>
        <w:rPr>
          <w:b/>
          <w:sz w:val="28"/>
          <w:szCs w:val="28"/>
        </w:rPr>
      </w:pPr>
    </w:p>
    <w:p>
      <w:pPr>
        <w:widowControl/>
        <w:snapToGrid w:val="0"/>
        <w:spacing w:line="360" w:lineRule="auto"/>
        <w:outlineLvl w:val="1"/>
        <w:rPr>
          <w:b/>
          <w:sz w:val="28"/>
          <w:szCs w:val="28"/>
        </w:rPr>
      </w:pPr>
    </w:p>
    <w:p>
      <w:pPr>
        <w:widowControl/>
        <w:snapToGrid w:val="0"/>
        <w:spacing w:line="360" w:lineRule="auto"/>
        <w:outlineLvl w:val="1"/>
        <w:rPr>
          <w:b/>
          <w:sz w:val="28"/>
          <w:szCs w:val="28"/>
        </w:rPr>
      </w:pPr>
    </w:p>
    <w:p>
      <w:pPr>
        <w:widowControl/>
        <w:snapToGrid w:val="0"/>
        <w:spacing w:line="360" w:lineRule="auto"/>
        <w:outlineLvl w:val="1"/>
        <w:rPr>
          <w:b/>
          <w:sz w:val="28"/>
          <w:szCs w:val="28"/>
        </w:rPr>
      </w:pPr>
    </w:p>
    <w:p>
      <w:pPr>
        <w:widowControl/>
        <w:snapToGrid w:val="0"/>
        <w:spacing w:line="360" w:lineRule="auto"/>
        <w:outlineLvl w:val="1"/>
        <w:rPr>
          <w:b/>
          <w:sz w:val="28"/>
          <w:szCs w:val="28"/>
        </w:rPr>
      </w:pPr>
    </w:p>
    <w:p>
      <w:pPr>
        <w:widowControl/>
        <w:snapToGrid w:val="0"/>
        <w:spacing w:line="360" w:lineRule="auto"/>
        <w:outlineLvl w:val="1"/>
        <w:rPr>
          <w:b/>
          <w:sz w:val="28"/>
          <w:szCs w:val="28"/>
        </w:rPr>
      </w:pPr>
    </w:p>
    <w:p>
      <w:pPr>
        <w:widowControl/>
        <w:snapToGrid w:val="0"/>
        <w:spacing w:line="360" w:lineRule="auto"/>
        <w:outlineLvl w:val="1"/>
        <w:rPr>
          <w:b/>
          <w:sz w:val="28"/>
          <w:szCs w:val="28"/>
        </w:rPr>
      </w:pPr>
    </w:p>
    <w:p>
      <w:pPr>
        <w:widowControl/>
        <w:snapToGrid w:val="0"/>
        <w:spacing w:line="360" w:lineRule="auto"/>
        <w:outlineLvl w:val="1"/>
        <w:rPr>
          <w:b/>
          <w:sz w:val="28"/>
          <w:szCs w:val="28"/>
        </w:rPr>
      </w:pPr>
    </w:p>
    <w:p>
      <w:pPr>
        <w:widowControl/>
        <w:snapToGrid w:val="0"/>
        <w:spacing w:line="360" w:lineRule="auto"/>
        <w:outlineLvl w:val="1"/>
        <w:rPr>
          <w:b/>
          <w:sz w:val="28"/>
          <w:szCs w:val="28"/>
        </w:rPr>
      </w:pPr>
    </w:p>
    <w:p>
      <w:pPr>
        <w:pStyle w:val="2"/>
      </w:pPr>
    </w:p>
    <w:p>
      <w:pPr>
        <w:widowControl/>
        <w:snapToGrid w:val="0"/>
        <w:spacing w:line="360" w:lineRule="auto"/>
        <w:outlineLvl w:val="1"/>
        <w:rPr>
          <w:b/>
          <w:sz w:val="28"/>
          <w:szCs w:val="28"/>
        </w:rPr>
      </w:pPr>
      <w:bookmarkStart w:id="166" w:name="_Toc496004044"/>
      <w:bookmarkStart w:id="167" w:name="_Toc27068"/>
    </w:p>
    <w:p>
      <w:pPr>
        <w:pStyle w:val="4"/>
        <w:bidi w:val="0"/>
        <w:jc w:val="left"/>
      </w:pPr>
      <w:bookmarkStart w:id="168" w:name="_Toc7956"/>
      <w:bookmarkStart w:id="169" w:name="_Toc32215"/>
      <w:bookmarkStart w:id="170" w:name="_Toc878"/>
      <w:r>
        <w:rPr>
          <w:rFonts w:hint="eastAsia"/>
        </w:rPr>
        <w:t>附件1</w:t>
      </w:r>
      <w:r>
        <w:rPr>
          <w:rFonts w:hint="eastAsia"/>
          <w:lang w:val="en-US"/>
        </w:rPr>
        <w:t>5</w:t>
      </w:r>
      <w:r>
        <w:rPr>
          <w:rFonts w:hint="eastAsia"/>
        </w:rPr>
        <w:t>：制造（生产）企业小型、微型企业声明函</w:t>
      </w:r>
      <w:bookmarkEnd w:id="166"/>
      <w:bookmarkEnd w:id="167"/>
      <w:bookmarkEnd w:id="168"/>
      <w:bookmarkEnd w:id="169"/>
      <w:bookmarkEnd w:id="170"/>
    </w:p>
    <w:p>
      <w:pPr>
        <w:ind w:firstLine="2367" w:firstLineChars="655"/>
        <w:rPr>
          <w:b/>
          <w:sz w:val="36"/>
          <w:szCs w:val="36"/>
        </w:rPr>
      </w:pPr>
    </w:p>
    <w:p>
      <w:pPr>
        <w:jc w:val="center"/>
        <w:rPr>
          <w:b/>
          <w:sz w:val="36"/>
          <w:szCs w:val="36"/>
        </w:rPr>
      </w:pPr>
      <w:r>
        <w:rPr>
          <w:rFonts w:hint="eastAsia"/>
          <w:b/>
          <w:sz w:val="36"/>
          <w:szCs w:val="36"/>
        </w:rPr>
        <w:t>制造（生产）企业小型、微型企业声明函</w:t>
      </w:r>
    </w:p>
    <w:p>
      <w:pPr>
        <w:ind w:firstLine="2367" w:firstLineChars="655"/>
        <w:rPr>
          <w:b/>
          <w:sz w:val="36"/>
          <w:szCs w:val="36"/>
        </w:rPr>
      </w:pPr>
    </w:p>
    <w:p>
      <w:pPr>
        <w:spacing w:afterLines="50"/>
        <w:rPr>
          <w:b/>
          <w:bCs/>
        </w:rPr>
      </w:pPr>
      <w:r>
        <w:rPr>
          <w:rFonts w:hint="eastAsia"/>
          <w:b/>
          <w:bCs/>
        </w:rPr>
        <w:t>致：</w:t>
      </w:r>
      <w:r>
        <w:rPr>
          <w:rFonts w:hint="eastAsia"/>
          <w:b/>
          <w:lang w:eastAsia="zh-CN"/>
        </w:rPr>
        <w:t>青海方慧项目管理有限公司</w:t>
      </w:r>
    </w:p>
    <w:p>
      <w:pPr>
        <w:spacing w:line="360" w:lineRule="auto"/>
        <w:ind w:firstLine="480"/>
      </w:pPr>
      <w:r>
        <w:rPr>
          <w:rFonts w:hint="eastAsia"/>
        </w:rPr>
        <w:t>本单位郑重声明，根据《政府采购促进中小企业发展暂行办法》（财库〔2011〕181号）的规定，本公司为______（请填写：小型、微型）企业。即，本单位满足以下条件：《工业和信息化部、国家统计局、国家发展和改革委员会、财政部关于印发中小企业划型标准规定的通知》（工信部联企业〔2011〕300号）规定的划分标准，本单位行业属</w:t>
      </w:r>
      <w:r>
        <w:rPr>
          <w:rFonts w:hint="eastAsia"/>
          <w:u w:val="single"/>
        </w:rPr>
        <w:t xml:space="preserve">         </w:t>
      </w:r>
      <w:r>
        <w:rPr>
          <w:rFonts w:hint="eastAsia"/>
        </w:rPr>
        <w:t>行业；从业人员为</w:t>
      </w:r>
      <w:r>
        <w:rPr>
          <w:rFonts w:hint="eastAsia"/>
          <w:u w:val="single"/>
        </w:rPr>
        <w:t xml:space="preserve">         </w:t>
      </w:r>
      <w:r>
        <w:rPr>
          <w:rFonts w:hint="eastAsia"/>
        </w:rPr>
        <w:t>人；营业收入为</w:t>
      </w:r>
      <w:r>
        <w:rPr>
          <w:rFonts w:hint="eastAsia"/>
          <w:u w:val="single"/>
        </w:rPr>
        <w:t xml:space="preserve">         </w:t>
      </w:r>
      <w:r>
        <w:rPr>
          <w:rFonts w:hint="eastAsia"/>
        </w:rPr>
        <w:t>万元。</w:t>
      </w:r>
      <w:r>
        <w:rPr>
          <w:rFonts w:hint="eastAsia"/>
        </w:rPr>
        <w:br w:type="textWrapping"/>
      </w:r>
      <w:r>
        <w:rPr>
          <w:rFonts w:hint="eastAsia"/>
        </w:rPr>
        <w:t xml:space="preserve">　　本单位对上述声明的真实性负责。如有虚假，将依法承担相应责任。　　                  </w:t>
      </w:r>
    </w:p>
    <w:p>
      <w:pPr>
        <w:spacing w:line="360" w:lineRule="auto"/>
        <w:ind w:firstLine="480"/>
      </w:pPr>
    </w:p>
    <w:p>
      <w:pPr>
        <w:spacing w:line="360" w:lineRule="auto"/>
      </w:pPr>
      <w:r>
        <w:rPr>
          <w:rFonts w:hint="eastAsia"/>
        </w:rPr>
        <w:t xml:space="preserve">注：1、此函需声明参与本次投标的货物（产品）名称、规格、型号等相关资料；   </w:t>
      </w:r>
    </w:p>
    <w:p>
      <w:pPr>
        <w:spacing w:line="360" w:lineRule="auto"/>
        <w:ind w:firstLine="330" w:firstLineChars="150"/>
      </w:pPr>
      <w:r>
        <w:rPr>
          <w:rFonts w:hint="eastAsia"/>
        </w:rPr>
        <w:t xml:space="preserve"> 2、此函须由投标产品的制造（生产）企业提供并声明，且加盖投标人公章。同时附制造（生产）企业上一年度的财务状况审计报告；</w:t>
      </w:r>
    </w:p>
    <w:p>
      <w:pPr>
        <w:spacing w:line="360" w:lineRule="auto"/>
        <w:ind w:firstLine="330" w:firstLineChars="150"/>
      </w:pPr>
      <w:r>
        <w:rPr>
          <w:rFonts w:hint="eastAsia"/>
        </w:rPr>
        <w:t>3、此函若出现多家制造（生产）企业的货物（产品）投标时，可按制造（生产）</w:t>
      </w:r>
    </w:p>
    <w:p>
      <w:pPr>
        <w:spacing w:line="360" w:lineRule="auto"/>
        <w:ind w:left="1210" w:leftChars="200" w:hanging="770" w:hangingChars="350"/>
      </w:pPr>
      <w:r>
        <w:rPr>
          <w:rFonts w:hint="eastAsia"/>
        </w:rPr>
        <w:t>企业分别声明，一家制造（生产）企业填写一张。</w:t>
      </w:r>
    </w:p>
    <w:p>
      <w:pPr>
        <w:spacing w:line="360" w:lineRule="auto"/>
        <w:ind w:firstLine="330" w:firstLineChars="150"/>
      </w:pPr>
      <w:r>
        <w:rPr>
          <w:rFonts w:hint="eastAsia"/>
        </w:rPr>
        <w:t>4、若无此项内容，可不提供此函。</w:t>
      </w:r>
    </w:p>
    <w:p>
      <w:pPr>
        <w:spacing w:line="360" w:lineRule="auto"/>
        <w:ind w:firstLine="480"/>
      </w:pPr>
    </w:p>
    <w:p>
      <w:pPr>
        <w:spacing w:line="360" w:lineRule="auto"/>
      </w:pPr>
    </w:p>
    <w:p>
      <w:pPr>
        <w:spacing w:line="360" w:lineRule="auto"/>
        <w:ind w:firstLine="480"/>
      </w:pPr>
    </w:p>
    <w:p>
      <w:pPr>
        <w:spacing w:line="360" w:lineRule="auto"/>
        <w:ind w:firstLine="480"/>
      </w:pPr>
    </w:p>
    <w:p>
      <w:pPr>
        <w:spacing w:line="360" w:lineRule="auto"/>
        <w:ind w:firstLine="480"/>
      </w:pPr>
    </w:p>
    <w:p>
      <w:pPr>
        <w:spacing w:line="360" w:lineRule="auto"/>
        <w:ind w:firstLine="480"/>
      </w:pPr>
    </w:p>
    <w:p>
      <w:pPr>
        <w:spacing w:line="360" w:lineRule="auto"/>
        <w:ind w:firstLine="480"/>
      </w:pPr>
    </w:p>
    <w:p>
      <w:pPr>
        <w:spacing w:line="360" w:lineRule="auto"/>
        <w:ind w:firstLine="2761" w:firstLineChars="1250"/>
        <w:rPr>
          <w:b/>
        </w:rPr>
      </w:pPr>
      <w:r>
        <w:rPr>
          <w:rFonts w:hint="eastAsia"/>
          <w:b/>
        </w:rPr>
        <w:t>制造（生产）企业名称：</w:t>
      </w:r>
      <w:r>
        <w:rPr>
          <w:rFonts w:hint="eastAsia" w:ascii="仿宋_GB2312" w:eastAsia="仿宋_GB2312"/>
          <w:sz w:val="28"/>
          <w:szCs w:val="28"/>
          <w:u w:val="single"/>
        </w:rPr>
        <w:t xml:space="preserve">       </w:t>
      </w:r>
      <w:r>
        <w:rPr>
          <w:rFonts w:hint="eastAsia"/>
          <w:b/>
        </w:rPr>
        <w:t>（公章）</w:t>
      </w:r>
    </w:p>
    <w:p>
      <w:pPr>
        <w:spacing w:line="360" w:lineRule="auto"/>
        <w:ind w:firstLine="482"/>
        <w:jc w:val="center"/>
        <w:rPr>
          <w:b/>
        </w:rPr>
      </w:pPr>
      <w:r>
        <w:rPr>
          <w:rFonts w:hint="eastAsia"/>
          <w:b/>
        </w:rPr>
        <w:t xml:space="preserve">                     制造（生产）企业法定代表人：</w:t>
      </w:r>
      <w:r>
        <w:rPr>
          <w:rFonts w:hint="eastAsia" w:ascii="仿宋_GB2312" w:eastAsia="仿宋_GB2312"/>
          <w:sz w:val="28"/>
          <w:szCs w:val="28"/>
          <w:u w:val="single"/>
        </w:rPr>
        <w:t xml:space="preserve">       </w:t>
      </w:r>
      <w:r>
        <w:rPr>
          <w:rFonts w:hint="eastAsia"/>
          <w:b/>
        </w:rPr>
        <w:t>（签字或盖章）</w:t>
      </w:r>
    </w:p>
    <w:p>
      <w:pPr>
        <w:ind w:firstLine="482"/>
        <w:jc w:val="center"/>
        <w:rPr>
          <w:b/>
        </w:rPr>
      </w:pPr>
      <w:r>
        <w:rPr>
          <w:rFonts w:hint="eastAsia"/>
          <w:b/>
        </w:rPr>
        <w:t xml:space="preserve">              年   月  日</w:t>
      </w:r>
    </w:p>
    <w:p>
      <w:pPr>
        <w:ind w:firstLine="482"/>
        <w:jc w:val="center"/>
        <w:rPr>
          <w:b/>
        </w:rPr>
      </w:pPr>
      <w:r>
        <w:rPr>
          <w:b/>
          <w:color w:val="000000"/>
          <w:sz w:val="28"/>
          <w:szCs w:val="28"/>
        </w:rPr>
        <w:br w:type="page"/>
      </w:r>
    </w:p>
    <w:p>
      <w:pPr>
        <w:pStyle w:val="4"/>
        <w:bidi w:val="0"/>
        <w:jc w:val="left"/>
        <w:rPr>
          <w:b/>
          <w:color w:val="000000"/>
          <w:szCs w:val="28"/>
        </w:rPr>
      </w:pPr>
      <w:bookmarkStart w:id="171" w:name="_Toc32765"/>
      <w:bookmarkStart w:id="172" w:name="_Toc6856"/>
      <w:bookmarkStart w:id="173" w:name="_Toc496004047"/>
      <w:bookmarkStart w:id="174" w:name="_Toc18709"/>
      <w:bookmarkStart w:id="175" w:name="_Toc10982"/>
      <w:bookmarkStart w:id="176" w:name="_Toc416363470"/>
      <w:r>
        <w:rPr>
          <w:rFonts w:hint="eastAsia"/>
        </w:rPr>
        <w:t>附件1</w:t>
      </w:r>
      <w:r>
        <w:rPr>
          <w:rFonts w:hint="eastAsia"/>
          <w:lang w:val="en-US"/>
        </w:rPr>
        <w:t>6</w:t>
      </w:r>
      <w:r>
        <w:rPr>
          <w:rFonts w:hint="eastAsia"/>
        </w:rPr>
        <w:t>：供应商认为在其他方面有必要说明的事项</w:t>
      </w:r>
      <w:bookmarkEnd w:id="171"/>
      <w:bookmarkEnd w:id="172"/>
      <w:bookmarkEnd w:id="173"/>
      <w:bookmarkEnd w:id="174"/>
      <w:bookmarkEnd w:id="175"/>
    </w:p>
    <w:p>
      <w:pPr>
        <w:ind w:firstLine="723"/>
        <w:jc w:val="center"/>
        <w:rPr>
          <w:b/>
          <w:color w:val="000000"/>
          <w:sz w:val="36"/>
          <w:szCs w:val="36"/>
        </w:rPr>
      </w:pPr>
    </w:p>
    <w:p>
      <w:pPr>
        <w:ind w:firstLine="723"/>
        <w:jc w:val="center"/>
        <w:rPr>
          <w:b/>
          <w:color w:val="000000"/>
          <w:sz w:val="36"/>
          <w:szCs w:val="36"/>
        </w:rPr>
      </w:pPr>
      <w:r>
        <w:rPr>
          <w:rFonts w:hint="eastAsia"/>
          <w:b/>
          <w:color w:val="000000"/>
          <w:sz w:val="36"/>
          <w:szCs w:val="36"/>
        </w:rPr>
        <w:t>供应商认为在其他方面有必要说明的事项</w:t>
      </w:r>
    </w:p>
    <w:p>
      <w:pPr>
        <w:ind w:firstLine="723"/>
        <w:jc w:val="center"/>
        <w:rPr>
          <w:b/>
          <w:color w:val="000000"/>
          <w:sz w:val="36"/>
          <w:szCs w:val="36"/>
        </w:rPr>
      </w:pPr>
      <w:r>
        <w:rPr>
          <w:rFonts w:hint="eastAsia"/>
          <w:b/>
          <w:color w:val="000000"/>
          <w:sz w:val="36"/>
          <w:szCs w:val="36"/>
        </w:rPr>
        <w:t>（格式自定）</w:t>
      </w:r>
    </w:p>
    <w:p>
      <w:pPr>
        <w:widowControl/>
        <w:snapToGrid w:val="0"/>
        <w:spacing w:line="360" w:lineRule="auto"/>
        <w:outlineLvl w:val="1"/>
        <w:rPr>
          <w:b/>
        </w:rPr>
      </w:pPr>
    </w:p>
    <w:p>
      <w:pPr>
        <w:widowControl/>
        <w:snapToGrid w:val="0"/>
        <w:spacing w:line="360" w:lineRule="auto"/>
        <w:outlineLvl w:val="1"/>
        <w:rPr>
          <w:b/>
          <w:sz w:val="36"/>
          <w:szCs w:val="36"/>
        </w:rPr>
      </w:pPr>
      <w:r>
        <w:rPr>
          <w:b/>
        </w:rPr>
        <w:br w:type="page"/>
      </w:r>
      <w:bookmarkEnd w:id="176"/>
    </w:p>
    <w:p>
      <w:pPr>
        <w:ind w:firstLine="3632" w:firstLineChars="1005"/>
        <w:rPr>
          <w:b/>
          <w:sz w:val="36"/>
          <w:szCs w:val="36"/>
        </w:rPr>
      </w:pPr>
      <w:r>
        <w:rPr>
          <w:rFonts w:hint="eastAsia"/>
          <w:b/>
          <w:sz w:val="36"/>
          <w:szCs w:val="36"/>
        </w:rPr>
        <w:t>最终报价表</w:t>
      </w:r>
    </w:p>
    <w:p>
      <w:pPr>
        <w:ind w:firstLine="2909" w:firstLineChars="805"/>
        <w:rPr>
          <w:b/>
          <w:sz w:val="36"/>
          <w:szCs w:val="36"/>
        </w:rPr>
      </w:pPr>
    </w:p>
    <w:p>
      <w:pPr>
        <w:spacing w:line="240" w:lineRule="atLeast"/>
        <w:ind w:firstLine="562" w:firstLineChars="200"/>
        <w:rPr>
          <w:b/>
          <w:sz w:val="28"/>
          <w:szCs w:val="28"/>
        </w:rPr>
      </w:pPr>
      <w:r>
        <w:rPr>
          <w:rFonts w:hint="eastAsia"/>
          <w:b/>
          <w:sz w:val="28"/>
          <w:szCs w:val="28"/>
        </w:rPr>
        <w:t xml:space="preserve">供应商名称：                                        </w:t>
      </w:r>
    </w:p>
    <w:p>
      <w:pPr>
        <w:spacing w:line="240" w:lineRule="atLeast"/>
        <w:jc w:val="center"/>
        <w:rPr>
          <w:b/>
          <w:sz w:val="28"/>
          <w:szCs w:val="28"/>
        </w:rPr>
      </w:pPr>
      <w:r>
        <w:rPr>
          <w:rFonts w:hint="eastAsia"/>
          <w:lang w:val="en-US"/>
        </w:rPr>
        <w:t xml:space="preserve">                                                                           </w:t>
      </w:r>
      <w:r>
        <w:rPr>
          <w:rFonts w:hint="eastAsia"/>
        </w:rPr>
        <w:t>单位：元</w:t>
      </w:r>
    </w:p>
    <w:tbl>
      <w:tblPr>
        <w:tblStyle w:val="13"/>
        <w:tblpPr w:leftFromText="180" w:rightFromText="180" w:vertAnchor="text" w:horzAnchor="margin" w:tblpXSpec="center" w:tblpY="147"/>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4678"/>
        <w:gridCol w:w="1701"/>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809" w:type="dxa"/>
            <w:vAlign w:val="center"/>
          </w:tcPr>
          <w:p>
            <w:pPr>
              <w:adjustRightInd w:val="0"/>
              <w:ind w:firstLine="181" w:firstLineChars="82"/>
              <w:textAlignment w:val="baseline"/>
              <w:rPr>
                <w:b/>
              </w:rPr>
            </w:pPr>
            <w:r>
              <w:rPr>
                <w:rFonts w:hint="eastAsia"/>
                <w:b/>
              </w:rPr>
              <w:t>项目名称</w:t>
            </w:r>
          </w:p>
        </w:tc>
        <w:tc>
          <w:tcPr>
            <w:tcW w:w="4678" w:type="dxa"/>
            <w:vAlign w:val="center"/>
          </w:tcPr>
          <w:p>
            <w:pPr>
              <w:adjustRightInd w:val="0"/>
              <w:ind w:firstLine="482"/>
              <w:jc w:val="center"/>
              <w:textAlignment w:val="baseline"/>
              <w:rPr>
                <w:b/>
              </w:rPr>
            </w:pPr>
            <w:r>
              <w:rPr>
                <w:rFonts w:hint="eastAsia"/>
                <w:b/>
              </w:rPr>
              <w:t>最终报价（元）</w:t>
            </w:r>
          </w:p>
        </w:tc>
        <w:tc>
          <w:tcPr>
            <w:tcW w:w="1701" w:type="dxa"/>
            <w:vAlign w:val="center"/>
          </w:tcPr>
          <w:p>
            <w:pPr>
              <w:adjustRightInd w:val="0"/>
              <w:jc w:val="center"/>
              <w:textAlignment w:val="baseline"/>
              <w:rPr>
                <w:b/>
              </w:rPr>
            </w:pPr>
            <w:r>
              <w:rPr>
                <w:rFonts w:hint="eastAsia"/>
                <w:b/>
              </w:rPr>
              <w:t>服务期限</w:t>
            </w:r>
          </w:p>
        </w:tc>
        <w:tc>
          <w:tcPr>
            <w:tcW w:w="851" w:type="dxa"/>
            <w:vAlign w:val="center"/>
          </w:tcPr>
          <w:p>
            <w:pPr>
              <w:adjustRightInd w:val="0"/>
              <w:jc w:val="center"/>
              <w:textAlignment w:val="baseline"/>
              <w:rPr>
                <w:b/>
              </w:rPr>
            </w:pPr>
            <w:r>
              <w:rPr>
                <w:rFonts w:hint="eastAsia"/>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1809" w:type="dxa"/>
            <w:vMerge w:val="restart"/>
            <w:vAlign w:val="center"/>
          </w:tcPr>
          <w:p>
            <w:pPr>
              <w:adjustRightInd w:val="0"/>
              <w:ind w:firstLine="482"/>
              <w:textAlignment w:val="baseline"/>
              <w:rPr>
                <w:b/>
                <w:bCs/>
              </w:rPr>
            </w:pPr>
          </w:p>
        </w:tc>
        <w:tc>
          <w:tcPr>
            <w:tcW w:w="4678" w:type="dxa"/>
          </w:tcPr>
          <w:p>
            <w:pPr>
              <w:adjustRightInd w:val="0"/>
              <w:textAlignment w:val="baseline"/>
              <w:rPr>
                <w:b/>
              </w:rPr>
            </w:pPr>
            <w:r>
              <w:rPr>
                <w:rFonts w:hint="eastAsia"/>
                <w:b/>
              </w:rPr>
              <w:t>大写：</w:t>
            </w:r>
          </w:p>
        </w:tc>
        <w:tc>
          <w:tcPr>
            <w:tcW w:w="1701" w:type="dxa"/>
            <w:vMerge w:val="restart"/>
            <w:vAlign w:val="center"/>
          </w:tcPr>
          <w:p>
            <w:pPr>
              <w:adjustRightInd w:val="0"/>
              <w:textAlignment w:val="baseline"/>
              <w:rPr>
                <w:b/>
              </w:rPr>
            </w:pPr>
          </w:p>
        </w:tc>
        <w:tc>
          <w:tcPr>
            <w:tcW w:w="851" w:type="dxa"/>
            <w:vMerge w:val="restart"/>
            <w:vAlign w:val="center"/>
          </w:tcPr>
          <w:p>
            <w:pPr>
              <w:adjustRightInd w:val="0"/>
              <w:textAlignment w:val="baseline"/>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1809" w:type="dxa"/>
            <w:vMerge w:val="continue"/>
            <w:vAlign w:val="center"/>
          </w:tcPr>
          <w:p>
            <w:pPr>
              <w:adjustRightInd w:val="0"/>
              <w:ind w:firstLine="482"/>
              <w:textAlignment w:val="baseline"/>
              <w:rPr>
                <w:b/>
                <w:bCs/>
              </w:rPr>
            </w:pPr>
          </w:p>
        </w:tc>
        <w:tc>
          <w:tcPr>
            <w:tcW w:w="4678" w:type="dxa"/>
          </w:tcPr>
          <w:p>
            <w:pPr>
              <w:adjustRightInd w:val="0"/>
              <w:textAlignment w:val="baseline"/>
              <w:rPr>
                <w:b/>
              </w:rPr>
            </w:pPr>
            <w:r>
              <w:rPr>
                <w:rFonts w:hint="eastAsia"/>
                <w:b/>
              </w:rPr>
              <w:t>小写：</w:t>
            </w:r>
          </w:p>
        </w:tc>
        <w:tc>
          <w:tcPr>
            <w:tcW w:w="1701" w:type="dxa"/>
            <w:vMerge w:val="continue"/>
          </w:tcPr>
          <w:p>
            <w:pPr>
              <w:adjustRightInd w:val="0"/>
              <w:textAlignment w:val="baseline"/>
              <w:rPr>
                <w:b/>
              </w:rPr>
            </w:pPr>
          </w:p>
        </w:tc>
        <w:tc>
          <w:tcPr>
            <w:tcW w:w="851" w:type="dxa"/>
            <w:vMerge w:val="continue"/>
          </w:tcPr>
          <w:p>
            <w:pPr>
              <w:adjustRightInd w:val="0"/>
              <w:textAlignment w:val="baseline"/>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4" w:hRule="atLeast"/>
          <w:jc w:val="center"/>
        </w:trPr>
        <w:tc>
          <w:tcPr>
            <w:tcW w:w="9039" w:type="dxa"/>
            <w:gridSpan w:val="4"/>
          </w:tcPr>
          <w:p>
            <w:pPr>
              <w:adjustRightInd w:val="0"/>
              <w:textAlignment w:val="baseline"/>
              <w:rPr>
                <w:b/>
              </w:rPr>
            </w:pPr>
            <w:r>
              <w:rPr>
                <w:rFonts w:hint="eastAsia"/>
                <w:b/>
              </w:rPr>
              <w:t>最终确定的质量保证及服务承诺：</w:t>
            </w:r>
          </w:p>
        </w:tc>
      </w:tr>
    </w:tbl>
    <w:p>
      <w:pPr>
        <w:spacing w:line="240" w:lineRule="atLeast"/>
      </w:pPr>
      <w:r>
        <w:rPr>
          <w:rFonts w:hint="eastAsia"/>
          <w:b/>
          <w:sz w:val="21"/>
        </w:rPr>
        <w:t xml:space="preserve">  </w:t>
      </w:r>
      <w:r>
        <w:rPr>
          <w:rFonts w:hint="eastAsia"/>
          <w:b/>
        </w:rPr>
        <w:t xml:space="preserve">                                            </w:t>
      </w:r>
    </w:p>
    <w:p>
      <w:pPr>
        <w:ind w:firstLine="323" w:firstLineChars="147"/>
      </w:pPr>
      <w:r>
        <w:rPr>
          <w:rFonts w:hint="eastAsia"/>
        </w:rPr>
        <w:t>注：1、在谈判过程中，最后谈判报价与首次报价的价格发生的浮动比例，在项目签订合同时对首次报价单价的基础上进行同比例浮动，作为签订合同的最终单价。</w:t>
      </w:r>
    </w:p>
    <w:p>
      <w:pPr>
        <w:ind w:firstLine="763" w:firstLineChars="347"/>
      </w:pPr>
      <w:r>
        <w:rPr>
          <w:rFonts w:hint="eastAsia"/>
        </w:rPr>
        <w:t>2、</w:t>
      </w:r>
      <w:r>
        <w:rPr>
          <w:rFonts w:hint="eastAsia"/>
          <w:b/>
        </w:rPr>
        <w:t>此表不需装订在谈判响应文件中，供应商事先须盖章、签字。在谈判期间，由谈判</w:t>
      </w:r>
      <w:bookmarkStart w:id="183" w:name="_GoBack"/>
      <w:bookmarkEnd w:id="183"/>
      <w:r>
        <w:rPr>
          <w:rFonts w:hint="eastAsia"/>
          <w:b/>
        </w:rPr>
        <w:t>小组确定合格的供应商按要求现场填写。</w:t>
      </w:r>
    </w:p>
    <w:p>
      <w:pPr>
        <w:ind w:firstLine="323" w:firstLineChars="147"/>
      </w:pPr>
    </w:p>
    <w:p>
      <w:pPr>
        <w:tabs>
          <w:tab w:val="left" w:pos="168"/>
        </w:tabs>
        <w:adjustRightInd w:val="0"/>
        <w:textAlignment w:val="baseline"/>
        <w:rPr>
          <w:b/>
          <w:bCs/>
          <w:sz w:val="28"/>
        </w:rPr>
      </w:pPr>
    </w:p>
    <w:p>
      <w:pPr>
        <w:tabs>
          <w:tab w:val="left" w:pos="168"/>
        </w:tabs>
        <w:adjustRightInd w:val="0"/>
        <w:textAlignment w:val="baseline"/>
        <w:rPr>
          <w:b/>
          <w:bCs/>
          <w:sz w:val="28"/>
        </w:rPr>
      </w:pPr>
    </w:p>
    <w:p>
      <w:pPr>
        <w:tabs>
          <w:tab w:val="left" w:pos="168"/>
        </w:tabs>
        <w:adjustRightInd w:val="0"/>
        <w:textAlignment w:val="baseline"/>
        <w:rPr>
          <w:b/>
          <w:bCs/>
          <w:sz w:val="28"/>
        </w:rPr>
      </w:pPr>
    </w:p>
    <w:p>
      <w:pPr>
        <w:tabs>
          <w:tab w:val="left" w:pos="168"/>
        </w:tabs>
        <w:adjustRightInd w:val="0"/>
        <w:textAlignment w:val="baseline"/>
        <w:rPr>
          <w:b/>
          <w:bCs/>
          <w:sz w:val="28"/>
        </w:rPr>
      </w:pPr>
    </w:p>
    <w:p>
      <w:pPr>
        <w:tabs>
          <w:tab w:val="left" w:pos="168"/>
        </w:tabs>
        <w:adjustRightInd w:val="0"/>
        <w:textAlignment w:val="baseline"/>
        <w:rPr>
          <w:b/>
          <w:bCs/>
          <w:sz w:val="28"/>
        </w:rPr>
      </w:pPr>
    </w:p>
    <w:p>
      <w:pPr>
        <w:tabs>
          <w:tab w:val="left" w:pos="168"/>
        </w:tabs>
        <w:adjustRightInd w:val="0"/>
        <w:textAlignment w:val="baseline"/>
        <w:rPr>
          <w:b/>
          <w:bCs/>
          <w:sz w:val="28"/>
        </w:rPr>
      </w:pPr>
    </w:p>
    <w:p>
      <w:pPr>
        <w:ind w:firstLine="3496" w:firstLineChars="1583"/>
        <w:rPr>
          <w:b/>
        </w:rPr>
      </w:pPr>
      <w:r>
        <w:rPr>
          <w:rFonts w:hint="eastAsia"/>
          <w:b/>
        </w:rPr>
        <w:t>投标单位：</w:t>
      </w:r>
      <w:r>
        <w:rPr>
          <w:rFonts w:hint="eastAsia" w:ascii="仿宋_GB2312" w:eastAsia="仿宋_GB2312"/>
          <w:sz w:val="28"/>
          <w:szCs w:val="28"/>
          <w:u w:val="single"/>
        </w:rPr>
        <w:t xml:space="preserve">       </w:t>
      </w:r>
      <w:r>
        <w:rPr>
          <w:rFonts w:hint="eastAsia"/>
          <w:b/>
        </w:rPr>
        <w:t>（公章）</w:t>
      </w:r>
    </w:p>
    <w:p>
      <w:pPr>
        <w:ind w:firstLine="482"/>
        <w:jc w:val="center"/>
        <w:rPr>
          <w:b/>
        </w:rPr>
      </w:pPr>
      <w:r>
        <w:rPr>
          <w:rFonts w:hint="eastAsia"/>
          <w:b/>
        </w:rPr>
        <w:t xml:space="preserve">     法定代表人或委托代理人：</w:t>
      </w:r>
      <w:r>
        <w:rPr>
          <w:rFonts w:hint="eastAsia" w:ascii="仿宋_GB2312" w:eastAsia="仿宋_GB2312"/>
          <w:sz w:val="28"/>
          <w:szCs w:val="28"/>
          <w:u w:val="single"/>
        </w:rPr>
        <w:t xml:space="preserve">       </w:t>
      </w:r>
      <w:r>
        <w:rPr>
          <w:rFonts w:hint="eastAsia"/>
          <w:b/>
        </w:rPr>
        <w:t>（签字或盖章）</w:t>
      </w:r>
    </w:p>
    <w:p>
      <w:pPr>
        <w:ind w:firstLine="482"/>
        <w:jc w:val="center"/>
        <w:rPr>
          <w:b/>
        </w:rPr>
      </w:pPr>
      <w:r>
        <w:rPr>
          <w:rFonts w:hint="eastAsia"/>
          <w:b/>
        </w:rPr>
        <w:t xml:space="preserve">              年   月  日</w:t>
      </w:r>
    </w:p>
    <w:p>
      <w:pPr>
        <w:jc w:val="both"/>
        <w:rPr>
          <w:b/>
          <w:sz w:val="36"/>
          <w:szCs w:val="36"/>
        </w:rPr>
      </w:pPr>
    </w:p>
    <w:p>
      <w:pPr>
        <w:ind w:firstLine="723"/>
        <w:jc w:val="center"/>
        <w:rPr>
          <w:b/>
          <w:sz w:val="36"/>
          <w:szCs w:val="36"/>
        </w:rPr>
      </w:pPr>
    </w:p>
    <w:p>
      <w:pPr>
        <w:ind w:firstLine="723"/>
        <w:jc w:val="center"/>
        <w:rPr>
          <w:b/>
          <w:sz w:val="36"/>
          <w:szCs w:val="36"/>
        </w:rPr>
      </w:pPr>
    </w:p>
    <w:p>
      <w:pPr>
        <w:ind w:firstLine="723"/>
        <w:jc w:val="center"/>
        <w:rPr>
          <w:b/>
          <w:sz w:val="36"/>
          <w:szCs w:val="36"/>
        </w:rPr>
      </w:pPr>
    </w:p>
    <w:p>
      <w:pPr>
        <w:ind w:firstLine="723"/>
        <w:jc w:val="center"/>
        <w:rPr>
          <w:b/>
          <w:sz w:val="36"/>
          <w:szCs w:val="36"/>
        </w:rPr>
      </w:pPr>
    </w:p>
    <w:p>
      <w:pPr>
        <w:pStyle w:val="3"/>
        <w:bidi w:val="0"/>
        <w:jc w:val="center"/>
        <w:rPr>
          <w:b/>
          <w:kern w:val="28"/>
          <w:szCs w:val="20"/>
        </w:rPr>
      </w:pPr>
      <w:bookmarkStart w:id="177" w:name="_Toc17459"/>
      <w:bookmarkStart w:id="178" w:name="_Toc13576"/>
      <w:bookmarkStart w:id="179" w:name="_Toc7970"/>
      <w:bookmarkStart w:id="180" w:name="_Toc376936784"/>
      <w:bookmarkStart w:id="181" w:name="_Toc16106"/>
      <w:bookmarkStart w:id="182" w:name="_Toc325726053"/>
      <w:r>
        <w:rPr>
          <w:rFonts w:hint="eastAsia"/>
          <w:sz w:val="36"/>
          <w:szCs w:val="36"/>
        </w:rPr>
        <w:t>第</w:t>
      </w:r>
      <w:r>
        <w:rPr>
          <w:rFonts w:hint="eastAsia"/>
          <w:sz w:val="36"/>
          <w:szCs w:val="36"/>
          <w:lang w:val="en-US" w:eastAsia="zh-CN"/>
        </w:rPr>
        <w:t>六</w:t>
      </w:r>
      <w:r>
        <w:rPr>
          <w:rFonts w:hint="eastAsia"/>
          <w:sz w:val="36"/>
          <w:szCs w:val="36"/>
          <w:lang w:eastAsia="zh-CN"/>
        </w:rPr>
        <w:t>章</w:t>
      </w:r>
      <w:r>
        <w:rPr>
          <w:rFonts w:hint="eastAsia"/>
          <w:sz w:val="36"/>
          <w:szCs w:val="36"/>
        </w:rPr>
        <w:t xml:space="preserve"> 谈判及采购项目服务要求</w:t>
      </w:r>
      <w:bookmarkEnd w:id="177"/>
      <w:bookmarkEnd w:id="178"/>
      <w:bookmarkEnd w:id="179"/>
    </w:p>
    <w:bookmarkEnd w:id="180"/>
    <w:bookmarkEnd w:id="181"/>
    <w:bookmarkEnd w:id="182"/>
    <w:tbl>
      <w:tblPr>
        <w:tblStyle w:val="14"/>
        <w:tblpPr w:leftFromText="180" w:rightFromText="180" w:vertAnchor="text" w:horzAnchor="page" w:tblpX="785" w:tblpY="378"/>
        <w:tblOverlap w:val="never"/>
        <w:tblW w:w="104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2339"/>
        <w:gridCol w:w="3466"/>
        <w:gridCol w:w="3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873" w:type="dxa"/>
            <w:vMerge w:val="restart"/>
            <w:vAlign w:val="center"/>
          </w:tcPr>
          <w:p>
            <w:pPr>
              <w:adjustRightInd w:val="0"/>
              <w:snapToGrid w:val="0"/>
              <w:spacing w:line="560" w:lineRule="exact"/>
              <w:jc w:val="center"/>
              <w:rPr>
                <w:rFonts w:hint="eastAsia" w:ascii="宋体" w:hAnsi="宋体" w:eastAsia="宋体" w:cs="宋体"/>
                <w:spacing w:val="-4"/>
                <w:sz w:val="24"/>
                <w:szCs w:val="24"/>
                <w:u w:val="thick"/>
                <w:lang w:val="en-US"/>
              </w:rPr>
            </w:pPr>
            <w:r>
              <w:rPr>
                <w:rFonts w:hint="eastAsia" w:ascii="宋体" w:hAnsi="宋体" w:eastAsia="宋体" w:cs="宋体"/>
                <w:spacing w:val="-4"/>
                <w:sz w:val="24"/>
                <w:szCs w:val="24"/>
                <w:lang w:val="en-US"/>
              </w:rPr>
              <w:t>包一</w:t>
            </w:r>
          </w:p>
        </w:tc>
        <w:tc>
          <w:tcPr>
            <w:tcW w:w="2339" w:type="dxa"/>
            <w:vAlign w:val="center"/>
          </w:tcPr>
          <w:p>
            <w:pPr>
              <w:adjustRightInd w:val="0"/>
              <w:snapToGrid w:val="0"/>
              <w:spacing w:line="560" w:lineRule="exact"/>
              <w:jc w:val="center"/>
              <w:rPr>
                <w:rFonts w:hint="eastAsia" w:ascii="宋体" w:hAnsi="宋体" w:eastAsia="宋体" w:cs="宋体"/>
                <w:spacing w:val="-4"/>
                <w:sz w:val="24"/>
                <w:szCs w:val="24"/>
              </w:rPr>
            </w:pPr>
            <w:r>
              <w:rPr>
                <w:rFonts w:hint="eastAsia" w:ascii="宋体" w:hAnsi="宋体" w:eastAsia="宋体" w:cs="宋体"/>
                <w:spacing w:val="-4"/>
                <w:sz w:val="24"/>
                <w:szCs w:val="24"/>
              </w:rPr>
              <w:t>项目实施地点</w:t>
            </w:r>
          </w:p>
        </w:tc>
        <w:tc>
          <w:tcPr>
            <w:tcW w:w="3466" w:type="dxa"/>
          </w:tcPr>
          <w:p>
            <w:pPr>
              <w:adjustRightInd w:val="0"/>
              <w:snapToGrid w:val="0"/>
              <w:spacing w:line="560" w:lineRule="exact"/>
              <w:jc w:val="center"/>
              <w:rPr>
                <w:rFonts w:hint="eastAsia" w:ascii="宋体" w:hAnsi="宋体" w:eastAsia="宋体" w:cs="宋体"/>
                <w:spacing w:val="-4"/>
                <w:sz w:val="24"/>
                <w:szCs w:val="24"/>
              </w:rPr>
            </w:pPr>
            <w:r>
              <w:rPr>
                <w:rFonts w:hint="eastAsia" w:ascii="宋体" w:hAnsi="宋体" w:eastAsia="宋体" w:cs="宋体"/>
                <w:spacing w:val="-4"/>
                <w:sz w:val="24"/>
                <w:szCs w:val="24"/>
              </w:rPr>
              <w:t>服务内容</w:t>
            </w:r>
          </w:p>
        </w:tc>
        <w:tc>
          <w:tcPr>
            <w:tcW w:w="3768" w:type="dxa"/>
          </w:tcPr>
          <w:p>
            <w:pPr>
              <w:adjustRightInd w:val="0"/>
              <w:snapToGrid w:val="0"/>
              <w:spacing w:line="560" w:lineRule="exact"/>
              <w:jc w:val="center"/>
              <w:rPr>
                <w:rFonts w:hint="eastAsia" w:ascii="宋体" w:hAnsi="宋体" w:eastAsia="宋体" w:cs="宋体"/>
                <w:spacing w:val="-4"/>
                <w:sz w:val="24"/>
                <w:szCs w:val="24"/>
                <w:lang w:val="en-US"/>
              </w:rPr>
            </w:pPr>
            <w:r>
              <w:rPr>
                <w:rFonts w:hint="eastAsia" w:ascii="宋体" w:hAnsi="宋体" w:eastAsia="宋体" w:cs="宋体"/>
                <w:spacing w:val="-4"/>
                <w:sz w:val="24"/>
                <w:szCs w:val="24"/>
                <w:lang w:val="en-US"/>
              </w:rPr>
              <w:t>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873" w:type="dxa"/>
            <w:vMerge w:val="continue"/>
          </w:tcPr>
          <w:p>
            <w:pPr>
              <w:adjustRightInd w:val="0"/>
              <w:snapToGrid w:val="0"/>
              <w:spacing w:line="560" w:lineRule="exact"/>
              <w:rPr>
                <w:rFonts w:hint="eastAsia" w:ascii="宋体" w:hAnsi="宋体" w:eastAsia="宋体" w:cs="宋体"/>
                <w:spacing w:val="-4"/>
                <w:sz w:val="24"/>
                <w:szCs w:val="24"/>
                <w:u w:val="thick"/>
                <w:lang w:val="en-US"/>
              </w:rPr>
            </w:pPr>
          </w:p>
        </w:tc>
        <w:tc>
          <w:tcPr>
            <w:tcW w:w="2339" w:type="dxa"/>
          </w:tcPr>
          <w:p>
            <w:pPr>
              <w:adjustRightInd w:val="0"/>
              <w:snapToGrid w:val="0"/>
              <w:spacing w:line="560" w:lineRule="exact"/>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黄家寨镇、景阳镇、极乐乡</w:t>
            </w:r>
          </w:p>
        </w:tc>
        <w:tc>
          <w:tcPr>
            <w:tcW w:w="3466" w:type="dxa"/>
            <w:vMerge w:val="restart"/>
            <w:vAlign w:val="center"/>
          </w:tcPr>
          <w:p>
            <w:pPr>
              <w:adjustRightInd w:val="0"/>
              <w:snapToGrid w:val="0"/>
              <w:spacing w:line="560" w:lineRule="exact"/>
              <w:jc w:val="center"/>
              <w:rPr>
                <w:rFonts w:hint="eastAsia" w:ascii="宋体" w:hAnsi="宋体" w:eastAsia="宋体" w:cs="宋体"/>
                <w:spacing w:val="-4"/>
                <w:sz w:val="24"/>
                <w:szCs w:val="24"/>
                <w:lang w:eastAsia="zh-CN"/>
              </w:rPr>
            </w:pPr>
            <w:r>
              <w:rPr>
                <w:rFonts w:hint="eastAsia" w:ascii="宋体" w:hAnsi="宋体" w:eastAsia="宋体" w:cs="宋体"/>
                <w:color w:val="000000" w:themeColor="text1"/>
                <w:spacing w:val="-4"/>
                <w:sz w:val="24"/>
                <w:szCs w:val="24"/>
                <w14:textFill>
                  <w14:solidFill>
                    <w14:schemeClr w14:val="tx1"/>
                  </w14:solidFill>
                </w14:textFill>
              </w:rPr>
              <w:t>项目前期规划设计</w:t>
            </w:r>
            <w:r>
              <w:rPr>
                <w:rFonts w:hint="eastAsia" w:ascii="宋体" w:hAnsi="宋体" w:eastAsia="宋体" w:cs="宋体"/>
                <w:color w:val="000000" w:themeColor="text1"/>
                <w:spacing w:val="-4"/>
                <w:sz w:val="24"/>
                <w:szCs w:val="24"/>
                <w:lang w:eastAsia="zh-CN"/>
                <w14:textFill>
                  <w14:solidFill>
                    <w14:schemeClr w14:val="tx1"/>
                  </w14:solidFill>
                </w14:textFill>
              </w:rPr>
              <w:t>。</w:t>
            </w:r>
          </w:p>
        </w:tc>
        <w:tc>
          <w:tcPr>
            <w:tcW w:w="3768" w:type="dxa"/>
            <w:vMerge w:val="restart"/>
            <w:vAlign w:val="center"/>
          </w:tcPr>
          <w:p>
            <w:pPr>
              <w:adjustRightInd w:val="0"/>
              <w:snapToGrid w:val="0"/>
              <w:spacing w:line="560" w:lineRule="exact"/>
              <w:jc w:val="center"/>
              <w:rPr>
                <w:rFonts w:hint="eastAsia" w:ascii="宋体" w:hAnsi="宋体" w:eastAsia="宋体" w:cs="宋体"/>
                <w:color w:val="FF0000"/>
                <w:spacing w:val="-4"/>
                <w:sz w:val="24"/>
                <w:szCs w:val="24"/>
                <w:lang w:val="en-US"/>
              </w:rPr>
            </w:pPr>
            <w:r>
              <w:rPr>
                <w:rFonts w:hint="eastAsia" w:ascii="宋体" w:hAnsi="宋体" w:eastAsia="宋体" w:cs="宋体"/>
                <w:color w:val="000000" w:themeColor="text1"/>
                <w:spacing w:val="-4"/>
                <w:sz w:val="24"/>
                <w:szCs w:val="24"/>
                <w:lang w:val="en-US"/>
                <w14:textFill>
                  <w14:solidFill>
                    <w14:schemeClr w14:val="tx1"/>
                  </w14:solidFill>
                </w14:textFill>
              </w:rPr>
              <w:t>设计布局合理、质量保证、设计说明及构思清晰全面、科学合理正对性强。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0" w:hRule="atLeast"/>
        </w:trPr>
        <w:tc>
          <w:tcPr>
            <w:tcW w:w="873" w:type="dxa"/>
            <w:vAlign w:val="center"/>
          </w:tcPr>
          <w:p>
            <w:pPr>
              <w:adjustRightInd w:val="0"/>
              <w:snapToGrid w:val="0"/>
              <w:spacing w:line="560" w:lineRule="exact"/>
              <w:jc w:val="center"/>
              <w:rPr>
                <w:rFonts w:hint="eastAsia" w:ascii="宋体" w:hAnsi="宋体" w:eastAsia="宋体" w:cs="宋体"/>
                <w:spacing w:val="-4"/>
                <w:sz w:val="24"/>
                <w:szCs w:val="24"/>
                <w:u w:val="thick"/>
                <w:lang w:val="en-US"/>
              </w:rPr>
            </w:pPr>
            <w:r>
              <w:rPr>
                <w:rFonts w:hint="eastAsia" w:ascii="宋体" w:hAnsi="宋体" w:eastAsia="宋体" w:cs="宋体"/>
                <w:spacing w:val="-4"/>
                <w:sz w:val="24"/>
                <w:szCs w:val="24"/>
                <w:lang w:val="en-US"/>
              </w:rPr>
              <w:t>包二</w:t>
            </w:r>
          </w:p>
        </w:tc>
        <w:tc>
          <w:tcPr>
            <w:tcW w:w="2339" w:type="dxa"/>
            <w:vAlign w:val="center"/>
          </w:tcPr>
          <w:p>
            <w:pPr>
              <w:adjustRightInd w:val="0"/>
              <w:snapToGrid w:val="0"/>
              <w:spacing w:line="560" w:lineRule="exact"/>
              <w:jc w:val="center"/>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向化乡、桦林乡、朔北乡、桥头镇、新庄镇、长宁镇</w:t>
            </w:r>
          </w:p>
        </w:tc>
        <w:tc>
          <w:tcPr>
            <w:tcW w:w="3466" w:type="dxa"/>
            <w:vMerge w:val="continue"/>
          </w:tcPr>
          <w:p>
            <w:pPr>
              <w:adjustRightInd w:val="0"/>
              <w:snapToGrid w:val="0"/>
              <w:spacing w:line="560" w:lineRule="exact"/>
              <w:jc w:val="center"/>
              <w:rPr>
                <w:rFonts w:ascii="仿宋" w:hAnsi="仿宋" w:eastAsia="仿宋"/>
                <w:spacing w:val="-4"/>
                <w:sz w:val="28"/>
                <w:szCs w:val="28"/>
                <w:lang w:val="en-US"/>
              </w:rPr>
            </w:pPr>
          </w:p>
        </w:tc>
        <w:tc>
          <w:tcPr>
            <w:tcW w:w="3768" w:type="dxa"/>
            <w:vMerge w:val="continue"/>
          </w:tcPr>
          <w:p>
            <w:pPr>
              <w:adjustRightInd w:val="0"/>
              <w:snapToGrid w:val="0"/>
              <w:spacing w:line="560" w:lineRule="exact"/>
              <w:jc w:val="center"/>
              <w:rPr>
                <w:rFonts w:ascii="仿宋" w:hAnsi="仿宋" w:eastAsia="仿宋"/>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0" w:hRule="atLeast"/>
        </w:trPr>
        <w:tc>
          <w:tcPr>
            <w:tcW w:w="873" w:type="dxa"/>
            <w:vAlign w:val="center"/>
          </w:tcPr>
          <w:p>
            <w:pPr>
              <w:adjustRightInd w:val="0"/>
              <w:snapToGrid w:val="0"/>
              <w:spacing w:line="560" w:lineRule="exact"/>
              <w:jc w:val="center"/>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包三</w:t>
            </w:r>
          </w:p>
        </w:tc>
        <w:tc>
          <w:tcPr>
            <w:tcW w:w="2339" w:type="dxa"/>
            <w:vAlign w:val="center"/>
          </w:tcPr>
          <w:p>
            <w:pPr>
              <w:adjustRightInd w:val="0"/>
              <w:snapToGrid w:val="0"/>
              <w:spacing w:line="560" w:lineRule="exact"/>
              <w:jc w:val="center"/>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新庄镇、城关镇、青山乡、多林镇、逊让乡</w:t>
            </w:r>
          </w:p>
        </w:tc>
        <w:tc>
          <w:tcPr>
            <w:tcW w:w="3466" w:type="dxa"/>
            <w:vMerge w:val="continue"/>
          </w:tcPr>
          <w:p>
            <w:pPr>
              <w:adjustRightInd w:val="0"/>
              <w:snapToGrid w:val="0"/>
              <w:spacing w:line="560" w:lineRule="exact"/>
              <w:jc w:val="center"/>
              <w:rPr>
                <w:rFonts w:ascii="仿宋" w:hAnsi="仿宋" w:eastAsia="仿宋"/>
                <w:spacing w:val="-4"/>
                <w:sz w:val="28"/>
                <w:szCs w:val="28"/>
                <w:lang w:val="en-US"/>
              </w:rPr>
            </w:pPr>
          </w:p>
        </w:tc>
        <w:tc>
          <w:tcPr>
            <w:tcW w:w="3768" w:type="dxa"/>
            <w:vMerge w:val="continue"/>
          </w:tcPr>
          <w:p>
            <w:pPr>
              <w:adjustRightInd w:val="0"/>
              <w:snapToGrid w:val="0"/>
              <w:spacing w:line="560" w:lineRule="exact"/>
              <w:jc w:val="center"/>
              <w:rPr>
                <w:rFonts w:ascii="仿宋" w:hAnsi="仿宋" w:eastAsia="仿宋"/>
                <w:spacing w:val="-4"/>
                <w:sz w:val="28"/>
                <w:szCs w:val="28"/>
              </w:rPr>
            </w:pPr>
          </w:p>
        </w:tc>
      </w:tr>
    </w:tbl>
    <w:p>
      <w:pPr>
        <w:adjustRightInd w:val="0"/>
        <w:snapToGrid w:val="0"/>
        <w:spacing w:line="560" w:lineRule="exact"/>
        <w:rPr>
          <w:b/>
          <w:bCs/>
          <w:sz w:val="24"/>
          <w:szCs w:val="24"/>
          <w:lang w:val="en-US"/>
        </w:rPr>
      </w:pPr>
      <w:r>
        <w:rPr>
          <w:rFonts w:hint="eastAsia"/>
          <w:b/>
          <w:bCs/>
          <w:sz w:val="24"/>
          <w:szCs w:val="24"/>
        </w:rPr>
        <w:t>服务期：自合同签订之日起</w:t>
      </w:r>
      <w:r>
        <w:rPr>
          <w:rFonts w:hint="eastAsia"/>
          <w:b/>
          <w:bCs/>
          <w:sz w:val="24"/>
          <w:szCs w:val="24"/>
          <w:lang w:val="en-US" w:eastAsia="zh-CN"/>
        </w:rPr>
        <w:t>20</w:t>
      </w:r>
      <w:r>
        <w:rPr>
          <w:rFonts w:hint="eastAsia"/>
          <w:b/>
          <w:bCs/>
          <w:sz w:val="24"/>
          <w:szCs w:val="24"/>
          <w:lang w:val="en-US"/>
        </w:rPr>
        <w:t>日历天。</w:t>
      </w:r>
    </w:p>
    <w:sectPr>
      <w:footerReference r:id="rId9" w:type="default"/>
      <w:pgSz w:w="11910" w:h="16840"/>
      <w:pgMar w:top="1120" w:right="1440" w:bottom="1880" w:left="1440" w:header="625" w:footer="1687"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484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484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yowpkVAgAAFQ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484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484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D2kG8V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PD2kG8VAgAAFQ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484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484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JeB4AVAgAAFQQAAA4AAABkcnMvZTJvRG9jLnhtbK1Ty47TMBTdI/EP&#10;lvc0aUeMSt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Xr2hRDOFHZ2+fzv9+HX6+ZVAB4Ba62fw21h4hu6t6bDoQe+hjHN3&#10;lVPxxkQEdkB9vMArukB4DJpOptMcJg7b8ED+7DHcOh/eCaNIFArqsL8EKzusfehdB5dYTZtVI2Xa&#10;odSkLej11e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LJeB4AVAgAAFQ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11</w:t>
                    </w:r>
                    <w:r>
                      <w:rPr>
                        <w:rFonts w:hint="eastAsia"/>
                        <w:sz w:val="18"/>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484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27</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484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CqS7ABcCAAAVBAAADgAAAAAA&#10;AAABACAAAAAfAQAAZHJzL2Uyb0RvYy54bWxQSwUGAAAAAAYABgBZAQAAqA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27</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spacing w:line="14" w:lineRule="auto"/>
      <w:rPr>
        <w:sz w:val="20"/>
      </w:rPr>
    </w:pPr>
    <w:r>
      <mc:AlternateContent>
        <mc:Choice Requires="wps">
          <w:drawing>
            <wp:anchor distT="0" distB="0" distL="114300" distR="114300" simplePos="0" relativeHeight="248469504" behindDoc="1" locked="0" layoutInCell="1" allowOverlap="1">
              <wp:simplePos x="0" y="0"/>
              <wp:positionH relativeFrom="page">
                <wp:posOffset>-190500</wp:posOffset>
              </wp:positionH>
              <wp:positionV relativeFrom="page">
                <wp:posOffset>1212215</wp:posOffset>
              </wp:positionV>
              <wp:extent cx="4463415" cy="163830"/>
              <wp:effectExtent l="0" t="0" r="0" b="0"/>
              <wp:wrapNone/>
              <wp:docPr id="8" name="文本框 2"/>
              <wp:cNvGraphicFramePr/>
              <a:graphic xmlns:a="http://schemas.openxmlformats.org/drawingml/2006/main">
                <a:graphicData uri="http://schemas.microsoft.com/office/word/2010/wordprocessingShape">
                  <wps:wsp>
                    <wps:cNvSpPr txBox="1"/>
                    <wps:spPr>
                      <a:xfrm>
                        <a:off x="0" y="0"/>
                        <a:ext cx="4463415" cy="163830"/>
                      </a:xfrm>
                      <a:prstGeom prst="rect">
                        <a:avLst/>
                      </a:prstGeom>
                      <a:noFill/>
                      <a:ln>
                        <a:noFill/>
                      </a:ln>
                      <a:effectLst/>
                    </wps:spPr>
                    <wps:txbx>
                      <w:txbxContent>
                        <w:p/>
                      </w:txbxContent>
                    </wps:txbx>
                    <wps:bodyPr lIns="0" tIns="0" rIns="0" bIns="0" upright="1"/>
                  </wps:wsp>
                </a:graphicData>
              </a:graphic>
            </wp:anchor>
          </w:drawing>
        </mc:Choice>
        <mc:Fallback>
          <w:pict>
            <v:shape id="文本框 2" o:spid="_x0000_s1026" o:spt="202" type="#_x0000_t202" style="position:absolute;left:0pt;margin-left:-15pt;margin-top:95.45pt;height:12.9pt;width:351.45pt;mso-position-horizontal-relative:page;mso-position-vertical-relative:page;z-index:-254846976;mso-width-relative:page;mso-height-relative:page;" filled="f" stroked="f" coordsize="21600,21600" o:gfxdata="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CR6pzfZAAAACwEAAA8A&#10;AAAAAAAAAQAgAAAAIgAAAGRycy9kb3ducmV2LnhtbFBLAQIUABQAAAAIAIdO4kDn13QHpAEAADID&#10;AAAOAAAAAAAAAAEAIAAAACgBAABkcnMvZTJvRG9jLnhtbFBLBQYAAAAABgAGAFkBAAA+BQAAAAA=&#10;">
              <v:fill on="f" focussize="0,0"/>
              <v:stroke on="f"/>
              <v:imagedata o:title=""/>
              <o:lock v:ext="edit" aspectratio="f"/>
              <v:textbox inset="0mm,0mm,0mm,0mm">
                <w:txbxContent>
                  <w:p/>
                </w:txbxContent>
              </v:textbox>
            </v:shape>
          </w:pict>
        </mc:Fallback>
      </mc:AlternateContent>
    </w:r>
    <w:r>
      <mc:AlternateContent>
        <mc:Choice Requires="wps">
          <w:drawing>
            <wp:anchor distT="0" distB="0" distL="114300" distR="114300" simplePos="0" relativeHeight="248470528" behindDoc="1" locked="0" layoutInCell="1" allowOverlap="1">
              <wp:simplePos x="0" y="0"/>
              <wp:positionH relativeFrom="page">
                <wp:posOffset>6294755</wp:posOffset>
              </wp:positionH>
              <wp:positionV relativeFrom="page">
                <wp:posOffset>400050</wp:posOffset>
              </wp:positionV>
              <wp:extent cx="484505" cy="139700"/>
              <wp:effectExtent l="0" t="0" r="0" b="0"/>
              <wp:wrapNone/>
              <wp:docPr id="9" name="文本框 3"/>
              <wp:cNvGraphicFramePr/>
              <a:graphic xmlns:a="http://schemas.openxmlformats.org/drawingml/2006/main">
                <a:graphicData uri="http://schemas.microsoft.com/office/word/2010/wordprocessingShape">
                  <wps:wsp>
                    <wps:cNvSpPr txBox="1"/>
                    <wps:spPr>
                      <a:xfrm>
                        <a:off x="0" y="0"/>
                        <a:ext cx="484505" cy="139700"/>
                      </a:xfrm>
                      <a:prstGeom prst="rect">
                        <a:avLst/>
                      </a:prstGeom>
                      <a:noFill/>
                      <a:ln>
                        <a:noFill/>
                      </a:ln>
                      <a:effectLst/>
                    </wps:spPr>
                    <wps:txbx>
                      <w:txbxContent>
                        <w:p>
                          <w:pPr>
                            <w:spacing w:line="220" w:lineRule="exact"/>
                            <w:ind w:left="20"/>
                            <w:rPr>
                              <w:b/>
                              <w:sz w:val="18"/>
                            </w:rPr>
                          </w:pPr>
                        </w:p>
                      </w:txbxContent>
                    </wps:txbx>
                    <wps:bodyPr lIns="0" tIns="0" rIns="0" bIns="0" upright="1"/>
                  </wps:wsp>
                </a:graphicData>
              </a:graphic>
            </wp:anchor>
          </w:drawing>
        </mc:Choice>
        <mc:Fallback>
          <w:pict>
            <v:shape id="文本框 3" o:spid="_x0000_s1026" o:spt="202" type="#_x0000_t202" style="position:absolute;left:0pt;margin-left:495.65pt;margin-top:31.5pt;height:11pt;width:38.15pt;mso-position-horizontal-relative:page;mso-position-vertical-relative:page;z-index:-254845952;mso-width-relative:page;mso-height-relative:page;" filled="f" stroked="f" coordsize="21600,21600" o:gfxdata="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Lv3d5dgAAAAKAQAADwAA&#10;AAAAAAABACAAAAAiAAAAZHJzL2Rvd25yZXYueG1sUEsBAhQAFAAAAAgAh07iQEvzo2ykAQAAMQMA&#10;AA4AAAAAAAAAAQAgAAAAJwEAAGRycy9lMm9Eb2MueG1sUEsFBgAAAAAGAAYAWQEAAD0FAAAAAA==&#10;">
              <v:fill on="f" focussize="0,0"/>
              <v:stroke on="f"/>
              <v:imagedata o:title=""/>
              <o:lock v:ext="edit" aspectratio="f"/>
              <v:textbox inset="0mm,0mm,0mm,0mm">
                <w:txbxContent>
                  <w:p>
                    <w:pPr>
                      <w:spacing w:line="220" w:lineRule="exact"/>
                      <w:ind w:left="20"/>
                      <w:rPr>
                        <w:b/>
                        <w:sz w:val="18"/>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48473600" behindDoc="1" locked="0" layoutInCell="1" allowOverlap="1">
              <wp:simplePos x="0" y="0"/>
              <wp:positionH relativeFrom="page">
                <wp:posOffset>4959350</wp:posOffset>
              </wp:positionH>
              <wp:positionV relativeFrom="page">
                <wp:posOffset>400050</wp:posOffset>
              </wp:positionV>
              <wp:extent cx="1892300" cy="205740"/>
              <wp:effectExtent l="0" t="0" r="0" b="0"/>
              <wp:wrapNone/>
              <wp:docPr id="14" name="文本框 6"/>
              <wp:cNvGraphicFramePr/>
              <a:graphic xmlns:a="http://schemas.openxmlformats.org/drawingml/2006/main">
                <a:graphicData uri="http://schemas.microsoft.com/office/word/2010/wordprocessingShape">
                  <wps:wsp>
                    <wps:cNvSpPr txBox="1"/>
                    <wps:spPr>
                      <a:xfrm>
                        <a:off x="0" y="0"/>
                        <a:ext cx="482600" cy="139700"/>
                      </a:xfrm>
                      <a:prstGeom prst="rect">
                        <a:avLst/>
                      </a:prstGeom>
                      <a:noFill/>
                      <a:ln>
                        <a:noFill/>
                      </a:ln>
                      <a:effectLst/>
                    </wps:spPr>
                    <wps:txbx>
                      <w:txbxContent>
                        <w:p>
                          <w:pPr>
                            <w:spacing w:line="220" w:lineRule="exact"/>
                            <w:ind w:left="20"/>
                            <w:rPr>
                              <w:rFonts w:hint="default" w:eastAsia="宋体"/>
                              <w:b/>
                              <w:sz w:val="18"/>
                              <w:lang w:val="en-US" w:eastAsia="zh-CN"/>
                            </w:rPr>
                          </w:pPr>
                          <w:r>
                            <w:rPr>
                              <w:rFonts w:hint="eastAsia"/>
                              <w:b/>
                              <w:sz w:val="18"/>
                              <w:lang w:eastAsia="zh-CN"/>
                            </w:rPr>
                            <w:t>青海方慧竞谈（服务）</w:t>
                          </w:r>
                          <w:r>
                            <w:rPr>
                              <w:rFonts w:hint="eastAsia"/>
                              <w:b/>
                              <w:sz w:val="18"/>
                              <w:lang w:val="en-US" w:eastAsia="zh-CN"/>
                            </w:rPr>
                            <w:t>2020-06</w:t>
                          </w:r>
                        </w:p>
                      </w:txbxContent>
                    </wps:txbx>
                    <wps:bodyPr lIns="0" tIns="0" rIns="0" bIns="0" upright="1"/>
                  </wps:wsp>
                </a:graphicData>
              </a:graphic>
            </wp:anchor>
          </w:drawing>
        </mc:Choice>
        <mc:Fallback>
          <w:pict>
            <v:shape id="文本框 6" o:spid="_x0000_s1026" o:spt="202" type="#_x0000_t202" style="position:absolute;left:0pt;margin-left:390.5pt;margin-top:31.5pt;height:16.2pt;width:149pt;mso-position-horizontal-relative:page;mso-position-vertical-relative:page;z-index:-254842880;mso-width-relative:page;mso-height-relative:page;" filled="f" stroked="f" coordsize="21600,21600" o:gfxdata="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CObsqp2QAAAAoBAAAPAAAA&#10;AAAAAAEAIAAAACIAAABkcnMvZG93bnJldi54bWxQSwECFAAUAAAACACHTuJAQW9s3qIBAAAyAwAA&#10;DgAAAAAAAAABACAAAAAoAQAAZHJzL2Uyb0RvYy54bWxQSwUGAAAAAAYABgBZAQAAPAUAAAAA&#10;">
              <v:fill on="f" focussize="0,0"/>
              <v:stroke on="f"/>
              <v:imagedata o:title=""/>
              <o:lock v:ext="edit" aspectratio="f"/>
              <v:textbox inset="0mm,0mm,0mm,0mm">
                <w:txbxContent>
                  <w:p>
                    <w:pPr>
                      <w:spacing w:line="220" w:lineRule="exact"/>
                      <w:ind w:left="20"/>
                      <w:rPr>
                        <w:rFonts w:hint="default" w:eastAsia="宋体"/>
                        <w:b/>
                        <w:sz w:val="18"/>
                        <w:lang w:val="en-US" w:eastAsia="zh-CN"/>
                      </w:rPr>
                    </w:pPr>
                    <w:r>
                      <w:rPr>
                        <w:rFonts w:hint="eastAsia"/>
                        <w:b/>
                        <w:sz w:val="18"/>
                        <w:lang w:eastAsia="zh-CN"/>
                      </w:rPr>
                      <w:t>青海方慧竞谈（服务）</w:t>
                    </w:r>
                    <w:r>
                      <w:rPr>
                        <w:rFonts w:hint="eastAsia"/>
                        <w:b/>
                        <w:sz w:val="18"/>
                        <w:lang w:val="en-US" w:eastAsia="zh-CN"/>
                      </w:rPr>
                      <w:t>2020-06</w:t>
                    </w:r>
                  </w:p>
                </w:txbxContent>
              </v:textbox>
            </v:shape>
          </w:pict>
        </mc:Fallback>
      </mc:AlternateContent>
    </w:r>
    <w:r>
      <mc:AlternateContent>
        <mc:Choice Requires="wps">
          <w:drawing>
            <wp:anchor distT="0" distB="0" distL="114300" distR="114300" simplePos="0" relativeHeight="248472576" behindDoc="1" locked="0" layoutInCell="1" allowOverlap="1">
              <wp:simplePos x="0" y="0"/>
              <wp:positionH relativeFrom="page">
                <wp:posOffset>742950</wp:posOffset>
              </wp:positionH>
              <wp:positionV relativeFrom="page">
                <wp:posOffset>383540</wp:posOffset>
              </wp:positionV>
              <wp:extent cx="4363720" cy="163830"/>
              <wp:effectExtent l="0" t="0" r="0" b="0"/>
              <wp:wrapNone/>
              <wp:docPr id="12" name="文本框 5"/>
              <wp:cNvGraphicFramePr/>
              <a:graphic xmlns:a="http://schemas.openxmlformats.org/drawingml/2006/main">
                <a:graphicData uri="http://schemas.microsoft.com/office/word/2010/wordprocessingShape">
                  <wps:wsp>
                    <wps:cNvSpPr txBox="1"/>
                    <wps:spPr>
                      <a:xfrm>
                        <a:off x="0" y="0"/>
                        <a:ext cx="4363720" cy="163830"/>
                      </a:xfrm>
                      <a:prstGeom prst="rect">
                        <a:avLst/>
                      </a:prstGeom>
                      <a:noFill/>
                      <a:ln>
                        <a:noFill/>
                      </a:ln>
                      <a:effectLst/>
                    </wps:spPr>
                    <wps:txbx>
                      <w:txbxContent>
                        <w:p>
                          <w:pPr>
                            <w:spacing w:before="20"/>
                            <w:rPr>
                              <w:rFonts w:hint="eastAsia" w:eastAsia="宋体"/>
                              <w:b/>
                              <w:sz w:val="18"/>
                              <w:lang w:val="en-US" w:eastAsia="zh-CN"/>
                            </w:rPr>
                          </w:pPr>
                          <w:r>
                            <w:rPr>
                              <w:rFonts w:hint="eastAsia"/>
                              <w:b/>
                              <w:sz w:val="18"/>
                              <w:lang w:val="en-US" w:eastAsia="zh-CN"/>
                            </w:rPr>
                            <w:t>青海方慧项目管理有限公司</w:t>
                          </w:r>
                        </w:p>
                        <w:p>
                          <w:pPr>
                            <w:spacing w:before="20"/>
                            <w:ind w:left="20"/>
                            <w:rPr>
                              <w:b/>
                              <w:sz w:val="18"/>
                              <w:lang w:val="en-US"/>
                            </w:rPr>
                          </w:pPr>
                          <w:r>
                            <w:rPr>
                              <w:rFonts w:hint="eastAsia"/>
                              <w:b/>
                              <w:sz w:val="18"/>
                              <w:lang w:val="en-US"/>
                            </w:rPr>
                            <w:t>和印刷项目</w:t>
                          </w:r>
                        </w:p>
                        <w:p>
                          <w:pPr>
                            <w:rPr>
                              <w:lang w:val="en-US"/>
                            </w:rPr>
                          </w:pPr>
                        </w:p>
                      </w:txbxContent>
                    </wps:txbx>
                    <wps:bodyPr lIns="0" tIns="0" rIns="0" bIns="0" upright="1"/>
                  </wps:wsp>
                </a:graphicData>
              </a:graphic>
            </wp:anchor>
          </w:drawing>
        </mc:Choice>
        <mc:Fallback>
          <w:pict>
            <v:shape id="文本框 5" o:spid="_x0000_s1026" o:spt="202" type="#_x0000_t202" style="position:absolute;left:0pt;margin-left:58.5pt;margin-top:30.2pt;height:12.9pt;width:343.6pt;mso-position-horizontal-relative:page;mso-position-vertical-relative:page;z-index:-254843904;mso-width-relative:page;mso-height-relative:page;" filled="f" stroked="f" coordsize="21600,21600" o:gfxdata="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CZ5ZsP1wAAAAkBAAAPAAAA&#10;AAAAAAEAIAAAACIAAABkcnMvZG93bnJldi54bWxQSwECFAAUAAAACACHTuJANKD8/aQBAAAzAwAA&#10;DgAAAAAAAAABACAAAAAmAQAAZHJzL2Uyb0RvYy54bWxQSwUGAAAAAAYABgBZAQAAPAUAAAAA&#10;">
              <v:fill on="f" focussize="0,0"/>
              <v:stroke on="f"/>
              <v:imagedata o:title=""/>
              <o:lock v:ext="edit" aspectratio="f"/>
              <v:textbox inset="0mm,0mm,0mm,0mm">
                <w:txbxContent>
                  <w:p>
                    <w:pPr>
                      <w:spacing w:before="20"/>
                      <w:rPr>
                        <w:rFonts w:hint="eastAsia" w:eastAsia="宋体"/>
                        <w:b/>
                        <w:sz w:val="18"/>
                        <w:lang w:val="en-US" w:eastAsia="zh-CN"/>
                      </w:rPr>
                    </w:pPr>
                    <w:r>
                      <w:rPr>
                        <w:rFonts w:hint="eastAsia"/>
                        <w:b/>
                        <w:sz w:val="18"/>
                        <w:lang w:val="en-US" w:eastAsia="zh-CN"/>
                      </w:rPr>
                      <w:t>青海方慧项目管理有限公司</w:t>
                    </w:r>
                  </w:p>
                  <w:p>
                    <w:pPr>
                      <w:spacing w:before="20"/>
                      <w:ind w:left="20"/>
                      <w:rPr>
                        <w:b/>
                        <w:sz w:val="18"/>
                        <w:lang w:val="en-US"/>
                      </w:rPr>
                    </w:pPr>
                    <w:r>
                      <w:rPr>
                        <w:rFonts w:hint="eastAsia"/>
                        <w:b/>
                        <w:sz w:val="18"/>
                        <w:lang w:val="en-US"/>
                      </w:rPr>
                      <w:t>和印刷项目</w:t>
                    </w:r>
                  </w:p>
                  <w:p>
                    <w:pPr>
                      <w:rPr>
                        <w:lang w:val="en-US"/>
                      </w:rPr>
                    </w:pPr>
                  </w:p>
                </w:txbxContent>
              </v:textbox>
            </v:shape>
          </w:pict>
        </mc:Fallback>
      </mc:AlternateContent>
    </w:r>
    <w:r>
      <mc:AlternateContent>
        <mc:Choice Requires="wps">
          <w:drawing>
            <wp:anchor distT="0" distB="0" distL="114300" distR="114300" simplePos="0" relativeHeight="248471552" behindDoc="1" locked="0" layoutInCell="1" allowOverlap="1">
              <wp:simplePos x="0" y="0"/>
              <wp:positionH relativeFrom="page">
                <wp:posOffset>755650</wp:posOffset>
              </wp:positionH>
              <wp:positionV relativeFrom="page">
                <wp:posOffset>561340</wp:posOffset>
              </wp:positionV>
              <wp:extent cx="6047740" cy="0"/>
              <wp:effectExtent l="0" t="0" r="0" b="0"/>
              <wp:wrapNone/>
              <wp:docPr id="10" name="直线 4"/>
              <wp:cNvGraphicFramePr/>
              <a:graphic xmlns:a="http://schemas.openxmlformats.org/drawingml/2006/main">
                <a:graphicData uri="http://schemas.microsoft.com/office/word/2010/wordprocessingShape">
                  <wps:wsp>
                    <wps:cNvCnPr/>
                    <wps:spPr>
                      <a:xfrm>
                        <a:off x="0" y="0"/>
                        <a:ext cx="6047740" cy="0"/>
                      </a:xfrm>
                      <a:prstGeom prst="line">
                        <a:avLst/>
                      </a:prstGeom>
                      <a:ln w="9144" cap="flat" cmpd="sng">
                        <a:solidFill>
                          <a:srgbClr val="000000"/>
                        </a:solidFill>
                        <a:prstDash val="solid"/>
                        <a:headEnd type="none" w="med" len="med"/>
                        <a:tailEnd type="none" w="med" len="med"/>
                      </a:ln>
                      <a:effectLst/>
                    </wps:spPr>
                    <wps:bodyPr upright="1"/>
                  </wps:wsp>
                </a:graphicData>
              </a:graphic>
            </wp:anchor>
          </w:drawing>
        </mc:Choice>
        <mc:Fallback>
          <w:pict>
            <v:line id="直线 4" o:spid="_x0000_s1026" o:spt="20" style="position:absolute;left:0pt;margin-left:59.5pt;margin-top:44.2pt;height:0pt;width:476.2pt;mso-position-horizontal-relative:page;mso-position-vertical-relative:page;z-index:-254844928;mso-width-relative:page;mso-height-relative:page;" filled="f" stroked="t" coordsize="21600,21600" o:gfxdata="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5EYZ41gAAAAoBAAAPAAAAAAAAAAEAIAAAACIA&#10;AABkcnMvZG93bnJldi54bWxQSwECFAAUAAAACACHTuJAoSbkotIBAACcAwAADgAAAAAAAAABACAA&#10;AAAlAQAAZHJzL2Uyb0RvYy54bWxQSwUGAAAAAAYABgBZAQAAaQUAAAAA&#10;">
              <v:fill on="f" focussize="0,0"/>
              <v:stroke weight="0.72pt" color="#000000" joinstyle="round"/>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39341B"/>
    <w:multiLevelType w:val="multilevel"/>
    <w:tmpl w:val="9239341B"/>
    <w:lvl w:ilvl="0" w:tentative="0">
      <w:start w:val="9"/>
      <w:numFmt w:val="decimal"/>
      <w:lvlText w:val="%1"/>
      <w:lvlJc w:val="left"/>
      <w:pPr>
        <w:ind w:left="1131" w:hanging="301"/>
        <w:jc w:val="left"/>
      </w:pPr>
      <w:rPr>
        <w:rFonts w:hint="default"/>
        <w:lang w:val="zh-CN" w:eastAsia="zh-CN" w:bidi="zh-CN"/>
      </w:rPr>
    </w:lvl>
    <w:lvl w:ilvl="1" w:tentative="0">
      <w:start w:val="3"/>
      <w:numFmt w:val="decimal"/>
      <w:lvlText w:val="%1.%2"/>
      <w:lvlJc w:val="left"/>
      <w:pPr>
        <w:ind w:left="1131" w:hanging="301"/>
        <w:jc w:val="left"/>
      </w:pPr>
      <w:rPr>
        <w:rFonts w:hint="default"/>
        <w:w w:val="100"/>
        <w:lang w:val="zh-CN" w:eastAsia="zh-CN" w:bidi="zh-CN"/>
      </w:rPr>
    </w:lvl>
    <w:lvl w:ilvl="2" w:tentative="0">
      <w:start w:val="1"/>
      <w:numFmt w:val="decimal"/>
      <w:lvlText w:val="%1.%2.%3"/>
      <w:lvlJc w:val="left"/>
      <w:pPr>
        <w:ind w:left="1670" w:hanging="600"/>
        <w:jc w:val="left"/>
      </w:pPr>
      <w:rPr>
        <w:rFonts w:hint="default" w:ascii="Times New Roman" w:hAnsi="Times New Roman" w:eastAsia="Times New Roman" w:cs="Times New Roman"/>
        <w:w w:val="100"/>
        <w:sz w:val="24"/>
        <w:szCs w:val="24"/>
        <w:lang w:val="zh-CN" w:eastAsia="zh-CN" w:bidi="zh-CN"/>
      </w:rPr>
    </w:lvl>
    <w:lvl w:ilvl="3" w:tentative="0">
      <w:start w:val="0"/>
      <w:numFmt w:val="bullet"/>
      <w:lvlText w:val="•"/>
      <w:lvlJc w:val="left"/>
      <w:pPr>
        <w:ind w:left="3579" w:hanging="600"/>
      </w:pPr>
      <w:rPr>
        <w:rFonts w:hint="default"/>
        <w:lang w:val="zh-CN" w:eastAsia="zh-CN" w:bidi="zh-CN"/>
      </w:rPr>
    </w:lvl>
    <w:lvl w:ilvl="4" w:tentative="0">
      <w:start w:val="0"/>
      <w:numFmt w:val="bullet"/>
      <w:lvlText w:val="•"/>
      <w:lvlJc w:val="left"/>
      <w:pPr>
        <w:ind w:left="4529" w:hanging="600"/>
      </w:pPr>
      <w:rPr>
        <w:rFonts w:hint="default"/>
        <w:lang w:val="zh-CN" w:eastAsia="zh-CN" w:bidi="zh-CN"/>
      </w:rPr>
    </w:lvl>
    <w:lvl w:ilvl="5" w:tentative="0">
      <w:start w:val="0"/>
      <w:numFmt w:val="bullet"/>
      <w:lvlText w:val="•"/>
      <w:lvlJc w:val="left"/>
      <w:pPr>
        <w:ind w:left="5478" w:hanging="600"/>
      </w:pPr>
      <w:rPr>
        <w:rFonts w:hint="default"/>
        <w:lang w:val="zh-CN" w:eastAsia="zh-CN" w:bidi="zh-CN"/>
      </w:rPr>
    </w:lvl>
    <w:lvl w:ilvl="6" w:tentative="0">
      <w:start w:val="0"/>
      <w:numFmt w:val="bullet"/>
      <w:lvlText w:val="•"/>
      <w:lvlJc w:val="left"/>
      <w:pPr>
        <w:ind w:left="6428" w:hanging="600"/>
      </w:pPr>
      <w:rPr>
        <w:rFonts w:hint="default"/>
        <w:lang w:val="zh-CN" w:eastAsia="zh-CN" w:bidi="zh-CN"/>
      </w:rPr>
    </w:lvl>
    <w:lvl w:ilvl="7" w:tentative="0">
      <w:start w:val="0"/>
      <w:numFmt w:val="bullet"/>
      <w:lvlText w:val="•"/>
      <w:lvlJc w:val="left"/>
      <w:pPr>
        <w:ind w:left="7378" w:hanging="600"/>
      </w:pPr>
      <w:rPr>
        <w:rFonts w:hint="default"/>
        <w:lang w:val="zh-CN" w:eastAsia="zh-CN" w:bidi="zh-CN"/>
      </w:rPr>
    </w:lvl>
    <w:lvl w:ilvl="8" w:tentative="0">
      <w:start w:val="0"/>
      <w:numFmt w:val="bullet"/>
      <w:lvlText w:val="•"/>
      <w:lvlJc w:val="left"/>
      <w:pPr>
        <w:ind w:left="8327" w:hanging="600"/>
      </w:pPr>
      <w:rPr>
        <w:rFonts w:hint="default"/>
        <w:lang w:val="zh-CN" w:eastAsia="zh-CN" w:bidi="zh-CN"/>
      </w:rPr>
    </w:lvl>
  </w:abstractNum>
  <w:abstractNum w:abstractNumId="1">
    <w:nsid w:val="B5E306ED"/>
    <w:multiLevelType w:val="multilevel"/>
    <w:tmpl w:val="B5E306ED"/>
    <w:lvl w:ilvl="0" w:tentative="0">
      <w:start w:val="1"/>
      <w:numFmt w:val="decimal"/>
      <w:lvlText w:val="（%1）"/>
      <w:lvlJc w:val="left"/>
      <w:pPr>
        <w:ind w:left="1671" w:hanging="60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534" w:hanging="601"/>
      </w:pPr>
      <w:rPr>
        <w:rFonts w:hint="default"/>
        <w:lang w:val="zh-CN" w:eastAsia="zh-CN" w:bidi="zh-CN"/>
      </w:rPr>
    </w:lvl>
    <w:lvl w:ilvl="2" w:tentative="0">
      <w:start w:val="0"/>
      <w:numFmt w:val="bullet"/>
      <w:lvlText w:val="•"/>
      <w:lvlJc w:val="left"/>
      <w:pPr>
        <w:ind w:left="3389" w:hanging="601"/>
      </w:pPr>
      <w:rPr>
        <w:rFonts w:hint="default"/>
        <w:lang w:val="zh-CN" w:eastAsia="zh-CN" w:bidi="zh-CN"/>
      </w:rPr>
    </w:lvl>
    <w:lvl w:ilvl="3" w:tentative="0">
      <w:start w:val="0"/>
      <w:numFmt w:val="bullet"/>
      <w:lvlText w:val="•"/>
      <w:lvlJc w:val="left"/>
      <w:pPr>
        <w:ind w:left="4244" w:hanging="601"/>
      </w:pPr>
      <w:rPr>
        <w:rFonts w:hint="default"/>
        <w:lang w:val="zh-CN" w:eastAsia="zh-CN" w:bidi="zh-CN"/>
      </w:rPr>
    </w:lvl>
    <w:lvl w:ilvl="4" w:tentative="0">
      <w:start w:val="0"/>
      <w:numFmt w:val="bullet"/>
      <w:lvlText w:val="•"/>
      <w:lvlJc w:val="left"/>
      <w:pPr>
        <w:ind w:left="5098" w:hanging="601"/>
      </w:pPr>
      <w:rPr>
        <w:rFonts w:hint="default"/>
        <w:lang w:val="zh-CN" w:eastAsia="zh-CN" w:bidi="zh-CN"/>
      </w:rPr>
    </w:lvl>
    <w:lvl w:ilvl="5" w:tentative="0">
      <w:start w:val="0"/>
      <w:numFmt w:val="bullet"/>
      <w:lvlText w:val="•"/>
      <w:lvlJc w:val="left"/>
      <w:pPr>
        <w:ind w:left="5953" w:hanging="601"/>
      </w:pPr>
      <w:rPr>
        <w:rFonts w:hint="default"/>
        <w:lang w:val="zh-CN" w:eastAsia="zh-CN" w:bidi="zh-CN"/>
      </w:rPr>
    </w:lvl>
    <w:lvl w:ilvl="6" w:tentative="0">
      <w:start w:val="0"/>
      <w:numFmt w:val="bullet"/>
      <w:lvlText w:val="•"/>
      <w:lvlJc w:val="left"/>
      <w:pPr>
        <w:ind w:left="6808" w:hanging="601"/>
      </w:pPr>
      <w:rPr>
        <w:rFonts w:hint="default"/>
        <w:lang w:val="zh-CN" w:eastAsia="zh-CN" w:bidi="zh-CN"/>
      </w:rPr>
    </w:lvl>
    <w:lvl w:ilvl="7" w:tentative="0">
      <w:start w:val="0"/>
      <w:numFmt w:val="bullet"/>
      <w:lvlText w:val="•"/>
      <w:lvlJc w:val="left"/>
      <w:pPr>
        <w:ind w:left="7662" w:hanging="601"/>
      </w:pPr>
      <w:rPr>
        <w:rFonts w:hint="default"/>
        <w:lang w:val="zh-CN" w:eastAsia="zh-CN" w:bidi="zh-CN"/>
      </w:rPr>
    </w:lvl>
    <w:lvl w:ilvl="8" w:tentative="0">
      <w:start w:val="0"/>
      <w:numFmt w:val="bullet"/>
      <w:lvlText w:val="•"/>
      <w:lvlJc w:val="left"/>
      <w:pPr>
        <w:ind w:left="8517" w:hanging="601"/>
      </w:pPr>
      <w:rPr>
        <w:rFonts w:hint="default"/>
        <w:lang w:val="zh-CN" w:eastAsia="zh-CN" w:bidi="zh-CN"/>
      </w:rPr>
    </w:lvl>
  </w:abstractNum>
  <w:abstractNum w:abstractNumId="2">
    <w:nsid w:val="BF205925"/>
    <w:multiLevelType w:val="multilevel"/>
    <w:tmpl w:val="BF205925"/>
    <w:lvl w:ilvl="0" w:tentative="0">
      <w:start w:val="5"/>
      <w:numFmt w:val="decimal"/>
      <w:lvlText w:val="%1"/>
      <w:lvlJc w:val="left"/>
      <w:pPr>
        <w:ind w:left="350" w:hanging="428"/>
        <w:jc w:val="left"/>
      </w:pPr>
      <w:rPr>
        <w:rFonts w:hint="default"/>
        <w:lang w:val="zh-CN" w:eastAsia="zh-CN" w:bidi="zh-CN"/>
      </w:rPr>
    </w:lvl>
    <w:lvl w:ilvl="1" w:tentative="0">
      <w:start w:val="1"/>
      <w:numFmt w:val="decimal"/>
      <w:lvlText w:val="%1.%2"/>
      <w:lvlJc w:val="left"/>
      <w:pPr>
        <w:ind w:left="350" w:hanging="428"/>
        <w:jc w:val="left"/>
      </w:pPr>
      <w:rPr>
        <w:rFonts w:hint="default"/>
        <w:w w:val="100"/>
        <w:lang w:val="zh-CN" w:eastAsia="zh-CN" w:bidi="zh-CN"/>
      </w:rPr>
    </w:lvl>
    <w:lvl w:ilvl="2" w:tentative="0">
      <w:start w:val="0"/>
      <w:numFmt w:val="bullet"/>
      <w:lvlText w:val="•"/>
      <w:lvlJc w:val="left"/>
      <w:pPr>
        <w:ind w:left="2333" w:hanging="428"/>
      </w:pPr>
      <w:rPr>
        <w:rFonts w:hint="default"/>
        <w:lang w:val="zh-CN" w:eastAsia="zh-CN" w:bidi="zh-CN"/>
      </w:rPr>
    </w:lvl>
    <w:lvl w:ilvl="3" w:tentative="0">
      <w:start w:val="0"/>
      <w:numFmt w:val="bullet"/>
      <w:lvlText w:val="•"/>
      <w:lvlJc w:val="left"/>
      <w:pPr>
        <w:ind w:left="3320" w:hanging="428"/>
      </w:pPr>
      <w:rPr>
        <w:rFonts w:hint="default"/>
        <w:lang w:val="zh-CN" w:eastAsia="zh-CN" w:bidi="zh-CN"/>
      </w:rPr>
    </w:lvl>
    <w:lvl w:ilvl="4" w:tentative="0">
      <w:start w:val="0"/>
      <w:numFmt w:val="bullet"/>
      <w:lvlText w:val="•"/>
      <w:lvlJc w:val="left"/>
      <w:pPr>
        <w:ind w:left="4306" w:hanging="428"/>
      </w:pPr>
      <w:rPr>
        <w:rFonts w:hint="default"/>
        <w:lang w:val="zh-CN" w:eastAsia="zh-CN" w:bidi="zh-CN"/>
      </w:rPr>
    </w:lvl>
    <w:lvl w:ilvl="5" w:tentative="0">
      <w:start w:val="0"/>
      <w:numFmt w:val="bullet"/>
      <w:lvlText w:val="•"/>
      <w:lvlJc w:val="left"/>
      <w:pPr>
        <w:ind w:left="5293" w:hanging="428"/>
      </w:pPr>
      <w:rPr>
        <w:rFonts w:hint="default"/>
        <w:lang w:val="zh-CN" w:eastAsia="zh-CN" w:bidi="zh-CN"/>
      </w:rPr>
    </w:lvl>
    <w:lvl w:ilvl="6" w:tentative="0">
      <w:start w:val="0"/>
      <w:numFmt w:val="bullet"/>
      <w:lvlText w:val="•"/>
      <w:lvlJc w:val="left"/>
      <w:pPr>
        <w:ind w:left="6280" w:hanging="428"/>
      </w:pPr>
      <w:rPr>
        <w:rFonts w:hint="default"/>
        <w:lang w:val="zh-CN" w:eastAsia="zh-CN" w:bidi="zh-CN"/>
      </w:rPr>
    </w:lvl>
    <w:lvl w:ilvl="7" w:tentative="0">
      <w:start w:val="0"/>
      <w:numFmt w:val="bullet"/>
      <w:lvlText w:val="•"/>
      <w:lvlJc w:val="left"/>
      <w:pPr>
        <w:ind w:left="7266" w:hanging="428"/>
      </w:pPr>
      <w:rPr>
        <w:rFonts w:hint="default"/>
        <w:lang w:val="zh-CN" w:eastAsia="zh-CN" w:bidi="zh-CN"/>
      </w:rPr>
    </w:lvl>
    <w:lvl w:ilvl="8" w:tentative="0">
      <w:start w:val="0"/>
      <w:numFmt w:val="bullet"/>
      <w:lvlText w:val="•"/>
      <w:lvlJc w:val="left"/>
      <w:pPr>
        <w:ind w:left="8253" w:hanging="428"/>
      </w:pPr>
      <w:rPr>
        <w:rFonts w:hint="default"/>
        <w:lang w:val="zh-CN" w:eastAsia="zh-CN" w:bidi="zh-CN"/>
      </w:rPr>
    </w:lvl>
  </w:abstractNum>
  <w:abstractNum w:abstractNumId="3">
    <w:nsid w:val="C8879AEF"/>
    <w:multiLevelType w:val="multilevel"/>
    <w:tmpl w:val="C8879AEF"/>
    <w:lvl w:ilvl="0" w:tentative="0">
      <w:start w:val="12"/>
      <w:numFmt w:val="decimal"/>
      <w:lvlText w:val="%1"/>
      <w:lvlJc w:val="left"/>
      <w:pPr>
        <w:ind w:left="350" w:hanging="483"/>
        <w:jc w:val="left"/>
      </w:pPr>
      <w:rPr>
        <w:rFonts w:hint="default"/>
        <w:lang w:val="zh-CN" w:eastAsia="zh-CN" w:bidi="zh-CN"/>
      </w:rPr>
    </w:lvl>
    <w:lvl w:ilvl="1" w:tentative="0">
      <w:start w:val="1"/>
      <w:numFmt w:val="decimal"/>
      <w:lvlText w:val="%1.%2"/>
      <w:lvlJc w:val="left"/>
      <w:pPr>
        <w:ind w:left="350" w:hanging="483"/>
        <w:jc w:val="left"/>
      </w:pPr>
      <w:rPr>
        <w:rFonts w:hint="default" w:ascii="Times New Roman" w:hAnsi="Times New Roman" w:eastAsia="Times New Roman" w:cs="Times New Roman"/>
        <w:w w:val="100"/>
        <w:sz w:val="24"/>
        <w:szCs w:val="24"/>
        <w:lang w:val="zh-CN" w:eastAsia="zh-CN" w:bidi="zh-CN"/>
      </w:rPr>
    </w:lvl>
    <w:lvl w:ilvl="2" w:tentative="0">
      <w:start w:val="0"/>
      <w:numFmt w:val="bullet"/>
      <w:lvlText w:val="•"/>
      <w:lvlJc w:val="left"/>
      <w:pPr>
        <w:ind w:left="2333" w:hanging="483"/>
      </w:pPr>
      <w:rPr>
        <w:rFonts w:hint="default"/>
        <w:lang w:val="zh-CN" w:eastAsia="zh-CN" w:bidi="zh-CN"/>
      </w:rPr>
    </w:lvl>
    <w:lvl w:ilvl="3" w:tentative="0">
      <w:start w:val="0"/>
      <w:numFmt w:val="bullet"/>
      <w:lvlText w:val="•"/>
      <w:lvlJc w:val="left"/>
      <w:pPr>
        <w:ind w:left="3320" w:hanging="483"/>
      </w:pPr>
      <w:rPr>
        <w:rFonts w:hint="default"/>
        <w:lang w:val="zh-CN" w:eastAsia="zh-CN" w:bidi="zh-CN"/>
      </w:rPr>
    </w:lvl>
    <w:lvl w:ilvl="4" w:tentative="0">
      <w:start w:val="0"/>
      <w:numFmt w:val="bullet"/>
      <w:lvlText w:val="•"/>
      <w:lvlJc w:val="left"/>
      <w:pPr>
        <w:ind w:left="4306" w:hanging="483"/>
      </w:pPr>
      <w:rPr>
        <w:rFonts w:hint="default"/>
        <w:lang w:val="zh-CN" w:eastAsia="zh-CN" w:bidi="zh-CN"/>
      </w:rPr>
    </w:lvl>
    <w:lvl w:ilvl="5" w:tentative="0">
      <w:start w:val="0"/>
      <w:numFmt w:val="bullet"/>
      <w:lvlText w:val="•"/>
      <w:lvlJc w:val="left"/>
      <w:pPr>
        <w:ind w:left="5293" w:hanging="483"/>
      </w:pPr>
      <w:rPr>
        <w:rFonts w:hint="default"/>
        <w:lang w:val="zh-CN" w:eastAsia="zh-CN" w:bidi="zh-CN"/>
      </w:rPr>
    </w:lvl>
    <w:lvl w:ilvl="6" w:tentative="0">
      <w:start w:val="0"/>
      <w:numFmt w:val="bullet"/>
      <w:lvlText w:val="•"/>
      <w:lvlJc w:val="left"/>
      <w:pPr>
        <w:ind w:left="6280" w:hanging="483"/>
      </w:pPr>
      <w:rPr>
        <w:rFonts w:hint="default"/>
        <w:lang w:val="zh-CN" w:eastAsia="zh-CN" w:bidi="zh-CN"/>
      </w:rPr>
    </w:lvl>
    <w:lvl w:ilvl="7" w:tentative="0">
      <w:start w:val="0"/>
      <w:numFmt w:val="bullet"/>
      <w:lvlText w:val="•"/>
      <w:lvlJc w:val="left"/>
      <w:pPr>
        <w:ind w:left="7266" w:hanging="483"/>
      </w:pPr>
      <w:rPr>
        <w:rFonts w:hint="default"/>
        <w:lang w:val="zh-CN" w:eastAsia="zh-CN" w:bidi="zh-CN"/>
      </w:rPr>
    </w:lvl>
    <w:lvl w:ilvl="8" w:tentative="0">
      <w:start w:val="0"/>
      <w:numFmt w:val="bullet"/>
      <w:lvlText w:val="•"/>
      <w:lvlJc w:val="left"/>
      <w:pPr>
        <w:ind w:left="8253" w:hanging="483"/>
      </w:pPr>
      <w:rPr>
        <w:rFonts w:hint="default"/>
        <w:lang w:val="zh-CN" w:eastAsia="zh-CN" w:bidi="zh-CN"/>
      </w:rPr>
    </w:lvl>
  </w:abstractNum>
  <w:abstractNum w:abstractNumId="4">
    <w:nsid w:val="CF092B84"/>
    <w:multiLevelType w:val="multilevel"/>
    <w:tmpl w:val="CF092B84"/>
    <w:lvl w:ilvl="0" w:tentative="0">
      <w:start w:val="2"/>
      <w:numFmt w:val="decimal"/>
      <w:lvlText w:val="%1"/>
      <w:lvlJc w:val="left"/>
      <w:pPr>
        <w:ind w:left="1190" w:hanging="360"/>
        <w:jc w:val="left"/>
      </w:pPr>
      <w:rPr>
        <w:rFonts w:hint="default"/>
        <w:lang w:val="zh-CN" w:eastAsia="zh-CN" w:bidi="zh-CN"/>
      </w:rPr>
    </w:lvl>
    <w:lvl w:ilvl="1" w:tentative="0">
      <w:start w:val="1"/>
      <w:numFmt w:val="decimal"/>
      <w:lvlText w:val="%1.%2"/>
      <w:lvlJc w:val="left"/>
      <w:pPr>
        <w:ind w:left="1190" w:hanging="360"/>
        <w:jc w:val="left"/>
      </w:pPr>
      <w:rPr>
        <w:rFonts w:hint="default" w:ascii="Times New Roman" w:hAnsi="Times New Roman" w:eastAsia="Times New Roman" w:cs="Times New Roman"/>
        <w:spacing w:val="-1"/>
        <w:w w:val="100"/>
        <w:sz w:val="24"/>
        <w:szCs w:val="24"/>
        <w:lang w:val="zh-CN" w:eastAsia="zh-CN" w:bidi="zh-CN"/>
      </w:rPr>
    </w:lvl>
    <w:lvl w:ilvl="2" w:tentative="0">
      <w:start w:val="0"/>
      <w:numFmt w:val="bullet"/>
      <w:lvlText w:val="•"/>
      <w:lvlJc w:val="left"/>
      <w:pPr>
        <w:ind w:left="3005" w:hanging="360"/>
      </w:pPr>
      <w:rPr>
        <w:rFonts w:hint="default"/>
        <w:lang w:val="zh-CN" w:eastAsia="zh-CN" w:bidi="zh-CN"/>
      </w:rPr>
    </w:lvl>
    <w:lvl w:ilvl="3" w:tentative="0">
      <w:start w:val="0"/>
      <w:numFmt w:val="bullet"/>
      <w:lvlText w:val="•"/>
      <w:lvlJc w:val="left"/>
      <w:pPr>
        <w:ind w:left="3908" w:hanging="360"/>
      </w:pPr>
      <w:rPr>
        <w:rFonts w:hint="default"/>
        <w:lang w:val="zh-CN" w:eastAsia="zh-CN" w:bidi="zh-CN"/>
      </w:rPr>
    </w:lvl>
    <w:lvl w:ilvl="4" w:tentative="0">
      <w:start w:val="0"/>
      <w:numFmt w:val="bullet"/>
      <w:lvlText w:val="•"/>
      <w:lvlJc w:val="left"/>
      <w:pPr>
        <w:ind w:left="4810" w:hanging="360"/>
      </w:pPr>
      <w:rPr>
        <w:rFonts w:hint="default"/>
        <w:lang w:val="zh-CN" w:eastAsia="zh-CN" w:bidi="zh-CN"/>
      </w:rPr>
    </w:lvl>
    <w:lvl w:ilvl="5" w:tentative="0">
      <w:start w:val="0"/>
      <w:numFmt w:val="bullet"/>
      <w:lvlText w:val="•"/>
      <w:lvlJc w:val="left"/>
      <w:pPr>
        <w:ind w:left="5713" w:hanging="360"/>
      </w:pPr>
      <w:rPr>
        <w:rFonts w:hint="default"/>
        <w:lang w:val="zh-CN" w:eastAsia="zh-CN" w:bidi="zh-CN"/>
      </w:rPr>
    </w:lvl>
    <w:lvl w:ilvl="6" w:tentative="0">
      <w:start w:val="0"/>
      <w:numFmt w:val="bullet"/>
      <w:lvlText w:val="•"/>
      <w:lvlJc w:val="left"/>
      <w:pPr>
        <w:ind w:left="6616" w:hanging="360"/>
      </w:pPr>
      <w:rPr>
        <w:rFonts w:hint="default"/>
        <w:lang w:val="zh-CN" w:eastAsia="zh-CN" w:bidi="zh-CN"/>
      </w:rPr>
    </w:lvl>
    <w:lvl w:ilvl="7" w:tentative="0">
      <w:start w:val="0"/>
      <w:numFmt w:val="bullet"/>
      <w:lvlText w:val="•"/>
      <w:lvlJc w:val="left"/>
      <w:pPr>
        <w:ind w:left="7518" w:hanging="360"/>
      </w:pPr>
      <w:rPr>
        <w:rFonts w:hint="default"/>
        <w:lang w:val="zh-CN" w:eastAsia="zh-CN" w:bidi="zh-CN"/>
      </w:rPr>
    </w:lvl>
    <w:lvl w:ilvl="8" w:tentative="0">
      <w:start w:val="0"/>
      <w:numFmt w:val="bullet"/>
      <w:lvlText w:val="•"/>
      <w:lvlJc w:val="left"/>
      <w:pPr>
        <w:ind w:left="8421" w:hanging="360"/>
      </w:pPr>
      <w:rPr>
        <w:rFonts w:hint="default"/>
        <w:lang w:val="zh-CN" w:eastAsia="zh-CN" w:bidi="zh-CN"/>
      </w:rPr>
    </w:lvl>
  </w:abstractNum>
  <w:abstractNum w:abstractNumId="5">
    <w:nsid w:val="F4B5D9F5"/>
    <w:multiLevelType w:val="multilevel"/>
    <w:tmpl w:val="F4B5D9F5"/>
    <w:lvl w:ilvl="0" w:tentative="0">
      <w:start w:val="4"/>
      <w:numFmt w:val="decimal"/>
      <w:lvlText w:val="%1"/>
      <w:lvlJc w:val="left"/>
      <w:pPr>
        <w:ind w:left="350" w:hanging="420"/>
        <w:jc w:val="left"/>
      </w:pPr>
      <w:rPr>
        <w:rFonts w:hint="default"/>
        <w:lang w:val="zh-CN" w:eastAsia="zh-CN" w:bidi="zh-CN"/>
      </w:rPr>
    </w:lvl>
    <w:lvl w:ilvl="1" w:tentative="0">
      <w:start w:val="1"/>
      <w:numFmt w:val="decimal"/>
      <w:lvlText w:val="%1.%2"/>
      <w:lvlJc w:val="left"/>
      <w:pPr>
        <w:ind w:left="350" w:hanging="420"/>
        <w:jc w:val="left"/>
      </w:pPr>
      <w:rPr>
        <w:rFonts w:hint="default" w:ascii="Times New Roman" w:hAnsi="Times New Roman" w:eastAsia="Times New Roman" w:cs="Times New Roman"/>
        <w:spacing w:val="-16"/>
        <w:w w:val="100"/>
        <w:sz w:val="24"/>
        <w:szCs w:val="24"/>
        <w:lang w:val="zh-CN" w:eastAsia="zh-CN" w:bidi="zh-CN"/>
      </w:rPr>
    </w:lvl>
    <w:lvl w:ilvl="2" w:tentative="0">
      <w:start w:val="0"/>
      <w:numFmt w:val="bullet"/>
      <w:lvlText w:val="•"/>
      <w:lvlJc w:val="left"/>
      <w:pPr>
        <w:ind w:left="2333" w:hanging="420"/>
      </w:pPr>
      <w:rPr>
        <w:rFonts w:hint="default"/>
        <w:lang w:val="zh-CN" w:eastAsia="zh-CN" w:bidi="zh-CN"/>
      </w:rPr>
    </w:lvl>
    <w:lvl w:ilvl="3" w:tentative="0">
      <w:start w:val="0"/>
      <w:numFmt w:val="bullet"/>
      <w:lvlText w:val="•"/>
      <w:lvlJc w:val="left"/>
      <w:pPr>
        <w:ind w:left="3320" w:hanging="420"/>
      </w:pPr>
      <w:rPr>
        <w:rFonts w:hint="default"/>
        <w:lang w:val="zh-CN" w:eastAsia="zh-CN" w:bidi="zh-CN"/>
      </w:rPr>
    </w:lvl>
    <w:lvl w:ilvl="4" w:tentative="0">
      <w:start w:val="0"/>
      <w:numFmt w:val="bullet"/>
      <w:lvlText w:val="•"/>
      <w:lvlJc w:val="left"/>
      <w:pPr>
        <w:ind w:left="4306" w:hanging="420"/>
      </w:pPr>
      <w:rPr>
        <w:rFonts w:hint="default"/>
        <w:lang w:val="zh-CN" w:eastAsia="zh-CN" w:bidi="zh-CN"/>
      </w:rPr>
    </w:lvl>
    <w:lvl w:ilvl="5" w:tentative="0">
      <w:start w:val="0"/>
      <w:numFmt w:val="bullet"/>
      <w:lvlText w:val="•"/>
      <w:lvlJc w:val="left"/>
      <w:pPr>
        <w:ind w:left="5293" w:hanging="420"/>
      </w:pPr>
      <w:rPr>
        <w:rFonts w:hint="default"/>
        <w:lang w:val="zh-CN" w:eastAsia="zh-CN" w:bidi="zh-CN"/>
      </w:rPr>
    </w:lvl>
    <w:lvl w:ilvl="6" w:tentative="0">
      <w:start w:val="0"/>
      <w:numFmt w:val="bullet"/>
      <w:lvlText w:val="•"/>
      <w:lvlJc w:val="left"/>
      <w:pPr>
        <w:ind w:left="6280" w:hanging="420"/>
      </w:pPr>
      <w:rPr>
        <w:rFonts w:hint="default"/>
        <w:lang w:val="zh-CN" w:eastAsia="zh-CN" w:bidi="zh-CN"/>
      </w:rPr>
    </w:lvl>
    <w:lvl w:ilvl="7" w:tentative="0">
      <w:start w:val="0"/>
      <w:numFmt w:val="bullet"/>
      <w:lvlText w:val="•"/>
      <w:lvlJc w:val="left"/>
      <w:pPr>
        <w:ind w:left="7266" w:hanging="420"/>
      </w:pPr>
      <w:rPr>
        <w:rFonts w:hint="default"/>
        <w:lang w:val="zh-CN" w:eastAsia="zh-CN" w:bidi="zh-CN"/>
      </w:rPr>
    </w:lvl>
    <w:lvl w:ilvl="8" w:tentative="0">
      <w:start w:val="0"/>
      <w:numFmt w:val="bullet"/>
      <w:lvlText w:val="•"/>
      <w:lvlJc w:val="left"/>
      <w:pPr>
        <w:ind w:left="8253" w:hanging="420"/>
      </w:pPr>
      <w:rPr>
        <w:rFonts w:hint="default"/>
        <w:lang w:val="zh-CN" w:eastAsia="zh-CN" w:bidi="zh-CN"/>
      </w:rPr>
    </w:lvl>
  </w:abstractNum>
  <w:abstractNum w:abstractNumId="6">
    <w:nsid w:val="0248C179"/>
    <w:multiLevelType w:val="multilevel"/>
    <w:tmpl w:val="0248C179"/>
    <w:lvl w:ilvl="0" w:tentative="0">
      <w:start w:val="9"/>
      <w:numFmt w:val="decimal"/>
      <w:lvlText w:val="%1"/>
      <w:lvlJc w:val="left"/>
      <w:pPr>
        <w:ind w:left="1370" w:hanging="540"/>
        <w:jc w:val="left"/>
      </w:pPr>
      <w:rPr>
        <w:rFonts w:hint="default"/>
        <w:lang w:val="zh-CN" w:eastAsia="zh-CN" w:bidi="zh-CN"/>
      </w:rPr>
    </w:lvl>
    <w:lvl w:ilvl="1" w:tentative="0">
      <w:start w:val="1"/>
      <w:numFmt w:val="decimal"/>
      <w:lvlText w:val="%1.%2"/>
      <w:lvlJc w:val="left"/>
      <w:pPr>
        <w:ind w:left="1370" w:hanging="540"/>
        <w:jc w:val="left"/>
      </w:pPr>
      <w:rPr>
        <w:rFonts w:hint="default" w:ascii="Times New Roman" w:hAnsi="Times New Roman" w:eastAsia="Times New Roman" w:cs="Times New Roman"/>
        <w:w w:val="100"/>
        <w:sz w:val="24"/>
        <w:szCs w:val="24"/>
        <w:lang w:val="zh-CN" w:eastAsia="zh-CN" w:bidi="zh-CN"/>
      </w:rPr>
    </w:lvl>
    <w:lvl w:ilvl="2" w:tentative="0">
      <w:start w:val="0"/>
      <w:numFmt w:val="bullet"/>
      <w:lvlText w:val="•"/>
      <w:lvlJc w:val="left"/>
      <w:pPr>
        <w:ind w:left="3149" w:hanging="540"/>
      </w:pPr>
      <w:rPr>
        <w:rFonts w:hint="default"/>
        <w:lang w:val="zh-CN" w:eastAsia="zh-CN" w:bidi="zh-CN"/>
      </w:rPr>
    </w:lvl>
    <w:lvl w:ilvl="3" w:tentative="0">
      <w:start w:val="0"/>
      <w:numFmt w:val="bullet"/>
      <w:lvlText w:val="•"/>
      <w:lvlJc w:val="left"/>
      <w:pPr>
        <w:ind w:left="4034" w:hanging="540"/>
      </w:pPr>
      <w:rPr>
        <w:rFonts w:hint="default"/>
        <w:lang w:val="zh-CN" w:eastAsia="zh-CN" w:bidi="zh-CN"/>
      </w:rPr>
    </w:lvl>
    <w:lvl w:ilvl="4" w:tentative="0">
      <w:start w:val="0"/>
      <w:numFmt w:val="bullet"/>
      <w:lvlText w:val="•"/>
      <w:lvlJc w:val="left"/>
      <w:pPr>
        <w:ind w:left="4918" w:hanging="540"/>
      </w:pPr>
      <w:rPr>
        <w:rFonts w:hint="default"/>
        <w:lang w:val="zh-CN" w:eastAsia="zh-CN" w:bidi="zh-CN"/>
      </w:rPr>
    </w:lvl>
    <w:lvl w:ilvl="5" w:tentative="0">
      <w:start w:val="0"/>
      <w:numFmt w:val="bullet"/>
      <w:lvlText w:val="•"/>
      <w:lvlJc w:val="left"/>
      <w:pPr>
        <w:ind w:left="5803" w:hanging="540"/>
      </w:pPr>
      <w:rPr>
        <w:rFonts w:hint="default"/>
        <w:lang w:val="zh-CN" w:eastAsia="zh-CN" w:bidi="zh-CN"/>
      </w:rPr>
    </w:lvl>
    <w:lvl w:ilvl="6" w:tentative="0">
      <w:start w:val="0"/>
      <w:numFmt w:val="bullet"/>
      <w:lvlText w:val="•"/>
      <w:lvlJc w:val="left"/>
      <w:pPr>
        <w:ind w:left="6688" w:hanging="540"/>
      </w:pPr>
      <w:rPr>
        <w:rFonts w:hint="default"/>
        <w:lang w:val="zh-CN" w:eastAsia="zh-CN" w:bidi="zh-CN"/>
      </w:rPr>
    </w:lvl>
    <w:lvl w:ilvl="7" w:tentative="0">
      <w:start w:val="0"/>
      <w:numFmt w:val="bullet"/>
      <w:lvlText w:val="•"/>
      <w:lvlJc w:val="left"/>
      <w:pPr>
        <w:ind w:left="7572" w:hanging="540"/>
      </w:pPr>
      <w:rPr>
        <w:rFonts w:hint="default"/>
        <w:lang w:val="zh-CN" w:eastAsia="zh-CN" w:bidi="zh-CN"/>
      </w:rPr>
    </w:lvl>
    <w:lvl w:ilvl="8" w:tentative="0">
      <w:start w:val="0"/>
      <w:numFmt w:val="bullet"/>
      <w:lvlText w:val="•"/>
      <w:lvlJc w:val="left"/>
      <w:pPr>
        <w:ind w:left="8457" w:hanging="540"/>
      </w:pPr>
      <w:rPr>
        <w:rFonts w:hint="default"/>
        <w:lang w:val="zh-CN" w:eastAsia="zh-CN" w:bidi="zh-CN"/>
      </w:rPr>
    </w:lvl>
  </w:abstractNum>
  <w:abstractNum w:abstractNumId="7">
    <w:nsid w:val="03D62ECE"/>
    <w:multiLevelType w:val="multilevel"/>
    <w:tmpl w:val="03D62ECE"/>
    <w:lvl w:ilvl="0" w:tentative="0">
      <w:start w:val="1"/>
      <w:numFmt w:val="decimal"/>
      <w:lvlText w:val="%1）"/>
      <w:lvlJc w:val="left"/>
      <w:pPr>
        <w:ind w:left="1191" w:hanging="361"/>
        <w:jc w:val="left"/>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2102" w:hanging="361"/>
      </w:pPr>
      <w:rPr>
        <w:rFonts w:hint="default"/>
        <w:lang w:val="zh-CN" w:eastAsia="zh-CN" w:bidi="zh-CN"/>
      </w:rPr>
    </w:lvl>
    <w:lvl w:ilvl="2" w:tentative="0">
      <w:start w:val="0"/>
      <w:numFmt w:val="bullet"/>
      <w:lvlText w:val="•"/>
      <w:lvlJc w:val="left"/>
      <w:pPr>
        <w:ind w:left="3005" w:hanging="361"/>
      </w:pPr>
      <w:rPr>
        <w:rFonts w:hint="default"/>
        <w:lang w:val="zh-CN" w:eastAsia="zh-CN" w:bidi="zh-CN"/>
      </w:rPr>
    </w:lvl>
    <w:lvl w:ilvl="3" w:tentative="0">
      <w:start w:val="0"/>
      <w:numFmt w:val="bullet"/>
      <w:lvlText w:val="•"/>
      <w:lvlJc w:val="left"/>
      <w:pPr>
        <w:ind w:left="3908" w:hanging="361"/>
      </w:pPr>
      <w:rPr>
        <w:rFonts w:hint="default"/>
        <w:lang w:val="zh-CN" w:eastAsia="zh-CN" w:bidi="zh-CN"/>
      </w:rPr>
    </w:lvl>
    <w:lvl w:ilvl="4" w:tentative="0">
      <w:start w:val="0"/>
      <w:numFmt w:val="bullet"/>
      <w:lvlText w:val="•"/>
      <w:lvlJc w:val="left"/>
      <w:pPr>
        <w:ind w:left="4810" w:hanging="361"/>
      </w:pPr>
      <w:rPr>
        <w:rFonts w:hint="default"/>
        <w:lang w:val="zh-CN" w:eastAsia="zh-CN" w:bidi="zh-CN"/>
      </w:rPr>
    </w:lvl>
    <w:lvl w:ilvl="5" w:tentative="0">
      <w:start w:val="0"/>
      <w:numFmt w:val="bullet"/>
      <w:lvlText w:val="•"/>
      <w:lvlJc w:val="left"/>
      <w:pPr>
        <w:ind w:left="5713" w:hanging="361"/>
      </w:pPr>
      <w:rPr>
        <w:rFonts w:hint="default"/>
        <w:lang w:val="zh-CN" w:eastAsia="zh-CN" w:bidi="zh-CN"/>
      </w:rPr>
    </w:lvl>
    <w:lvl w:ilvl="6" w:tentative="0">
      <w:start w:val="0"/>
      <w:numFmt w:val="bullet"/>
      <w:lvlText w:val="•"/>
      <w:lvlJc w:val="left"/>
      <w:pPr>
        <w:ind w:left="6616" w:hanging="361"/>
      </w:pPr>
      <w:rPr>
        <w:rFonts w:hint="default"/>
        <w:lang w:val="zh-CN" w:eastAsia="zh-CN" w:bidi="zh-CN"/>
      </w:rPr>
    </w:lvl>
    <w:lvl w:ilvl="7" w:tentative="0">
      <w:start w:val="0"/>
      <w:numFmt w:val="bullet"/>
      <w:lvlText w:val="•"/>
      <w:lvlJc w:val="left"/>
      <w:pPr>
        <w:ind w:left="7518" w:hanging="361"/>
      </w:pPr>
      <w:rPr>
        <w:rFonts w:hint="default"/>
        <w:lang w:val="zh-CN" w:eastAsia="zh-CN" w:bidi="zh-CN"/>
      </w:rPr>
    </w:lvl>
    <w:lvl w:ilvl="8" w:tentative="0">
      <w:start w:val="0"/>
      <w:numFmt w:val="bullet"/>
      <w:lvlText w:val="•"/>
      <w:lvlJc w:val="left"/>
      <w:pPr>
        <w:ind w:left="8421" w:hanging="361"/>
      </w:pPr>
      <w:rPr>
        <w:rFonts w:hint="default"/>
        <w:lang w:val="zh-CN" w:eastAsia="zh-CN" w:bidi="zh-CN"/>
      </w:rPr>
    </w:lvl>
  </w:abstractNum>
  <w:abstractNum w:abstractNumId="8">
    <w:nsid w:val="0B9E5187"/>
    <w:multiLevelType w:val="singleLevel"/>
    <w:tmpl w:val="0B9E5187"/>
    <w:lvl w:ilvl="0" w:tentative="0">
      <w:start w:val="1"/>
      <w:numFmt w:val="decimal"/>
      <w:suff w:val="nothing"/>
      <w:lvlText w:val="%1、"/>
      <w:lvlJc w:val="left"/>
    </w:lvl>
  </w:abstractNum>
  <w:abstractNum w:abstractNumId="9">
    <w:nsid w:val="25B654F3"/>
    <w:multiLevelType w:val="multilevel"/>
    <w:tmpl w:val="25B654F3"/>
    <w:lvl w:ilvl="0" w:tentative="0">
      <w:start w:val="7"/>
      <w:numFmt w:val="decimal"/>
      <w:lvlText w:val="%1"/>
      <w:lvlJc w:val="left"/>
      <w:pPr>
        <w:ind w:left="1190" w:hanging="360"/>
        <w:jc w:val="left"/>
      </w:pPr>
      <w:rPr>
        <w:rFonts w:hint="default"/>
        <w:lang w:val="zh-CN" w:eastAsia="zh-CN" w:bidi="zh-CN"/>
      </w:rPr>
    </w:lvl>
    <w:lvl w:ilvl="1" w:tentative="0">
      <w:start w:val="1"/>
      <w:numFmt w:val="decimal"/>
      <w:lvlText w:val="%1.%2"/>
      <w:lvlJc w:val="left"/>
      <w:pPr>
        <w:ind w:left="1190" w:hanging="360"/>
        <w:jc w:val="left"/>
      </w:pPr>
      <w:rPr>
        <w:rFonts w:hint="default" w:ascii="Times New Roman" w:hAnsi="Times New Roman" w:eastAsia="Times New Roman" w:cs="Times New Roman"/>
        <w:w w:val="100"/>
        <w:sz w:val="24"/>
        <w:szCs w:val="24"/>
        <w:lang w:val="zh-CN" w:eastAsia="zh-CN" w:bidi="zh-CN"/>
      </w:rPr>
    </w:lvl>
    <w:lvl w:ilvl="2" w:tentative="0">
      <w:start w:val="0"/>
      <w:numFmt w:val="bullet"/>
      <w:lvlText w:val="•"/>
      <w:lvlJc w:val="left"/>
      <w:pPr>
        <w:ind w:left="3005" w:hanging="360"/>
      </w:pPr>
      <w:rPr>
        <w:rFonts w:hint="default"/>
        <w:lang w:val="zh-CN" w:eastAsia="zh-CN" w:bidi="zh-CN"/>
      </w:rPr>
    </w:lvl>
    <w:lvl w:ilvl="3" w:tentative="0">
      <w:start w:val="0"/>
      <w:numFmt w:val="bullet"/>
      <w:lvlText w:val="•"/>
      <w:lvlJc w:val="left"/>
      <w:pPr>
        <w:ind w:left="3908" w:hanging="360"/>
      </w:pPr>
      <w:rPr>
        <w:rFonts w:hint="default"/>
        <w:lang w:val="zh-CN" w:eastAsia="zh-CN" w:bidi="zh-CN"/>
      </w:rPr>
    </w:lvl>
    <w:lvl w:ilvl="4" w:tentative="0">
      <w:start w:val="0"/>
      <w:numFmt w:val="bullet"/>
      <w:lvlText w:val="•"/>
      <w:lvlJc w:val="left"/>
      <w:pPr>
        <w:ind w:left="4810" w:hanging="360"/>
      </w:pPr>
      <w:rPr>
        <w:rFonts w:hint="default"/>
        <w:lang w:val="zh-CN" w:eastAsia="zh-CN" w:bidi="zh-CN"/>
      </w:rPr>
    </w:lvl>
    <w:lvl w:ilvl="5" w:tentative="0">
      <w:start w:val="0"/>
      <w:numFmt w:val="bullet"/>
      <w:lvlText w:val="•"/>
      <w:lvlJc w:val="left"/>
      <w:pPr>
        <w:ind w:left="5713" w:hanging="360"/>
      </w:pPr>
      <w:rPr>
        <w:rFonts w:hint="default"/>
        <w:lang w:val="zh-CN" w:eastAsia="zh-CN" w:bidi="zh-CN"/>
      </w:rPr>
    </w:lvl>
    <w:lvl w:ilvl="6" w:tentative="0">
      <w:start w:val="0"/>
      <w:numFmt w:val="bullet"/>
      <w:lvlText w:val="•"/>
      <w:lvlJc w:val="left"/>
      <w:pPr>
        <w:ind w:left="6616" w:hanging="360"/>
      </w:pPr>
      <w:rPr>
        <w:rFonts w:hint="default"/>
        <w:lang w:val="zh-CN" w:eastAsia="zh-CN" w:bidi="zh-CN"/>
      </w:rPr>
    </w:lvl>
    <w:lvl w:ilvl="7" w:tentative="0">
      <w:start w:val="0"/>
      <w:numFmt w:val="bullet"/>
      <w:lvlText w:val="•"/>
      <w:lvlJc w:val="left"/>
      <w:pPr>
        <w:ind w:left="7518" w:hanging="360"/>
      </w:pPr>
      <w:rPr>
        <w:rFonts w:hint="default"/>
        <w:lang w:val="zh-CN" w:eastAsia="zh-CN" w:bidi="zh-CN"/>
      </w:rPr>
    </w:lvl>
    <w:lvl w:ilvl="8" w:tentative="0">
      <w:start w:val="0"/>
      <w:numFmt w:val="bullet"/>
      <w:lvlText w:val="•"/>
      <w:lvlJc w:val="left"/>
      <w:pPr>
        <w:ind w:left="8421" w:hanging="360"/>
      </w:pPr>
      <w:rPr>
        <w:rFonts w:hint="default"/>
        <w:lang w:val="zh-CN" w:eastAsia="zh-CN" w:bidi="zh-CN"/>
      </w:rPr>
    </w:lvl>
  </w:abstractNum>
  <w:abstractNum w:abstractNumId="10">
    <w:nsid w:val="2A8F537B"/>
    <w:multiLevelType w:val="multilevel"/>
    <w:tmpl w:val="2A8F537B"/>
    <w:lvl w:ilvl="0" w:tentative="0">
      <w:start w:val="1"/>
      <w:numFmt w:val="decimal"/>
      <w:lvlText w:val="（%1）"/>
      <w:lvlJc w:val="left"/>
      <w:pPr>
        <w:ind w:left="1443" w:hanging="613"/>
        <w:jc w:val="left"/>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2318" w:hanging="613"/>
      </w:pPr>
      <w:rPr>
        <w:rFonts w:hint="default"/>
        <w:lang w:val="zh-CN" w:eastAsia="zh-CN" w:bidi="zh-CN"/>
      </w:rPr>
    </w:lvl>
    <w:lvl w:ilvl="2" w:tentative="0">
      <w:start w:val="0"/>
      <w:numFmt w:val="bullet"/>
      <w:lvlText w:val="•"/>
      <w:lvlJc w:val="left"/>
      <w:pPr>
        <w:ind w:left="3197" w:hanging="613"/>
      </w:pPr>
      <w:rPr>
        <w:rFonts w:hint="default"/>
        <w:lang w:val="zh-CN" w:eastAsia="zh-CN" w:bidi="zh-CN"/>
      </w:rPr>
    </w:lvl>
    <w:lvl w:ilvl="3" w:tentative="0">
      <w:start w:val="0"/>
      <w:numFmt w:val="bullet"/>
      <w:lvlText w:val="•"/>
      <w:lvlJc w:val="left"/>
      <w:pPr>
        <w:ind w:left="4076" w:hanging="613"/>
      </w:pPr>
      <w:rPr>
        <w:rFonts w:hint="default"/>
        <w:lang w:val="zh-CN" w:eastAsia="zh-CN" w:bidi="zh-CN"/>
      </w:rPr>
    </w:lvl>
    <w:lvl w:ilvl="4" w:tentative="0">
      <w:start w:val="0"/>
      <w:numFmt w:val="bullet"/>
      <w:lvlText w:val="•"/>
      <w:lvlJc w:val="left"/>
      <w:pPr>
        <w:ind w:left="4954" w:hanging="613"/>
      </w:pPr>
      <w:rPr>
        <w:rFonts w:hint="default"/>
        <w:lang w:val="zh-CN" w:eastAsia="zh-CN" w:bidi="zh-CN"/>
      </w:rPr>
    </w:lvl>
    <w:lvl w:ilvl="5" w:tentative="0">
      <w:start w:val="0"/>
      <w:numFmt w:val="bullet"/>
      <w:lvlText w:val="•"/>
      <w:lvlJc w:val="left"/>
      <w:pPr>
        <w:ind w:left="5833" w:hanging="613"/>
      </w:pPr>
      <w:rPr>
        <w:rFonts w:hint="default"/>
        <w:lang w:val="zh-CN" w:eastAsia="zh-CN" w:bidi="zh-CN"/>
      </w:rPr>
    </w:lvl>
    <w:lvl w:ilvl="6" w:tentative="0">
      <w:start w:val="0"/>
      <w:numFmt w:val="bullet"/>
      <w:lvlText w:val="•"/>
      <w:lvlJc w:val="left"/>
      <w:pPr>
        <w:ind w:left="6712" w:hanging="613"/>
      </w:pPr>
      <w:rPr>
        <w:rFonts w:hint="default"/>
        <w:lang w:val="zh-CN" w:eastAsia="zh-CN" w:bidi="zh-CN"/>
      </w:rPr>
    </w:lvl>
    <w:lvl w:ilvl="7" w:tentative="0">
      <w:start w:val="0"/>
      <w:numFmt w:val="bullet"/>
      <w:lvlText w:val="•"/>
      <w:lvlJc w:val="left"/>
      <w:pPr>
        <w:ind w:left="7590" w:hanging="613"/>
      </w:pPr>
      <w:rPr>
        <w:rFonts w:hint="default"/>
        <w:lang w:val="zh-CN" w:eastAsia="zh-CN" w:bidi="zh-CN"/>
      </w:rPr>
    </w:lvl>
    <w:lvl w:ilvl="8" w:tentative="0">
      <w:start w:val="0"/>
      <w:numFmt w:val="bullet"/>
      <w:lvlText w:val="•"/>
      <w:lvlJc w:val="left"/>
      <w:pPr>
        <w:ind w:left="8469" w:hanging="613"/>
      </w:pPr>
      <w:rPr>
        <w:rFonts w:hint="default"/>
        <w:lang w:val="zh-CN" w:eastAsia="zh-CN" w:bidi="zh-CN"/>
      </w:rPr>
    </w:lvl>
  </w:abstractNum>
  <w:abstractNum w:abstractNumId="11">
    <w:nsid w:val="4D4DC07F"/>
    <w:multiLevelType w:val="multilevel"/>
    <w:tmpl w:val="4D4DC07F"/>
    <w:lvl w:ilvl="0" w:tentative="0">
      <w:start w:val="3"/>
      <w:numFmt w:val="decimal"/>
      <w:lvlText w:val="%1"/>
      <w:lvlJc w:val="left"/>
      <w:pPr>
        <w:ind w:left="350" w:hanging="428"/>
        <w:jc w:val="left"/>
      </w:pPr>
      <w:rPr>
        <w:rFonts w:hint="default"/>
        <w:lang w:val="zh-CN" w:eastAsia="zh-CN" w:bidi="zh-CN"/>
      </w:rPr>
    </w:lvl>
    <w:lvl w:ilvl="1" w:tentative="0">
      <w:start w:val="1"/>
      <w:numFmt w:val="decimal"/>
      <w:lvlText w:val="%1.%2"/>
      <w:lvlJc w:val="left"/>
      <w:pPr>
        <w:ind w:left="350" w:hanging="428"/>
        <w:jc w:val="left"/>
      </w:pPr>
      <w:rPr>
        <w:rFonts w:hint="default" w:ascii="Times New Roman" w:hAnsi="Times New Roman" w:eastAsia="Times New Roman" w:cs="Times New Roman"/>
        <w:w w:val="100"/>
        <w:sz w:val="24"/>
        <w:szCs w:val="24"/>
        <w:lang w:val="zh-CN" w:eastAsia="zh-CN" w:bidi="zh-CN"/>
      </w:rPr>
    </w:lvl>
    <w:lvl w:ilvl="2" w:tentative="0">
      <w:start w:val="0"/>
      <w:numFmt w:val="bullet"/>
      <w:lvlText w:val="•"/>
      <w:lvlJc w:val="left"/>
      <w:pPr>
        <w:ind w:left="2333" w:hanging="428"/>
      </w:pPr>
      <w:rPr>
        <w:rFonts w:hint="default"/>
        <w:lang w:val="zh-CN" w:eastAsia="zh-CN" w:bidi="zh-CN"/>
      </w:rPr>
    </w:lvl>
    <w:lvl w:ilvl="3" w:tentative="0">
      <w:start w:val="0"/>
      <w:numFmt w:val="bullet"/>
      <w:lvlText w:val="•"/>
      <w:lvlJc w:val="left"/>
      <w:pPr>
        <w:ind w:left="3320" w:hanging="428"/>
      </w:pPr>
      <w:rPr>
        <w:rFonts w:hint="default"/>
        <w:lang w:val="zh-CN" w:eastAsia="zh-CN" w:bidi="zh-CN"/>
      </w:rPr>
    </w:lvl>
    <w:lvl w:ilvl="4" w:tentative="0">
      <w:start w:val="0"/>
      <w:numFmt w:val="bullet"/>
      <w:lvlText w:val="•"/>
      <w:lvlJc w:val="left"/>
      <w:pPr>
        <w:ind w:left="4306" w:hanging="428"/>
      </w:pPr>
      <w:rPr>
        <w:rFonts w:hint="default"/>
        <w:lang w:val="zh-CN" w:eastAsia="zh-CN" w:bidi="zh-CN"/>
      </w:rPr>
    </w:lvl>
    <w:lvl w:ilvl="5" w:tentative="0">
      <w:start w:val="0"/>
      <w:numFmt w:val="bullet"/>
      <w:lvlText w:val="•"/>
      <w:lvlJc w:val="left"/>
      <w:pPr>
        <w:ind w:left="5293" w:hanging="428"/>
      </w:pPr>
      <w:rPr>
        <w:rFonts w:hint="default"/>
        <w:lang w:val="zh-CN" w:eastAsia="zh-CN" w:bidi="zh-CN"/>
      </w:rPr>
    </w:lvl>
    <w:lvl w:ilvl="6" w:tentative="0">
      <w:start w:val="0"/>
      <w:numFmt w:val="bullet"/>
      <w:lvlText w:val="•"/>
      <w:lvlJc w:val="left"/>
      <w:pPr>
        <w:ind w:left="6280" w:hanging="428"/>
      </w:pPr>
      <w:rPr>
        <w:rFonts w:hint="default"/>
        <w:lang w:val="zh-CN" w:eastAsia="zh-CN" w:bidi="zh-CN"/>
      </w:rPr>
    </w:lvl>
    <w:lvl w:ilvl="7" w:tentative="0">
      <w:start w:val="0"/>
      <w:numFmt w:val="bullet"/>
      <w:lvlText w:val="•"/>
      <w:lvlJc w:val="left"/>
      <w:pPr>
        <w:ind w:left="7266" w:hanging="428"/>
      </w:pPr>
      <w:rPr>
        <w:rFonts w:hint="default"/>
        <w:lang w:val="zh-CN" w:eastAsia="zh-CN" w:bidi="zh-CN"/>
      </w:rPr>
    </w:lvl>
    <w:lvl w:ilvl="8" w:tentative="0">
      <w:start w:val="0"/>
      <w:numFmt w:val="bullet"/>
      <w:lvlText w:val="•"/>
      <w:lvlJc w:val="left"/>
      <w:pPr>
        <w:ind w:left="8253" w:hanging="428"/>
      </w:pPr>
      <w:rPr>
        <w:rFonts w:hint="default"/>
        <w:lang w:val="zh-CN" w:eastAsia="zh-CN" w:bidi="zh-CN"/>
      </w:rPr>
    </w:lvl>
  </w:abstractNum>
  <w:abstractNum w:abstractNumId="12">
    <w:nsid w:val="59ADCABA"/>
    <w:multiLevelType w:val="multilevel"/>
    <w:tmpl w:val="59ADCABA"/>
    <w:lvl w:ilvl="0" w:tentative="0">
      <w:start w:val="3"/>
      <w:numFmt w:val="decimal"/>
      <w:lvlText w:val="%1"/>
      <w:lvlJc w:val="left"/>
      <w:pPr>
        <w:ind w:left="1191" w:hanging="361"/>
        <w:jc w:val="left"/>
      </w:pPr>
      <w:rPr>
        <w:rFonts w:hint="default"/>
        <w:lang w:val="zh-CN" w:eastAsia="zh-CN" w:bidi="zh-CN"/>
      </w:rPr>
    </w:lvl>
    <w:lvl w:ilvl="1" w:tentative="0">
      <w:start w:val="1"/>
      <w:numFmt w:val="decimal"/>
      <w:lvlText w:val="%1.%2"/>
      <w:lvlJc w:val="left"/>
      <w:pPr>
        <w:ind w:left="1191" w:hanging="361"/>
        <w:jc w:val="left"/>
      </w:pPr>
      <w:rPr>
        <w:rFonts w:hint="default" w:ascii="宋体" w:hAnsi="宋体" w:eastAsia="宋体" w:cs="宋体"/>
        <w:w w:val="100"/>
        <w:sz w:val="22"/>
        <w:szCs w:val="22"/>
        <w:lang w:val="zh-CN" w:eastAsia="zh-CN" w:bidi="zh-CN"/>
      </w:rPr>
    </w:lvl>
    <w:lvl w:ilvl="2" w:tentative="0">
      <w:start w:val="0"/>
      <w:numFmt w:val="bullet"/>
      <w:lvlText w:val="•"/>
      <w:lvlJc w:val="left"/>
      <w:pPr>
        <w:ind w:left="3005" w:hanging="361"/>
      </w:pPr>
      <w:rPr>
        <w:rFonts w:hint="default"/>
        <w:lang w:val="zh-CN" w:eastAsia="zh-CN" w:bidi="zh-CN"/>
      </w:rPr>
    </w:lvl>
    <w:lvl w:ilvl="3" w:tentative="0">
      <w:start w:val="0"/>
      <w:numFmt w:val="bullet"/>
      <w:lvlText w:val="•"/>
      <w:lvlJc w:val="left"/>
      <w:pPr>
        <w:ind w:left="3908" w:hanging="361"/>
      </w:pPr>
      <w:rPr>
        <w:rFonts w:hint="default"/>
        <w:lang w:val="zh-CN" w:eastAsia="zh-CN" w:bidi="zh-CN"/>
      </w:rPr>
    </w:lvl>
    <w:lvl w:ilvl="4" w:tentative="0">
      <w:start w:val="0"/>
      <w:numFmt w:val="bullet"/>
      <w:lvlText w:val="•"/>
      <w:lvlJc w:val="left"/>
      <w:pPr>
        <w:ind w:left="4810" w:hanging="361"/>
      </w:pPr>
      <w:rPr>
        <w:rFonts w:hint="default"/>
        <w:lang w:val="zh-CN" w:eastAsia="zh-CN" w:bidi="zh-CN"/>
      </w:rPr>
    </w:lvl>
    <w:lvl w:ilvl="5" w:tentative="0">
      <w:start w:val="0"/>
      <w:numFmt w:val="bullet"/>
      <w:lvlText w:val="•"/>
      <w:lvlJc w:val="left"/>
      <w:pPr>
        <w:ind w:left="5713" w:hanging="361"/>
      </w:pPr>
      <w:rPr>
        <w:rFonts w:hint="default"/>
        <w:lang w:val="zh-CN" w:eastAsia="zh-CN" w:bidi="zh-CN"/>
      </w:rPr>
    </w:lvl>
    <w:lvl w:ilvl="6" w:tentative="0">
      <w:start w:val="0"/>
      <w:numFmt w:val="bullet"/>
      <w:lvlText w:val="•"/>
      <w:lvlJc w:val="left"/>
      <w:pPr>
        <w:ind w:left="6616" w:hanging="361"/>
      </w:pPr>
      <w:rPr>
        <w:rFonts w:hint="default"/>
        <w:lang w:val="zh-CN" w:eastAsia="zh-CN" w:bidi="zh-CN"/>
      </w:rPr>
    </w:lvl>
    <w:lvl w:ilvl="7" w:tentative="0">
      <w:start w:val="0"/>
      <w:numFmt w:val="bullet"/>
      <w:lvlText w:val="•"/>
      <w:lvlJc w:val="left"/>
      <w:pPr>
        <w:ind w:left="7518" w:hanging="361"/>
      </w:pPr>
      <w:rPr>
        <w:rFonts w:hint="default"/>
        <w:lang w:val="zh-CN" w:eastAsia="zh-CN" w:bidi="zh-CN"/>
      </w:rPr>
    </w:lvl>
    <w:lvl w:ilvl="8" w:tentative="0">
      <w:start w:val="0"/>
      <w:numFmt w:val="bullet"/>
      <w:lvlText w:val="•"/>
      <w:lvlJc w:val="left"/>
      <w:pPr>
        <w:ind w:left="8421" w:hanging="361"/>
      </w:pPr>
      <w:rPr>
        <w:rFonts w:hint="default"/>
        <w:lang w:val="zh-CN" w:eastAsia="zh-CN" w:bidi="zh-CN"/>
      </w:rPr>
    </w:lvl>
  </w:abstractNum>
  <w:abstractNum w:abstractNumId="13">
    <w:nsid w:val="5A241D34"/>
    <w:multiLevelType w:val="multilevel"/>
    <w:tmpl w:val="5A241D34"/>
    <w:lvl w:ilvl="0" w:tentative="0">
      <w:start w:val="10"/>
      <w:numFmt w:val="decimal"/>
      <w:lvlText w:val="%1"/>
      <w:lvlJc w:val="left"/>
      <w:pPr>
        <w:ind w:left="350" w:hanging="480"/>
        <w:jc w:val="left"/>
      </w:pPr>
      <w:rPr>
        <w:rFonts w:hint="default"/>
        <w:lang w:val="zh-CN" w:eastAsia="zh-CN" w:bidi="zh-CN"/>
      </w:rPr>
    </w:lvl>
    <w:lvl w:ilvl="1" w:tentative="0">
      <w:start w:val="1"/>
      <w:numFmt w:val="decimal"/>
      <w:lvlText w:val="%1.%2"/>
      <w:lvlJc w:val="left"/>
      <w:pPr>
        <w:ind w:left="350" w:hanging="480"/>
        <w:jc w:val="left"/>
      </w:pPr>
      <w:rPr>
        <w:rFonts w:hint="default" w:ascii="Times New Roman" w:hAnsi="Times New Roman" w:eastAsia="Times New Roman" w:cs="Times New Roman"/>
        <w:spacing w:val="-17"/>
        <w:w w:val="100"/>
        <w:sz w:val="24"/>
        <w:szCs w:val="24"/>
        <w:lang w:val="zh-CN" w:eastAsia="zh-CN" w:bidi="zh-CN"/>
      </w:rPr>
    </w:lvl>
    <w:lvl w:ilvl="2" w:tentative="0">
      <w:start w:val="0"/>
      <w:numFmt w:val="bullet"/>
      <w:lvlText w:val="•"/>
      <w:lvlJc w:val="left"/>
      <w:pPr>
        <w:ind w:left="2333" w:hanging="480"/>
      </w:pPr>
      <w:rPr>
        <w:rFonts w:hint="default"/>
        <w:lang w:val="zh-CN" w:eastAsia="zh-CN" w:bidi="zh-CN"/>
      </w:rPr>
    </w:lvl>
    <w:lvl w:ilvl="3" w:tentative="0">
      <w:start w:val="0"/>
      <w:numFmt w:val="bullet"/>
      <w:lvlText w:val="•"/>
      <w:lvlJc w:val="left"/>
      <w:pPr>
        <w:ind w:left="3320" w:hanging="480"/>
      </w:pPr>
      <w:rPr>
        <w:rFonts w:hint="default"/>
        <w:lang w:val="zh-CN" w:eastAsia="zh-CN" w:bidi="zh-CN"/>
      </w:rPr>
    </w:lvl>
    <w:lvl w:ilvl="4" w:tentative="0">
      <w:start w:val="0"/>
      <w:numFmt w:val="bullet"/>
      <w:lvlText w:val="•"/>
      <w:lvlJc w:val="left"/>
      <w:pPr>
        <w:ind w:left="4306" w:hanging="480"/>
      </w:pPr>
      <w:rPr>
        <w:rFonts w:hint="default"/>
        <w:lang w:val="zh-CN" w:eastAsia="zh-CN" w:bidi="zh-CN"/>
      </w:rPr>
    </w:lvl>
    <w:lvl w:ilvl="5" w:tentative="0">
      <w:start w:val="0"/>
      <w:numFmt w:val="bullet"/>
      <w:lvlText w:val="•"/>
      <w:lvlJc w:val="left"/>
      <w:pPr>
        <w:ind w:left="5293" w:hanging="480"/>
      </w:pPr>
      <w:rPr>
        <w:rFonts w:hint="default"/>
        <w:lang w:val="zh-CN" w:eastAsia="zh-CN" w:bidi="zh-CN"/>
      </w:rPr>
    </w:lvl>
    <w:lvl w:ilvl="6" w:tentative="0">
      <w:start w:val="0"/>
      <w:numFmt w:val="bullet"/>
      <w:lvlText w:val="•"/>
      <w:lvlJc w:val="left"/>
      <w:pPr>
        <w:ind w:left="6280" w:hanging="480"/>
      </w:pPr>
      <w:rPr>
        <w:rFonts w:hint="default"/>
        <w:lang w:val="zh-CN" w:eastAsia="zh-CN" w:bidi="zh-CN"/>
      </w:rPr>
    </w:lvl>
    <w:lvl w:ilvl="7" w:tentative="0">
      <w:start w:val="0"/>
      <w:numFmt w:val="bullet"/>
      <w:lvlText w:val="•"/>
      <w:lvlJc w:val="left"/>
      <w:pPr>
        <w:ind w:left="7266" w:hanging="480"/>
      </w:pPr>
      <w:rPr>
        <w:rFonts w:hint="default"/>
        <w:lang w:val="zh-CN" w:eastAsia="zh-CN" w:bidi="zh-CN"/>
      </w:rPr>
    </w:lvl>
    <w:lvl w:ilvl="8" w:tentative="0">
      <w:start w:val="0"/>
      <w:numFmt w:val="bullet"/>
      <w:lvlText w:val="•"/>
      <w:lvlJc w:val="left"/>
      <w:pPr>
        <w:ind w:left="8253" w:hanging="480"/>
      </w:pPr>
      <w:rPr>
        <w:rFonts w:hint="default"/>
        <w:lang w:val="zh-CN" w:eastAsia="zh-CN" w:bidi="zh-CN"/>
      </w:rPr>
    </w:lvl>
  </w:abstractNum>
  <w:abstractNum w:abstractNumId="14">
    <w:nsid w:val="72183CF9"/>
    <w:multiLevelType w:val="multilevel"/>
    <w:tmpl w:val="72183CF9"/>
    <w:lvl w:ilvl="0" w:tentative="0">
      <w:start w:val="8"/>
      <w:numFmt w:val="decimal"/>
      <w:lvlText w:val="%1"/>
      <w:lvlJc w:val="left"/>
      <w:pPr>
        <w:ind w:left="350" w:hanging="363"/>
        <w:jc w:val="left"/>
      </w:pPr>
      <w:rPr>
        <w:rFonts w:hint="default"/>
        <w:lang w:val="zh-CN" w:eastAsia="zh-CN" w:bidi="zh-CN"/>
      </w:rPr>
    </w:lvl>
    <w:lvl w:ilvl="1" w:tentative="0">
      <w:start w:val="1"/>
      <w:numFmt w:val="decimal"/>
      <w:lvlText w:val="%1.%2"/>
      <w:lvlJc w:val="left"/>
      <w:pPr>
        <w:ind w:left="350" w:hanging="363"/>
        <w:jc w:val="left"/>
      </w:pPr>
      <w:rPr>
        <w:rFonts w:hint="default" w:ascii="Times New Roman" w:hAnsi="Times New Roman" w:eastAsia="Times New Roman" w:cs="Times New Roman"/>
        <w:w w:val="100"/>
        <w:sz w:val="24"/>
        <w:szCs w:val="24"/>
        <w:lang w:val="zh-CN" w:eastAsia="zh-CN" w:bidi="zh-CN"/>
      </w:rPr>
    </w:lvl>
    <w:lvl w:ilvl="2" w:tentative="0">
      <w:start w:val="0"/>
      <w:numFmt w:val="bullet"/>
      <w:lvlText w:val="•"/>
      <w:lvlJc w:val="left"/>
      <w:pPr>
        <w:ind w:left="2333" w:hanging="363"/>
      </w:pPr>
      <w:rPr>
        <w:rFonts w:hint="default"/>
        <w:lang w:val="zh-CN" w:eastAsia="zh-CN" w:bidi="zh-CN"/>
      </w:rPr>
    </w:lvl>
    <w:lvl w:ilvl="3" w:tentative="0">
      <w:start w:val="0"/>
      <w:numFmt w:val="bullet"/>
      <w:lvlText w:val="•"/>
      <w:lvlJc w:val="left"/>
      <w:pPr>
        <w:ind w:left="3320" w:hanging="363"/>
      </w:pPr>
      <w:rPr>
        <w:rFonts w:hint="default"/>
        <w:lang w:val="zh-CN" w:eastAsia="zh-CN" w:bidi="zh-CN"/>
      </w:rPr>
    </w:lvl>
    <w:lvl w:ilvl="4" w:tentative="0">
      <w:start w:val="0"/>
      <w:numFmt w:val="bullet"/>
      <w:lvlText w:val="•"/>
      <w:lvlJc w:val="left"/>
      <w:pPr>
        <w:ind w:left="4306" w:hanging="363"/>
      </w:pPr>
      <w:rPr>
        <w:rFonts w:hint="default"/>
        <w:lang w:val="zh-CN" w:eastAsia="zh-CN" w:bidi="zh-CN"/>
      </w:rPr>
    </w:lvl>
    <w:lvl w:ilvl="5" w:tentative="0">
      <w:start w:val="0"/>
      <w:numFmt w:val="bullet"/>
      <w:lvlText w:val="•"/>
      <w:lvlJc w:val="left"/>
      <w:pPr>
        <w:ind w:left="5293" w:hanging="363"/>
      </w:pPr>
      <w:rPr>
        <w:rFonts w:hint="default"/>
        <w:lang w:val="zh-CN" w:eastAsia="zh-CN" w:bidi="zh-CN"/>
      </w:rPr>
    </w:lvl>
    <w:lvl w:ilvl="6" w:tentative="0">
      <w:start w:val="0"/>
      <w:numFmt w:val="bullet"/>
      <w:lvlText w:val="•"/>
      <w:lvlJc w:val="left"/>
      <w:pPr>
        <w:ind w:left="6280" w:hanging="363"/>
      </w:pPr>
      <w:rPr>
        <w:rFonts w:hint="default"/>
        <w:lang w:val="zh-CN" w:eastAsia="zh-CN" w:bidi="zh-CN"/>
      </w:rPr>
    </w:lvl>
    <w:lvl w:ilvl="7" w:tentative="0">
      <w:start w:val="0"/>
      <w:numFmt w:val="bullet"/>
      <w:lvlText w:val="•"/>
      <w:lvlJc w:val="left"/>
      <w:pPr>
        <w:ind w:left="7266" w:hanging="363"/>
      </w:pPr>
      <w:rPr>
        <w:rFonts w:hint="default"/>
        <w:lang w:val="zh-CN" w:eastAsia="zh-CN" w:bidi="zh-CN"/>
      </w:rPr>
    </w:lvl>
    <w:lvl w:ilvl="8" w:tentative="0">
      <w:start w:val="0"/>
      <w:numFmt w:val="bullet"/>
      <w:lvlText w:val="•"/>
      <w:lvlJc w:val="left"/>
      <w:pPr>
        <w:ind w:left="8253" w:hanging="363"/>
      </w:pPr>
      <w:rPr>
        <w:rFonts w:hint="default"/>
        <w:lang w:val="zh-CN" w:eastAsia="zh-CN" w:bidi="zh-CN"/>
      </w:rPr>
    </w:lvl>
  </w:abstractNum>
  <w:num w:numId="1">
    <w:abstractNumId w:val="4"/>
  </w:num>
  <w:num w:numId="2">
    <w:abstractNumId w:val="12"/>
  </w:num>
  <w:num w:numId="3">
    <w:abstractNumId w:val="2"/>
  </w:num>
  <w:num w:numId="4">
    <w:abstractNumId w:val="1"/>
  </w:num>
  <w:num w:numId="5">
    <w:abstractNumId w:val="7"/>
  </w:num>
  <w:num w:numId="6">
    <w:abstractNumId w:val="9"/>
  </w:num>
  <w:num w:numId="7">
    <w:abstractNumId w:val="14"/>
  </w:num>
  <w:num w:numId="8">
    <w:abstractNumId w:val="6"/>
  </w:num>
  <w:num w:numId="9">
    <w:abstractNumId w:val="0"/>
  </w:num>
  <w:num w:numId="10">
    <w:abstractNumId w:val="10"/>
  </w:num>
  <w:num w:numId="11">
    <w:abstractNumId w:val="13"/>
  </w:num>
  <w:num w:numId="12">
    <w:abstractNumId w:val="3"/>
  </w:num>
  <w:num w:numId="13">
    <w:abstractNumId w:val="11"/>
  </w:num>
  <w:num w:numId="14">
    <w:abstractNumId w:val="5"/>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B5F"/>
    <w:rsid w:val="00141818"/>
    <w:rsid w:val="003E336D"/>
    <w:rsid w:val="004E215D"/>
    <w:rsid w:val="005F4B5F"/>
    <w:rsid w:val="0077763E"/>
    <w:rsid w:val="007B7D57"/>
    <w:rsid w:val="008173A0"/>
    <w:rsid w:val="00925878"/>
    <w:rsid w:val="009A2F8B"/>
    <w:rsid w:val="009B7795"/>
    <w:rsid w:val="00B01509"/>
    <w:rsid w:val="00B338E9"/>
    <w:rsid w:val="00E25C64"/>
    <w:rsid w:val="00E33AE2"/>
    <w:rsid w:val="00E72A91"/>
    <w:rsid w:val="00FD1E82"/>
    <w:rsid w:val="074A6321"/>
    <w:rsid w:val="09292BD6"/>
    <w:rsid w:val="09B51BEC"/>
    <w:rsid w:val="0AD3603F"/>
    <w:rsid w:val="0BD51AF8"/>
    <w:rsid w:val="0C635418"/>
    <w:rsid w:val="0D8D25D2"/>
    <w:rsid w:val="0FDF0056"/>
    <w:rsid w:val="108A5E35"/>
    <w:rsid w:val="11196211"/>
    <w:rsid w:val="15771B36"/>
    <w:rsid w:val="19166DB3"/>
    <w:rsid w:val="19611B11"/>
    <w:rsid w:val="19B258F5"/>
    <w:rsid w:val="1AE754D9"/>
    <w:rsid w:val="1B5424EA"/>
    <w:rsid w:val="1D4A3DDB"/>
    <w:rsid w:val="1D9F069E"/>
    <w:rsid w:val="1E071F71"/>
    <w:rsid w:val="20261684"/>
    <w:rsid w:val="21A24C9B"/>
    <w:rsid w:val="226D3758"/>
    <w:rsid w:val="244861AF"/>
    <w:rsid w:val="250F066C"/>
    <w:rsid w:val="2C6E5FA9"/>
    <w:rsid w:val="2CF91728"/>
    <w:rsid w:val="2EFB0A46"/>
    <w:rsid w:val="2F691819"/>
    <w:rsid w:val="3109378C"/>
    <w:rsid w:val="33795FE8"/>
    <w:rsid w:val="33886BDC"/>
    <w:rsid w:val="378B0DA5"/>
    <w:rsid w:val="37B521DB"/>
    <w:rsid w:val="38212894"/>
    <w:rsid w:val="3A656434"/>
    <w:rsid w:val="3A822F62"/>
    <w:rsid w:val="433D35C7"/>
    <w:rsid w:val="438D1E0A"/>
    <w:rsid w:val="4769225E"/>
    <w:rsid w:val="4A007C7F"/>
    <w:rsid w:val="4C4C21D3"/>
    <w:rsid w:val="4D461FC8"/>
    <w:rsid w:val="4F5A3A7D"/>
    <w:rsid w:val="4F6A3E34"/>
    <w:rsid w:val="501B3551"/>
    <w:rsid w:val="50596231"/>
    <w:rsid w:val="536D746D"/>
    <w:rsid w:val="599476E4"/>
    <w:rsid w:val="5AA11D40"/>
    <w:rsid w:val="5E295CC3"/>
    <w:rsid w:val="5F721910"/>
    <w:rsid w:val="60931FBB"/>
    <w:rsid w:val="60B3588C"/>
    <w:rsid w:val="60C1264E"/>
    <w:rsid w:val="61A35F5F"/>
    <w:rsid w:val="64A86E0A"/>
    <w:rsid w:val="66153A41"/>
    <w:rsid w:val="682550A7"/>
    <w:rsid w:val="684B7C1A"/>
    <w:rsid w:val="6B1B17F2"/>
    <w:rsid w:val="6D772ED6"/>
    <w:rsid w:val="6DC86C59"/>
    <w:rsid w:val="705E37F2"/>
    <w:rsid w:val="70A62654"/>
    <w:rsid w:val="71C8200D"/>
    <w:rsid w:val="748F32F1"/>
    <w:rsid w:val="77D53528"/>
    <w:rsid w:val="78FE54CD"/>
    <w:rsid w:val="794814D4"/>
    <w:rsid w:val="7B1C1AC8"/>
    <w:rsid w:val="7BF34E2C"/>
    <w:rsid w:val="7CBA5C85"/>
    <w:rsid w:val="7F6233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link w:val="26"/>
    <w:qFormat/>
    <w:uiPriority w:val="1"/>
    <w:pPr>
      <w:spacing w:before="161"/>
      <w:ind w:left="702" w:hanging="353"/>
      <w:outlineLvl w:val="0"/>
    </w:pPr>
    <w:rPr>
      <w:b/>
      <w:bCs/>
      <w:sz w:val="28"/>
      <w:szCs w:val="28"/>
    </w:rPr>
  </w:style>
  <w:style w:type="paragraph" w:styleId="4">
    <w:name w:val="heading 2"/>
    <w:basedOn w:val="1"/>
    <w:next w:val="1"/>
    <w:link w:val="23"/>
    <w:qFormat/>
    <w:uiPriority w:val="1"/>
    <w:pPr>
      <w:spacing w:before="62"/>
      <w:jc w:val="center"/>
      <w:outlineLvl w:val="1"/>
    </w:pPr>
    <w:rPr>
      <w:sz w:val="28"/>
      <w:szCs w:val="28"/>
    </w:rPr>
  </w:style>
  <w:style w:type="paragraph" w:styleId="5">
    <w:name w:val="heading 3"/>
    <w:basedOn w:val="1"/>
    <w:next w:val="1"/>
    <w:link w:val="25"/>
    <w:qFormat/>
    <w:uiPriority w:val="1"/>
    <w:pPr>
      <w:ind w:left="350"/>
      <w:outlineLvl w:val="2"/>
    </w:pPr>
    <w:rPr>
      <w:b/>
      <w:bCs/>
      <w:sz w:val="24"/>
      <w:szCs w:val="24"/>
    </w:rPr>
  </w:style>
  <w:style w:type="character" w:default="1" w:styleId="15">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Body Text"/>
    <w:basedOn w:val="1"/>
    <w:link w:val="24"/>
    <w:qFormat/>
    <w:uiPriority w:val="1"/>
    <w:rPr>
      <w:sz w:val="24"/>
      <w:szCs w:val="24"/>
    </w:rPr>
  </w:style>
  <w:style w:type="paragraph" w:styleId="6">
    <w:name w:val="toc 3"/>
    <w:basedOn w:val="1"/>
    <w:next w:val="1"/>
    <w:qFormat/>
    <w:uiPriority w:val="0"/>
    <w:pPr>
      <w:ind w:left="840" w:leftChars="400"/>
    </w:pPr>
  </w:style>
  <w:style w:type="paragraph" w:styleId="7">
    <w:name w:val="Plain Text"/>
    <w:basedOn w:val="1"/>
    <w:qFormat/>
    <w:uiPriority w:val="0"/>
    <w:pPr>
      <w:widowControl w:val="0"/>
      <w:autoSpaceDE w:val="0"/>
      <w:autoSpaceDN w:val="0"/>
      <w:adjustRightInd w:val="0"/>
      <w:jc w:val="both"/>
    </w:pPr>
    <w:rPr>
      <w:rFonts w:ascii="宋体" w:hAnsi="Tms Rmn" w:cs="宋体"/>
      <w:szCs w:val="21"/>
    </w:rPr>
  </w:style>
  <w:style w:type="paragraph" w:styleId="8">
    <w:name w:val="Balloon Text"/>
    <w:basedOn w:val="1"/>
    <w:link w:val="21"/>
    <w:qFormat/>
    <w:uiPriority w:val="0"/>
    <w:rPr>
      <w:sz w:val="18"/>
      <w:szCs w:val="18"/>
    </w:rPr>
  </w:style>
  <w:style w:type="paragraph" w:styleId="9">
    <w:name w:val="footer"/>
    <w:basedOn w:val="1"/>
    <w:qFormat/>
    <w:uiPriority w:val="0"/>
    <w:pPr>
      <w:tabs>
        <w:tab w:val="center" w:pos="4153"/>
        <w:tab w:val="right" w:pos="8306"/>
      </w:tabs>
      <w:snapToGrid w:val="0"/>
    </w:pPr>
    <w:rPr>
      <w:sz w:val="18"/>
    </w:rPr>
  </w:style>
  <w:style w:type="paragraph" w:styleId="10">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1"/>
    <w:pPr>
      <w:spacing w:before="203"/>
      <w:jc w:val="center"/>
    </w:pPr>
  </w:style>
  <w:style w:type="paragraph" w:styleId="12">
    <w:name w:val="toc 2"/>
    <w:basedOn w:val="1"/>
    <w:next w:val="1"/>
    <w:qFormat/>
    <w:uiPriority w:val="0"/>
    <w:pPr>
      <w:ind w:left="420" w:leftChars="200"/>
    </w:p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table" w:customStyle="1" w:styleId="17">
    <w:name w:val="Table Normal"/>
    <w:unhideWhenUsed/>
    <w:qFormat/>
    <w:uiPriority w:val="2"/>
    <w:tblPr>
      <w:tblCellMar>
        <w:top w:w="0" w:type="dxa"/>
        <w:left w:w="0" w:type="dxa"/>
        <w:bottom w:w="0" w:type="dxa"/>
        <w:right w:w="0" w:type="dxa"/>
      </w:tblCellMar>
    </w:tblPr>
  </w:style>
  <w:style w:type="paragraph" w:customStyle="1" w:styleId="18">
    <w:name w:val="列出段落1"/>
    <w:basedOn w:val="1"/>
    <w:qFormat/>
    <w:uiPriority w:val="1"/>
    <w:pPr>
      <w:ind w:left="350" w:firstLine="480"/>
    </w:pPr>
  </w:style>
  <w:style w:type="paragraph" w:customStyle="1" w:styleId="19">
    <w:name w:val="Table Paragraph"/>
    <w:basedOn w:val="1"/>
    <w:qFormat/>
    <w:uiPriority w:val="1"/>
  </w:style>
  <w:style w:type="character" w:customStyle="1" w:styleId="20">
    <w:name w:val="页眉 Char"/>
    <w:basedOn w:val="15"/>
    <w:link w:val="10"/>
    <w:qFormat/>
    <w:uiPriority w:val="0"/>
    <w:rPr>
      <w:rFonts w:ascii="宋体" w:hAnsi="宋体" w:cs="宋体"/>
      <w:sz w:val="18"/>
      <w:szCs w:val="18"/>
      <w:lang w:val="zh-CN" w:bidi="zh-CN"/>
    </w:rPr>
  </w:style>
  <w:style w:type="character" w:customStyle="1" w:styleId="21">
    <w:name w:val="批注框文本 Char"/>
    <w:basedOn w:val="15"/>
    <w:link w:val="8"/>
    <w:qFormat/>
    <w:uiPriority w:val="0"/>
    <w:rPr>
      <w:rFonts w:ascii="宋体" w:hAnsi="宋体" w:cs="宋体"/>
      <w:sz w:val="18"/>
      <w:szCs w:val="18"/>
      <w:lang w:val="zh-CN" w:bidi="zh-CN"/>
    </w:rPr>
  </w:style>
  <w:style w:type="paragraph" w:customStyle="1" w:styleId="2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3">
    <w:name w:val="标题 2 Char"/>
    <w:link w:val="4"/>
    <w:qFormat/>
    <w:uiPriority w:val="1"/>
    <w:rPr>
      <w:sz w:val="28"/>
      <w:szCs w:val="28"/>
    </w:rPr>
  </w:style>
  <w:style w:type="character" w:customStyle="1" w:styleId="24">
    <w:name w:val="正文文本 Char"/>
    <w:link w:val="2"/>
    <w:qFormat/>
    <w:uiPriority w:val="1"/>
    <w:rPr>
      <w:sz w:val="24"/>
      <w:szCs w:val="24"/>
    </w:rPr>
  </w:style>
  <w:style w:type="character" w:customStyle="1" w:styleId="25">
    <w:name w:val="标题 3 Char"/>
    <w:link w:val="5"/>
    <w:qFormat/>
    <w:uiPriority w:val="1"/>
    <w:rPr>
      <w:b/>
      <w:bCs/>
      <w:sz w:val="24"/>
      <w:szCs w:val="24"/>
    </w:rPr>
  </w:style>
  <w:style w:type="character" w:customStyle="1" w:styleId="26">
    <w:name w:val="标题 1 Char"/>
    <w:link w:val="3"/>
    <w:qFormat/>
    <w:uiPriority w:val="1"/>
    <w:rPr>
      <w:b/>
      <w:bCs/>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44</Pages>
  <Words>3363</Words>
  <Characters>19170</Characters>
  <Lines>159</Lines>
  <Paragraphs>44</Paragraphs>
  <TotalTime>4</TotalTime>
  <ScaleCrop>false</ScaleCrop>
  <LinksUpToDate>false</LinksUpToDate>
  <CharactersWithSpaces>22489</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2019-10-08T01:48:00Z</dcterms:created>
  <dc:creator>Administrator</dc:creator>
  <cp:lastModifiedBy>Administrator</cp:lastModifiedBy>
  <cp:lastPrinted>2019-11-14T02:19:00Z</cp:lastPrinted>
  <dcterms:modified xsi:type="dcterms:W3CDTF">2020-04-20T07:44:02Z</dcterms:modified>
  <dc:title>招标编号：上海容基公招（货物）2015-107/01</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2019-05-17T00:00:00Z</vt:filetime>
  </property>
  <property fmtid="{D5CDD505-2E9C-101B-9397-08002B2CF9AE}" pid="3" name="Creator">
    <vt:lpwstr>WPS 文字</vt:lpwstr>
  </property>
  <property fmtid="{D5CDD505-2E9C-101B-9397-08002B2CF9AE}" pid="4" name="LastSaved">
    <vt:filetime>2019-10-08T00:00:00Z</vt:filetime>
  </property>
  <property fmtid="{D5CDD505-2E9C-101B-9397-08002B2CF9AE}" pid="5" name="KSOProductBuildVer">
    <vt:lpwstr>2052-11.1.0.9584</vt:lpwstr>
  </property>
</Properties>
</file>