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caps/>
        </w:rPr>
      </w:pPr>
    </w:p>
    <w:p>
      <w:pPr>
        <w:rPr>
          <w:rFonts w:ascii="宋体" w:hAnsi="宋体"/>
        </w:rPr>
      </w:pPr>
    </w:p>
    <w:p>
      <w:pPr>
        <w:jc w:val="center"/>
        <w:rPr>
          <w:rFonts w:ascii="宋体" w:hAnsi="宋体"/>
          <w:b/>
          <w:sz w:val="100"/>
          <w:szCs w:val="100"/>
        </w:rPr>
      </w:pPr>
      <w:r>
        <w:rPr>
          <w:rFonts w:hint="eastAsia" w:ascii="宋体" w:hAnsi="宋体"/>
          <w:b/>
          <w:sz w:val="100"/>
          <w:szCs w:val="100"/>
        </w:rPr>
        <w:t>询比采购文件</w:t>
      </w:r>
      <w:r>
        <w:rPr>
          <w:rFonts w:ascii="宋体" w:hAnsi="宋体"/>
          <w:b/>
          <w:sz w:val="100"/>
          <w:szCs w:val="100"/>
        </w:rPr>
        <w:softHyphen/>
      </w:r>
      <w:r>
        <w:rPr>
          <w:rFonts w:hint="eastAsia" w:ascii="宋体" w:hAnsi="宋体"/>
          <w:b/>
          <w:sz w:val="100"/>
          <w:szCs w:val="100"/>
        </w:rPr>
        <w:softHyphen/>
      </w:r>
      <w:r>
        <w:rPr>
          <w:rFonts w:hint="eastAsia" w:ascii="宋体" w:hAnsi="宋体"/>
          <w:b/>
          <w:sz w:val="100"/>
          <w:szCs w:val="100"/>
        </w:rPr>
        <w:softHyphen/>
      </w:r>
      <w:r>
        <w:rPr>
          <w:rFonts w:hint="eastAsia" w:ascii="宋体" w:hAnsi="宋体"/>
          <w:b/>
          <w:sz w:val="100"/>
          <w:szCs w:val="100"/>
        </w:rPr>
        <w:softHyphen/>
      </w:r>
      <w:r>
        <w:rPr>
          <w:rFonts w:hint="eastAsia" w:ascii="宋体" w:hAnsi="宋体"/>
          <w:b/>
          <w:sz w:val="100"/>
          <w:szCs w:val="100"/>
        </w:rPr>
        <w:softHyphen/>
      </w:r>
      <w:r>
        <w:rPr>
          <w:rFonts w:hint="eastAsia" w:ascii="宋体" w:hAnsi="宋体"/>
          <w:b/>
          <w:sz w:val="100"/>
          <w:szCs w:val="100"/>
        </w:rPr>
        <w:softHyphen/>
      </w:r>
      <w:r>
        <w:rPr>
          <w:rFonts w:hint="eastAsia" w:ascii="宋体" w:hAnsi="宋体"/>
          <w:b/>
          <w:sz w:val="100"/>
          <w:szCs w:val="100"/>
        </w:rPr>
        <w:softHyphen/>
      </w:r>
      <w:r>
        <w:rPr>
          <w:rFonts w:hint="eastAsia" w:ascii="宋体" w:hAnsi="宋体"/>
          <w:b/>
          <w:sz w:val="100"/>
          <w:szCs w:val="100"/>
        </w:rPr>
        <w:softHyphen/>
      </w:r>
      <w:r>
        <w:rPr>
          <w:rFonts w:ascii="宋体" w:hAnsi="宋体"/>
          <w:b/>
          <w:sz w:val="100"/>
          <w:szCs w:val="100"/>
        </w:rPr>
        <w:softHyphen/>
      </w:r>
      <w:r>
        <w:rPr>
          <w:rFonts w:hint="eastAsia" w:ascii="宋体" w:hAnsi="宋体"/>
          <w:b/>
          <w:sz w:val="100"/>
          <w:szCs w:val="100"/>
        </w:rPr>
        <w:softHyphen/>
      </w:r>
      <w:r>
        <w:rPr>
          <w:rFonts w:hint="eastAsia" w:ascii="宋体" w:hAnsi="宋体"/>
          <w:b/>
          <w:sz w:val="100"/>
          <w:szCs w:val="100"/>
        </w:rPr>
        <w:softHyphen/>
      </w: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ind w:left="2240" w:hanging="2240" w:hangingChars="700"/>
        <w:jc w:val="left"/>
        <w:rPr>
          <w:rFonts w:ascii="宋体" w:hAnsi="宋体"/>
          <w:sz w:val="32"/>
          <w:szCs w:val="32"/>
        </w:rPr>
      </w:pPr>
      <w:r>
        <w:rPr>
          <w:rFonts w:hint="eastAsia" w:ascii="宋体" w:hAnsi="宋体"/>
          <w:sz w:val="32"/>
          <w:szCs w:val="32"/>
        </w:rPr>
        <w:t>采购项目名称：</w:t>
      </w:r>
      <w:r>
        <w:rPr>
          <w:rFonts w:hint="eastAsia" w:ascii="宋体" w:hAnsi="宋体"/>
          <w:sz w:val="32"/>
          <w:szCs w:val="32"/>
          <w:lang w:eastAsia="zh-CN"/>
        </w:rPr>
        <w:t>大型特种车辆模拟机动设施建设项目</w:t>
      </w:r>
      <w:r>
        <w:rPr>
          <w:rFonts w:hint="eastAsia" w:ascii="宋体" w:hAnsi="宋体"/>
          <w:sz w:val="32"/>
          <w:szCs w:val="32"/>
        </w:rPr>
        <w:t>项目</w:t>
      </w:r>
    </w:p>
    <w:p>
      <w:pPr>
        <w:jc w:val="left"/>
        <w:rPr>
          <w:rFonts w:hint="eastAsia" w:ascii="宋体" w:hAnsi="宋体" w:eastAsia="宋体"/>
          <w:sz w:val="32"/>
          <w:szCs w:val="32"/>
          <w:lang w:eastAsia="zh-CN"/>
        </w:rPr>
      </w:pPr>
      <w:r>
        <w:rPr>
          <w:rFonts w:hint="eastAsia" w:ascii="宋体" w:hAnsi="宋体"/>
          <w:sz w:val="32"/>
          <w:szCs w:val="32"/>
        </w:rPr>
        <w:t>采购项目编号：</w:t>
      </w:r>
      <w:r>
        <w:rPr>
          <w:rFonts w:hint="eastAsia" w:ascii="宋体" w:hAnsi="宋体"/>
          <w:sz w:val="32"/>
          <w:szCs w:val="32"/>
          <w:lang w:eastAsia="zh-CN"/>
        </w:rPr>
        <w:t>京建友青招字（2020）第1024号</w:t>
      </w:r>
    </w:p>
    <w:p>
      <w:pPr>
        <w:jc w:val="left"/>
        <w:rPr>
          <w:rFonts w:hint="eastAsia" w:ascii="宋体" w:hAnsi="宋体" w:eastAsia="宋体"/>
          <w:sz w:val="32"/>
          <w:szCs w:val="32"/>
          <w:lang w:eastAsia="zh-CN"/>
        </w:rPr>
      </w:pPr>
      <w:r>
        <w:rPr>
          <w:rFonts w:hint="eastAsia" w:ascii="宋体" w:hAnsi="宋体"/>
          <w:sz w:val="32"/>
          <w:szCs w:val="32"/>
        </w:rPr>
        <w:t>采   购   人：</w:t>
      </w:r>
      <w:r>
        <w:rPr>
          <w:rFonts w:hint="eastAsia" w:ascii="宋体" w:hAnsi="宋体"/>
          <w:sz w:val="32"/>
          <w:szCs w:val="32"/>
          <w:lang w:eastAsia="zh-CN"/>
        </w:rPr>
        <w:t>中国人民解放军93951部队</w:t>
      </w:r>
    </w:p>
    <w:p>
      <w:pPr>
        <w:jc w:val="left"/>
        <w:rPr>
          <w:rFonts w:ascii="宋体" w:hAnsi="宋体"/>
          <w:sz w:val="32"/>
          <w:szCs w:val="32"/>
        </w:rPr>
      </w:pPr>
      <w:r>
        <w:rPr>
          <w:rFonts w:hint="eastAsia" w:ascii="宋体" w:hAnsi="宋体"/>
          <w:sz w:val="32"/>
          <w:szCs w:val="32"/>
        </w:rPr>
        <w:t>采购代理机构：北京建友工程造价咨询有限公司</w:t>
      </w:r>
    </w:p>
    <w:p>
      <w:pPr>
        <w:rPr>
          <w:rFonts w:ascii="宋体" w:hAnsi="宋体"/>
        </w:rPr>
      </w:pPr>
    </w:p>
    <w:p>
      <w:pPr>
        <w:rPr>
          <w:rFonts w:ascii="宋体" w:hAnsi="宋体"/>
        </w:rPr>
      </w:pPr>
      <w:r>
        <w:rPr>
          <w:rFonts w:ascii="宋体" w:hAnsi="宋体"/>
        </w:rPr>
        <w:softHyphen/>
      </w:r>
      <w:r>
        <w:rPr>
          <w:rFonts w:hint="eastAsia" w:ascii="宋体" w:hAnsi="宋体"/>
        </w:rPr>
        <w:softHyphen/>
      </w:r>
      <w:r>
        <w:rPr>
          <w:rFonts w:hint="eastAsia" w:ascii="宋体" w:hAnsi="宋体"/>
        </w:rPr>
        <w:softHyphen/>
      </w:r>
    </w:p>
    <w:p>
      <w:pPr>
        <w:rPr>
          <w:rFonts w:ascii="宋体" w:hAnsi="宋体"/>
        </w:rPr>
      </w:pPr>
    </w:p>
    <w:p>
      <w:pPr>
        <w:jc w:val="center"/>
        <w:rPr>
          <w:rFonts w:ascii="宋体" w:hAnsi="宋体"/>
          <w:sz w:val="30"/>
          <w:szCs w:val="30"/>
        </w:rPr>
      </w:pPr>
      <w:r>
        <w:rPr>
          <w:rFonts w:hint="eastAsia" w:ascii="宋体" w:hAnsi="宋体"/>
          <w:sz w:val="30"/>
          <w:szCs w:val="30"/>
        </w:rPr>
        <w:t>20</w:t>
      </w:r>
      <w:r>
        <w:rPr>
          <w:rFonts w:hint="eastAsia" w:ascii="宋体" w:hAnsi="宋体"/>
          <w:sz w:val="30"/>
          <w:szCs w:val="30"/>
          <w:lang w:val="en-US" w:eastAsia="zh-CN"/>
        </w:rPr>
        <w:t>20</w:t>
      </w:r>
      <w:r>
        <w:rPr>
          <w:rFonts w:hint="eastAsia" w:ascii="宋体" w:hAnsi="宋体"/>
          <w:sz w:val="30"/>
          <w:szCs w:val="30"/>
        </w:rPr>
        <w:t>年8月</w:t>
      </w:r>
    </w:p>
    <w:p>
      <w:pPr>
        <w:jc w:val="center"/>
        <w:rPr>
          <w:rFonts w:ascii="宋体" w:hAnsi="宋体"/>
          <w:b/>
          <w:sz w:val="48"/>
          <w:szCs w:val="48"/>
        </w:rPr>
      </w:pPr>
    </w:p>
    <w:p>
      <w:pPr>
        <w:jc w:val="center"/>
        <w:rPr>
          <w:rFonts w:ascii="宋体" w:hAnsi="宋体"/>
          <w:b/>
          <w:sz w:val="48"/>
          <w:szCs w:val="48"/>
        </w:rPr>
      </w:pPr>
    </w:p>
    <w:p>
      <w:pPr>
        <w:jc w:val="center"/>
        <w:rPr>
          <w:rFonts w:ascii="宋体" w:hAnsi="宋体"/>
          <w:b/>
          <w:sz w:val="48"/>
          <w:szCs w:val="48"/>
        </w:rPr>
      </w:pPr>
      <w:r>
        <w:rPr>
          <w:rFonts w:hint="eastAsia" w:ascii="宋体" w:hAnsi="宋体"/>
          <w:b/>
          <w:sz w:val="48"/>
          <w:szCs w:val="48"/>
        </w:rPr>
        <w:t>目  录</w:t>
      </w:r>
    </w:p>
    <w:p>
      <w:pPr>
        <w:spacing w:line="340" w:lineRule="exact"/>
        <w:jc w:val="center"/>
        <w:rPr>
          <w:rFonts w:ascii="宋体" w:hAnsi="宋体"/>
          <w:b/>
          <w:sz w:val="28"/>
          <w:szCs w:val="28"/>
        </w:rPr>
      </w:pPr>
    </w:p>
    <w:p>
      <w:pPr>
        <w:pStyle w:val="31"/>
        <w:tabs>
          <w:tab w:val="right" w:leader="dot" w:pos="9060"/>
        </w:tabs>
        <w:rPr>
          <w:rFonts w:asciiTheme="minorHAnsi" w:hAnsiTheme="minorHAnsi" w:eastAsiaTheme="minorEastAsia" w:cstheme="minorBidi"/>
          <w:b w:val="0"/>
          <w:sz w:val="21"/>
          <w:szCs w:val="22"/>
        </w:rPr>
      </w:pPr>
      <w:r>
        <w:rPr>
          <w:rFonts w:ascii="宋体" w:hAnsi="宋体"/>
        </w:rPr>
        <w:fldChar w:fldCharType="begin"/>
      </w:r>
      <w:r>
        <w:rPr>
          <w:rFonts w:ascii="宋体" w:hAnsi="宋体"/>
        </w:rPr>
        <w:instrText xml:space="preserve"> TOC \o "1-3" \h \z \u </w:instrText>
      </w:r>
      <w:r>
        <w:rPr>
          <w:rFonts w:ascii="宋体" w:hAnsi="宋体"/>
        </w:rPr>
        <w:fldChar w:fldCharType="separate"/>
      </w:r>
      <w:r>
        <w:fldChar w:fldCharType="begin"/>
      </w:r>
      <w:r>
        <w:instrText xml:space="preserve"> HYPERLINK \l "_Toc15631303" </w:instrText>
      </w:r>
      <w:r>
        <w:fldChar w:fldCharType="separate"/>
      </w:r>
      <w:r>
        <w:rPr>
          <w:rStyle w:val="53"/>
          <w:rFonts w:hint="eastAsia" w:ascii="宋体" w:hAnsi="宋体"/>
          <w:color w:val="auto"/>
        </w:rPr>
        <w:t>第一部分询比采购邀请书</w:t>
      </w:r>
      <w:r>
        <w:tab/>
      </w:r>
      <w:r>
        <w:fldChar w:fldCharType="begin"/>
      </w:r>
      <w:r>
        <w:instrText xml:space="preserve"> PAGEREF _Toc15631303 \h </w:instrText>
      </w:r>
      <w:r>
        <w:fldChar w:fldCharType="separate"/>
      </w:r>
      <w:r>
        <w:t>14</w:t>
      </w:r>
      <w:r>
        <w:fldChar w:fldCharType="end"/>
      </w:r>
      <w:r>
        <w:fldChar w:fldCharType="end"/>
      </w:r>
    </w:p>
    <w:p>
      <w:pPr>
        <w:pStyle w:val="31"/>
        <w:tabs>
          <w:tab w:val="right" w:leader="dot" w:pos="9060"/>
        </w:tabs>
        <w:rPr>
          <w:rFonts w:asciiTheme="minorHAnsi" w:hAnsiTheme="minorHAnsi" w:eastAsiaTheme="minorEastAsia" w:cstheme="minorBidi"/>
          <w:b w:val="0"/>
          <w:sz w:val="21"/>
          <w:szCs w:val="22"/>
        </w:rPr>
      </w:pPr>
      <w:r>
        <w:fldChar w:fldCharType="begin"/>
      </w:r>
      <w:r>
        <w:instrText xml:space="preserve"> HYPERLINK \l "_Toc15631304" </w:instrText>
      </w:r>
      <w:r>
        <w:fldChar w:fldCharType="separate"/>
      </w:r>
      <w:r>
        <w:rPr>
          <w:rStyle w:val="53"/>
          <w:rFonts w:hint="eastAsia" w:ascii="宋体" w:hAnsi="宋体"/>
          <w:color w:val="auto"/>
        </w:rPr>
        <w:t>第二部分</w:t>
      </w:r>
      <w:r>
        <w:rPr>
          <w:rStyle w:val="53"/>
          <w:rFonts w:ascii="宋体" w:hAnsi="宋体"/>
          <w:color w:val="auto"/>
        </w:rPr>
        <w:t xml:space="preserve"> </w:t>
      </w:r>
      <w:r>
        <w:rPr>
          <w:rStyle w:val="53"/>
          <w:rFonts w:hint="eastAsia" w:ascii="宋体" w:hAnsi="宋体"/>
          <w:color w:val="auto"/>
        </w:rPr>
        <w:t>供应商须知</w:t>
      </w:r>
      <w:r>
        <w:tab/>
      </w:r>
      <w:r>
        <w:fldChar w:fldCharType="begin"/>
      </w:r>
      <w:r>
        <w:instrText xml:space="preserve"> PAGEREF _Toc15631304 \h </w:instrText>
      </w:r>
      <w:r>
        <w:fldChar w:fldCharType="separate"/>
      </w:r>
      <w:r>
        <w:t>16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"_Toc15631305" </w:instrText>
      </w:r>
      <w:r>
        <w:fldChar w:fldCharType="separate"/>
      </w:r>
      <w:r>
        <w:rPr>
          <w:rStyle w:val="53"/>
          <w:rFonts w:ascii="宋体" w:hAnsi="宋体"/>
          <w:color w:val="auto"/>
          <w:lang w:val="zh-CN"/>
        </w:rPr>
        <w:t>1</w:t>
      </w:r>
      <w:r>
        <w:rPr>
          <w:rStyle w:val="53"/>
          <w:rFonts w:hint="eastAsia" w:ascii="宋体" w:hAnsi="宋体"/>
          <w:color w:val="auto"/>
          <w:lang w:val="zh-CN"/>
        </w:rPr>
        <w:t>、采购项目情况</w:t>
      </w:r>
      <w:r>
        <w:tab/>
      </w:r>
      <w:r>
        <w:fldChar w:fldCharType="begin"/>
      </w:r>
      <w:r>
        <w:instrText xml:space="preserve"> PAGEREF _Toc15631305 \h </w:instrText>
      </w:r>
      <w:r>
        <w:fldChar w:fldCharType="separate"/>
      </w:r>
      <w:r>
        <w:t>16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"_Toc15631306" </w:instrText>
      </w:r>
      <w:r>
        <w:fldChar w:fldCharType="separate"/>
      </w:r>
      <w:r>
        <w:rPr>
          <w:rStyle w:val="53"/>
          <w:rFonts w:ascii="宋体" w:hAnsi="宋体" w:cs="宋体"/>
          <w:color w:val="auto"/>
          <w:kern w:val="0"/>
          <w:lang w:val="zh-CN"/>
        </w:rPr>
        <w:t>2</w:t>
      </w:r>
      <w:r>
        <w:rPr>
          <w:rStyle w:val="53"/>
          <w:rFonts w:hint="eastAsia" w:ascii="宋体" w:hAnsi="宋体" w:cs="宋体"/>
          <w:color w:val="auto"/>
          <w:kern w:val="0"/>
          <w:lang w:val="zh-CN"/>
        </w:rPr>
        <w:t>、采购文件说明</w:t>
      </w:r>
      <w:r>
        <w:tab/>
      </w:r>
      <w:r>
        <w:fldChar w:fldCharType="begin"/>
      </w:r>
      <w:r>
        <w:instrText xml:space="preserve"> PAGEREF _Toc15631306 \h </w:instrText>
      </w:r>
      <w:r>
        <w:fldChar w:fldCharType="separate"/>
      </w:r>
      <w:r>
        <w:t>17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"_Toc15631307" </w:instrText>
      </w:r>
      <w:r>
        <w:fldChar w:fldCharType="separate"/>
      </w:r>
      <w:r>
        <w:rPr>
          <w:rStyle w:val="53"/>
          <w:rFonts w:ascii="宋体" w:hAnsi="宋体" w:cs="宋体"/>
          <w:color w:val="auto"/>
          <w:kern w:val="0"/>
          <w:lang w:val="zh-CN"/>
        </w:rPr>
        <w:t>3.</w:t>
      </w:r>
      <w:r>
        <w:rPr>
          <w:rStyle w:val="53"/>
          <w:rFonts w:hint="eastAsia" w:ascii="宋体" w:hAnsi="宋体" w:cs="宋体"/>
          <w:color w:val="auto"/>
          <w:kern w:val="0"/>
          <w:lang w:val="zh-CN"/>
        </w:rPr>
        <w:t>响应文件说明</w:t>
      </w:r>
      <w:r>
        <w:tab/>
      </w:r>
      <w:r>
        <w:fldChar w:fldCharType="begin"/>
      </w:r>
      <w:r>
        <w:instrText xml:space="preserve"> PAGEREF _Toc15631307 \h </w:instrText>
      </w:r>
      <w:r>
        <w:fldChar w:fldCharType="separate"/>
      </w:r>
      <w:r>
        <w:t>17</w:t>
      </w:r>
      <w:r>
        <w:fldChar w:fldCharType="end"/>
      </w:r>
      <w:r>
        <w:fldChar w:fldCharType="end"/>
      </w:r>
    </w:p>
    <w:p>
      <w:pPr>
        <w:pStyle w:val="31"/>
        <w:tabs>
          <w:tab w:val="right" w:leader="dot" w:pos="9060"/>
        </w:tabs>
        <w:rPr>
          <w:rFonts w:asciiTheme="minorHAnsi" w:hAnsiTheme="minorHAnsi" w:eastAsiaTheme="minorEastAsia" w:cstheme="minorBidi"/>
          <w:b w:val="0"/>
          <w:sz w:val="21"/>
          <w:szCs w:val="22"/>
        </w:rPr>
      </w:pPr>
      <w:r>
        <w:fldChar w:fldCharType="begin"/>
      </w:r>
      <w:r>
        <w:instrText xml:space="preserve"> HYPERLINK \l "_Toc15631308" </w:instrText>
      </w:r>
      <w:r>
        <w:fldChar w:fldCharType="separate"/>
      </w:r>
      <w:r>
        <w:rPr>
          <w:rStyle w:val="53"/>
          <w:rFonts w:hint="eastAsia" w:ascii="宋体" w:hAnsi="宋体"/>
          <w:color w:val="auto"/>
        </w:rPr>
        <w:t>第三部分</w:t>
      </w:r>
      <w:r>
        <w:rPr>
          <w:rStyle w:val="53"/>
          <w:rFonts w:ascii="宋体" w:hAnsi="宋体"/>
          <w:color w:val="auto"/>
        </w:rPr>
        <w:t xml:space="preserve">  </w:t>
      </w:r>
      <w:r>
        <w:rPr>
          <w:rStyle w:val="53"/>
          <w:rFonts w:hint="eastAsia" w:ascii="宋体" w:hAnsi="宋体"/>
          <w:color w:val="auto"/>
        </w:rPr>
        <w:t>评审</w:t>
      </w:r>
      <w:r>
        <w:tab/>
      </w:r>
      <w:r>
        <w:fldChar w:fldCharType="begin"/>
      </w:r>
      <w:r>
        <w:instrText xml:space="preserve"> PAGEREF _Toc15631308 \h </w:instrText>
      </w:r>
      <w:r>
        <w:fldChar w:fldCharType="separate"/>
      </w:r>
      <w:r>
        <w:t>21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"_Toc15631309" </w:instrText>
      </w:r>
      <w:r>
        <w:fldChar w:fldCharType="separate"/>
      </w:r>
      <w:r>
        <w:rPr>
          <w:rStyle w:val="53"/>
          <w:rFonts w:ascii="宋体" w:hAnsi="宋体"/>
          <w:color w:val="auto"/>
          <w:lang w:val="zh-CN"/>
        </w:rPr>
        <w:t>1.</w:t>
      </w:r>
      <w:r>
        <w:rPr>
          <w:rStyle w:val="53"/>
          <w:rFonts w:hint="eastAsia" w:ascii="宋体" w:hAnsi="宋体"/>
          <w:color w:val="auto"/>
          <w:lang w:val="zh-CN"/>
        </w:rPr>
        <w:t>评审原则及方法</w:t>
      </w:r>
      <w:r>
        <w:tab/>
      </w:r>
      <w:r>
        <w:fldChar w:fldCharType="begin"/>
      </w:r>
      <w:r>
        <w:instrText xml:space="preserve"> PAGEREF _Toc15631309 \h </w:instrText>
      </w:r>
      <w:r>
        <w:fldChar w:fldCharType="separate"/>
      </w:r>
      <w:r>
        <w:t>21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"_Toc15631310" </w:instrText>
      </w:r>
      <w:r>
        <w:fldChar w:fldCharType="separate"/>
      </w:r>
      <w:r>
        <w:rPr>
          <w:rStyle w:val="53"/>
          <w:rFonts w:ascii="宋体" w:hAnsi="宋体"/>
          <w:color w:val="auto"/>
          <w:lang w:val="zh-CN"/>
        </w:rPr>
        <w:t>2.</w:t>
      </w:r>
      <w:r>
        <w:rPr>
          <w:rStyle w:val="53"/>
          <w:rFonts w:hint="eastAsia" w:ascii="宋体" w:hAnsi="宋体"/>
          <w:color w:val="auto"/>
          <w:lang w:val="zh-CN"/>
        </w:rPr>
        <w:t>评审程序</w:t>
      </w:r>
      <w:r>
        <w:tab/>
      </w:r>
      <w:r>
        <w:fldChar w:fldCharType="begin"/>
      </w:r>
      <w:r>
        <w:instrText xml:space="preserve"> PAGEREF _Toc15631310 \h </w:instrText>
      </w:r>
      <w:r>
        <w:fldChar w:fldCharType="separate"/>
      </w:r>
      <w:r>
        <w:t>21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"_Toc15631311" </w:instrText>
      </w:r>
      <w:r>
        <w:fldChar w:fldCharType="separate"/>
      </w:r>
      <w:r>
        <w:rPr>
          <w:rStyle w:val="53"/>
          <w:rFonts w:ascii="宋体" w:hAnsi="宋体"/>
          <w:color w:val="auto"/>
        </w:rPr>
        <w:t>3</w:t>
      </w:r>
      <w:r>
        <w:rPr>
          <w:rStyle w:val="53"/>
          <w:rFonts w:ascii="宋体" w:hAnsi="宋体"/>
          <w:color w:val="auto"/>
          <w:lang w:val="zh-CN"/>
        </w:rPr>
        <w:t>.</w:t>
      </w:r>
      <w:r>
        <w:rPr>
          <w:rStyle w:val="53"/>
          <w:rFonts w:hint="eastAsia" w:ascii="宋体" w:hAnsi="宋体"/>
          <w:color w:val="auto"/>
          <w:lang w:val="zh-CN"/>
        </w:rPr>
        <w:t>成交通知</w:t>
      </w:r>
      <w:r>
        <w:tab/>
      </w:r>
      <w:r>
        <w:fldChar w:fldCharType="begin"/>
      </w:r>
      <w:r>
        <w:instrText xml:space="preserve"> PAGEREF _Toc15631311 \h </w:instrText>
      </w:r>
      <w:r>
        <w:fldChar w:fldCharType="separate"/>
      </w:r>
      <w:r>
        <w:t>23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"_Toc15631312" </w:instrText>
      </w:r>
      <w:r>
        <w:fldChar w:fldCharType="separate"/>
      </w:r>
      <w:r>
        <w:rPr>
          <w:rStyle w:val="53"/>
          <w:rFonts w:ascii="宋体" w:hAnsi="宋体"/>
          <w:color w:val="auto"/>
        </w:rPr>
        <w:t>4</w:t>
      </w:r>
      <w:r>
        <w:rPr>
          <w:rStyle w:val="53"/>
          <w:rFonts w:ascii="宋体" w:hAnsi="宋体"/>
          <w:color w:val="auto"/>
          <w:lang w:val="zh-CN"/>
        </w:rPr>
        <w:t>.</w:t>
      </w:r>
      <w:r>
        <w:rPr>
          <w:rStyle w:val="53"/>
          <w:rFonts w:hint="eastAsia" w:ascii="宋体" w:hAnsi="宋体"/>
          <w:color w:val="auto"/>
          <w:lang w:val="zh-CN"/>
        </w:rPr>
        <w:t>授予合同</w:t>
      </w:r>
      <w:r>
        <w:tab/>
      </w:r>
      <w:r>
        <w:fldChar w:fldCharType="begin"/>
      </w:r>
      <w:r>
        <w:instrText xml:space="preserve"> PAGEREF _Toc15631312 \h </w:instrText>
      </w:r>
      <w:r>
        <w:fldChar w:fldCharType="separate"/>
      </w:r>
      <w:r>
        <w:t>23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"_Toc15631313" </w:instrText>
      </w:r>
      <w:r>
        <w:fldChar w:fldCharType="separate"/>
      </w:r>
      <w:r>
        <w:rPr>
          <w:rStyle w:val="53"/>
          <w:rFonts w:ascii="宋体" w:hAnsi="宋体"/>
          <w:color w:val="auto"/>
        </w:rPr>
        <w:t>5.</w:t>
      </w:r>
      <w:r>
        <w:rPr>
          <w:rStyle w:val="53"/>
          <w:rFonts w:hint="eastAsia" w:ascii="宋体" w:hAnsi="宋体"/>
          <w:color w:val="auto"/>
        </w:rPr>
        <w:t>招标代理服务费</w:t>
      </w:r>
      <w:r>
        <w:tab/>
      </w:r>
      <w:r>
        <w:fldChar w:fldCharType="begin"/>
      </w:r>
      <w:r>
        <w:instrText xml:space="preserve"> PAGEREF _Toc15631313 \h </w:instrText>
      </w:r>
      <w:r>
        <w:fldChar w:fldCharType="separate"/>
      </w:r>
      <w:r>
        <w:t>24</w:t>
      </w:r>
      <w:r>
        <w:fldChar w:fldCharType="end"/>
      </w:r>
      <w:r>
        <w:fldChar w:fldCharType="end"/>
      </w:r>
    </w:p>
    <w:p>
      <w:pPr>
        <w:pStyle w:val="31"/>
        <w:tabs>
          <w:tab w:val="right" w:leader="dot" w:pos="9060"/>
        </w:tabs>
        <w:rPr>
          <w:rFonts w:asciiTheme="minorHAnsi" w:hAnsiTheme="minorHAnsi" w:eastAsiaTheme="minorEastAsia" w:cstheme="minorBidi"/>
          <w:b w:val="0"/>
          <w:sz w:val="21"/>
          <w:szCs w:val="22"/>
        </w:rPr>
      </w:pPr>
      <w:r>
        <w:fldChar w:fldCharType="begin"/>
      </w:r>
      <w:r>
        <w:instrText xml:space="preserve"> HYPERLINK \l "_Toc15631314" </w:instrText>
      </w:r>
      <w:r>
        <w:fldChar w:fldCharType="separate"/>
      </w:r>
      <w:r>
        <w:rPr>
          <w:rStyle w:val="53"/>
          <w:rFonts w:hint="eastAsia" w:ascii="宋体" w:hAnsi="宋体"/>
          <w:color w:val="auto"/>
        </w:rPr>
        <w:t>第四部分</w:t>
      </w:r>
      <w:r>
        <w:rPr>
          <w:rStyle w:val="53"/>
          <w:rFonts w:ascii="宋体" w:hAnsi="宋体"/>
          <w:color w:val="auto"/>
        </w:rPr>
        <w:t xml:space="preserve"> </w:t>
      </w:r>
      <w:r>
        <w:rPr>
          <w:rStyle w:val="53"/>
          <w:rFonts w:hint="eastAsia" w:ascii="宋体" w:hAnsi="宋体"/>
          <w:color w:val="auto"/>
        </w:rPr>
        <w:t>合同条款及格式</w:t>
      </w:r>
      <w:r>
        <w:tab/>
      </w:r>
      <w:r>
        <w:fldChar w:fldCharType="begin"/>
      </w:r>
      <w:r>
        <w:instrText xml:space="preserve"> PAGEREF _Toc15631314 \h </w:instrText>
      </w:r>
      <w:r>
        <w:fldChar w:fldCharType="separate"/>
      </w:r>
      <w:r>
        <w:t>25</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"_Toc15631315" </w:instrText>
      </w:r>
      <w:r>
        <w:fldChar w:fldCharType="separate"/>
      </w:r>
      <w:r>
        <w:rPr>
          <w:rStyle w:val="53"/>
          <w:rFonts w:hint="eastAsia" w:ascii="宋体" w:hAnsi="宋体" w:cs="TimesNewRomanPSMT"/>
          <w:color w:val="auto"/>
          <w:kern w:val="0"/>
        </w:rPr>
        <w:t>第一节</w:t>
      </w:r>
      <w:r>
        <w:rPr>
          <w:rStyle w:val="53"/>
          <w:rFonts w:ascii="宋体" w:hAnsi="宋体" w:cs="TimesNewRomanPSMT"/>
          <w:color w:val="auto"/>
          <w:kern w:val="0"/>
        </w:rPr>
        <w:t xml:space="preserve"> </w:t>
      </w:r>
      <w:r>
        <w:rPr>
          <w:rStyle w:val="53"/>
          <w:rFonts w:hint="eastAsia" w:ascii="宋体" w:hAnsi="宋体" w:cs="TimesNewRomanPSMT"/>
          <w:color w:val="auto"/>
          <w:kern w:val="0"/>
        </w:rPr>
        <w:t>通用合同条款</w:t>
      </w:r>
      <w:r>
        <w:tab/>
      </w:r>
      <w:r>
        <w:fldChar w:fldCharType="begin"/>
      </w:r>
      <w:r>
        <w:instrText xml:space="preserve"> PAGEREF _Toc15631315 \h </w:instrText>
      </w:r>
      <w:r>
        <w:fldChar w:fldCharType="separate"/>
      </w:r>
      <w:r>
        <w:t>26</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"_Toc15631316" </w:instrText>
      </w:r>
      <w:r>
        <w:fldChar w:fldCharType="separate"/>
      </w:r>
      <w:r>
        <w:rPr>
          <w:rStyle w:val="53"/>
          <w:rFonts w:hint="eastAsia" w:ascii="宋体" w:hAnsi="宋体" w:cs="TimesNewRomanPSMT"/>
          <w:color w:val="auto"/>
          <w:kern w:val="0"/>
        </w:rPr>
        <w:t>通用合同条款</w:t>
      </w:r>
      <w:r>
        <w:tab/>
      </w:r>
      <w:r>
        <w:fldChar w:fldCharType="begin"/>
      </w:r>
      <w:r>
        <w:instrText xml:space="preserve"> PAGEREF _Toc15631316 \h </w:instrText>
      </w:r>
      <w:r>
        <w:fldChar w:fldCharType="separate"/>
      </w:r>
      <w:r>
        <w:t>26</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"_Toc15631317" </w:instrText>
      </w:r>
      <w:r>
        <w:fldChar w:fldCharType="separate"/>
      </w:r>
      <w:r>
        <w:rPr>
          <w:rStyle w:val="53"/>
          <w:rFonts w:ascii="宋体" w:hAnsi="宋体" w:cs="TimesNewRomanPSMT"/>
          <w:color w:val="auto"/>
          <w:kern w:val="0"/>
        </w:rPr>
        <w:t xml:space="preserve">1. </w:t>
      </w:r>
      <w:r>
        <w:rPr>
          <w:rStyle w:val="53"/>
          <w:rFonts w:hint="eastAsia" w:ascii="宋体" w:hAnsi="宋体" w:cs="TimesNewRomanPSMT"/>
          <w:color w:val="auto"/>
          <w:kern w:val="0"/>
        </w:rPr>
        <w:t>一般约定</w:t>
      </w:r>
      <w:r>
        <w:tab/>
      </w:r>
      <w:r>
        <w:fldChar w:fldCharType="begin"/>
      </w:r>
      <w:r>
        <w:instrText xml:space="preserve"> PAGEREF _Toc15631317 \h </w:instrText>
      </w:r>
      <w:r>
        <w:fldChar w:fldCharType="separate"/>
      </w:r>
      <w:r>
        <w:t>26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"_Toc15631318" </w:instrText>
      </w:r>
      <w:r>
        <w:fldChar w:fldCharType="separate"/>
      </w:r>
      <w:r>
        <w:rPr>
          <w:rStyle w:val="53"/>
          <w:rFonts w:ascii="宋体" w:hAnsi="宋体" w:cs="TimesNewRomanPSMT"/>
          <w:color w:val="auto"/>
          <w:kern w:val="0"/>
        </w:rPr>
        <w:t xml:space="preserve">1.1 </w:t>
      </w:r>
      <w:r>
        <w:rPr>
          <w:rStyle w:val="53"/>
          <w:rFonts w:hint="eastAsia" w:ascii="宋体" w:hAnsi="宋体" w:cs="TimesNewRomanPSMT"/>
          <w:color w:val="auto"/>
          <w:kern w:val="0"/>
        </w:rPr>
        <w:t>词语定义与解释</w:t>
      </w:r>
      <w:r>
        <w:tab/>
      </w:r>
      <w:r>
        <w:fldChar w:fldCharType="begin"/>
      </w:r>
      <w:r>
        <w:instrText xml:space="preserve"> PAGEREF _Toc15631318 \h </w:instrText>
      </w:r>
      <w:r>
        <w:fldChar w:fldCharType="separate"/>
      </w:r>
      <w:r>
        <w:t>26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"_Toc15631319" </w:instrText>
      </w:r>
      <w:r>
        <w:fldChar w:fldCharType="separate"/>
      </w:r>
      <w:r>
        <w:rPr>
          <w:rStyle w:val="53"/>
          <w:rFonts w:ascii="宋体" w:hAnsi="宋体" w:cs="TimesNewRomanPSMT"/>
          <w:color w:val="auto"/>
          <w:kern w:val="0"/>
        </w:rPr>
        <w:t xml:space="preserve">1.2 </w:t>
      </w:r>
      <w:r>
        <w:rPr>
          <w:rStyle w:val="53"/>
          <w:rFonts w:hint="eastAsia" w:ascii="宋体" w:hAnsi="宋体" w:cs="TimesNewRomanPSMT"/>
          <w:color w:val="auto"/>
          <w:kern w:val="0"/>
        </w:rPr>
        <w:t>语言文字</w:t>
      </w:r>
      <w:r>
        <w:tab/>
      </w:r>
      <w:r>
        <w:fldChar w:fldCharType="begin"/>
      </w:r>
      <w:r>
        <w:instrText xml:space="preserve"> PAGEREF _Toc15631319 \h </w:instrText>
      </w:r>
      <w:r>
        <w:fldChar w:fldCharType="separate"/>
      </w:r>
      <w:r>
        <w:t>29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"_Toc15631320" </w:instrText>
      </w:r>
      <w:r>
        <w:fldChar w:fldCharType="separate"/>
      </w:r>
      <w:r>
        <w:rPr>
          <w:rStyle w:val="53"/>
          <w:rFonts w:ascii="宋体" w:hAnsi="宋体" w:cs="TimesNewRomanPSMT"/>
          <w:color w:val="auto"/>
          <w:kern w:val="0"/>
        </w:rPr>
        <w:t xml:space="preserve">1.3 </w:t>
      </w:r>
      <w:r>
        <w:rPr>
          <w:rStyle w:val="53"/>
          <w:rFonts w:hint="eastAsia" w:ascii="宋体" w:hAnsi="宋体" w:cs="TimesNewRomanPSMT"/>
          <w:color w:val="auto"/>
          <w:kern w:val="0"/>
        </w:rPr>
        <w:t>法律</w:t>
      </w:r>
      <w:r>
        <w:tab/>
      </w:r>
      <w:r>
        <w:fldChar w:fldCharType="begin"/>
      </w:r>
      <w:r>
        <w:instrText xml:space="preserve"> PAGEREF _Toc15631320 \h </w:instrText>
      </w:r>
      <w:r>
        <w:fldChar w:fldCharType="separate"/>
      </w:r>
      <w:r>
        <w:t>29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"_Toc15631321" </w:instrText>
      </w:r>
      <w:r>
        <w:fldChar w:fldCharType="separate"/>
      </w:r>
      <w:r>
        <w:rPr>
          <w:rStyle w:val="53"/>
          <w:rFonts w:ascii="宋体" w:hAnsi="宋体" w:cs="TimesNewRomanPSMT"/>
          <w:color w:val="auto"/>
          <w:kern w:val="0"/>
        </w:rPr>
        <w:t>1.4</w:t>
      </w:r>
      <w:r>
        <w:rPr>
          <w:rStyle w:val="53"/>
          <w:rFonts w:hint="eastAsia" w:ascii="宋体" w:hAnsi="宋体" w:cs="TimesNewRomanPSMT"/>
          <w:color w:val="auto"/>
          <w:kern w:val="0"/>
        </w:rPr>
        <w:t>标准和规范</w:t>
      </w:r>
      <w:r>
        <w:tab/>
      </w:r>
      <w:r>
        <w:fldChar w:fldCharType="begin"/>
      </w:r>
      <w:r>
        <w:instrText xml:space="preserve"> PAGEREF _Toc15631321 \h </w:instrText>
      </w:r>
      <w:r>
        <w:fldChar w:fldCharType="separate"/>
      </w:r>
      <w:r>
        <w:t>29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"_Toc15631322" </w:instrText>
      </w:r>
      <w:r>
        <w:fldChar w:fldCharType="separate"/>
      </w:r>
      <w:r>
        <w:rPr>
          <w:rStyle w:val="53"/>
          <w:rFonts w:ascii="宋体" w:hAnsi="宋体" w:cs="TimesNewRomanPSMT"/>
          <w:color w:val="auto"/>
          <w:kern w:val="0"/>
        </w:rPr>
        <w:t>1.5</w:t>
      </w:r>
      <w:r>
        <w:rPr>
          <w:rStyle w:val="53"/>
          <w:rFonts w:hint="eastAsia" w:ascii="宋体" w:hAnsi="宋体" w:cs="TimesNewRomanPSMT"/>
          <w:color w:val="auto"/>
          <w:kern w:val="0"/>
        </w:rPr>
        <w:t>合同文件的优先顺序</w:t>
      </w:r>
      <w:r>
        <w:tab/>
      </w:r>
      <w:r>
        <w:fldChar w:fldCharType="begin"/>
      </w:r>
      <w:r>
        <w:instrText xml:space="preserve"> PAGEREF _Toc15631322 \h </w:instrText>
      </w:r>
      <w:r>
        <w:fldChar w:fldCharType="separate"/>
      </w:r>
      <w:r>
        <w:t>30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"_Toc15631323" </w:instrText>
      </w:r>
      <w:r>
        <w:fldChar w:fldCharType="separate"/>
      </w:r>
      <w:r>
        <w:rPr>
          <w:rStyle w:val="53"/>
          <w:rFonts w:ascii="宋体" w:hAnsi="宋体" w:cs="TimesNewRomanPSMT"/>
          <w:color w:val="auto"/>
          <w:kern w:val="0"/>
        </w:rPr>
        <w:t xml:space="preserve">1.6 </w:t>
      </w:r>
      <w:r>
        <w:rPr>
          <w:rStyle w:val="53"/>
          <w:rFonts w:hint="eastAsia" w:ascii="宋体" w:hAnsi="宋体" w:cs="TimesNewRomanPSMT"/>
          <w:color w:val="auto"/>
          <w:kern w:val="0"/>
        </w:rPr>
        <w:t>图纸和承包人文件</w:t>
      </w:r>
      <w:r>
        <w:tab/>
      </w:r>
      <w:r>
        <w:fldChar w:fldCharType="begin"/>
      </w:r>
      <w:r>
        <w:instrText xml:space="preserve"> PAGEREF _Toc15631323 \h </w:instrText>
      </w:r>
      <w:r>
        <w:fldChar w:fldCharType="separate"/>
      </w:r>
      <w:r>
        <w:t>30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"_Toc15631324" </w:instrText>
      </w:r>
      <w:r>
        <w:fldChar w:fldCharType="separate"/>
      </w:r>
      <w:r>
        <w:rPr>
          <w:rStyle w:val="53"/>
          <w:rFonts w:ascii="宋体" w:hAnsi="宋体" w:cs="TimesNewRomanPSMT"/>
          <w:color w:val="auto"/>
          <w:kern w:val="0"/>
        </w:rPr>
        <w:t xml:space="preserve">1.7 </w:t>
      </w:r>
      <w:r>
        <w:rPr>
          <w:rStyle w:val="53"/>
          <w:rFonts w:hint="eastAsia" w:ascii="宋体" w:hAnsi="宋体" w:cs="TimesNewRomanPSMT"/>
          <w:color w:val="auto"/>
          <w:kern w:val="0"/>
        </w:rPr>
        <w:t>联络</w:t>
      </w:r>
      <w:r>
        <w:tab/>
      </w:r>
      <w:r>
        <w:fldChar w:fldCharType="begin"/>
      </w:r>
      <w:r>
        <w:instrText xml:space="preserve"> PAGEREF _Toc15631324 \h </w:instrText>
      </w:r>
      <w:r>
        <w:fldChar w:fldCharType="separate"/>
      </w:r>
      <w:r>
        <w:t>31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"_Toc15631325" </w:instrText>
      </w:r>
      <w:r>
        <w:fldChar w:fldCharType="separate"/>
      </w:r>
      <w:r>
        <w:rPr>
          <w:rStyle w:val="53"/>
          <w:rFonts w:ascii="宋体" w:hAnsi="宋体" w:cs="TimesNewRomanPSMT"/>
          <w:color w:val="auto"/>
          <w:kern w:val="0"/>
        </w:rPr>
        <w:t xml:space="preserve">1.8 </w:t>
      </w:r>
      <w:r>
        <w:rPr>
          <w:rStyle w:val="53"/>
          <w:rFonts w:hint="eastAsia" w:ascii="宋体" w:hAnsi="宋体" w:cs="TimesNewRomanPSMT"/>
          <w:color w:val="auto"/>
          <w:kern w:val="0"/>
        </w:rPr>
        <w:t>严禁贿赂</w:t>
      </w:r>
      <w:r>
        <w:tab/>
      </w:r>
      <w:r>
        <w:fldChar w:fldCharType="begin"/>
      </w:r>
      <w:r>
        <w:instrText xml:space="preserve"> PAGEREF _Toc15631325 \h </w:instrText>
      </w:r>
      <w:r>
        <w:fldChar w:fldCharType="separate"/>
      </w:r>
      <w:r>
        <w:t>31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"_Toc15631326" </w:instrText>
      </w:r>
      <w:r>
        <w:fldChar w:fldCharType="separate"/>
      </w:r>
      <w:r>
        <w:rPr>
          <w:rStyle w:val="53"/>
          <w:rFonts w:ascii="宋体" w:hAnsi="宋体" w:cs="TimesNewRomanPSMT"/>
          <w:color w:val="auto"/>
          <w:kern w:val="0"/>
        </w:rPr>
        <w:t xml:space="preserve">1.9 </w:t>
      </w:r>
      <w:r>
        <w:rPr>
          <w:rStyle w:val="53"/>
          <w:rFonts w:hint="eastAsia" w:ascii="宋体" w:hAnsi="宋体" w:cs="TimesNewRomanPSMT"/>
          <w:color w:val="auto"/>
          <w:kern w:val="0"/>
        </w:rPr>
        <w:t>化石、文物</w:t>
      </w:r>
      <w:r>
        <w:tab/>
      </w:r>
      <w:r>
        <w:fldChar w:fldCharType="begin"/>
      </w:r>
      <w:r>
        <w:instrText xml:space="preserve"> PAGEREF _Toc15631326 \h </w:instrText>
      </w:r>
      <w:r>
        <w:fldChar w:fldCharType="separate"/>
      </w:r>
      <w:r>
        <w:t>31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"_Toc15631327" </w:instrText>
      </w:r>
      <w:r>
        <w:fldChar w:fldCharType="separate"/>
      </w:r>
      <w:r>
        <w:rPr>
          <w:rStyle w:val="53"/>
          <w:rFonts w:ascii="宋体" w:hAnsi="宋体" w:cs="TimesNewRomanPSMT"/>
          <w:color w:val="auto"/>
          <w:kern w:val="0"/>
        </w:rPr>
        <w:t>1.10</w:t>
      </w:r>
      <w:r>
        <w:rPr>
          <w:rStyle w:val="53"/>
          <w:rFonts w:hint="eastAsia" w:ascii="宋体" w:hAnsi="宋体" w:cs="TimesNewRomanPSMT"/>
          <w:color w:val="auto"/>
          <w:kern w:val="0"/>
        </w:rPr>
        <w:t>交通运输</w:t>
      </w:r>
      <w:r>
        <w:tab/>
      </w:r>
      <w:r>
        <w:fldChar w:fldCharType="begin"/>
      </w:r>
      <w:r>
        <w:instrText xml:space="preserve"> PAGEREF _Toc15631327 \h </w:instrText>
      </w:r>
      <w:r>
        <w:fldChar w:fldCharType="separate"/>
      </w:r>
      <w:r>
        <w:t>32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"_Toc15631328" </w:instrText>
      </w:r>
      <w:r>
        <w:fldChar w:fldCharType="separate"/>
      </w:r>
      <w:r>
        <w:rPr>
          <w:rStyle w:val="53"/>
          <w:rFonts w:ascii="宋体" w:hAnsi="宋体" w:cs="TimesNewRomanPSMT"/>
          <w:color w:val="auto"/>
          <w:kern w:val="0"/>
        </w:rPr>
        <w:t>1.11</w:t>
      </w:r>
      <w:r>
        <w:rPr>
          <w:rStyle w:val="53"/>
          <w:rFonts w:hint="eastAsia" w:ascii="宋体" w:hAnsi="宋体" w:cs="TimesNewRomanPSMT"/>
          <w:color w:val="auto"/>
          <w:kern w:val="0"/>
        </w:rPr>
        <w:t>知识产权</w:t>
      </w:r>
      <w:r>
        <w:tab/>
      </w:r>
      <w:r>
        <w:fldChar w:fldCharType="begin"/>
      </w:r>
      <w:r>
        <w:instrText xml:space="preserve"> PAGEREF _Toc15631328 \h </w:instrText>
      </w:r>
      <w:r>
        <w:fldChar w:fldCharType="separate"/>
      </w:r>
      <w:r>
        <w:t>33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"_Toc15631329" </w:instrText>
      </w:r>
      <w:r>
        <w:fldChar w:fldCharType="separate"/>
      </w:r>
      <w:r>
        <w:rPr>
          <w:rStyle w:val="53"/>
          <w:rFonts w:ascii="宋体" w:hAnsi="宋体" w:cs="TimesNewRomanPSMT"/>
          <w:color w:val="auto"/>
          <w:kern w:val="0"/>
        </w:rPr>
        <w:t>1.12</w:t>
      </w:r>
      <w:r>
        <w:rPr>
          <w:rStyle w:val="53"/>
          <w:rFonts w:hint="eastAsia" w:ascii="宋体" w:hAnsi="宋体" w:cs="TimesNewRomanPSMT"/>
          <w:color w:val="auto"/>
          <w:kern w:val="0"/>
        </w:rPr>
        <w:t>保密</w:t>
      </w:r>
      <w:r>
        <w:tab/>
      </w:r>
      <w:r>
        <w:fldChar w:fldCharType="begin"/>
      </w:r>
      <w:r>
        <w:instrText xml:space="preserve"> PAGEREF _Toc15631329 \h </w:instrText>
      </w:r>
      <w:r>
        <w:fldChar w:fldCharType="separate"/>
      </w:r>
      <w:r>
        <w:t>33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"_Toc15631330" </w:instrText>
      </w:r>
      <w:r>
        <w:fldChar w:fldCharType="separate"/>
      </w:r>
      <w:r>
        <w:rPr>
          <w:rStyle w:val="53"/>
          <w:rFonts w:ascii="宋体" w:hAnsi="宋体" w:cs="TimesNewRomanPSMT"/>
          <w:color w:val="auto"/>
          <w:kern w:val="0"/>
        </w:rPr>
        <w:t>1.13</w:t>
      </w:r>
      <w:r>
        <w:rPr>
          <w:rStyle w:val="53"/>
          <w:rFonts w:hint="eastAsia" w:ascii="宋体" w:hAnsi="宋体" w:cs="TimesNewRomanPSMT"/>
          <w:color w:val="auto"/>
          <w:kern w:val="0"/>
        </w:rPr>
        <w:t>工程量清单错误的修正</w:t>
      </w:r>
      <w:r>
        <w:tab/>
      </w:r>
      <w:r>
        <w:fldChar w:fldCharType="begin"/>
      </w:r>
      <w:r>
        <w:instrText xml:space="preserve"> PAGEREF _Toc15631330 \h </w:instrText>
      </w:r>
      <w:r>
        <w:fldChar w:fldCharType="separate"/>
      </w:r>
      <w:r>
        <w:t>34</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"_Toc15631331" </w:instrText>
      </w:r>
      <w:r>
        <w:fldChar w:fldCharType="separate"/>
      </w:r>
      <w:r>
        <w:rPr>
          <w:rStyle w:val="53"/>
          <w:rFonts w:ascii="宋体" w:hAnsi="宋体" w:cs="TimesNewRomanPSMT"/>
          <w:color w:val="auto"/>
          <w:kern w:val="0"/>
        </w:rPr>
        <w:t xml:space="preserve">2. </w:t>
      </w:r>
      <w:r>
        <w:rPr>
          <w:rStyle w:val="53"/>
          <w:rFonts w:hint="eastAsia" w:ascii="宋体" w:hAnsi="宋体" w:cs="TimesNewRomanPSMT"/>
          <w:color w:val="auto"/>
          <w:kern w:val="0"/>
        </w:rPr>
        <w:t>发包人</w:t>
      </w:r>
      <w:r>
        <w:tab/>
      </w:r>
      <w:r>
        <w:fldChar w:fldCharType="begin"/>
      </w:r>
      <w:r>
        <w:instrText xml:space="preserve"> PAGEREF _Toc15631331 \h </w:instrText>
      </w:r>
      <w:r>
        <w:fldChar w:fldCharType="separate"/>
      </w:r>
      <w:r>
        <w:t>34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"_Toc15631332" </w:instrText>
      </w:r>
      <w:r>
        <w:fldChar w:fldCharType="separate"/>
      </w:r>
      <w:r>
        <w:rPr>
          <w:rStyle w:val="53"/>
          <w:rFonts w:ascii="宋体" w:hAnsi="宋体" w:cs="TimesNewRomanPSMT"/>
          <w:color w:val="auto"/>
          <w:kern w:val="0"/>
        </w:rPr>
        <w:t xml:space="preserve">2.1 </w:t>
      </w:r>
      <w:r>
        <w:rPr>
          <w:rStyle w:val="53"/>
          <w:rFonts w:hint="eastAsia" w:ascii="宋体" w:hAnsi="宋体" w:cs="TimesNewRomanPSMT"/>
          <w:color w:val="auto"/>
          <w:kern w:val="0"/>
        </w:rPr>
        <w:t>许可或批准</w:t>
      </w:r>
      <w:r>
        <w:tab/>
      </w:r>
      <w:r>
        <w:fldChar w:fldCharType="begin"/>
      </w:r>
      <w:r>
        <w:instrText xml:space="preserve"> PAGEREF _Toc15631332 \h </w:instrText>
      </w:r>
      <w:r>
        <w:fldChar w:fldCharType="separate"/>
      </w:r>
      <w:r>
        <w:t>34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"_Toc15631333" </w:instrText>
      </w:r>
      <w:r>
        <w:fldChar w:fldCharType="separate"/>
      </w:r>
      <w:r>
        <w:rPr>
          <w:rStyle w:val="53"/>
          <w:rFonts w:ascii="宋体" w:hAnsi="宋体" w:cs="TimesNewRomanPSMT"/>
          <w:color w:val="auto"/>
          <w:kern w:val="0"/>
        </w:rPr>
        <w:t xml:space="preserve">2.2 </w:t>
      </w:r>
      <w:r>
        <w:rPr>
          <w:rStyle w:val="53"/>
          <w:rFonts w:hint="eastAsia" w:ascii="宋体" w:hAnsi="宋体" w:cs="TimesNewRomanPSMT"/>
          <w:color w:val="auto"/>
          <w:kern w:val="0"/>
        </w:rPr>
        <w:t>发包人代表</w:t>
      </w:r>
      <w:r>
        <w:tab/>
      </w:r>
      <w:r>
        <w:fldChar w:fldCharType="begin"/>
      </w:r>
      <w:r>
        <w:instrText xml:space="preserve"> PAGEREF _Toc15631333 \h </w:instrText>
      </w:r>
      <w:r>
        <w:fldChar w:fldCharType="separate"/>
      </w:r>
      <w:r>
        <w:t>34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"_Toc15631334" </w:instrText>
      </w:r>
      <w:r>
        <w:fldChar w:fldCharType="separate"/>
      </w:r>
      <w:r>
        <w:rPr>
          <w:rStyle w:val="53"/>
          <w:rFonts w:ascii="宋体" w:hAnsi="宋体" w:cs="TimesNewRomanPSMT"/>
          <w:color w:val="auto"/>
          <w:kern w:val="0"/>
        </w:rPr>
        <w:t xml:space="preserve">2.3 </w:t>
      </w:r>
      <w:r>
        <w:rPr>
          <w:rStyle w:val="53"/>
          <w:rFonts w:hint="eastAsia" w:ascii="宋体" w:hAnsi="宋体" w:cs="TimesNewRomanPSMT"/>
          <w:color w:val="auto"/>
          <w:kern w:val="0"/>
        </w:rPr>
        <w:t>发包人人员</w:t>
      </w:r>
      <w:r>
        <w:tab/>
      </w:r>
      <w:r>
        <w:fldChar w:fldCharType="begin"/>
      </w:r>
      <w:r>
        <w:instrText xml:space="preserve"> PAGEREF _Toc15631334 \h </w:instrText>
      </w:r>
      <w:r>
        <w:fldChar w:fldCharType="separate"/>
      </w:r>
      <w:r>
        <w:t>34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"_Toc15631335" </w:instrText>
      </w:r>
      <w:r>
        <w:fldChar w:fldCharType="separate"/>
      </w:r>
      <w:r>
        <w:rPr>
          <w:rStyle w:val="53"/>
          <w:rFonts w:ascii="宋体" w:hAnsi="宋体" w:cs="TimesNewRomanPSMT"/>
          <w:color w:val="auto"/>
          <w:kern w:val="0"/>
        </w:rPr>
        <w:t xml:space="preserve">2.4 </w:t>
      </w:r>
      <w:r>
        <w:rPr>
          <w:rStyle w:val="53"/>
          <w:rFonts w:hint="eastAsia" w:ascii="宋体" w:hAnsi="宋体" w:cs="TimesNewRomanPSMT"/>
          <w:color w:val="auto"/>
          <w:kern w:val="0"/>
        </w:rPr>
        <w:t>施工现场施工条件和基础资料的提供</w:t>
      </w:r>
      <w:r>
        <w:tab/>
      </w:r>
      <w:r>
        <w:fldChar w:fldCharType="begin"/>
      </w:r>
      <w:r>
        <w:instrText xml:space="preserve"> PAGEREF _Toc15631335 \h </w:instrText>
      </w:r>
      <w:r>
        <w:fldChar w:fldCharType="separate"/>
      </w:r>
      <w:r>
        <w:t>35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"_Toc15631336" </w:instrText>
      </w:r>
      <w:r>
        <w:fldChar w:fldCharType="separate"/>
      </w:r>
      <w:r>
        <w:rPr>
          <w:rStyle w:val="53"/>
          <w:rFonts w:ascii="宋体" w:hAnsi="宋体" w:cs="TimesNewRomanPSMT"/>
          <w:color w:val="auto"/>
          <w:kern w:val="0"/>
        </w:rPr>
        <w:t xml:space="preserve">2.5 </w:t>
      </w:r>
      <w:r>
        <w:rPr>
          <w:rStyle w:val="53"/>
          <w:rFonts w:hint="eastAsia" w:ascii="宋体" w:hAnsi="宋体" w:cs="TimesNewRomanPSMT"/>
          <w:color w:val="auto"/>
          <w:kern w:val="0"/>
        </w:rPr>
        <w:t>资金来源证明及支付担保</w:t>
      </w:r>
      <w:r>
        <w:tab/>
      </w:r>
      <w:r>
        <w:fldChar w:fldCharType="begin"/>
      </w:r>
      <w:r>
        <w:instrText xml:space="preserve"> PAGEREF _Toc15631336 \h </w:instrText>
      </w:r>
      <w:r>
        <w:fldChar w:fldCharType="separate"/>
      </w:r>
      <w:r>
        <w:t>35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"_Toc15631337" </w:instrText>
      </w:r>
      <w:r>
        <w:fldChar w:fldCharType="separate"/>
      </w:r>
      <w:r>
        <w:rPr>
          <w:rStyle w:val="53"/>
          <w:rFonts w:ascii="宋体" w:hAnsi="宋体" w:cs="TimesNewRomanPSMT"/>
          <w:color w:val="auto"/>
          <w:kern w:val="0"/>
        </w:rPr>
        <w:t xml:space="preserve">2.6 </w:t>
      </w:r>
      <w:r>
        <w:rPr>
          <w:rStyle w:val="53"/>
          <w:rFonts w:hint="eastAsia" w:ascii="宋体" w:hAnsi="宋体" w:cs="TimesNewRomanPSMT"/>
          <w:color w:val="auto"/>
          <w:kern w:val="0"/>
        </w:rPr>
        <w:t>支付合同价款</w:t>
      </w:r>
      <w:r>
        <w:tab/>
      </w:r>
      <w:r>
        <w:fldChar w:fldCharType="begin"/>
      </w:r>
      <w:r>
        <w:instrText xml:space="preserve"> PAGEREF _Toc15631337 \h </w:instrText>
      </w:r>
      <w:r>
        <w:fldChar w:fldCharType="separate"/>
      </w:r>
      <w:r>
        <w:t>36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"_Toc15631338" </w:instrText>
      </w:r>
      <w:r>
        <w:fldChar w:fldCharType="separate"/>
      </w:r>
      <w:r>
        <w:rPr>
          <w:rStyle w:val="53"/>
          <w:rFonts w:ascii="宋体" w:hAnsi="宋体" w:cs="TimesNewRomanPSMT"/>
          <w:color w:val="auto"/>
          <w:kern w:val="0"/>
        </w:rPr>
        <w:t xml:space="preserve">2.7 </w:t>
      </w:r>
      <w:r>
        <w:rPr>
          <w:rStyle w:val="53"/>
          <w:rFonts w:hint="eastAsia" w:ascii="宋体" w:hAnsi="宋体" w:cs="TimesNewRomanPSMT"/>
          <w:color w:val="auto"/>
          <w:kern w:val="0"/>
        </w:rPr>
        <w:t>组织竣工验收</w:t>
      </w:r>
      <w:r>
        <w:tab/>
      </w:r>
      <w:r>
        <w:fldChar w:fldCharType="begin"/>
      </w:r>
      <w:r>
        <w:instrText xml:space="preserve"> PAGEREF _Toc15631338 \h </w:instrText>
      </w:r>
      <w:r>
        <w:fldChar w:fldCharType="separate"/>
      </w:r>
      <w:r>
        <w:t>36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"_Toc15631339" </w:instrText>
      </w:r>
      <w:r>
        <w:fldChar w:fldCharType="separate"/>
      </w:r>
      <w:r>
        <w:rPr>
          <w:rStyle w:val="53"/>
          <w:rFonts w:ascii="宋体" w:hAnsi="宋体" w:cs="TimesNewRomanPSMT"/>
          <w:color w:val="auto"/>
          <w:kern w:val="0"/>
        </w:rPr>
        <w:t xml:space="preserve">2.8 </w:t>
      </w:r>
      <w:r>
        <w:rPr>
          <w:rStyle w:val="53"/>
          <w:rFonts w:hint="eastAsia" w:ascii="宋体" w:hAnsi="宋体" w:cs="TimesNewRomanPSMT"/>
          <w:color w:val="auto"/>
          <w:kern w:val="0"/>
        </w:rPr>
        <w:t>现场统一管理协议</w:t>
      </w:r>
      <w:r>
        <w:tab/>
      </w:r>
      <w:r>
        <w:fldChar w:fldCharType="begin"/>
      </w:r>
      <w:r>
        <w:instrText xml:space="preserve"> PAGEREF _Toc15631339 \h </w:instrText>
      </w:r>
      <w:r>
        <w:fldChar w:fldCharType="separate"/>
      </w:r>
      <w:r>
        <w:t>36</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"_Toc15631340" </w:instrText>
      </w:r>
      <w:r>
        <w:fldChar w:fldCharType="separate"/>
      </w:r>
      <w:r>
        <w:rPr>
          <w:rStyle w:val="53"/>
          <w:rFonts w:ascii="宋体" w:hAnsi="宋体" w:cs="TimesNewRomanPSMT"/>
          <w:color w:val="auto"/>
          <w:kern w:val="0"/>
        </w:rPr>
        <w:t xml:space="preserve">3. </w:t>
      </w:r>
      <w:r>
        <w:rPr>
          <w:rStyle w:val="53"/>
          <w:rFonts w:hint="eastAsia" w:ascii="宋体" w:hAnsi="宋体" w:cs="TimesNewRomanPSMT"/>
          <w:color w:val="auto"/>
          <w:kern w:val="0"/>
        </w:rPr>
        <w:t>承包人</w:t>
      </w:r>
      <w:r>
        <w:tab/>
      </w:r>
      <w:r>
        <w:fldChar w:fldCharType="begin"/>
      </w:r>
      <w:r>
        <w:instrText xml:space="preserve"> PAGEREF _Toc15631340 \h </w:instrText>
      </w:r>
      <w:r>
        <w:fldChar w:fldCharType="separate"/>
      </w:r>
      <w:r>
        <w:t>36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"_Toc15631341" </w:instrText>
      </w:r>
      <w:r>
        <w:fldChar w:fldCharType="separate"/>
      </w:r>
      <w:r>
        <w:rPr>
          <w:rStyle w:val="53"/>
          <w:rFonts w:ascii="宋体" w:hAnsi="宋体" w:cs="TimesNewRomanPSMT"/>
          <w:color w:val="auto"/>
          <w:kern w:val="0"/>
        </w:rPr>
        <w:t xml:space="preserve">3.1 </w:t>
      </w:r>
      <w:r>
        <w:rPr>
          <w:rStyle w:val="53"/>
          <w:rFonts w:hint="eastAsia" w:ascii="宋体" w:hAnsi="宋体" w:cs="TimesNewRomanPSMT"/>
          <w:color w:val="auto"/>
          <w:kern w:val="0"/>
        </w:rPr>
        <w:t>承包人的一般义务</w:t>
      </w:r>
      <w:r>
        <w:tab/>
      </w:r>
      <w:r>
        <w:fldChar w:fldCharType="begin"/>
      </w:r>
      <w:r>
        <w:instrText xml:space="preserve"> PAGEREF _Toc15631341 \h </w:instrText>
      </w:r>
      <w:r>
        <w:fldChar w:fldCharType="separate"/>
      </w:r>
      <w:r>
        <w:t>36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"_Toc15631342" </w:instrText>
      </w:r>
      <w:r>
        <w:fldChar w:fldCharType="separate"/>
      </w:r>
      <w:r>
        <w:rPr>
          <w:rStyle w:val="53"/>
          <w:rFonts w:ascii="宋体" w:hAnsi="宋体" w:cs="TimesNewRomanPSMT"/>
          <w:color w:val="auto"/>
          <w:kern w:val="0"/>
        </w:rPr>
        <w:t xml:space="preserve">3.2 </w:t>
      </w:r>
      <w:r>
        <w:rPr>
          <w:rStyle w:val="53"/>
          <w:rFonts w:hint="eastAsia" w:ascii="宋体" w:hAnsi="宋体" w:cs="TimesNewRomanPSMT"/>
          <w:color w:val="auto"/>
          <w:kern w:val="0"/>
        </w:rPr>
        <w:t>项目经理</w:t>
      </w:r>
      <w:r>
        <w:tab/>
      </w:r>
      <w:r>
        <w:fldChar w:fldCharType="begin"/>
      </w:r>
      <w:r>
        <w:instrText xml:space="preserve"> PAGEREF _Toc15631342 \h </w:instrText>
      </w:r>
      <w:r>
        <w:fldChar w:fldCharType="separate"/>
      </w:r>
      <w:r>
        <w:t>37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"_Toc15631343" </w:instrText>
      </w:r>
      <w:r>
        <w:fldChar w:fldCharType="separate"/>
      </w:r>
      <w:r>
        <w:rPr>
          <w:rStyle w:val="53"/>
          <w:rFonts w:ascii="宋体" w:hAnsi="宋体" w:cs="TimesNewRomanPSMT"/>
          <w:color w:val="auto"/>
          <w:kern w:val="0"/>
        </w:rPr>
        <w:t xml:space="preserve">3.3 </w:t>
      </w:r>
      <w:r>
        <w:rPr>
          <w:rStyle w:val="53"/>
          <w:rFonts w:hint="eastAsia" w:ascii="宋体" w:hAnsi="宋体" w:cs="TimesNewRomanPSMT"/>
          <w:color w:val="auto"/>
          <w:kern w:val="0"/>
        </w:rPr>
        <w:t>承包人人员</w:t>
      </w:r>
      <w:r>
        <w:tab/>
      </w:r>
      <w:r>
        <w:fldChar w:fldCharType="begin"/>
      </w:r>
      <w:r>
        <w:instrText xml:space="preserve"> PAGEREF _Toc15631343 \h </w:instrText>
      </w:r>
      <w:r>
        <w:fldChar w:fldCharType="separate"/>
      </w:r>
      <w:r>
        <w:t>38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"_Toc15631344" </w:instrText>
      </w:r>
      <w:r>
        <w:fldChar w:fldCharType="separate"/>
      </w:r>
      <w:r>
        <w:rPr>
          <w:rStyle w:val="53"/>
          <w:rFonts w:ascii="宋体" w:hAnsi="宋体" w:cs="TimesNewRomanPSMT"/>
          <w:color w:val="auto"/>
          <w:kern w:val="0"/>
        </w:rPr>
        <w:t xml:space="preserve">3.4 </w:t>
      </w:r>
      <w:r>
        <w:rPr>
          <w:rStyle w:val="53"/>
          <w:rFonts w:hint="eastAsia" w:ascii="宋体" w:hAnsi="宋体" w:cs="TimesNewRomanPSMT"/>
          <w:color w:val="auto"/>
          <w:kern w:val="0"/>
        </w:rPr>
        <w:t>承包人现场查勘</w:t>
      </w:r>
      <w:r>
        <w:tab/>
      </w:r>
      <w:r>
        <w:fldChar w:fldCharType="begin"/>
      </w:r>
      <w:r>
        <w:instrText xml:space="preserve"> PAGEREF _Toc15631344 \h </w:instrText>
      </w:r>
      <w:r>
        <w:fldChar w:fldCharType="separate"/>
      </w:r>
      <w:r>
        <w:t>38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"_Toc15631345" </w:instrText>
      </w:r>
      <w:r>
        <w:fldChar w:fldCharType="separate"/>
      </w:r>
      <w:r>
        <w:rPr>
          <w:rStyle w:val="53"/>
          <w:rFonts w:ascii="宋体" w:hAnsi="宋体" w:cs="TimesNewRomanPSMT"/>
          <w:color w:val="auto"/>
          <w:kern w:val="0"/>
        </w:rPr>
        <w:t xml:space="preserve">3.5 </w:t>
      </w:r>
      <w:r>
        <w:rPr>
          <w:rStyle w:val="53"/>
          <w:rFonts w:hint="eastAsia" w:ascii="宋体" w:hAnsi="宋体" w:cs="TimesNewRomanPSMT"/>
          <w:color w:val="auto"/>
          <w:kern w:val="0"/>
        </w:rPr>
        <w:t>分包</w:t>
      </w:r>
      <w:r>
        <w:tab/>
      </w:r>
      <w:r>
        <w:fldChar w:fldCharType="begin"/>
      </w:r>
      <w:r>
        <w:instrText xml:space="preserve"> PAGEREF _Toc15631345 \h </w:instrText>
      </w:r>
      <w:r>
        <w:fldChar w:fldCharType="separate"/>
      </w:r>
      <w:r>
        <w:t>39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"_Toc15631346" </w:instrText>
      </w:r>
      <w:r>
        <w:fldChar w:fldCharType="separate"/>
      </w:r>
      <w:r>
        <w:rPr>
          <w:rStyle w:val="53"/>
          <w:rFonts w:ascii="宋体" w:hAnsi="宋体" w:cs="TimesNewRomanPSMT"/>
          <w:color w:val="auto"/>
          <w:kern w:val="0"/>
        </w:rPr>
        <w:t xml:space="preserve">3.6 </w:t>
      </w:r>
      <w:r>
        <w:rPr>
          <w:rStyle w:val="53"/>
          <w:rFonts w:hint="eastAsia" w:ascii="宋体" w:hAnsi="宋体" w:cs="TimesNewRomanPSMT"/>
          <w:color w:val="auto"/>
          <w:kern w:val="0"/>
        </w:rPr>
        <w:t>工程照管与成品、半成品保护</w:t>
      </w:r>
      <w:r>
        <w:tab/>
      </w:r>
      <w:r>
        <w:fldChar w:fldCharType="begin"/>
      </w:r>
      <w:r>
        <w:instrText xml:space="preserve"> PAGEREF _Toc15631346 \h </w:instrText>
      </w:r>
      <w:r>
        <w:fldChar w:fldCharType="separate"/>
      </w:r>
      <w:r>
        <w:t>39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"_Toc15631347" </w:instrText>
      </w:r>
      <w:r>
        <w:fldChar w:fldCharType="separate"/>
      </w:r>
      <w:r>
        <w:rPr>
          <w:rStyle w:val="53"/>
          <w:rFonts w:ascii="宋体" w:hAnsi="宋体" w:cs="TimesNewRomanPSMT"/>
          <w:color w:val="auto"/>
          <w:kern w:val="0"/>
        </w:rPr>
        <w:t xml:space="preserve">3.7 </w:t>
      </w:r>
      <w:r>
        <w:rPr>
          <w:rStyle w:val="53"/>
          <w:rFonts w:hint="eastAsia" w:ascii="宋体" w:hAnsi="宋体" w:cs="TimesNewRomanPSMT"/>
          <w:color w:val="auto"/>
          <w:kern w:val="0"/>
        </w:rPr>
        <w:t>履约担保</w:t>
      </w:r>
      <w:r>
        <w:tab/>
      </w:r>
      <w:r>
        <w:fldChar w:fldCharType="begin"/>
      </w:r>
      <w:r>
        <w:instrText xml:space="preserve"> PAGEREF _Toc15631347 \h </w:instrText>
      </w:r>
      <w:r>
        <w:fldChar w:fldCharType="separate"/>
      </w:r>
      <w:r>
        <w:t>40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"_Toc15631348" </w:instrText>
      </w:r>
      <w:r>
        <w:fldChar w:fldCharType="separate"/>
      </w:r>
      <w:r>
        <w:rPr>
          <w:rStyle w:val="53"/>
          <w:rFonts w:ascii="宋体" w:hAnsi="宋体" w:cs="TimesNewRomanPSMT"/>
          <w:color w:val="auto"/>
          <w:kern w:val="0"/>
        </w:rPr>
        <w:t xml:space="preserve">3.8 </w:t>
      </w:r>
      <w:r>
        <w:rPr>
          <w:rStyle w:val="53"/>
          <w:rFonts w:hint="eastAsia" w:ascii="宋体" w:hAnsi="宋体" w:cs="TimesNewRomanPSMT"/>
          <w:color w:val="auto"/>
          <w:kern w:val="0"/>
        </w:rPr>
        <w:t>联合体</w:t>
      </w:r>
      <w:r>
        <w:tab/>
      </w:r>
      <w:r>
        <w:fldChar w:fldCharType="begin"/>
      </w:r>
      <w:r>
        <w:instrText xml:space="preserve"> PAGEREF _Toc15631348 \h </w:instrText>
      </w:r>
      <w:r>
        <w:fldChar w:fldCharType="separate"/>
      </w:r>
      <w:r>
        <w:t>40</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"_Toc15631349" </w:instrText>
      </w:r>
      <w:r>
        <w:fldChar w:fldCharType="separate"/>
      </w:r>
      <w:r>
        <w:rPr>
          <w:rStyle w:val="53"/>
          <w:rFonts w:ascii="宋体" w:hAnsi="宋体" w:cs="TimesNewRomanPSMT"/>
          <w:color w:val="auto"/>
          <w:kern w:val="0"/>
        </w:rPr>
        <w:t xml:space="preserve">4. </w:t>
      </w:r>
      <w:r>
        <w:rPr>
          <w:rStyle w:val="53"/>
          <w:rFonts w:hint="eastAsia" w:ascii="宋体" w:hAnsi="宋体" w:cs="TimesNewRomanPSMT"/>
          <w:color w:val="auto"/>
          <w:kern w:val="0"/>
        </w:rPr>
        <w:t>监理人</w:t>
      </w:r>
      <w:r>
        <w:tab/>
      </w:r>
      <w:r>
        <w:fldChar w:fldCharType="begin"/>
      </w:r>
      <w:r>
        <w:instrText xml:space="preserve"> PAGEREF _Toc15631349 \h </w:instrText>
      </w:r>
      <w:r>
        <w:fldChar w:fldCharType="separate"/>
      </w:r>
      <w:r>
        <w:t>40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"_Toc15631350" </w:instrText>
      </w:r>
      <w:r>
        <w:fldChar w:fldCharType="separate"/>
      </w:r>
      <w:r>
        <w:rPr>
          <w:rStyle w:val="53"/>
          <w:rFonts w:ascii="宋体" w:hAnsi="宋体" w:cs="TimesNewRomanPSMT"/>
          <w:color w:val="auto"/>
          <w:kern w:val="0"/>
        </w:rPr>
        <w:t xml:space="preserve">4.1 </w:t>
      </w:r>
      <w:r>
        <w:rPr>
          <w:rStyle w:val="53"/>
          <w:rFonts w:hint="eastAsia" w:ascii="宋体" w:hAnsi="宋体" w:cs="TimesNewRomanPSMT"/>
          <w:color w:val="auto"/>
          <w:kern w:val="0"/>
        </w:rPr>
        <w:t>监理人的一般规定</w:t>
      </w:r>
      <w:r>
        <w:tab/>
      </w:r>
      <w:r>
        <w:fldChar w:fldCharType="begin"/>
      </w:r>
      <w:r>
        <w:instrText xml:space="preserve"> PAGEREF _Toc15631350 \h </w:instrText>
      </w:r>
      <w:r>
        <w:fldChar w:fldCharType="separate"/>
      </w:r>
      <w:r>
        <w:t>40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"_Toc15631351" </w:instrText>
      </w:r>
      <w:r>
        <w:fldChar w:fldCharType="separate"/>
      </w:r>
      <w:r>
        <w:rPr>
          <w:rStyle w:val="53"/>
          <w:rFonts w:ascii="宋体" w:hAnsi="宋体" w:cs="TimesNewRomanPSMT"/>
          <w:color w:val="auto"/>
          <w:kern w:val="0"/>
        </w:rPr>
        <w:t xml:space="preserve">4.2 </w:t>
      </w:r>
      <w:r>
        <w:rPr>
          <w:rStyle w:val="53"/>
          <w:rFonts w:hint="eastAsia" w:ascii="宋体" w:hAnsi="宋体" w:cs="TimesNewRomanPSMT"/>
          <w:color w:val="auto"/>
          <w:kern w:val="0"/>
        </w:rPr>
        <w:t>监理人员</w:t>
      </w:r>
      <w:r>
        <w:tab/>
      </w:r>
      <w:r>
        <w:fldChar w:fldCharType="begin"/>
      </w:r>
      <w:r>
        <w:instrText xml:space="preserve"> PAGEREF _Toc15631351 \h </w:instrText>
      </w:r>
      <w:r>
        <w:fldChar w:fldCharType="separate"/>
      </w:r>
      <w:r>
        <w:t>40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"_Toc15631352" </w:instrText>
      </w:r>
      <w:r>
        <w:fldChar w:fldCharType="separate"/>
      </w:r>
      <w:r>
        <w:rPr>
          <w:rStyle w:val="53"/>
          <w:rFonts w:ascii="宋体" w:hAnsi="宋体" w:cs="TimesNewRomanPSMT"/>
          <w:color w:val="auto"/>
          <w:kern w:val="0"/>
        </w:rPr>
        <w:t xml:space="preserve">4.3 </w:t>
      </w:r>
      <w:r>
        <w:rPr>
          <w:rStyle w:val="53"/>
          <w:rFonts w:hint="eastAsia" w:ascii="宋体" w:hAnsi="宋体" w:cs="TimesNewRomanPSMT"/>
          <w:color w:val="auto"/>
          <w:kern w:val="0"/>
        </w:rPr>
        <w:t>监理人的指示</w:t>
      </w:r>
      <w:r>
        <w:tab/>
      </w:r>
      <w:r>
        <w:fldChar w:fldCharType="begin"/>
      </w:r>
      <w:r>
        <w:instrText xml:space="preserve"> PAGEREF _Toc15631352 \h </w:instrText>
      </w:r>
      <w:r>
        <w:fldChar w:fldCharType="separate"/>
      </w:r>
      <w:r>
        <w:t>41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"_Toc15631353" </w:instrText>
      </w:r>
      <w:r>
        <w:fldChar w:fldCharType="separate"/>
      </w:r>
      <w:r>
        <w:rPr>
          <w:rStyle w:val="53"/>
          <w:rFonts w:ascii="宋体" w:hAnsi="宋体" w:cs="TimesNewRomanPSMT"/>
          <w:color w:val="auto"/>
          <w:kern w:val="0"/>
        </w:rPr>
        <w:t xml:space="preserve">4.4 </w:t>
      </w:r>
      <w:r>
        <w:rPr>
          <w:rStyle w:val="53"/>
          <w:rFonts w:hint="eastAsia" w:ascii="宋体" w:hAnsi="宋体" w:cs="TimesNewRomanPSMT"/>
          <w:color w:val="auto"/>
          <w:kern w:val="0"/>
        </w:rPr>
        <w:t>商定或确定</w:t>
      </w:r>
      <w:r>
        <w:tab/>
      </w:r>
      <w:r>
        <w:fldChar w:fldCharType="begin"/>
      </w:r>
      <w:r>
        <w:instrText xml:space="preserve"> PAGEREF _Toc15631353 \h </w:instrText>
      </w:r>
      <w:r>
        <w:fldChar w:fldCharType="separate"/>
      </w:r>
      <w:r>
        <w:t>41</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"_Toc15631354" </w:instrText>
      </w:r>
      <w:r>
        <w:fldChar w:fldCharType="separate"/>
      </w:r>
      <w:r>
        <w:rPr>
          <w:rStyle w:val="53"/>
          <w:rFonts w:ascii="宋体" w:hAnsi="宋体" w:cs="TimesNewRomanPSMT"/>
          <w:color w:val="auto"/>
          <w:kern w:val="0"/>
        </w:rPr>
        <w:t xml:space="preserve">5. </w:t>
      </w:r>
      <w:r>
        <w:rPr>
          <w:rStyle w:val="53"/>
          <w:rFonts w:hint="eastAsia" w:ascii="宋体" w:hAnsi="宋体" w:cs="TimesNewRomanPSMT"/>
          <w:color w:val="auto"/>
          <w:kern w:val="0"/>
        </w:rPr>
        <w:t>工程质量</w:t>
      </w:r>
      <w:r>
        <w:tab/>
      </w:r>
      <w:r>
        <w:fldChar w:fldCharType="begin"/>
      </w:r>
      <w:r>
        <w:instrText xml:space="preserve"> PAGEREF _Toc15631354 \h </w:instrText>
      </w:r>
      <w:r>
        <w:fldChar w:fldCharType="separate"/>
      </w:r>
      <w:r>
        <w:t>42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"_Toc15631355" </w:instrText>
      </w:r>
      <w:r>
        <w:fldChar w:fldCharType="separate"/>
      </w:r>
      <w:r>
        <w:rPr>
          <w:rStyle w:val="53"/>
          <w:rFonts w:ascii="宋体" w:hAnsi="宋体" w:cs="TimesNewRomanPSMT"/>
          <w:color w:val="auto"/>
          <w:kern w:val="0"/>
        </w:rPr>
        <w:t>5.1</w:t>
      </w:r>
      <w:r>
        <w:rPr>
          <w:rStyle w:val="53"/>
          <w:rFonts w:hint="eastAsia" w:ascii="宋体" w:hAnsi="宋体" w:cs="TimesNewRomanPSMT"/>
          <w:color w:val="auto"/>
          <w:kern w:val="0"/>
        </w:rPr>
        <w:t>质量要求</w:t>
      </w:r>
      <w:r>
        <w:tab/>
      </w:r>
      <w:r>
        <w:fldChar w:fldCharType="begin"/>
      </w:r>
      <w:r>
        <w:instrText xml:space="preserve"> PAGEREF _Toc15631355 \h </w:instrText>
      </w:r>
      <w:r>
        <w:fldChar w:fldCharType="separate"/>
      </w:r>
      <w:r>
        <w:t>42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"_Toc15631356" </w:instrText>
      </w:r>
      <w:r>
        <w:fldChar w:fldCharType="separate"/>
      </w:r>
      <w:r>
        <w:rPr>
          <w:rStyle w:val="53"/>
          <w:rFonts w:ascii="宋体" w:hAnsi="宋体" w:cs="TimesNewRomanPSMT"/>
          <w:color w:val="auto"/>
          <w:kern w:val="0"/>
        </w:rPr>
        <w:t>5.2</w:t>
      </w:r>
      <w:r>
        <w:rPr>
          <w:rStyle w:val="53"/>
          <w:rFonts w:hint="eastAsia" w:ascii="宋体" w:hAnsi="宋体" w:cs="TimesNewRomanPSMT"/>
          <w:color w:val="auto"/>
          <w:kern w:val="0"/>
        </w:rPr>
        <w:t>质量保证措施</w:t>
      </w:r>
      <w:r>
        <w:tab/>
      </w:r>
      <w:r>
        <w:fldChar w:fldCharType="begin"/>
      </w:r>
      <w:r>
        <w:instrText xml:space="preserve"> PAGEREF _Toc15631356 \h </w:instrText>
      </w:r>
      <w:r>
        <w:fldChar w:fldCharType="separate"/>
      </w:r>
      <w:r>
        <w:t>42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"_Toc15631357" </w:instrText>
      </w:r>
      <w:r>
        <w:fldChar w:fldCharType="separate"/>
      </w:r>
      <w:r>
        <w:rPr>
          <w:rStyle w:val="53"/>
          <w:rFonts w:ascii="宋体" w:hAnsi="宋体" w:cs="TimesNewRomanPSMT"/>
          <w:color w:val="auto"/>
          <w:kern w:val="0"/>
        </w:rPr>
        <w:t xml:space="preserve">5.3 </w:t>
      </w:r>
      <w:r>
        <w:rPr>
          <w:rStyle w:val="53"/>
          <w:rFonts w:hint="eastAsia" w:ascii="宋体" w:hAnsi="宋体" w:cs="TimesNewRomanPSMT"/>
          <w:color w:val="auto"/>
          <w:kern w:val="0"/>
        </w:rPr>
        <w:t>隐蔽工程检查</w:t>
      </w:r>
      <w:r>
        <w:tab/>
      </w:r>
      <w:r>
        <w:fldChar w:fldCharType="begin"/>
      </w:r>
      <w:r>
        <w:instrText xml:space="preserve"> PAGEREF _Toc15631357 \h </w:instrText>
      </w:r>
      <w:r>
        <w:fldChar w:fldCharType="separate"/>
      </w:r>
      <w:r>
        <w:t>43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"_Toc15631358" </w:instrText>
      </w:r>
      <w:r>
        <w:fldChar w:fldCharType="separate"/>
      </w:r>
      <w:r>
        <w:rPr>
          <w:rStyle w:val="53"/>
          <w:rFonts w:ascii="宋体" w:hAnsi="宋体" w:cs="TimesNewRomanPSMT"/>
          <w:color w:val="auto"/>
          <w:kern w:val="0"/>
        </w:rPr>
        <w:t>5.4</w:t>
      </w:r>
      <w:r>
        <w:rPr>
          <w:rStyle w:val="53"/>
          <w:rFonts w:hint="eastAsia" w:ascii="宋体" w:hAnsi="宋体" w:cs="TimesNewRomanPSMT"/>
          <w:color w:val="auto"/>
          <w:kern w:val="0"/>
        </w:rPr>
        <w:t>不合格工程的处理</w:t>
      </w:r>
      <w:r>
        <w:tab/>
      </w:r>
      <w:r>
        <w:fldChar w:fldCharType="begin"/>
      </w:r>
      <w:r>
        <w:instrText xml:space="preserve"> PAGEREF _Toc15631358 \h </w:instrText>
      </w:r>
      <w:r>
        <w:fldChar w:fldCharType="separate"/>
      </w:r>
      <w:r>
        <w:t>43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"_Toc15631359" </w:instrText>
      </w:r>
      <w:r>
        <w:fldChar w:fldCharType="separate"/>
      </w:r>
      <w:r>
        <w:rPr>
          <w:rStyle w:val="53"/>
          <w:rFonts w:ascii="宋体" w:hAnsi="宋体" w:cs="TimesNewRomanPSMT"/>
          <w:color w:val="auto"/>
          <w:kern w:val="0"/>
        </w:rPr>
        <w:t xml:space="preserve">5.5 </w:t>
      </w:r>
      <w:r>
        <w:rPr>
          <w:rStyle w:val="53"/>
          <w:rFonts w:hint="eastAsia" w:ascii="宋体" w:hAnsi="宋体" w:cs="TimesNewRomanPSMT"/>
          <w:color w:val="auto"/>
          <w:kern w:val="0"/>
        </w:rPr>
        <w:t>质量争议检测</w:t>
      </w:r>
      <w:r>
        <w:tab/>
      </w:r>
      <w:r>
        <w:fldChar w:fldCharType="begin"/>
      </w:r>
      <w:r>
        <w:instrText xml:space="preserve"> PAGEREF _Toc15631359 \h </w:instrText>
      </w:r>
      <w:r>
        <w:fldChar w:fldCharType="separate"/>
      </w:r>
      <w:r>
        <w:t>44</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"_Toc15631360" </w:instrText>
      </w:r>
      <w:r>
        <w:fldChar w:fldCharType="separate"/>
      </w:r>
      <w:r>
        <w:rPr>
          <w:rStyle w:val="53"/>
          <w:rFonts w:ascii="宋体" w:hAnsi="宋体" w:cs="TimesNewRomanPSMT"/>
          <w:color w:val="auto"/>
          <w:kern w:val="0"/>
        </w:rPr>
        <w:t xml:space="preserve">6. </w:t>
      </w:r>
      <w:r>
        <w:rPr>
          <w:rStyle w:val="53"/>
          <w:rFonts w:hint="eastAsia" w:ascii="宋体" w:hAnsi="宋体" w:cs="TimesNewRomanPSMT"/>
          <w:color w:val="auto"/>
          <w:kern w:val="0"/>
        </w:rPr>
        <w:t>安全文明施工与环境保护</w:t>
      </w:r>
      <w:r>
        <w:tab/>
      </w:r>
      <w:r>
        <w:fldChar w:fldCharType="begin"/>
      </w:r>
      <w:r>
        <w:instrText xml:space="preserve"> PAGEREF _Toc15631360 \h </w:instrText>
      </w:r>
      <w:r>
        <w:fldChar w:fldCharType="separate"/>
      </w:r>
      <w:r>
        <w:t>44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"_Toc15631361" </w:instrText>
      </w:r>
      <w:r>
        <w:fldChar w:fldCharType="separate"/>
      </w:r>
      <w:r>
        <w:rPr>
          <w:rStyle w:val="53"/>
          <w:rFonts w:ascii="宋体" w:hAnsi="宋体" w:cs="TimesNewRomanPSMT"/>
          <w:color w:val="auto"/>
          <w:kern w:val="0"/>
        </w:rPr>
        <w:t>6.1</w:t>
      </w:r>
      <w:r>
        <w:rPr>
          <w:rStyle w:val="53"/>
          <w:rFonts w:hint="eastAsia" w:ascii="宋体" w:hAnsi="宋体" w:cs="TimesNewRomanPSMT"/>
          <w:color w:val="auto"/>
          <w:kern w:val="0"/>
        </w:rPr>
        <w:t>安全文明施工</w:t>
      </w:r>
      <w:r>
        <w:tab/>
      </w:r>
      <w:r>
        <w:fldChar w:fldCharType="begin"/>
      </w:r>
      <w:r>
        <w:instrText xml:space="preserve"> PAGEREF _Toc15631361 \h </w:instrText>
      </w:r>
      <w:r>
        <w:fldChar w:fldCharType="separate"/>
      </w:r>
      <w:r>
        <w:t>44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"_Toc15631362" </w:instrText>
      </w:r>
      <w:r>
        <w:fldChar w:fldCharType="separate"/>
      </w:r>
      <w:r>
        <w:rPr>
          <w:rStyle w:val="53"/>
          <w:rFonts w:ascii="宋体" w:hAnsi="宋体" w:cs="TimesNewRomanPSMT"/>
          <w:color w:val="auto"/>
          <w:kern w:val="0"/>
        </w:rPr>
        <w:t xml:space="preserve">6.2 </w:t>
      </w:r>
      <w:r>
        <w:rPr>
          <w:rStyle w:val="53"/>
          <w:rFonts w:hint="eastAsia" w:ascii="宋体" w:hAnsi="宋体" w:cs="TimesNewRomanPSMT"/>
          <w:color w:val="auto"/>
          <w:kern w:val="0"/>
        </w:rPr>
        <w:t>职业健康</w:t>
      </w:r>
      <w:r>
        <w:tab/>
      </w:r>
      <w:r>
        <w:fldChar w:fldCharType="begin"/>
      </w:r>
      <w:r>
        <w:instrText xml:space="preserve"> PAGEREF _Toc15631362 \h </w:instrText>
      </w:r>
      <w:r>
        <w:fldChar w:fldCharType="separate"/>
      </w:r>
      <w:r>
        <w:t>46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"_Toc15631363" </w:instrText>
      </w:r>
      <w:r>
        <w:fldChar w:fldCharType="separate"/>
      </w:r>
      <w:r>
        <w:rPr>
          <w:rStyle w:val="53"/>
          <w:rFonts w:ascii="宋体" w:hAnsi="宋体" w:cs="TimesNewRomanPSMT"/>
          <w:color w:val="auto"/>
          <w:kern w:val="0"/>
        </w:rPr>
        <w:t xml:space="preserve">6.3 </w:t>
      </w:r>
      <w:r>
        <w:rPr>
          <w:rStyle w:val="53"/>
          <w:rFonts w:hint="eastAsia" w:ascii="宋体" w:hAnsi="宋体" w:cs="TimesNewRomanPSMT"/>
          <w:color w:val="auto"/>
          <w:kern w:val="0"/>
        </w:rPr>
        <w:t>环境保护</w:t>
      </w:r>
      <w:r>
        <w:tab/>
      </w:r>
      <w:r>
        <w:fldChar w:fldCharType="begin"/>
      </w:r>
      <w:r>
        <w:instrText xml:space="preserve"> PAGEREF _Toc15631363 \h </w:instrText>
      </w:r>
      <w:r>
        <w:fldChar w:fldCharType="separate"/>
      </w:r>
      <w:r>
        <w:t>47</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"_Toc15631364" </w:instrText>
      </w:r>
      <w:r>
        <w:fldChar w:fldCharType="separate"/>
      </w:r>
      <w:r>
        <w:rPr>
          <w:rStyle w:val="53"/>
          <w:rFonts w:ascii="宋体" w:hAnsi="宋体" w:cs="TimesNewRomanPSMT"/>
          <w:color w:val="auto"/>
          <w:kern w:val="0"/>
        </w:rPr>
        <w:t xml:space="preserve">7. </w:t>
      </w:r>
      <w:r>
        <w:rPr>
          <w:rStyle w:val="53"/>
          <w:rFonts w:hint="eastAsia" w:ascii="宋体" w:hAnsi="宋体" w:cs="TimesNewRomanPSMT"/>
          <w:color w:val="auto"/>
          <w:kern w:val="0"/>
        </w:rPr>
        <w:t>工期和进度</w:t>
      </w:r>
      <w:r>
        <w:tab/>
      </w:r>
      <w:r>
        <w:fldChar w:fldCharType="begin"/>
      </w:r>
      <w:r>
        <w:instrText xml:space="preserve"> PAGEREF _Toc15631364 \h </w:instrText>
      </w:r>
      <w:r>
        <w:fldChar w:fldCharType="separate"/>
      </w:r>
      <w:r>
        <w:t>47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"_Toc15631365" </w:instrText>
      </w:r>
      <w:r>
        <w:fldChar w:fldCharType="separate"/>
      </w:r>
      <w:r>
        <w:rPr>
          <w:rStyle w:val="53"/>
          <w:rFonts w:ascii="宋体" w:hAnsi="宋体" w:cs="TimesNewRomanPSMT"/>
          <w:color w:val="auto"/>
          <w:kern w:val="0"/>
        </w:rPr>
        <w:t>7.1</w:t>
      </w:r>
      <w:r>
        <w:rPr>
          <w:rStyle w:val="53"/>
          <w:rFonts w:hint="eastAsia" w:ascii="宋体" w:hAnsi="宋体" w:cs="TimesNewRomanPSMT"/>
          <w:color w:val="auto"/>
          <w:kern w:val="0"/>
        </w:rPr>
        <w:t>施工组织设计</w:t>
      </w:r>
      <w:r>
        <w:tab/>
      </w:r>
      <w:r>
        <w:fldChar w:fldCharType="begin"/>
      </w:r>
      <w:r>
        <w:instrText xml:space="preserve"> PAGEREF _Toc15631365 \h </w:instrText>
      </w:r>
      <w:r>
        <w:fldChar w:fldCharType="separate"/>
      </w:r>
      <w:r>
        <w:t>47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"_Toc15631366" </w:instrText>
      </w:r>
      <w:r>
        <w:fldChar w:fldCharType="separate"/>
      </w:r>
      <w:r>
        <w:rPr>
          <w:rStyle w:val="53"/>
          <w:rFonts w:ascii="宋体" w:hAnsi="宋体" w:cs="TimesNewRomanPSMT"/>
          <w:color w:val="auto"/>
          <w:kern w:val="0"/>
        </w:rPr>
        <w:t xml:space="preserve">7.2 </w:t>
      </w:r>
      <w:r>
        <w:rPr>
          <w:rStyle w:val="53"/>
          <w:rFonts w:hint="eastAsia" w:ascii="宋体" w:hAnsi="宋体" w:cs="TimesNewRomanPSMT"/>
          <w:color w:val="auto"/>
          <w:kern w:val="0"/>
        </w:rPr>
        <w:t>施工进度计划</w:t>
      </w:r>
      <w:r>
        <w:tab/>
      </w:r>
      <w:r>
        <w:fldChar w:fldCharType="begin"/>
      </w:r>
      <w:r>
        <w:instrText xml:space="preserve"> PAGEREF _Toc15631366 \h </w:instrText>
      </w:r>
      <w:r>
        <w:fldChar w:fldCharType="separate"/>
      </w:r>
      <w:r>
        <w:t>48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"_Toc15631367" </w:instrText>
      </w:r>
      <w:r>
        <w:fldChar w:fldCharType="separate"/>
      </w:r>
      <w:r>
        <w:rPr>
          <w:rStyle w:val="53"/>
          <w:rFonts w:ascii="宋体" w:hAnsi="宋体" w:cs="TimesNewRomanPSMT"/>
          <w:color w:val="auto"/>
          <w:kern w:val="0"/>
        </w:rPr>
        <w:t xml:space="preserve">7.3 </w:t>
      </w:r>
      <w:r>
        <w:rPr>
          <w:rStyle w:val="53"/>
          <w:rFonts w:hint="eastAsia" w:ascii="宋体" w:hAnsi="宋体" w:cs="TimesNewRomanPSMT"/>
          <w:color w:val="auto"/>
          <w:kern w:val="0"/>
        </w:rPr>
        <w:t>开工</w:t>
      </w:r>
      <w:r>
        <w:tab/>
      </w:r>
      <w:r>
        <w:fldChar w:fldCharType="begin"/>
      </w:r>
      <w:r>
        <w:instrText xml:space="preserve"> PAGEREF _Toc15631367 \h </w:instrText>
      </w:r>
      <w:r>
        <w:fldChar w:fldCharType="separate"/>
      </w:r>
      <w:r>
        <w:t>48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"_Toc15631368" </w:instrText>
      </w:r>
      <w:r>
        <w:fldChar w:fldCharType="separate"/>
      </w:r>
      <w:r>
        <w:rPr>
          <w:rStyle w:val="53"/>
          <w:rFonts w:ascii="宋体" w:hAnsi="宋体" w:cs="TimesNewRomanPSMT"/>
          <w:color w:val="auto"/>
          <w:kern w:val="0"/>
        </w:rPr>
        <w:t>7.4</w:t>
      </w:r>
      <w:r>
        <w:rPr>
          <w:rStyle w:val="53"/>
          <w:rFonts w:hint="eastAsia" w:ascii="宋体" w:hAnsi="宋体" w:cs="TimesNewRomanPSMT"/>
          <w:color w:val="auto"/>
          <w:kern w:val="0"/>
        </w:rPr>
        <w:t>测量放线</w:t>
      </w:r>
      <w:r>
        <w:tab/>
      </w:r>
      <w:r>
        <w:fldChar w:fldCharType="begin"/>
      </w:r>
      <w:r>
        <w:instrText xml:space="preserve"> PAGEREF _Toc15631368 \h </w:instrText>
      </w:r>
      <w:r>
        <w:fldChar w:fldCharType="separate"/>
      </w:r>
      <w:r>
        <w:t>49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"_Toc15631369" </w:instrText>
      </w:r>
      <w:r>
        <w:fldChar w:fldCharType="separate"/>
      </w:r>
      <w:r>
        <w:rPr>
          <w:rStyle w:val="53"/>
          <w:rFonts w:ascii="宋体" w:hAnsi="宋体" w:cs="TimesNewRomanPSMT"/>
          <w:color w:val="auto"/>
          <w:kern w:val="0"/>
        </w:rPr>
        <w:t xml:space="preserve">7.5 </w:t>
      </w:r>
      <w:r>
        <w:rPr>
          <w:rStyle w:val="53"/>
          <w:rFonts w:hint="eastAsia" w:ascii="宋体" w:hAnsi="宋体" w:cs="TimesNewRomanPSMT"/>
          <w:color w:val="auto"/>
          <w:kern w:val="0"/>
        </w:rPr>
        <w:t>工期延误</w:t>
      </w:r>
      <w:r>
        <w:tab/>
      </w:r>
      <w:r>
        <w:fldChar w:fldCharType="begin"/>
      </w:r>
      <w:r>
        <w:instrText xml:space="preserve"> PAGEREF _Toc15631369 \h </w:instrText>
      </w:r>
      <w:r>
        <w:fldChar w:fldCharType="separate"/>
      </w:r>
      <w:r>
        <w:t>49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"_Toc15631370" </w:instrText>
      </w:r>
      <w:r>
        <w:fldChar w:fldCharType="separate"/>
      </w:r>
      <w:r>
        <w:rPr>
          <w:rStyle w:val="53"/>
          <w:rFonts w:ascii="宋体" w:hAnsi="宋体" w:cs="TimesNewRomanPSMT"/>
          <w:color w:val="auto"/>
          <w:kern w:val="0"/>
        </w:rPr>
        <w:t xml:space="preserve">7.6 </w:t>
      </w:r>
      <w:r>
        <w:rPr>
          <w:rStyle w:val="53"/>
          <w:rFonts w:hint="eastAsia" w:ascii="宋体" w:hAnsi="宋体" w:cs="TimesNewRomanPSMT"/>
          <w:color w:val="auto"/>
          <w:kern w:val="0"/>
        </w:rPr>
        <w:t>不利物质条件</w:t>
      </w:r>
      <w:r>
        <w:tab/>
      </w:r>
      <w:r>
        <w:fldChar w:fldCharType="begin"/>
      </w:r>
      <w:r>
        <w:instrText xml:space="preserve"> PAGEREF _Toc15631370 \h </w:instrText>
      </w:r>
      <w:r>
        <w:fldChar w:fldCharType="separate"/>
      </w:r>
      <w:r>
        <w:t>50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"_Toc15631371" </w:instrText>
      </w:r>
      <w:r>
        <w:fldChar w:fldCharType="separate"/>
      </w:r>
      <w:r>
        <w:rPr>
          <w:rStyle w:val="53"/>
          <w:rFonts w:ascii="宋体" w:hAnsi="宋体" w:cs="TimesNewRomanPSMT"/>
          <w:color w:val="auto"/>
          <w:kern w:val="0"/>
        </w:rPr>
        <w:t xml:space="preserve">7.7 </w:t>
      </w:r>
      <w:r>
        <w:rPr>
          <w:rStyle w:val="53"/>
          <w:rFonts w:hint="eastAsia" w:ascii="宋体" w:hAnsi="宋体" w:cs="TimesNewRomanPSMT"/>
          <w:color w:val="auto"/>
          <w:kern w:val="0"/>
        </w:rPr>
        <w:t>异常恶劣的气候条件</w:t>
      </w:r>
      <w:r>
        <w:tab/>
      </w:r>
      <w:r>
        <w:fldChar w:fldCharType="begin"/>
      </w:r>
      <w:r>
        <w:instrText xml:space="preserve"> PAGEREF _Toc15631371 \h </w:instrText>
      </w:r>
      <w:r>
        <w:fldChar w:fldCharType="separate"/>
      </w:r>
      <w:r>
        <w:t>50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"_Toc15631372" </w:instrText>
      </w:r>
      <w:r>
        <w:fldChar w:fldCharType="separate"/>
      </w:r>
      <w:r>
        <w:rPr>
          <w:rStyle w:val="53"/>
          <w:rFonts w:ascii="宋体" w:hAnsi="宋体" w:cs="TimesNewRomanPSMT"/>
          <w:color w:val="auto"/>
          <w:kern w:val="0"/>
        </w:rPr>
        <w:t xml:space="preserve">7.8 </w:t>
      </w:r>
      <w:r>
        <w:rPr>
          <w:rStyle w:val="53"/>
          <w:rFonts w:hint="eastAsia" w:ascii="宋体" w:hAnsi="宋体" w:cs="TimesNewRomanPSMT"/>
          <w:color w:val="auto"/>
          <w:kern w:val="0"/>
        </w:rPr>
        <w:t>暂停施工</w:t>
      </w:r>
      <w:r>
        <w:tab/>
      </w:r>
      <w:r>
        <w:fldChar w:fldCharType="begin"/>
      </w:r>
      <w:r>
        <w:instrText xml:space="preserve"> PAGEREF _Toc15631372 \h </w:instrText>
      </w:r>
      <w:r>
        <w:fldChar w:fldCharType="separate"/>
      </w:r>
      <w:r>
        <w:t>51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"_Toc15631373" </w:instrText>
      </w:r>
      <w:r>
        <w:fldChar w:fldCharType="separate"/>
      </w:r>
      <w:r>
        <w:rPr>
          <w:rStyle w:val="53"/>
          <w:rFonts w:ascii="宋体" w:hAnsi="宋体" w:cs="TimesNewRomanPSMT"/>
          <w:color w:val="auto"/>
          <w:kern w:val="0"/>
        </w:rPr>
        <w:t>7.9</w:t>
      </w:r>
      <w:r>
        <w:rPr>
          <w:rStyle w:val="53"/>
          <w:rFonts w:hint="eastAsia" w:ascii="宋体" w:hAnsi="宋体" w:cs="TimesNewRomanPSMT"/>
          <w:color w:val="auto"/>
          <w:kern w:val="0"/>
        </w:rPr>
        <w:t>提前竣工</w:t>
      </w:r>
      <w:r>
        <w:tab/>
      </w:r>
      <w:r>
        <w:fldChar w:fldCharType="begin"/>
      </w:r>
      <w:r>
        <w:instrText xml:space="preserve"> PAGEREF _Toc15631373 \h </w:instrText>
      </w:r>
      <w:r>
        <w:fldChar w:fldCharType="separate"/>
      </w:r>
      <w:r>
        <w:t>52</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"_Toc15631374" </w:instrText>
      </w:r>
      <w:r>
        <w:fldChar w:fldCharType="separate"/>
      </w:r>
      <w:r>
        <w:rPr>
          <w:rStyle w:val="53"/>
          <w:rFonts w:ascii="宋体" w:hAnsi="宋体" w:cs="TimesNewRomanPSMT"/>
          <w:color w:val="auto"/>
          <w:kern w:val="0"/>
        </w:rPr>
        <w:t xml:space="preserve">8. </w:t>
      </w:r>
      <w:r>
        <w:rPr>
          <w:rStyle w:val="53"/>
          <w:rFonts w:hint="eastAsia" w:ascii="宋体" w:hAnsi="宋体" w:cs="TimesNewRomanPSMT"/>
          <w:color w:val="auto"/>
          <w:kern w:val="0"/>
        </w:rPr>
        <w:t>材料与设备</w:t>
      </w:r>
      <w:r>
        <w:tab/>
      </w:r>
      <w:r>
        <w:fldChar w:fldCharType="begin"/>
      </w:r>
      <w:r>
        <w:instrText xml:space="preserve"> PAGEREF _Toc15631374 \h </w:instrText>
      </w:r>
      <w:r>
        <w:fldChar w:fldCharType="separate"/>
      </w:r>
      <w:r>
        <w:t>52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"_Toc15631375" </w:instrText>
      </w:r>
      <w:r>
        <w:fldChar w:fldCharType="separate"/>
      </w:r>
      <w:r>
        <w:rPr>
          <w:rStyle w:val="53"/>
          <w:rFonts w:ascii="宋体" w:hAnsi="宋体" w:cs="TimesNewRomanPSMT"/>
          <w:color w:val="auto"/>
          <w:kern w:val="0"/>
        </w:rPr>
        <w:t>8.1</w:t>
      </w:r>
      <w:r>
        <w:rPr>
          <w:rStyle w:val="53"/>
          <w:rFonts w:hint="eastAsia" w:ascii="宋体" w:hAnsi="宋体" w:cs="TimesNewRomanPSMT"/>
          <w:color w:val="auto"/>
          <w:kern w:val="0"/>
        </w:rPr>
        <w:t>发包人供应材料与工程设备</w:t>
      </w:r>
      <w:r>
        <w:tab/>
      </w:r>
      <w:r>
        <w:fldChar w:fldCharType="begin"/>
      </w:r>
      <w:r>
        <w:instrText xml:space="preserve"> PAGEREF _Toc15631375 \h </w:instrText>
      </w:r>
      <w:r>
        <w:fldChar w:fldCharType="separate"/>
      </w:r>
      <w:r>
        <w:t>52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"_Toc15631376" </w:instrText>
      </w:r>
      <w:r>
        <w:fldChar w:fldCharType="separate"/>
      </w:r>
      <w:r>
        <w:rPr>
          <w:rStyle w:val="53"/>
          <w:rFonts w:ascii="宋体" w:hAnsi="宋体" w:cs="TimesNewRomanPSMT"/>
          <w:color w:val="auto"/>
          <w:kern w:val="0"/>
        </w:rPr>
        <w:t>8.2</w:t>
      </w:r>
      <w:r>
        <w:rPr>
          <w:rStyle w:val="53"/>
          <w:rFonts w:hint="eastAsia" w:ascii="宋体" w:hAnsi="宋体" w:cs="TimesNewRomanPSMT"/>
          <w:color w:val="auto"/>
          <w:kern w:val="0"/>
        </w:rPr>
        <w:t>承包人采购材料与工程设备</w:t>
      </w:r>
      <w:r>
        <w:tab/>
      </w:r>
      <w:r>
        <w:fldChar w:fldCharType="begin"/>
      </w:r>
      <w:r>
        <w:instrText xml:space="preserve"> PAGEREF _Toc15631376 \h </w:instrText>
      </w:r>
      <w:r>
        <w:fldChar w:fldCharType="separate"/>
      </w:r>
      <w:r>
        <w:t>53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"_Toc15631377" </w:instrText>
      </w:r>
      <w:r>
        <w:fldChar w:fldCharType="separate"/>
      </w:r>
      <w:r>
        <w:rPr>
          <w:rStyle w:val="53"/>
          <w:rFonts w:ascii="宋体" w:hAnsi="宋体" w:cs="TimesNewRomanPSMT"/>
          <w:color w:val="auto"/>
          <w:kern w:val="0"/>
        </w:rPr>
        <w:t>8.3</w:t>
      </w:r>
      <w:r>
        <w:rPr>
          <w:rStyle w:val="53"/>
          <w:rFonts w:hint="eastAsia" w:ascii="宋体" w:hAnsi="宋体" w:cs="TimesNewRomanPSMT"/>
          <w:color w:val="auto"/>
          <w:kern w:val="0"/>
        </w:rPr>
        <w:t>材料与工程设备的接收与拒收</w:t>
      </w:r>
      <w:r>
        <w:tab/>
      </w:r>
      <w:r>
        <w:fldChar w:fldCharType="begin"/>
      </w:r>
      <w:r>
        <w:instrText xml:space="preserve"> PAGEREF _Toc15631377 \h </w:instrText>
      </w:r>
      <w:r>
        <w:fldChar w:fldCharType="separate"/>
      </w:r>
      <w:r>
        <w:t>53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"_Toc15631378" </w:instrText>
      </w:r>
      <w:r>
        <w:fldChar w:fldCharType="separate"/>
      </w:r>
      <w:r>
        <w:rPr>
          <w:rStyle w:val="53"/>
          <w:rFonts w:ascii="宋体" w:hAnsi="宋体" w:cs="TimesNewRomanPSMT"/>
          <w:color w:val="auto"/>
          <w:kern w:val="0"/>
        </w:rPr>
        <w:t>8.4</w:t>
      </w:r>
      <w:r>
        <w:rPr>
          <w:rStyle w:val="53"/>
          <w:rFonts w:hint="eastAsia" w:ascii="宋体" w:hAnsi="宋体" w:cs="TimesNewRomanPSMT"/>
          <w:color w:val="auto"/>
          <w:kern w:val="0"/>
        </w:rPr>
        <w:t>材料与工程设备的保管与使用</w:t>
      </w:r>
      <w:r>
        <w:tab/>
      </w:r>
      <w:r>
        <w:fldChar w:fldCharType="begin"/>
      </w:r>
      <w:r>
        <w:instrText xml:space="preserve"> PAGEREF _Toc15631378 \h </w:instrText>
      </w:r>
      <w:r>
        <w:fldChar w:fldCharType="separate"/>
      </w:r>
      <w:r>
        <w:t>53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"_Toc15631379" </w:instrText>
      </w:r>
      <w:r>
        <w:fldChar w:fldCharType="separate"/>
      </w:r>
      <w:r>
        <w:rPr>
          <w:rStyle w:val="53"/>
          <w:rFonts w:ascii="宋体" w:hAnsi="宋体" w:cs="TimesNewRomanPSMT"/>
          <w:color w:val="auto"/>
          <w:kern w:val="0"/>
        </w:rPr>
        <w:t>8.5</w:t>
      </w:r>
      <w:r>
        <w:rPr>
          <w:rStyle w:val="53"/>
          <w:rFonts w:hint="eastAsia" w:ascii="宋体" w:hAnsi="宋体" w:cs="TimesNewRomanPSMT"/>
          <w:color w:val="auto"/>
          <w:kern w:val="0"/>
        </w:rPr>
        <w:t>禁止使用不合格的材料和工程设备</w:t>
      </w:r>
      <w:r>
        <w:tab/>
      </w:r>
      <w:r>
        <w:fldChar w:fldCharType="begin"/>
      </w:r>
      <w:r>
        <w:instrText xml:space="preserve"> PAGEREF _Toc15631379 \h </w:instrText>
      </w:r>
      <w:r>
        <w:fldChar w:fldCharType="separate"/>
      </w:r>
      <w:r>
        <w:t>54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"_Toc15631380" </w:instrText>
      </w:r>
      <w:r>
        <w:fldChar w:fldCharType="separate"/>
      </w:r>
      <w:r>
        <w:rPr>
          <w:rStyle w:val="53"/>
          <w:rFonts w:ascii="宋体" w:hAnsi="宋体" w:cs="TimesNewRomanPSMT"/>
          <w:color w:val="auto"/>
          <w:kern w:val="0"/>
        </w:rPr>
        <w:t xml:space="preserve">8.6 </w:t>
      </w:r>
      <w:r>
        <w:rPr>
          <w:rStyle w:val="53"/>
          <w:rFonts w:hint="eastAsia" w:ascii="宋体" w:hAnsi="宋体" w:cs="TimesNewRomanPSMT"/>
          <w:color w:val="auto"/>
          <w:kern w:val="0"/>
        </w:rPr>
        <w:t>样品</w:t>
      </w:r>
      <w:r>
        <w:tab/>
      </w:r>
      <w:r>
        <w:fldChar w:fldCharType="begin"/>
      </w:r>
      <w:r>
        <w:instrText xml:space="preserve"> PAGEREF _Toc15631380 \h </w:instrText>
      </w:r>
      <w:r>
        <w:fldChar w:fldCharType="separate"/>
      </w:r>
      <w:r>
        <w:t>54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"_Toc15631381" </w:instrText>
      </w:r>
      <w:r>
        <w:fldChar w:fldCharType="separate"/>
      </w:r>
      <w:r>
        <w:rPr>
          <w:rStyle w:val="53"/>
          <w:rFonts w:ascii="宋体" w:hAnsi="宋体" w:cs="TimesNewRomanPSMT"/>
          <w:color w:val="auto"/>
          <w:kern w:val="0"/>
        </w:rPr>
        <w:t>8.7</w:t>
      </w:r>
      <w:r>
        <w:rPr>
          <w:rStyle w:val="53"/>
          <w:rFonts w:hint="eastAsia" w:ascii="宋体" w:hAnsi="宋体" w:cs="TimesNewRomanPSMT"/>
          <w:color w:val="auto"/>
          <w:kern w:val="0"/>
        </w:rPr>
        <w:t>材料与工程设备的替代</w:t>
      </w:r>
      <w:r>
        <w:tab/>
      </w:r>
      <w:r>
        <w:fldChar w:fldCharType="begin"/>
      </w:r>
      <w:r>
        <w:instrText xml:space="preserve"> PAGEREF _Toc15631381 \h </w:instrText>
      </w:r>
      <w:r>
        <w:fldChar w:fldCharType="separate"/>
      </w:r>
      <w:r>
        <w:t>55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"_Toc15631382" </w:instrText>
      </w:r>
      <w:r>
        <w:fldChar w:fldCharType="separate"/>
      </w:r>
      <w:r>
        <w:rPr>
          <w:rStyle w:val="53"/>
          <w:rFonts w:ascii="宋体" w:hAnsi="宋体" w:cs="TimesNewRomanPSMT"/>
          <w:color w:val="auto"/>
          <w:kern w:val="0"/>
        </w:rPr>
        <w:t>8.8</w:t>
      </w:r>
      <w:r>
        <w:rPr>
          <w:rStyle w:val="53"/>
          <w:rFonts w:hint="eastAsia" w:ascii="宋体" w:hAnsi="宋体" w:cs="TimesNewRomanPSMT"/>
          <w:color w:val="auto"/>
          <w:kern w:val="0"/>
        </w:rPr>
        <w:t>施工设备和临时设施</w:t>
      </w:r>
      <w:r>
        <w:tab/>
      </w:r>
      <w:r>
        <w:fldChar w:fldCharType="begin"/>
      </w:r>
      <w:r>
        <w:instrText xml:space="preserve"> PAGEREF _Toc15631382 \h </w:instrText>
      </w:r>
      <w:r>
        <w:fldChar w:fldCharType="separate"/>
      </w:r>
      <w:r>
        <w:t>55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"_Toc15631383" </w:instrText>
      </w:r>
      <w:r>
        <w:fldChar w:fldCharType="separate"/>
      </w:r>
      <w:r>
        <w:rPr>
          <w:rStyle w:val="53"/>
          <w:rFonts w:ascii="宋体" w:hAnsi="宋体" w:cs="TimesNewRomanPSMT"/>
          <w:color w:val="auto"/>
          <w:kern w:val="0"/>
        </w:rPr>
        <w:t>8.9</w:t>
      </w:r>
      <w:r>
        <w:rPr>
          <w:rStyle w:val="53"/>
          <w:rFonts w:hint="eastAsia" w:ascii="宋体" w:hAnsi="宋体" w:cs="TimesNewRomanPSMT"/>
          <w:color w:val="auto"/>
          <w:kern w:val="0"/>
        </w:rPr>
        <w:t>材料与设备专用要求</w:t>
      </w:r>
      <w:r>
        <w:tab/>
      </w:r>
      <w:r>
        <w:fldChar w:fldCharType="begin"/>
      </w:r>
      <w:r>
        <w:instrText xml:space="preserve"> PAGEREF _Toc15631383 \h </w:instrText>
      </w:r>
      <w:r>
        <w:fldChar w:fldCharType="separate"/>
      </w:r>
      <w:r>
        <w:t>56</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"_Toc15631384" </w:instrText>
      </w:r>
      <w:r>
        <w:fldChar w:fldCharType="separate"/>
      </w:r>
      <w:r>
        <w:rPr>
          <w:rStyle w:val="53"/>
          <w:rFonts w:ascii="宋体" w:hAnsi="宋体" w:cs="TimesNewRomanPSMT"/>
          <w:color w:val="auto"/>
          <w:kern w:val="0"/>
        </w:rPr>
        <w:t xml:space="preserve">9. </w:t>
      </w:r>
      <w:r>
        <w:rPr>
          <w:rStyle w:val="53"/>
          <w:rFonts w:hint="eastAsia" w:ascii="宋体" w:hAnsi="宋体" w:cs="TimesNewRomanPSMT"/>
          <w:color w:val="auto"/>
          <w:kern w:val="0"/>
        </w:rPr>
        <w:t>试验与检验</w:t>
      </w:r>
      <w:r>
        <w:tab/>
      </w:r>
      <w:r>
        <w:fldChar w:fldCharType="begin"/>
      </w:r>
      <w:r>
        <w:instrText xml:space="preserve"> PAGEREF _Toc15631384 \h </w:instrText>
      </w:r>
      <w:r>
        <w:fldChar w:fldCharType="separate"/>
      </w:r>
      <w:r>
        <w:t>56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"_Toc15631385" </w:instrText>
      </w:r>
      <w:r>
        <w:fldChar w:fldCharType="separate"/>
      </w:r>
      <w:r>
        <w:rPr>
          <w:rStyle w:val="53"/>
          <w:rFonts w:ascii="宋体" w:hAnsi="宋体" w:cs="TimesNewRomanPSMT"/>
          <w:color w:val="auto"/>
          <w:kern w:val="0"/>
        </w:rPr>
        <w:t>9.1</w:t>
      </w:r>
      <w:r>
        <w:rPr>
          <w:rStyle w:val="53"/>
          <w:rFonts w:hint="eastAsia" w:ascii="宋体" w:hAnsi="宋体" w:cs="TimesNewRomanPSMT"/>
          <w:color w:val="auto"/>
          <w:kern w:val="0"/>
        </w:rPr>
        <w:t>试验设备与试验人员</w:t>
      </w:r>
      <w:r>
        <w:tab/>
      </w:r>
      <w:r>
        <w:fldChar w:fldCharType="begin"/>
      </w:r>
      <w:r>
        <w:instrText xml:space="preserve"> PAGEREF _Toc15631385 \h </w:instrText>
      </w:r>
      <w:r>
        <w:fldChar w:fldCharType="separate"/>
      </w:r>
      <w:r>
        <w:t>56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"_Toc15631386" </w:instrText>
      </w:r>
      <w:r>
        <w:fldChar w:fldCharType="separate"/>
      </w:r>
      <w:r>
        <w:rPr>
          <w:rStyle w:val="53"/>
          <w:rFonts w:ascii="宋体" w:hAnsi="宋体" w:cs="TimesNewRomanPSMT"/>
          <w:color w:val="auto"/>
          <w:kern w:val="0"/>
        </w:rPr>
        <w:t>9.2</w:t>
      </w:r>
      <w:r>
        <w:rPr>
          <w:rStyle w:val="53"/>
          <w:rFonts w:hint="eastAsia" w:ascii="宋体" w:hAnsi="宋体" w:cs="TimesNewRomanPSMT"/>
          <w:color w:val="auto"/>
          <w:kern w:val="0"/>
        </w:rPr>
        <w:t>取样</w:t>
      </w:r>
      <w:r>
        <w:tab/>
      </w:r>
      <w:r>
        <w:fldChar w:fldCharType="begin"/>
      </w:r>
      <w:r>
        <w:instrText xml:space="preserve"> PAGEREF _Toc15631386 \h </w:instrText>
      </w:r>
      <w:r>
        <w:fldChar w:fldCharType="separate"/>
      </w:r>
      <w:r>
        <w:t>57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"_Toc15631387" </w:instrText>
      </w:r>
      <w:r>
        <w:fldChar w:fldCharType="separate"/>
      </w:r>
      <w:r>
        <w:rPr>
          <w:rStyle w:val="53"/>
          <w:rFonts w:ascii="宋体" w:hAnsi="宋体" w:cs="TimesNewRomanPSMT"/>
          <w:color w:val="auto"/>
          <w:kern w:val="0"/>
        </w:rPr>
        <w:t>9.3</w:t>
      </w:r>
      <w:r>
        <w:rPr>
          <w:rStyle w:val="53"/>
          <w:rFonts w:hint="eastAsia" w:ascii="宋体" w:hAnsi="宋体" w:cs="TimesNewRomanPSMT"/>
          <w:color w:val="auto"/>
          <w:kern w:val="0"/>
        </w:rPr>
        <w:t>材料、工程设备和工程的试验和检验</w:t>
      </w:r>
      <w:r>
        <w:tab/>
      </w:r>
      <w:r>
        <w:fldChar w:fldCharType="begin"/>
      </w:r>
      <w:r>
        <w:instrText xml:space="preserve"> PAGEREF _Toc15631387 \h </w:instrText>
      </w:r>
      <w:r>
        <w:fldChar w:fldCharType="separate"/>
      </w:r>
      <w:r>
        <w:t>57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"_Toc15631388" </w:instrText>
      </w:r>
      <w:r>
        <w:fldChar w:fldCharType="separate"/>
      </w:r>
      <w:r>
        <w:rPr>
          <w:rStyle w:val="53"/>
          <w:rFonts w:ascii="宋体" w:hAnsi="宋体" w:cs="TimesNewRomanPSMT"/>
          <w:color w:val="auto"/>
          <w:kern w:val="0"/>
        </w:rPr>
        <w:t>9.4</w:t>
      </w:r>
      <w:r>
        <w:rPr>
          <w:rStyle w:val="53"/>
          <w:rFonts w:hint="eastAsia" w:ascii="宋体" w:hAnsi="宋体" w:cs="TimesNewRomanPSMT"/>
          <w:color w:val="auto"/>
          <w:kern w:val="0"/>
        </w:rPr>
        <w:t>现场工艺试验</w:t>
      </w:r>
      <w:r>
        <w:tab/>
      </w:r>
      <w:r>
        <w:fldChar w:fldCharType="begin"/>
      </w:r>
      <w:r>
        <w:instrText xml:space="preserve"> PAGEREF _Toc15631388 \h </w:instrText>
      </w:r>
      <w:r>
        <w:fldChar w:fldCharType="separate"/>
      </w:r>
      <w:r>
        <w:t>57</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"_Toc15631389" </w:instrText>
      </w:r>
      <w:r>
        <w:fldChar w:fldCharType="separate"/>
      </w:r>
      <w:r>
        <w:rPr>
          <w:rStyle w:val="53"/>
          <w:rFonts w:ascii="宋体" w:hAnsi="宋体" w:cs="TimesNewRomanPSMT"/>
          <w:color w:val="auto"/>
          <w:kern w:val="0"/>
        </w:rPr>
        <w:t xml:space="preserve">10. </w:t>
      </w:r>
      <w:r>
        <w:rPr>
          <w:rStyle w:val="53"/>
          <w:rFonts w:hint="eastAsia" w:ascii="宋体" w:hAnsi="宋体" w:cs="TimesNewRomanPSMT"/>
          <w:color w:val="auto"/>
          <w:kern w:val="0"/>
        </w:rPr>
        <w:t>变更</w:t>
      </w:r>
      <w:r>
        <w:tab/>
      </w:r>
      <w:r>
        <w:fldChar w:fldCharType="begin"/>
      </w:r>
      <w:r>
        <w:instrText xml:space="preserve"> PAGEREF _Toc15631389 \h </w:instrText>
      </w:r>
      <w:r>
        <w:fldChar w:fldCharType="separate"/>
      </w:r>
      <w:r>
        <w:t>57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"_Toc15631390" </w:instrText>
      </w:r>
      <w:r>
        <w:fldChar w:fldCharType="separate"/>
      </w:r>
      <w:r>
        <w:rPr>
          <w:rStyle w:val="53"/>
          <w:rFonts w:ascii="宋体" w:hAnsi="宋体" w:cs="TimesNewRomanPSMT"/>
          <w:color w:val="auto"/>
          <w:kern w:val="0"/>
        </w:rPr>
        <w:t>10.1</w:t>
      </w:r>
      <w:r>
        <w:rPr>
          <w:rStyle w:val="53"/>
          <w:rFonts w:hint="eastAsia" w:ascii="宋体" w:hAnsi="宋体" w:cs="TimesNewRomanPSMT"/>
          <w:color w:val="auto"/>
          <w:kern w:val="0"/>
        </w:rPr>
        <w:t>变更的范围</w:t>
      </w:r>
      <w:r>
        <w:tab/>
      </w:r>
      <w:r>
        <w:fldChar w:fldCharType="begin"/>
      </w:r>
      <w:r>
        <w:instrText xml:space="preserve"> PAGEREF _Toc15631390 \h </w:instrText>
      </w:r>
      <w:r>
        <w:fldChar w:fldCharType="separate"/>
      </w:r>
      <w:r>
        <w:t>57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"_Toc15631391" </w:instrText>
      </w:r>
      <w:r>
        <w:fldChar w:fldCharType="separate"/>
      </w:r>
      <w:r>
        <w:rPr>
          <w:rStyle w:val="53"/>
          <w:rFonts w:ascii="宋体" w:hAnsi="宋体" w:cs="TimesNewRomanPSMT"/>
          <w:color w:val="auto"/>
          <w:kern w:val="0"/>
        </w:rPr>
        <w:t>10.2</w:t>
      </w:r>
      <w:r>
        <w:rPr>
          <w:rStyle w:val="53"/>
          <w:rFonts w:hint="eastAsia" w:ascii="宋体" w:hAnsi="宋体" w:cs="TimesNewRomanPSMT"/>
          <w:color w:val="auto"/>
          <w:kern w:val="0"/>
        </w:rPr>
        <w:t>变更权</w:t>
      </w:r>
      <w:r>
        <w:tab/>
      </w:r>
      <w:r>
        <w:fldChar w:fldCharType="begin"/>
      </w:r>
      <w:r>
        <w:instrText xml:space="preserve"> PAGEREF _Toc15631391 \h </w:instrText>
      </w:r>
      <w:r>
        <w:fldChar w:fldCharType="separate"/>
      </w:r>
      <w:r>
        <w:t>58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"_Toc15631392" </w:instrText>
      </w:r>
      <w:r>
        <w:fldChar w:fldCharType="separate"/>
      </w:r>
      <w:r>
        <w:rPr>
          <w:rStyle w:val="53"/>
          <w:rFonts w:ascii="宋体" w:hAnsi="宋体" w:cs="TimesNewRomanPSMT"/>
          <w:color w:val="auto"/>
          <w:kern w:val="0"/>
        </w:rPr>
        <w:t>10.3</w:t>
      </w:r>
      <w:r>
        <w:rPr>
          <w:rStyle w:val="53"/>
          <w:rFonts w:hint="eastAsia" w:ascii="宋体" w:hAnsi="宋体" w:cs="TimesNewRomanPSMT"/>
          <w:color w:val="auto"/>
          <w:kern w:val="0"/>
        </w:rPr>
        <w:t>变更程序</w:t>
      </w:r>
      <w:r>
        <w:tab/>
      </w:r>
      <w:r>
        <w:fldChar w:fldCharType="begin"/>
      </w:r>
      <w:r>
        <w:instrText xml:space="preserve"> PAGEREF _Toc15631392 \h </w:instrText>
      </w:r>
      <w:r>
        <w:fldChar w:fldCharType="separate"/>
      </w:r>
      <w:r>
        <w:t>58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"_Toc15631393" </w:instrText>
      </w:r>
      <w:r>
        <w:fldChar w:fldCharType="separate"/>
      </w:r>
      <w:r>
        <w:rPr>
          <w:rStyle w:val="53"/>
          <w:rFonts w:ascii="宋体" w:hAnsi="宋体" w:cs="TimesNewRomanPSMT"/>
          <w:color w:val="auto"/>
          <w:kern w:val="0"/>
        </w:rPr>
        <w:t>10.4</w:t>
      </w:r>
      <w:r>
        <w:rPr>
          <w:rStyle w:val="53"/>
          <w:rFonts w:hint="eastAsia" w:ascii="宋体" w:hAnsi="宋体" w:cs="TimesNewRomanPSMT"/>
          <w:color w:val="auto"/>
          <w:kern w:val="0"/>
        </w:rPr>
        <w:t>变更估价</w:t>
      </w:r>
      <w:r>
        <w:tab/>
      </w:r>
      <w:r>
        <w:fldChar w:fldCharType="begin"/>
      </w:r>
      <w:r>
        <w:instrText xml:space="preserve"> PAGEREF _Toc15631393 \h </w:instrText>
      </w:r>
      <w:r>
        <w:fldChar w:fldCharType="separate"/>
      </w:r>
      <w:r>
        <w:t>58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"_Toc15631394" </w:instrText>
      </w:r>
      <w:r>
        <w:fldChar w:fldCharType="separate"/>
      </w:r>
      <w:r>
        <w:rPr>
          <w:rStyle w:val="53"/>
          <w:rFonts w:ascii="宋体" w:hAnsi="宋体" w:cs="TimesNewRomanPSMT"/>
          <w:color w:val="auto"/>
          <w:kern w:val="0"/>
        </w:rPr>
        <w:t>10.5</w:t>
      </w:r>
      <w:r>
        <w:rPr>
          <w:rStyle w:val="53"/>
          <w:rFonts w:hint="eastAsia" w:ascii="宋体" w:hAnsi="宋体" w:cs="TimesNewRomanPSMT"/>
          <w:color w:val="auto"/>
          <w:kern w:val="0"/>
        </w:rPr>
        <w:t>承包人的合理化建议</w:t>
      </w:r>
      <w:r>
        <w:tab/>
      </w:r>
      <w:r>
        <w:fldChar w:fldCharType="begin"/>
      </w:r>
      <w:r>
        <w:instrText xml:space="preserve"> PAGEREF _Toc15631394 \h </w:instrText>
      </w:r>
      <w:r>
        <w:fldChar w:fldCharType="separate"/>
      </w:r>
      <w:r>
        <w:t>59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"_Toc15631395" </w:instrText>
      </w:r>
      <w:r>
        <w:fldChar w:fldCharType="separate"/>
      </w:r>
      <w:r>
        <w:rPr>
          <w:rStyle w:val="53"/>
          <w:rFonts w:ascii="宋体" w:hAnsi="宋体" w:cs="TimesNewRomanPSMT"/>
          <w:color w:val="auto"/>
          <w:kern w:val="0"/>
        </w:rPr>
        <w:t>10.6</w:t>
      </w:r>
      <w:r>
        <w:rPr>
          <w:rStyle w:val="53"/>
          <w:rFonts w:hint="eastAsia" w:ascii="宋体" w:hAnsi="宋体" w:cs="TimesNewRomanPSMT"/>
          <w:color w:val="auto"/>
          <w:kern w:val="0"/>
        </w:rPr>
        <w:t>变更引起的工期调整</w:t>
      </w:r>
      <w:r>
        <w:tab/>
      </w:r>
      <w:r>
        <w:fldChar w:fldCharType="begin"/>
      </w:r>
      <w:r>
        <w:instrText xml:space="preserve"> PAGEREF _Toc15631395 \h </w:instrText>
      </w:r>
      <w:r>
        <w:fldChar w:fldCharType="separate"/>
      </w:r>
      <w:r>
        <w:t>59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"_Toc15631396" </w:instrText>
      </w:r>
      <w:r>
        <w:fldChar w:fldCharType="separate"/>
      </w:r>
      <w:r>
        <w:rPr>
          <w:rStyle w:val="53"/>
          <w:rFonts w:ascii="宋体" w:hAnsi="宋体" w:cs="TimesNewRomanPSMT"/>
          <w:color w:val="auto"/>
          <w:kern w:val="0"/>
        </w:rPr>
        <w:t>10.7</w:t>
      </w:r>
      <w:r>
        <w:rPr>
          <w:rStyle w:val="53"/>
          <w:rFonts w:hint="eastAsia" w:ascii="宋体" w:hAnsi="宋体" w:cs="TimesNewRomanPSMT"/>
          <w:color w:val="auto"/>
          <w:kern w:val="0"/>
        </w:rPr>
        <w:t>暂估价</w:t>
      </w:r>
      <w:r>
        <w:tab/>
      </w:r>
      <w:r>
        <w:fldChar w:fldCharType="begin"/>
      </w:r>
      <w:r>
        <w:instrText xml:space="preserve"> PAGEREF _Toc15631396 \h </w:instrText>
      </w:r>
      <w:r>
        <w:fldChar w:fldCharType="separate"/>
      </w:r>
      <w:r>
        <w:t>59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"_Toc15631397" </w:instrText>
      </w:r>
      <w:r>
        <w:fldChar w:fldCharType="separate"/>
      </w:r>
      <w:r>
        <w:rPr>
          <w:rStyle w:val="53"/>
          <w:rFonts w:ascii="宋体" w:hAnsi="宋体" w:cs="TimesNewRomanPSMT"/>
          <w:color w:val="auto"/>
          <w:kern w:val="0"/>
        </w:rPr>
        <w:t>10.8</w:t>
      </w:r>
      <w:r>
        <w:rPr>
          <w:rStyle w:val="53"/>
          <w:rFonts w:hint="eastAsia" w:ascii="宋体" w:hAnsi="宋体" w:cs="TimesNewRomanPSMT"/>
          <w:color w:val="auto"/>
          <w:kern w:val="0"/>
        </w:rPr>
        <w:t>暂列金额</w:t>
      </w:r>
      <w:r>
        <w:tab/>
      </w:r>
      <w:r>
        <w:fldChar w:fldCharType="begin"/>
      </w:r>
      <w:r>
        <w:instrText xml:space="preserve"> PAGEREF _Toc15631397 \h </w:instrText>
      </w:r>
      <w:r>
        <w:fldChar w:fldCharType="separate"/>
      </w:r>
      <w:r>
        <w:t>61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"_Toc15631398" </w:instrText>
      </w:r>
      <w:r>
        <w:fldChar w:fldCharType="separate"/>
      </w:r>
      <w:r>
        <w:rPr>
          <w:rStyle w:val="53"/>
          <w:rFonts w:ascii="宋体" w:hAnsi="宋体" w:cs="TimesNewRomanPSMT"/>
          <w:color w:val="auto"/>
          <w:kern w:val="0"/>
        </w:rPr>
        <w:t>10.9</w:t>
      </w:r>
      <w:r>
        <w:rPr>
          <w:rStyle w:val="53"/>
          <w:rFonts w:hint="eastAsia" w:ascii="宋体" w:hAnsi="宋体" w:cs="TimesNewRomanPSMT"/>
          <w:color w:val="auto"/>
          <w:kern w:val="0"/>
        </w:rPr>
        <w:t>计日工</w:t>
      </w:r>
      <w:r>
        <w:tab/>
      </w:r>
      <w:r>
        <w:fldChar w:fldCharType="begin"/>
      </w:r>
      <w:r>
        <w:instrText xml:space="preserve"> PAGEREF _Toc15631398 \h </w:instrText>
      </w:r>
      <w:r>
        <w:fldChar w:fldCharType="separate"/>
      </w:r>
      <w:r>
        <w:t>61</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"_Toc15631399" </w:instrText>
      </w:r>
      <w:r>
        <w:fldChar w:fldCharType="separate"/>
      </w:r>
      <w:r>
        <w:rPr>
          <w:rStyle w:val="53"/>
          <w:rFonts w:ascii="宋体" w:hAnsi="宋体" w:cs="TimesNewRomanPSMT"/>
          <w:color w:val="auto"/>
          <w:kern w:val="0"/>
        </w:rPr>
        <w:t xml:space="preserve">11. </w:t>
      </w:r>
      <w:r>
        <w:rPr>
          <w:rStyle w:val="53"/>
          <w:rFonts w:hint="eastAsia" w:ascii="宋体" w:hAnsi="宋体" w:cs="TimesNewRomanPSMT"/>
          <w:color w:val="auto"/>
          <w:kern w:val="0"/>
        </w:rPr>
        <w:t>价格调整</w:t>
      </w:r>
      <w:r>
        <w:tab/>
      </w:r>
      <w:r>
        <w:fldChar w:fldCharType="begin"/>
      </w:r>
      <w:r>
        <w:instrText xml:space="preserve"> PAGEREF _Toc15631399 \h </w:instrText>
      </w:r>
      <w:r>
        <w:fldChar w:fldCharType="separate"/>
      </w:r>
      <w:r>
        <w:t>61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"_Toc15631400" </w:instrText>
      </w:r>
      <w:r>
        <w:fldChar w:fldCharType="separate"/>
      </w:r>
      <w:r>
        <w:rPr>
          <w:rStyle w:val="53"/>
          <w:rFonts w:ascii="宋体" w:hAnsi="宋体" w:cs="TimesNewRomanPSMT"/>
          <w:color w:val="auto"/>
          <w:kern w:val="0"/>
        </w:rPr>
        <w:t>11.1</w:t>
      </w:r>
      <w:r>
        <w:rPr>
          <w:rStyle w:val="53"/>
          <w:rFonts w:hint="eastAsia" w:ascii="宋体" w:hAnsi="宋体" w:cs="TimesNewRomanPSMT"/>
          <w:color w:val="auto"/>
          <w:kern w:val="0"/>
        </w:rPr>
        <w:t>市场价格波动引起的调整</w:t>
      </w:r>
      <w:r>
        <w:tab/>
      </w:r>
      <w:r>
        <w:fldChar w:fldCharType="begin"/>
      </w:r>
      <w:r>
        <w:instrText xml:space="preserve"> PAGEREF _Toc15631400 \h </w:instrText>
      </w:r>
      <w:r>
        <w:fldChar w:fldCharType="separate"/>
      </w:r>
      <w:r>
        <w:t>61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"_Toc15631401" </w:instrText>
      </w:r>
      <w:r>
        <w:fldChar w:fldCharType="separate"/>
      </w:r>
      <w:r>
        <w:rPr>
          <w:rStyle w:val="53"/>
          <w:rFonts w:ascii="宋体" w:hAnsi="宋体" w:cs="TimesNewRomanPSMT"/>
          <w:color w:val="auto"/>
          <w:kern w:val="0"/>
        </w:rPr>
        <w:t>11.2</w:t>
      </w:r>
      <w:r>
        <w:rPr>
          <w:rStyle w:val="53"/>
          <w:rFonts w:hint="eastAsia" w:ascii="宋体" w:hAnsi="宋体" w:cs="TimesNewRomanPSMT"/>
          <w:color w:val="auto"/>
          <w:kern w:val="0"/>
        </w:rPr>
        <w:t>法律变化引起的调整</w:t>
      </w:r>
      <w:r>
        <w:tab/>
      </w:r>
      <w:r>
        <w:fldChar w:fldCharType="begin"/>
      </w:r>
      <w:r>
        <w:instrText xml:space="preserve"> PAGEREF _Toc15631401 \h </w:instrText>
      </w:r>
      <w:r>
        <w:fldChar w:fldCharType="separate"/>
      </w:r>
      <w:r>
        <w:t>64</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"_Toc15631402" </w:instrText>
      </w:r>
      <w:r>
        <w:fldChar w:fldCharType="separate"/>
      </w:r>
      <w:r>
        <w:rPr>
          <w:rStyle w:val="53"/>
          <w:rFonts w:ascii="宋体" w:hAnsi="宋体" w:cs="TimesNewRomanPSMT"/>
          <w:color w:val="auto"/>
          <w:kern w:val="0"/>
        </w:rPr>
        <w:t xml:space="preserve">12. </w:t>
      </w:r>
      <w:r>
        <w:rPr>
          <w:rStyle w:val="53"/>
          <w:rFonts w:hint="eastAsia" w:ascii="宋体" w:hAnsi="宋体" w:cs="TimesNewRomanPSMT"/>
          <w:color w:val="auto"/>
          <w:kern w:val="0"/>
        </w:rPr>
        <w:t>合同价格、计量与支付</w:t>
      </w:r>
      <w:r>
        <w:tab/>
      </w:r>
      <w:r>
        <w:fldChar w:fldCharType="begin"/>
      </w:r>
      <w:r>
        <w:instrText xml:space="preserve"> PAGEREF _Toc15631402 \h </w:instrText>
      </w:r>
      <w:r>
        <w:fldChar w:fldCharType="separate"/>
      </w:r>
      <w:r>
        <w:t>64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"_Toc15631403" </w:instrText>
      </w:r>
      <w:r>
        <w:fldChar w:fldCharType="separate"/>
      </w:r>
      <w:r>
        <w:rPr>
          <w:rStyle w:val="53"/>
          <w:rFonts w:ascii="宋体" w:hAnsi="宋体" w:cs="TimesNewRomanPSMT"/>
          <w:color w:val="auto"/>
          <w:kern w:val="0"/>
        </w:rPr>
        <w:t xml:space="preserve">12.1 </w:t>
      </w:r>
      <w:r>
        <w:rPr>
          <w:rStyle w:val="53"/>
          <w:rFonts w:hint="eastAsia" w:ascii="宋体" w:hAnsi="宋体" w:cs="TimesNewRomanPSMT"/>
          <w:color w:val="auto"/>
          <w:kern w:val="0"/>
        </w:rPr>
        <w:t>合同价格形式</w:t>
      </w:r>
      <w:r>
        <w:tab/>
      </w:r>
      <w:r>
        <w:fldChar w:fldCharType="begin"/>
      </w:r>
      <w:r>
        <w:instrText xml:space="preserve"> PAGEREF _Toc15631403 \h </w:instrText>
      </w:r>
      <w:r>
        <w:fldChar w:fldCharType="separate"/>
      </w:r>
      <w:r>
        <w:t>64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"_Toc15631404" </w:instrText>
      </w:r>
      <w:r>
        <w:fldChar w:fldCharType="separate"/>
      </w:r>
      <w:r>
        <w:rPr>
          <w:rStyle w:val="53"/>
          <w:rFonts w:ascii="宋体" w:hAnsi="宋体" w:cs="TimesNewRomanPSMT"/>
          <w:color w:val="auto"/>
          <w:kern w:val="0"/>
        </w:rPr>
        <w:t>12.2</w:t>
      </w:r>
      <w:r>
        <w:rPr>
          <w:rStyle w:val="53"/>
          <w:rFonts w:hint="eastAsia" w:ascii="宋体" w:hAnsi="宋体" w:cs="TimesNewRomanPSMT"/>
          <w:color w:val="auto"/>
          <w:kern w:val="0"/>
        </w:rPr>
        <w:t>预付款</w:t>
      </w:r>
      <w:r>
        <w:tab/>
      </w:r>
      <w:r>
        <w:fldChar w:fldCharType="begin"/>
      </w:r>
      <w:r>
        <w:instrText xml:space="preserve"> PAGEREF _Toc15631404 \h </w:instrText>
      </w:r>
      <w:r>
        <w:fldChar w:fldCharType="separate"/>
      </w:r>
      <w:r>
        <w:t>64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"_Toc15631405" </w:instrText>
      </w:r>
      <w:r>
        <w:fldChar w:fldCharType="separate"/>
      </w:r>
      <w:r>
        <w:rPr>
          <w:rStyle w:val="53"/>
          <w:rFonts w:ascii="宋体" w:hAnsi="宋体" w:cs="TimesNewRomanPSMT"/>
          <w:color w:val="auto"/>
          <w:kern w:val="0"/>
        </w:rPr>
        <w:t>12.3</w:t>
      </w:r>
      <w:r>
        <w:rPr>
          <w:rStyle w:val="53"/>
          <w:rFonts w:hint="eastAsia" w:ascii="宋体" w:hAnsi="宋体" w:cs="TimesNewRomanPSMT"/>
          <w:color w:val="auto"/>
          <w:kern w:val="0"/>
        </w:rPr>
        <w:t>计量</w:t>
      </w:r>
      <w:r>
        <w:tab/>
      </w:r>
      <w:r>
        <w:fldChar w:fldCharType="begin"/>
      </w:r>
      <w:r>
        <w:instrText xml:space="preserve"> PAGEREF _Toc15631405 \h </w:instrText>
      </w:r>
      <w:r>
        <w:fldChar w:fldCharType="separate"/>
      </w:r>
      <w:r>
        <w:t>65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"_Toc15631406" </w:instrText>
      </w:r>
      <w:r>
        <w:fldChar w:fldCharType="separate"/>
      </w:r>
      <w:r>
        <w:rPr>
          <w:rStyle w:val="53"/>
          <w:rFonts w:ascii="宋体" w:hAnsi="宋体" w:cs="TimesNewRomanPSMT"/>
          <w:color w:val="auto"/>
          <w:kern w:val="0"/>
        </w:rPr>
        <w:t>12.4</w:t>
      </w:r>
      <w:r>
        <w:rPr>
          <w:rStyle w:val="53"/>
          <w:rFonts w:hint="eastAsia" w:ascii="宋体" w:hAnsi="宋体" w:cs="TimesNewRomanPSMT"/>
          <w:color w:val="auto"/>
          <w:kern w:val="0"/>
        </w:rPr>
        <w:t>工程进度款支付</w:t>
      </w:r>
      <w:r>
        <w:tab/>
      </w:r>
      <w:r>
        <w:fldChar w:fldCharType="begin"/>
      </w:r>
      <w:r>
        <w:instrText xml:space="preserve"> PAGEREF _Toc15631406 \h </w:instrText>
      </w:r>
      <w:r>
        <w:fldChar w:fldCharType="separate"/>
      </w:r>
      <w:r>
        <w:t>66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"_Toc15631407" </w:instrText>
      </w:r>
      <w:r>
        <w:fldChar w:fldCharType="separate"/>
      </w:r>
      <w:r>
        <w:rPr>
          <w:rStyle w:val="53"/>
          <w:rFonts w:ascii="宋体" w:hAnsi="宋体" w:cs="TimesNewRomanPSMT"/>
          <w:color w:val="auto"/>
          <w:kern w:val="0"/>
        </w:rPr>
        <w:t>12.5</w:t>
      </w:r>
      <w:r>
        <w:rPr>
          <w:rStyle w:val="53"/>
          <w:rFonts w:hint="eastAsia" w:ascii="宋体" w:hAnsi="宋体" w:cs="TimesNewRomanPSMT"/>
          <w:color w:val="auto"/>
          <w:kern w:val="0"/>
        </w:rPr>
        <w:t>支付账户</w:t>
      </w:r>
      <w:r>
        <w:tab/>
      </w:r>
      <w:r>
        <w:fldChar w:fldCharType="begin"/>
      </w:r>
      <w:r>
        <w:instrText xml:space="preserve"> PAGEREF _Toc15631407 \h </w:instrText>
      </w:r>
      <w:r>
        <w:fldChar w:fldCharType="separate"/>
      </w:r>
      <w:r>
        <w:t>68</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"_Toc15631408" </w:instrText>
      </w:r>
      <w:r>
        <w:fldChar w:fldCharType="separate"/>
      </w:r>
      <w:r>
        <w:rPr>
          <w:rStyle w:val="53"/>
          <w:rFonts w:ascii="宋体" w:hAnsi="宋体" w:cs="TimesNewRomanPSMT"/>
          <w:color w:val="auto"/>
          <w:kern w:val="0"/>
        </w:rPr>
        <w:t xml:space="preserve">13. </w:t>
      </w:r>
      <w:r>
        <w:rPr>
          <w:rStyle w:val="53"/>
          <w:rFonts w:hint="eastAsia" w:ascii="宋体" w:hAnsi="宋体" w:cs="TimesNewRomanPSMT"/>
          <w:color w:val="auto"/>
          <w:kern w:val="0"/>
        </w:rPr>
        <w:t>验收和工程试车</w:t>
      </w:r>
      <w:r>
        <w:tab/>
      </w:r>
      <w:r>
        <w:fldChar w:fldCharType="begin"/>
      </w:r>
      <w:r>
        <w:instrText xml:space="preserve"> PAGEREF _Toc15631408 \h </w:instrText>
      </w:r>
      <w:r>
        <w:fldChar w:fldCharType="separate"/>
      </w:r>
      <w:r>
        <w:t>69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"_Toc15631409" </w:instrText>
      </w:r>
      <w:r>
        <w:fldChar w:fldCharType="separate"/>
      </w:r>
      <w:r>
        <w:rPr>
          <w:rStyle w:val="53"/>
          <w:rFonts w:ascii="宋体" w:hAnsi="宋体" w:cs="TimesNewRomanPSMT"/>
          <w:color w:val="auto"/>
          <w:kern w:val="0"/>
        </w:rPr>
        <w:t>13.1</w:t>
      </w:r>
      <w:r>
        <w:rPr>
          <w:rStyle w:val="53"/>
          <w:rFonts w:hint="eastAsia" w:ascii="宋体" w:hAnsi="宋体" w:cs="TimesNewRomanPSMT"/>
          <w:color w:val="auto"/>
          <w:kern w:val="0"/>
        </w:rPr>
        <w:t>分部分项工程验收</w:t>
      </w:r>
      <w:r>
        <w:tab/>
      </w:r>
      <w:r>
        <w:fldChar w:fldCharType="begin"/>
      </w:r>
      <w:r>
        <w:instrText xml:space="preserve"> PAGEREF _Toc15631409 \h </w:instrText>
      </w:r>
      <w:r>
        <w:fldChar w:fldCharType="separate"/>
      </w:r>
      <w:r>
        <w:t>69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"_Toc15631410" </w:instrText>
      </w:r>
      <w:r>
        <w:fldChar w:fldCharType="separate"/>
      </w:r>
      <w:r>
        <w:rPr>
          <w:rStyle w:val="53"/>
          <w:rFonts w:ascii="宋体" w:hAnsi="宋体" w:cs="TimesNewRomanPSMT"/>
          <w:color w:val="auto"/>
          <w:kern w:val="0"/>
        </w:rPr>
        <w:t>13.2</w:t>
      </w:r>
      <w:r>
        <w:rPr>
          <w:rStyle w:val="53"/>
          <w:rFonts w:hint="eastAsia" w:ascii="宋体" w:hAnsi="宋体" w:cs="TimesNewRomanPSMT"/>
          <w:color w:val="auto"/>
          <w:kern w:val="0"/>
        </w:rPr>
        <w:t>竣工验收</w:t>
      </w:r>
      <w:r>
        <w:tab/>
      </w:r>
      <w:r>
        <w:fldChar w:fldCharType="begin"/>
      </w:r>
      <w:r>
        <w:instrText xml:space="preserve"> PAGEREF _Toc15631410 \h </w:instrText>
      </w:r>
      <w:r>
        <w:fldChar w:fldCharType="separate"/>
      </w:r>
      <w:r>
        <w:t>69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"_Toc15631411" </w:instrText>
      </w:r>
      <w:r>
        <w:fldChar w:fldCharType="separate"/>
      </w:r>
      <w:r>
        <w:rPr>
          <w:rStyle w:val="53"/>
          <w:rFonts w:ascii="宋体" w:hAnsi="宋体" w:cs="TimesNewRomanPSMT"/>
          <w:color w:val="auto"/>
          <w:kern w:val="0"/>
        </w:rPr>
        <w:t>13.3</w:t>
      </w:r>
      <w:r>
        <w:rPr>
          <w:rStyle w:val="53"/>
          <w:rFonts w:hint="eastAsia" w:ascii="宋体" w:hAnsi="宋体" w:cs="TimesNewRomanPSMT"/>
          <w:color w:val="auto"/>
          <w:kern w:val="0"/>
        </w:rPr>
        <w:t>工程试车</w:t>
      </w:r>
      <w:r>
        <w:tab/>
      </w:r>
      <w:r>
        <w:fldChar w:fldCharType="begin"/>
      </w:r>
      <w:r>
        <w:instrText xml:space="preserve"> PAGEREF _Toc15631411 \h </w:instrText>
      </w:r>
      <w:r>
        <w:fldChar w:fldCharType="separate"/>
      </w:r>
      <w:r>
        <w:t>71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"_Toc15631412" </w:instrText>
      </w:r>
      <w:r>
        <w:fldChar w:fldCharType="separate"/>
      </w:r>
      <w:r>
        <w:rPr>
          <w:rStyle w:val="53"/>
          <w:rFonts w:ascii="宋体" w:hAnsi="宋体" w:cs="TimesNewRomanPSMT"/>
          <w:color w:val="auto"/>
          <w:kern w:val="0"/>
        </w:rPr>
        <w:t>13.4</w:t>
      </w:r>
      <w:r>
        <w:rPr>
          <w:rStyle w:val="53"/>
          <w:rFonts w:hint="eastAsia" w:ascii="宋体" w:hAnsi="宋体" w:cs="TimesNewRomanPSMT"/>
          <w:color w:val="auto"/>
          <w:kern w:val="0"/>
        </w:rPr>
        <w:t>提前交付单位工程的验收</w:t>
      </w:r>
      <w:r>
        <w:tab/>
      </w:r>
      <w:r>
        <w:fldChar w:fldCharType="begin"/>
      </w:r>
      <w:r>
        <w:instrText xml:space="preserve"> PAGEREF _Toc15631412 \h </w:instrText>
      </w:r>
      <w:r>
        <w:fldChar w:fldCharType="separate"/>
      </w:r>
      <w:r>
        <w:t>72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"_Toc15631413" </w:instrText>
      </w:r>
      <w:r>
        <w:fldChar w:fldCharType="separate"/>
      </w:r>
      <w:r>
        <w:rPr>
          <w:rStyle w:val="53"/>
          <w:rFonts w:ascii="宋体" w:hAnsi="宋体" w:cs="TimesNewRomanPSMT"/>
          <w:color w:val="auto"/>
          <w:kern w:val="0"/>
        </w:rPr>
        <w:t xml:space="preserve">13.5 </w:t>
      </w:r>
      <w:r>
        <w:rPr>
          <w:rStyle w:val="53"/>
          <w:rFonts w:hint="eastAsia" w:ascii="宋体" w:hAnsi="宋体" w:cs="TimesNewRomanPSMT"/>
          <w:color w:val="auto"/>
          <w:kern w:val="0"/>
        </w:rPr>
        <w:t>施工期运行</w:t>
      </w:r>
      <w:r>
        <w:tab/>
      </w:r>
      <w:r>
        <w:fldChar w:fldCharType="begin"/>
      </w:r>
      <w:r>
        <w:instrText xml:space="preserve"> PAGEREF _Toc15631413 \h </w:instrText>
      </w:r>
      <w:r>
        <w:fldChar w:fldCharType="separate"/>
      </w:r>
      <w:r>
        <w:t>72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"_Toc15631414" </w:instrText>
      </w:r>
      <w:r>
        <w:fldChar w:fldCharType="separate"/>
      </w:r>
      <w:r>
        <w:rPr>
          <w:rStyle w:val="53"/>
          <w:rFonts w:ascii="宋体" w:hAnsi="宋体" w:cs="TimesNewRomanPSMT"/>
          <w:color w:val="auto"/>
          <w:kern w:val="0"/>
        </w:rPr>
        <w:t xml:space="preserve">13.6 </w:t>
      </w:r>
      <w:r>
        <w:rPr>
          <w:rStyle w:val="53"/>
          <w:rFonts w:hint="eastAsia" w:ascii="宋体" w:hAnsi="宋体" w:cs="TimesNewRomanPSMT"/>
          <w:color w:val="auto"/>
          <w:kern w:val="0"/>
        </w:rPr>
        <w:t>竣工退场</w:t>
      </w:r>
      <w:r>
        <w:tab/>
      </w:r>
      <w:r>
        <w:fldChar w:fldCharType="begin"/>
      </w:r>
      <w:r>
        <w:instrText xml:space="preserve"> PAGEREF _Toc15631414 \h </w:instrText>
      </w:r>
      <w:r>
        <w:fldChar w:fldCharType="separate"/>
      </w:r>
      <w:r>
        <w:t>72</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"_Toc15631415" </w:instrText>
      </w:r>
      <w:r>
        <w:fldChar w:fldCharType="separate"/>
      </w:r>
      <w:r>
        <w:rPr>
          <w:rStyle w:val="53"/>
          <w:rFonts w:ascii="宋体" w:hAnsi="宋体" w:cs="TimesNewRomanPSMT"/>
          <w:color w:val="auto"/>
          <w:kern w:val="0"/>
        </w:rPr>
        <w:t xml:space="preserve">14. </w:t>
      </w:r>
      <w:r>
        <w:rPr>
          <w:rStyle w:val="53"/>
          <w:rFonts w:hint="eastAsia" w:ascii="宋体" w:hAnsi="宋体" w:cs="TimesNewRomanPSMT"/>
          <w:color w:val="auto"/>
          <w:kern w:val="0"/>
        </w:rPr>
        <w:t>竣工结算</w:t>
      </w:r>
      <w:r>
        <w:tab/>
      </w:r>
      <w:r>
        <w:fldChar w:fldCharType="begin"/>
      </w:r>
      <w:r>
        <w:instrText xml:space="preserve"> PAGEREF _Toc15631415 \h </w:instrText>
      </w:r>
      <w:r>
        <w:fldChar w:fldCharType="separate"/>
      </w:r>
      <w:r>
        <w:t>73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"_Toc15631416" </w:instrText>
      </w:r>
      <w:r>
        <w:fldChar w:fldCharType="separate"/>
      </w:r>
      <w:r>
        <w:rPr>
          <w:rStyle w:val="53"/>
          <w:rFonts w:ascii="宋体" w:hAnsi="宋体" w:cs="TimesNewRomanPSMT"/>
          <w:color w:val="auto"/>
          <w:kern w:val="0"/>
        </w:rPr>
        <w:t xml:space="preserve">14.1 </w:t>
      </w:r>
      <w:r>
        <w:rPr>
          <w:rStyle w:val="53"/>
          <w:rFonts w:hint="eastAsia" w:ascii="宋体" w:hAnsi="宋体" w:cs="TimesNewRomanPSMT"/>
          <w:color w:val="auto"/>
          <w:kern w:val="0"/>
        </w:rPr>
        <w:t>竣工结算申请</w:t>
      </w:r>
      <w:r>
        <w:tab/>
      </w:r>
      <w:r>
        <w:fldChar w:fldCharType="begin"/>
      </w:r>
      <w:r>
        <w:instrText xml:space="preserve"> PAGEREF _Toc15631416 \h </w:instrText>
      </w:r>
      <w:r>
        <w:fldChar w:fldCharType="separate"/>
      </w:r>
      <w:r>
        <w:t>73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"_Toc15631417" </w:instrText>
      </w:r>
      <w:r>
        <w:fldChar w:fldCharType="separate"/>
      </w:r>
      <w:r>
        <w:rPr>
          <w:rStyle w:val="53"/>
          <w:rFonts w:ascii="宋体" w:hAnsi="宋体" w:cs="TimesNewRomanPSMT"/>
          <w:color w:val="auto"/>
          <w:kern w:val="0"/>
        </w:rPr>
        <w:t xml:space="preserve">14.2 </w:t>
      </w:r>
      <w:r>
        <w:rPr>
          <w:rStyle w:val="53"/>
          <w:rFonts w:hint="eastAsia" w:ascii="宋体" w:hAnsi="宋体" w:cs="TimesNewRomanPSMT"/>
          <w:color w:val="auto"/>
          <w:kern w:val="0"/>
        </w:rPr>
        <w:t>竣工结算审核</w:t>
      </w:r>
      <w:r>
        <w:tab/>
      </w:r>
      <w:r>
        <w:fldChar w:fldCharType="begin"/>
      </w:r>
      <w:r>
        <w:instrText xml:space="preserve"> PAGEREF _Toc15631417 \h </w:instrText>
      </w:r>
      <w:r>
        <w:fldChar w:fldCharType="separate"/>
      </w:r>
      <w:r>
        <w:t>73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"_Toc15631418" </w:instrText>
      </w:r>
      <w:r>
        <w:fldChar w:fldCharType="separate"/>
      </w:r>
      <w:r>
        <w:rPr>
          <w:rStyle w:val="53"/>
          <w:rFonts w:ascii="宋体" w:hAnsi="宋体" w:cs="TimesNewRomanPSMT"/>
          <w:color w:val="auto"/>
          <w:kern w:val="0"/>
        </w:rPr>
        <w:t xml:space="preserve">14.3 </w:t>
      </w:r>
      <w:r>
        <w:rPr>
          <w:rStyle w:val="53"/>
          <w:rFonts w:hint="eastAsia" w:ascii="宋体" w:hAnsi="宋体" w:cs="TimesNewRomanPSMT"/>
          <w:color w:val="auto"/>
          <w:kern w:val="0"/>
        </w:rPr>
        <w:t>甩项竣工协议</w:t>
      </w:r>
      <w:r>
        <w:tab/>
      </w:r>
      <w:r>
        <w:fldChar w:fldCharType="begin"/>
      </w:r>
      <w:r>
        <w:instrText xml:space="preserve"> PAGEREF _Toc15631418 \h </w:instrText>
      </w:r>
      <w:r>
        <w:fldChar w:fldCharType="separate"/>
      </w:r>
      <w:r>
        <w:t>74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"_Toc15631419" </w:instrText>
      </w:r>
      <w:r>
        <w:fldChar w:fldCharType="separate"/>
      </w:r>
      <w:r>
        <w:rPr>
          <w:rStyle w:val="53"/>
          <w:rFonts w:ascii="宋体" w:hAnsi="宋体" w:cs="TimesNewRomanPSMT"/>
          <w:color w:val="auto"/>
          <w:kern w:val="0"/>
        </w:rPr>
        <w:t xml:space="preserve">14.4 </w:t>
      </w:r>
      <w:r>
        <w:rPr>
          <w:rStyle w:val="53"/>
          <w:rFonts w:hint="eastAsia" w:ascii="宋体" w:hAnsi="宋体" w:cs="TimesNewRomanPSMT"/>
          <w:color w:val="auto"/>
          <w:kern w:val="0"/>
        </w:rPr>
        <w:t>最终结清</w:t>
      </w:r>
      <w:r>
        <w:tab/>
      </w:r>
      <w:r>
        <w:fldChar w:fldCharType="begin"/>
      </w:r>
      <w:r>
        <w:instrText xml:space="preserve"> PAGEREF _Toc15631419 \h </w:instrText>
      </w:r>
      <w:r>
        <w:fldChar w:fldCharType="separate"/>
      </w:r>
      <w:r>
        <w:t>74</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"_Toc15631420" </w:instrText>
      </w:r>
      <w:r>
        <w:fldChar w:fldCharType="separate"/>
      </w:r>
      <w:r>
        <w:rPr>
          <w:rStyle w:val="53"/>
          <w:rFonts w:ascii="宋体" w:hAnsi="宋体" w:cs="TimesNewRomanPSMT"/>
          <w:color w:val="auto"/>
          <w:kern w:val="0"/>
        </w:rPr>
        <w:t xml:space="preserve">15. </w:t>
      </w:r>
      <w:r>
        <w:rPr>
          <w:rStyle w:val="53"/>
          <w:rFonts w:hint="eastAsia" w:ascii="宋体" w:hAnsi="宋体" w:cs="TimesNewRomanPSMT"/>
          <w:color w:val="auto"/>
          <w:kern w:val="0"/>
        </w:rPr>
        <w:t>缺陷责任与保修</w:t>
      </w:r>
      <w:r>
        <w:tab/>
      </w:r>
      <w:r>
        <w:fldChar w:fldCharType="begin"/>
      </w:r>
      <w:r>
        <w:instrText xml:space="preserve"> PAGEREF _Toc15631420 \h </w:instrText>
      </w:r>
      <w:r>
        <w:fldChar w:fldCharType="separate"/>
      </w:r>
      <w:r>
        <w:t>75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"_Toc15631421" </w:instrText>
      </w:r>
      <w:r>
        <w:fldChar w:fldCharType="separate"/>
      </w:r>
      <w:r>
        <w:rPr>
          <w:rStyle w:val="53"/>
          <w:rFonts w:ascii="宋体" w:hAnsi="宋体" w:cs="TimesNewRomanPSMT"/>
          <w:color w:val="auto"/>
          <w:kern w:val="0"/>
        </w:rPr>
        <w:t xml:space="preserve">15.1 </w:t>
      </w:r>
      <w:r>
        <w:rPr>
          <w:rStyle w:val="53"/>
          <w:rFonts w:hint="eastAsia" w:ascii="宋体" w:hAnsi="宋体" w:cs="TimesNewRomanPSMT"/>
          <w:color w:val="auto"/>
          <w:kern w:val="0"/>
        </w:rPr>
        <w:t>工程保修的原则</w:t>
      </w:r>
      <w:r>
        <w:tab/>
      </w:r>
      <w:r>
        <w:fldChar w:fldCharType="begin"/>
      </w:r>
      <w:r>
        <w:instrText xml:space="preserve"> PAGEREF _Toc15631421 \h </w:instrText>
      </w:r>
      <w:r>
        <w:fldChar w:fldCharType="separate"/>
      </w:r>
      <w:r>
        <w:t>75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"_Toc15631422" </w:instrText>
      </w:r>
      <w:r>
        <w:fldChar w:fldCharType="separate"/>
      </w:r>
      <w:r>
        <w:rPr>
          <w:rStyle w:val="53"/>
          <w:rFonts w:ascii="宋体" w:hAnsi="宋体" w:cs="TimesNewRomanPSMT"/>
          <w:color w:val="auto"/>
          <w:kern w:val="0"/>
        </w:rPr>
        <w:t xml:space="preserve">15.2 </w:t>
      </w:r>
      <w:r>
        <w:rPr>
          <w:rStyle w:val="53"/>
          <w:rFonts w:hint="eastAsia" w:ascii="宋体" w:hAnsi="宋体" w:cs="TimesNewRomanPSMT"/>
          <w:color w:val="auto"/>
          <w:kern w:val="0"/>
        </w:rPr>
        <w:t>缺陷责任期</w:t>
      </w:r>
      <w:r>
        <w:tab/>
      </w:r>
      <w:r>
        <w:fldChar w:fldCharType="begin"/>
      </w:r>
      <w:r>
        <w:instrText xml:space="preserve"> PAGEREF _Toc15631422 \h </w:instrText>
      </w:r>
      <w:r>
        <w:fldChar w:fldCharType="separate"/>
      </w:r>
      <w:r>
        <w:t>75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"_Toc15631423" </w:instrText>
      </w:r>
      <w:r>
        <w:fldChar w:fldCharType="separate"/>
      </w:r>
      <w:r>
        <w:rPr>
          <w:rStyle w:val="53"/>
          <w:rFonts w:ascii="宋体" w:hAnsi="宋体" w:cs="TimesNewRomanPSMT"/>
          <w:color w:val="auto"/>
          <w:kern w:val="0"/>
        </w:rPr>
        <w:t xml:space="preserve">15.3 </w:t>
      </w:r>
      <w:r>
        <w:rPr>
          <w:rStyle w:val="53"/>
          <w:rFonts w:hint="eastAsia" w:ascii="宋体" w:hAnsi="宋体" w:cs="TimesNewRomanPSMT"/>
          <w:color w:val="auto"/>
          <w:kern w:val="0"/>
        </w:rPr>
        <w:t>质量保证金</w:t>
      </w:r>
      <w:r>
        <w:tab/>
      </w:r>
      <w:r>
        <w:fldChar w:fldCharType="begin"/>
      </w:r>
      <w:r>
        <w:instrText xml:space="preserve"> PAGEREF _Toc15631423 \h </w:instrText>
      </w:r>
      <w:r>
        <w:fldChar w:fldCharType="separate"/>
      </w:r>
      <w:r>
        <w:t>75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"_Toc15631424" </w:instrText>
      </w:r>
      <w:r>
        <w:fldChar w:fldCharType="separate"/>
      </w:r>
      <w:r>
        <w:rPr>
          <w:rStyle w:val="53"/>
          <w:rFonts w:ascii="宋体" w:hAnsi="宋体" w:cs="TimesNewRomanPSMT"/>
          <w:color w:val="auto"/>
          <w:kern w:val="0"/>
        </w:rPr>
        <w:t xml:space="preserve">15.4 </w:t>
      </w:r>
      <w:r>
        <w:rPr>
          <w:rStyle w:val="53"/>
          <w:rFonts w:hint="eastAsia" w:ascii="宋体" w:hAnsi="宋体" w:cs="TimesNewRomanPSMT"/>
          <w:color w:val="auto"/>
          <w:kern w:val="0"/>
        </w:rPr>
        <w:t>保修</w:t>
      </w:r>
      <w:r>
        <w:tab/>
      </w:r>
      <w:r>
        <w:fldChar w:fldCharType="begin"/>
      </w:r>
      <w:r>
        <w:instrText xml:space="preserve"> PAGEREF _Toc15631424 \h </w:instrText>
      </w:r>
      <w:r>
        <w:fldChar w:fldCharType="separate"/>
      </w:r>
      <w:r>
        <w:t>76</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"_Toc15631425" </w:instrText>
      </w:r>
      <w:r>
        <w:fldChar w:fldCharType="separate"/>
      </w:r>
      <w:r>
        <w:rPr>
          <w:rStyle w:val="53"/>
          <w:rFonts w:ascii="宋体" w:hAnsi="宋体" w:cs="TimesNewRomanPSMT"/>
          <w:color w:val="auto"/>
          <w:kern w:val="0"/>
        </w:rPr>
        <w:t xml:space="preserve">16. </w:t>
      </w:r>
      <w:r>
        <w:rPr>
          <w:rStyle w:val="53"/>
          <w:rFonts w:hint="eastAsia" w:ascii="宋体" w:hAnsi="宋体" w:cs="TimesNewRomanPSMT"/>
          <w:color w:val="auto"/>
          <w:kern w:val="0"/>
        </w:rPr>
        <w:t>违约</w:t>
      </w:r>
      <w:r>
        <w:tab/>
      </w:r>
      <w:r>
        <w:fldChar w:fldCharType="begin"/>
      </w:r>
      <w:r>
        <w:instrText xml:space="preserve"> PAGEREF _Toc15631425 \h </w:instrText>
      </w:r>
      <w:r>
        <w:fldChar w:fldCharType="separate"/>
      </w:r>
      <w:r>
        <w:t>77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"_Toc15631426" </w:instrText>
      </w:r>
      <w:r>
        <w:fldChar w:fldCharType="separate"/>
      </w:r>
      <w:r>
        <w:rPr>
          <w:rStyle w:val="53"/>
          <w:rFonts w:ascii="宋体" w:hAnsi="宋体" w:cs="TimesNewRomanPSMT"/>
          <w:color w:val="auto"/>
          <w:kern w:val="0"/>
        </w:rPr>
        <w:t xml:space="preserve">16.1 </w:t>
      </w:r>
      <w:r>
        <w:rPr>
          <w:rStyle w:val="53"/>
          <w:rFonts w:hint="eastAsia" w:ascii="宋体" w:hAnsi="宋体" w:cs="TimesNewRomanPSMT"/>
          <w:color w:val="auto"/>
          <w:kern w:val="0"/>
        </w:rPr>
        <w:t>发包人违约</w:t>
      </w:r>
      <w:r>
        <w:tab/>
      </w:r>
      <w:r>
        <w:fldChar w:fldCharType="begin"/>
      </w:r>
      <w:r>
        <w:instrText xml:space="preserve"> PAGEREF _Toc15631426 \h </w:instrText>
      </w:r>
      <w:r>
        <w:fldChar w:fldCharType="separate"/>
      </w:r>
      <w:r>
        <w:t>77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"_Toc15631427" </w:instrText>
      </w:r>
      <w:r>
        <w:fldChar w:fldCharType="separate"/>
      </w:r>
      <w:r>
        <w:rPr>
          <w:rStyle w:val="53"/>
          <w:rFonts w:ascii="宋体" w:hAnsi="宋体" w:cs="TimesNewRomanPSMT"/>
          <w:color w:val="auto"/>
          <w:kern w:val="0"/>
        </w:rPr>
        <w:t xml:space="preserve">16.2 </w:t>
      </w:r>
      <w:r>
        <w:rPr>
          <w:rStyle w:val="53"/>
          <w:rFonts w:hint="eastAsia" w:ascii="宋体" w:hAnsi="宋体" w:cs="TimesNewRomanPSMT"/>
          <w:color w:val="auto"/>
          <w:kern w:val="0"/>
        </w:rPr>
        <w:t>承包人违约</w:t>
      </w:r>
      <w:r>
        <w:tab/>
      </w:r>
      <w:r>
        <w:fldChar w:fldCharType="begin"/>
      </w:r>
      <w:r>
        <w:instrText xml:space="preserve"> PAGEREF _Toc15631427 \h </w:instrText>
      </w:r>
      <w:r>
        <w:fldChar w:fldCharType="separate"/>
      </w:r>
      <w:r>
        <w:t>78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"_Toc15631428" </w:instrText>
      </w:r>
      <w:r>
        <w:fldChar w:fldCharType="separate"/>
      </w:r>
      <w:r>
        <w:rPr>
          <w:rStyle w:val="53"/>
          <w:rFonts w:ascii="宋体" w:hAnsi="宋体" w:cs="TimesNewRomanPSMT"/>
          <w:color w:val="auto"/>
          <w:kern w:val="0"/>
        </w:rPr>
        <w:t xml:space="preserve">16.3 </w:t>
      </w:r>
      <w:r>
        <w:rPr>
          <w:rStyle w:val="53"/>
          <w:rFonts w:hint="eastAsia" w:ascii="宋体" w:hAnsi="宋体" w:cs="TimesNewRomanPSMT"/>
          <w:color w:val="auto"/>
          <w:kern w:val="0"/>
        </w:rPr>
        <w:t>第三人造成的违约</w:t>
      </w:r>
      <w:r>
        <w:tab/>
      </w:r>
      <w:r>
        <w:fldChar w:fldCharType="begin"/>
      </w:r>
      <w:r>
        <w:instrText xml:space="preserve"> PAGEREF _Toc15631428 \h </w:instrText>
      </w:r>
      <w:r>
        <w:fldChar w:fldCharType="separate"/>
      </w:r>
      <w:r>
        <w:t>80</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"_Toc15631429" </w:instrText>
      </w:r>
      <w:r>
        <w:fldChar w:fldCharType="separate"/>
      </w:r>
      <w:r>
        <w:rPr>
          <w:rStyle w:val="53"/>
          <w:rFonts w:ascii="宋体" w:hAnsi="宋体" w:cs="TimesNewRomanPSMT"/>
          <w:color w:val="auto"/>
          <w:kern w:val="0"/>
        </w:rPr>
        <w:t xml:space="preserve">17. </w:t>
      </w:r>
      <w:r>
        <w:rPr>
          <w:rStyle w:val="53"/>
          <w:rFonts w:hint="eastAsia" w:ascii="宋体" w:hAnsi="宋体" w:cs="TimesNewRomanPSMT"/>
          <w:color w:val="auto"/>
          <w:kern w:val="0"/>
        </w:rPr>
        <w:t>不可抗力</w:t>
      </w:r>
      <w:r>
        <w:tab/>
      </w:r>
      <w:r>
        <w:fldChar w:fldCharType="begin"/>
      </w:r>
      <w:r>
        <w:instrText xml:space="preserve"> PAGEREF _Toc15631429 \h </w:instrText>
      </w:r>
      <w:r>
        <w:fldChar w:fldCharType="separate"/>
      </w:r>
      <w:r>
        <w:t>80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"_Toc15631430" </w:instrText>
      </w:r>
      <w:r>
        <w:fldChar w:fldCharType="separate"/>
      </w:r>
      <w:r>
        <w:rPr>
          <w:rStyle w:val="53"/>
          <w:rFonts w:ascii="宋体" w:hAnsi="宋体" w:cs="TimesNewRomanPSMT"/>
          <w:color w:val="auto"/>
          <w:kern w:val="0"/>
        </w:rPr>
        <w:t xml:space="preserve">17.1 </w:t>
      </w:r>
      <w:r>
        <w:rPr>
          <w:rStyle w:val="53"/>
          <w:rFonts w:hint="eastAsia" w:ascii="宋体" w:hAnsi="宋体" w:cs="TimesNewRomanPSMT"/>
          <w:color w:val="auto"/>
          <w:kern w:val="0"/>
        </w:rPr>
        <w:t>不可抗力的确认</w:t>
      </w:r>
      <w:r>
        <w:tab/>
      </w:r>
      <w:r>
        <w:fldChar w:fldCharType="begin"/>
      </w:r>
      <w:r>
        <w:instrText xml:space="preserve"> PAGEREF _Toc15631430 \h </w:instrText>
      </w:r>
      <w:r>
        <w:fldChar w:fldCharType="separate"/>
      </w:r>
      <w:r>
        <w:t>80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"_Toc15631431" </w:instrText>
      </w:r>
      <w:r>
        <w:fldChar w:fldCharType="separate"/>
      </w:r>
      <w:r>
        <w:rPr>
          <w:rStyle w:val="53"/>
          <w:rFonts w:ascii="宋体" w:hAnsi="宋体" w:cs="TimesNewRomanPSMT"/>
          <w:color w:val="auto"/>
          <w:kern w:val="0"/>
        </w:rPr>
        <w:t xml:space="preserve">17.2 </w:t>
      </w:r>
      <w:r>
        <w:rPr>
          <w:rStyle w:val="53"/>
          <w:rFonts w:hint="eastAsia" w:ascii="宋体" w:hAnsi="宋体" w:cs="TimesNewRomanPSMT"/>
          <w:color w:val="auto"/>
          <w:kern w:val="0"/>
        </w:rPr>
        <w:t>不可抗力的通知</w:t>
      </w:r>
      <w:r>
        <w:tab/>
      </w:r>
      <w:r>
        <w:fldChar w:fldCharType="begin"/>
      </w:r>
      <w:r>
        <w:instrText xml:space="preserve"> PAGEREF _Toc15631431 \h </w:instrText>
      </w:r>
      <w:r>
        <w:fldChar w:fldCharType="separate"/>
      </w:r>
      <w:r>
        <w:t>80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"_Toc15631432" </w:instrText>
      </w:r>
      <w:r>
        <w:fldChar w:fldCharType="separate"/>
      </w:r>
      <w:r>
        <w:rPr>
          <w:rStyle w:val="53"/>
          <w:rFonts w:ascii="宋体" w:hAnsi="宋体" w:cs="TimesNewRomanPSMT"/>
          <w:color w:val="auto"/>
          <w:kern w:val="0"/>
        </w:rPr>
        <w:t xml:space="preserve">17.3 </w:t>
      </w:r>
      <w:r>
        <w:rPr>
          <w:rStyle w:val="53"/>
          <w:rFonts w:hint="eastAsia" w:ascii="宋体" w:hAnsi="宋体" w:cs="TimesNewRomanPSMT"/>
          <w:color w:val="auto"/>
          <w:kern w:val="0"/>
        </w:rPr>
        <w:t>不可抗力后果的承担</w:t>
      </w:r>
      <w:r>
        <w:tab/>
      </w:r>
      <w:r>
        <w:fldChar w:fldCharType="begin"/>
      </w:r>
      <w:r>
        <w:instrText xml:space="preserve"> PAGEREF _Toc15631432 \h </w:instrText>
      </w:r>
      <w:r>
        <w:fldChar w:fldCharType="separate"/>
      </w:r>
      <w:r>
        <w:t>81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"_Toc15631433" </w:instrText>
      </w:r>
      <w:r>
        <w:fldChar w:fldCharType="separate"/>
      </w:r>
      <w:r>
        <w:rPr>
          <w:rStyle w:val="53"/>
          <w:rFonts w:ascii="宋体" w:hAnsi="宋体" w:cs="TimesNewRomanPSMT"/>
          <w:color w:val="auto"/>
          <w:kern w:val="0"/>
        </w:rPr>
        <w:t xml:space="preserve">17.4 </w:t>
      </w:r>
      <w:r>
        <w:rPr>
          <w:rStyle w:val="53"/>
          <w:rFonts w:hint="eastAsia" w:ascii="宋体" w:hAnsi="宋体" w:cs="TimesNewRomanPSMT"/>
          <w:color w:val="auto"/>
          <w:kern w:val="0"/>
        </w:rPr>
        <w:t>因不可抗力解除合同</w:t>
      </w:r>
      <w:r>
        <w:tab/>
      </w:r>
      <w:r>
        <w:fldChar w:fldCharType="begin"/>
      </w:r>
      <w:r>
        <w:instrText xml:space="preserve"> PAGEREF _Toc15631433 \h </w:instrText>
      </w:r>
      <w:r>
        <w:fldChar w:fldCharType="separate"/>
      </w:r>
      <w:r>
        <w:t>81</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"_Toc15631434" </w:instrText>
      </w:r>
      <w:r>
        <w:fldChar w:fldCharType="separate"/>
      </w:r>
      <w:r>
        <w:rPr>
          <w:rStyle w:val="53"/>
          <w:rFonts w:ascii="宋体" w:hAnsi="宋体" w:cs="TimesNewRomanPSMT"/>
          <w:color w:val="auto"/>
          <w:kern w:val="0"/>
        </w:rPr>
        <w:t xml:space="preserve">18. </w:t>
      </w:r>
      <w:r>
        <w:rPr>
          <w:rStyle w:val="53"/>
          <w:rFonts w:hint="eastAsia" w:ascii="宋体" w:hAnsi="宋体" w:cs="TimesNewRomanPSMT"/>
          <w:color w:val="auto"/>
          <w:kern w:val="0"/>
        </w:rPr>
        <w:t>保险</w:t>
      </w:r>
      <w:r>
        <w:tab/>
      </w:r>
      <w:r>
        <w:fldChar w:fldCharType="begin"/>
      </w:r>
      <w:r>
        <w:instrText xml:space="preserve"> PAGEREF _Toc15631434 \h </w:instrText>
      </w:r>
      <w:r>
        <w:fldChar w:fldCharType="separate"/>
      </w:r>
      <w:r>
        <w:t>82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"_Toc15631435" </w:instrText>
      </w:r>
      <w:r>
        <w:fldChar w:fldCharType="separate"/>
      </w:r>
      <w:r>
        <w:rPr>
          <w:rStyle w:val="53"/>
          <w:rFonts w:ascii="宋体" w:hAnsi="宋体" w:cs="TimesNewRomanPSMT"/>
          <w:color w:val="auto"/>
          <w:kern w:val="0"/>
        </w:rPr>
        <w:t xml:space="preserve">18.1 </w:t>
      </w:r>
      <w:r>
        <w:rPr>
          <w:rStyle w:val="53"/>
          <w:rFonts w:hint="eastAsia" w:ascii="宋体" w:hAnsi="宋体" w:cs="TimesNewRomanPSMT"/>
          <w:color w:val="auto"/>
          <w:kern w:val="0"/>
        </w:rPr>
        <w:t>工程保险</w:t>
      </w:r>
      <w:r>
        <w:tab/>
      </w:r>
      <w:r>
        <w:fldChar w:fldCharType="begin"/>
      </w:r>
      <w:r>
        <w:instrText xml:space="preserve"> PAGEREF _Toc15631435 \h </w:instrText>
      </w:r>
      <w:r>
        <w:fldChar w:fldCharType="separate"/>
      </w:r>
      <w:r>
        <w:t>82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"_Toc15631436" </w:instrText>
      </w:r>
      <w:r>
        <w:fldChar w:fldCharType="separate"/>
      </w:r>
      <w:r>
        <w:rPr>
          <w:rStyle w:val="53"/>
          <w:rFonts w:ascii="宋体" w:hAnsi="宋体" w:cs="TimesNewRomanPSMT"/>
          <w:color w:val="auto"/>
          <w:kern w:val="0"/>
        </w:rPr>
        <w:t xml:space="preserve">18.2 </w:t>
      </w:r>
      <w:r>
        <w:rPr>
          <w:rStyle w:val="53"/>
          <w:rFonts w:hint="eastAsia" w:ascii="宋体" w:hAnsi="宋体" w:cs="TimesNewRomanPSMT"/>
          <w:color w:val="auto"/>
          <w:kern w:val="0"/>
        </w:rPr>
        <w:t>工伤保险</w:t>
      </w:r>
      <w:r>
        <w:tab/>
      </w:r>
      <w:r>
        <w:fldChar w:fldCharType="begin"/>
      </w:r>
      <w:r>
        <w:instrText xml:space="preserve"> PAGEREF _Toc15631436 \h </w:instrText>
      </w:r>
      <w:r>
        <w:fldChar w:fldCharType="separate"/>
      </w:r>
      <w:r>
        <w:t>82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"_Toc15631437" </w:instrText>
      </w:r>
      <w:r>
        <w:fldChar w:fldCharType="separate"/>
      </w:r>
      <w:r>
        <w:rPr>
          <w:rStyle w:val="53"/>
          <w:rFonts w:ascii="宋体" w:hAnsi="宋体" w:cs="TimesNewRomanPSMT"/>
          <w:color w:val="auto"/>
          <w:kern w:val="0"/>
        </w:rPr>
        <w:t>18.3</w:t>
      </w:r>
      <w:r>
        <w:rPr>
          <w:rStyle w:val="53"/>
          <w:rFonts w:hint="eastAsia" w:ascii="宋体" w:hAnsi="宋体" w:cs="TimesNewRomanPSMT"/>
          <w:color w:val="auto"/>
          <w:kern w:val="0"/>
        </w:rPr>
        <w:t>其他保险</w:t>
      </w:r>
      <w:r>
        <w:tab/>
      </w:r>
      <w:r>
        <w:fldChar w:fldCharType="begin"/>
      </w:r>
      <w:r>
        <w:instrText xml:space="preserve"> PAGEREF _Toc15631437 \h </w:instrText>
      </w:r>
      <w:r>
        <w:fldChar w:fldCharType="separate"/>
      </w:r>
      <w:r>
        <w:t>82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"_Toc15631438" </w:instrText>
      </w:r>
      <w:r>
        <w:fldChar w:fldCharType="separate"/>
      </w:r>
      <w:r>
        <w:rPr>
          <w:rStyle w:val="53"/>
          <w:rFonts w:ascii="宋体" w:hAnsi="宋体" w:cs="TimesNewRomanPSMT"/>
          <w:color w:val="auto"/>
          <w:kern w:val="0"/>
        </w:rPr>
        <w:t>18.4</w:t>
      </w:r>
      <w:r>
        <w:rPr>
          <w:rStyle w:val="53"/>
          <w:rFonts w:hint="eastAsia" w:ascii="宋体" w:hAnsi="宋体" w:cs="TimesNewRomanPSMT"/>
          <w:color w:val="auto"/>
          <w:kern w:val="0"/>
        </w:rPr>
        <w:t>持续保险</w:t>
      </w:r>
      <w:r>
        <w:tab/>
      </w:r>
      <w:r>
        <w:fldChar w:fldCharType="begin"/>
      </w:r>
      <w:r>
        <w:instrText xml:space="preserve"> PAGEREF _Toc15631438 \h </w:instrText>
      </w:r>
      <w:r>
        <w:fldChar w:fldCharType="separate"/>
      </w:r>
      <w:r>
        <w:t>82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"_Toc15631439" </w:instrText>
      </w:r>
      <w:r>
        <w:fldChar w:fldCharType="separate"/>
      </w:r>
      <w:r>
        <w:rPr>
          <w:rStyle w:val="53"/>
          <w:rFonts w:ascii="宋体" w:hAnsi="宋体" w:cs="TimesNewRomanPSMT"/>
          <w:color w:val="auto"/>
          <w:kern w:val="0"/>
        </w:rPr>
        <w:t xml:space="preserve">18.5 </w:t>
      </w:r>
      <w:r>
        <w:rPr>
          <w:rStyle w:val="53"/>
          <w:rFonts w:hint="eastAsia" w:ascii="宋体" w:hAnsi="宋体" w:cs="TimesNewRomanPSMT"/>
          <w:color w:val="auto"/>
          <w:kern w:val="0"/>
        </w:rPr>
        <w:t>保险凭证</w:t>
      </w:r>
      <w:r>
        <w:tab/>
      </w:r>
      <w:r>
        <w:fldChar w:fldCharType="begin"/>
      </w:r>
      <w:r>
        <w:instrText xml:space="preserve"> PAGEREF _Toc15631439 \h </w:instrText>
      </w:r>
      <w:r>
        <w:fldChar w:fldCharType="separate"/>
      </w:r>
      <w:r>
        <w:t>82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"_Toc15631440" </w:instrText>
      </w:r>
      <w:r>
        <w:fldChar w:fldCharType="separate"/>
      </w:r>
      <w:r>
        <w:rPr>
          <w:rStyle w:val="53"/>
          <w:rFonts w:ascii="宋体" w:hAnsi="宋体" w:cs="TimesNewRomanPSMT"/>
          <w:color w:val="auto"/>
          <w:kern w:val="0"/>
        </w:rPr>
        <w:t xml:space="preserve">18.6 </w:t>
      </w:r>
      <w:r>
        <w:rPr>
          <w:rStyle w:val="53"/>
          <w:rFonts w:hint="eastAsia" w:ascii="宋体" w:hAnsi="宋体" w:cs="TimesNewRomanPSMT"/>
          <w:color w:val="auto"/>
          <w:kern w:val="0"/>
        </w:rPr>
        <w:t>未按约定投保的补救</w:t>
      </w:r>
      <w:r>
        <w:tab/>
      </w:r>
      <w:r>
        <w:fldChar w:fldCharType="begin"/>
      </w:r>
      <w:r>
        <w:instrText xml:space="preserve"> PAGEREF _Toc15631440 \h </w:instrText>
      </w:r>
      <w:r>
        <w:fldChar w:fldCharType="separate"/>
      </w:r>
      <w:r>
        <w:t>83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"_Toc15631441" </w:instrText>
      </w:r>
      <w:r>
        <w:fldChar w:fldCharType="separate"/>
      </w:r>
      <w:r>
        <w:rPr>
          <w:rStyle w:val="53"/>
          <w:rFonts w:ascii="宋体" w:hAnsi="宋体" w:cs="TimesNewRomanPSMT"/>
          <w:color w:val="auto"/>
          <w:kern w:val="0"/>
        </w:rPr>
        <w:t xml:space="preserve">18.7 </w:t>
      </w:r>
      <w:r>
        <w:rPr>
          <w:rStyle w:val="53"/>
          <w:rFonts w:hint="eastAsia" w:ascii="宋体" w:hAnsi="宋体" w:cs="TimesNewRomanPSMT"/>
          <w:color w:val="auto"/>
          <w:kern w:val="0"/>
        </w:rPr>
        <w:t>通知义务</w:t>
      </w:r>
      <w:r>
        <w:tab/>
      </w:r>
      <w:r>
        <w:fldChar w:fldCharType="begin"/>
      </w:r>
      <w:r>
        <w:instrText xml:space="preserve"> PAGEREF _Toc15631441 \h </w:instrText>
      </w:r>
      <w:r>
        <w:fldChar w:fldCharType="separate"/>
      </w:r>
      <w:r>
        <w:t>83</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"_Toc15631442" </w:instrText>
      </w:r>
      <w:r>
        <w:fldChar w:fldCharType="separate"/>
      </w:r>
      <w:r>
        <w:rPr>
          <w:rStyle w:val="53"/>
          <w:rFonts w:ascii="宋体" w:hAnsi="宋体" w:cs="TimesNewRomanPSMT"/>
          <w:color w:val="auto"/>
          <w:kern w:val="0"/>
        </w:rPr>
        <w:t xml:space="preserve">19. </w:t>
      </w:r>
      <w:r>
        <w:rPr>
          <w:rStyle w:val="53"/>
          <w:rFonts w:hint="eastAsia" w:ascii="宋体" w:hAnsi="宋体" w:cs="TimesNewRomanPSMT"/>
          <w:color w:val="auto"/>
          <w:kern w:val="0"/>
        </w:rPr>
        <w:t>索赔</w:t>
      </w:r>
      <w:r>
        <w:tab/>
      </w:r>
      <w:r>
        <w:fldChar w:fldCharType="begin"/>
      </w:r>
      <w:r>
        <w:instrText xml:space="preserve"> PAGEREF _Toc15631442 \h </w:instrText>
      </w:r>
      <w:r>
        <w:fldChar w:fldCharType="separate"/>
      </w:r>
      <w:r>
        <w:t>83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"_Toc15631443" </w:instrText>
      </w:r>
      <w:r>
        <w:fldChar w:fldCharType="separate"/>
      </w:r>
      <w:r>
        <w:rPr>
          <w:rStyle w:val="53"/>
          <w:rFonts w:ascii="宋体" w:hAnsi="宋体" w:cs="TimesNewRomanPSMT"/>
          <w:color w:val="auto"/>
          <w:kern w:val="0"/>
        </w:rPr>
        <w:t>19.1</w:t>
      </w:r>
      <w:r>
        <w:rPr>
          <w:rStyle w:val="53"/>
          <w:rFonts w:hint="eastAsia" w:ascii="宋体" w:hAnsi="宋体" w:cs="TimesNewRomanPSMT"/>
          <w:color w:val="auto"/>
          <w:kern w:val="0"/>
        </w:rPr>
        <w:t>承包人的索赔</w:t>
      </w:r>
      <w:r>
        <w:tab/>
      </w:r>
      <w:r>
        <w:fldChar w:fldCharType="begin"/>
      </w:r>
      <w:r>
        <w:instrText xml:space="preserve"> PAGEREF _Toc15631443 \h </w:instrText>
      </w:r>
      <w:r>
        <w:fldChar w:fldCharType="separate"/>
      </w:r>
      <w:r>
        <w:t>83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"_Toc15631444" </w:instrText>
      </w:r>
      <w:r>
        <w:fldChar w:fldCharType="separate"/>
      </w:r>
      <w:r>
        <w:rPr>
          <w:rStyle w:val="53"/>
          <w:rFonts w:ascii="宋体" w:hAnsi="宋体" w:cs="TimesNewRomanPSMT"/>
          <w:color w:val="auto"/>
          <w:kern w:val="0"/>
        </w:rPr>
        <w:t xml:space="preserve">19.2 </w:t>
      </w:r>
      <w:r>
        <w:rPr>
          <w:rStyle w:val="53"/>
          <w:rFonts w:hint="eastAsia" w:ascii="宋体" w:hAnsi="宋体" w:cs="TimesNewRomanPSMT"/>
          <w:color w:val="auto"/>
          <w:kern w:val="0"/>
        </w:rPr>
        <w:t>对承包人索赔的处理</w:t>
      </w:r>
      <w:r>
        <w:tab/>
      </w:r>
      <w:r>
        <w:fldChar w:fldCharType="begin"/>
      </w:r>
      <w:r>
        <w:instrText xml:space="preserve"> PAGEREF _Toc15631444 \h </w:instrText>
      </w:r>
      <w:r>
        <w:fldChar w:fldCharType="separate"/>
      </w:r>
      <w:r>
        <w:t>83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"_Toc15631445" </w:instrText>
      </w:r>
      <w:r>
        <w:fldChar w:fldCharType="separate"/>
      </w:r>
      <w:r>
        <w:rPr>
          <w:rStyle w:val="53"/>
          <w:rFonts w:ascii="宋体" w:hAnsi="宋体" w:cs="TimesNewRomanPSMT"/>
          <w:color w:val="auto"/>
          <w:kern w:val="0"/>
        </w:rPr>
        <w:t>19.3</w:t>
      </w:r>
      <w:r>
        <w:rPr>
          <w:rStyle w:val="53"/>
          <w:rFonts w:hint="eastAsia" w:ascii="宋体" w:hAnsi="宋体" w:cs="TimesNewRomanPSMT"/>
          <w:color w:val="auto"/>
          <w:kern w:val="0"/>
        </w:rPr>
        <w:t>发包人的索赔</w:t>
      </w:r>
      <w:r>
        <w:tab/>
      </w:r>
      <w:r>
        <w:fldChar w:fldCharType="begin"/>
      </w:r>
      <w:r>
        <w:instrText xml:space="preserve"> PAGEREF _Toc15631445 \h </w:instrText>
      </w:r>
      <w:r>
        <w:fldChar w:fldCharType="separate"/>
      </w:r>
      <w:r>
        <w:t>84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"_Toc15631446" </w:instrText>
      </w:r>
      <w:r>
        <w:fldChar w:fldCharType="separate"/>
      </w:r>
      <w:r>
        <w:rPr>
          <w:rStyle w:val="53"/>
          <w:rFonts w:ascii="宋体" w:hAnsi="宋体" w:cs="TimesNewRomanPSMT"/>
          <w:color w:val="auto"/>
          <w:kern w:val="0"/>
        </w:rPr>
        <w:t xml:space="preserve">19.4 </w:t>
      </w:r>
      <w:r>
        <w:rPr>
          <w:rStyle w:val="53"/>
          <w:rFonts w:hint="eastAsia" w:ascii="宋体" w:hAnsi="宋体" w:cs="TimesNewRomanPSMT"/>
          <w:color w:val="auto"/>
          <w:kern w:val="0"/>
        </w:rPr>
        <w:t>对发包人索赔的处理</w:t>
      </w:r>
      <w:r>
        <w:tab/>
      </w:r>
      <w:r>
        <w:fldChar w:fldCharType="begin"/>
      </w:r>
      <w:r>
        <w:instrText xml:space="preserve"> PAGEREF _Toc15631446 \h </w:instrText>
      </w:r>
      <w:r>
        <w:fldChar w:fldCharType="separate"/>
      </w:r>
      <w:r>
        <w:t>84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"_Toc15631447" </w:instrText>
      </w:r>
      <w:r>
        <w:fldChar w:fldCharType="separate"/>
      </w:r>
      <w:r>
        <w:rPr>
          <w:rStyle w:val="53"/>
          <w:rFonts w:ascii="宋体" w:hAnsi="宋体" w:cs="TimesNewRomanPSMT"/>
          <w:color w:val="auto"/>
          <w:kern w:val="0"/>
        </w:rPr>
        <w:t xml:space="preserve">19.5 </w:t>
      </w:r>
      <w:r>
        <w:rPr>
          <w:rStyle w:val="53"/>
          <w:rFonts w:hint="eastAsia" w:ascii="宋体" w:hAnsi="宋体" w:cs="TimesNewRomanPSMT"/>
          <w:color w:val="auto"/>
          <w:kern w:val="0"/>
        </w:rPr>
        <w:t>提出索赔的期限</w:t>
      </w:r>
      <w:r>
        <w:tab/>
      </w:r>
      <w:r>
        <w:fldChar w:fldCharType="begin"/>
      </w:r>
      <w:r>
        <w:instrText xml:space="preserve"> PAGEREF _Toc15631447 \h </w:instrText>
      </w:r>
      <w:r>
        <w:fldChar w:fldCharType="separate"/>
      </w:r>
      <w:r>
        <w:t>84</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"_Toc15631448" </w:instrText>
      </w:r>
      <w:r>
        <w:fldChar w:fldCharType="separate"/>
      </w:r>
      <w:r>
        <w:rPr>
          <w:rStyle w:val="53"/>
          <w:rFonts w:ascii="宋体" w:hAnsi="宋体" w:cs="TimesNewRomanPSMT"/>
          <w:color w:val="auto"/>
          <w:kern w:val="0"/>
        </w:rPr>
        <w:t xml:space="preserve">20. </w:t>
      </w:r>
      <w:r>
        <w:rPr>
          <w:rStyle w:val="53"/>
          <w:rFonts w:hint="eastAsia" w:ascii="宋体" w:hAnsi="宋体" w:cs="TimesNewRomanPSMT"/>
          <w:color w:val="auto"/>
          <w:kern w:val="0"/>
        </w:rPr>
        <w:t>争议解决</w:t>
      </w:r>
      <w:r>
        <w:tab/>
      </w:r>
      <w:r>
        <w:fldChar w:fldCharType="begin"/>
      </w:r>
      <w:r>
        <w:instrText xml:space="preserve"> PAGEREF _Toc15631448 \h </w:instrText>
      </w:r>
      <w:r>
        <w:fldChar w:fldCharType="separate"/>
      </w:r>
      <w:r>
        <w:t>85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"_Toc15631449" </w:instrText>
      </w:r>
      <w:r>
        <w:fldChar w:fldCharType="separate"/>
      </w:r>
      <w:r>
        <w:rPr>
          <w:rStyle w:val="53"/>
          <w:rFonts w:ascii="宋体" w:hAnsi="宋体" w:cs="TimesNewRomanPSMT"/>
          <w:color w:val="auto"/>
          <w:kern w:val="0"/>
        </w:rPr>
        <w:t>20.1</w:t>
      </w:r>
      <w:r>
        <w:rPr>
          <w:rStyle w:val="53"/>
          <w:rFonts w:hint="eastAsia" w:ascii="宋体" w:hAnsi="宋体" w:cs="TimesNewRomanPSMT"/>
          <w:color w:val="auto"/>
          <w:kern w:val="0"/>
        </w:rPr>
        <w:t>和解</w:t>
      </w:r>
      <w:r>
        <w:tab/>
      </w:r>
      <w:r>
        <w:fldChar w:fldCharType="begin"/>
      </w:r>
      <w:r>
        <w:instrText xml:space="preserve"> PAGEREF _Toc15631449 \h </w:instrText>
      </w:r>
      <w:r>
        <w:fldChar w:fldCharType="separate"/>
      </w:r>
      <w:r>
        <w:t>85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"_Toc15631450" </w:instrText>
      </w:r>
      <w:r>
        <w:fldChar w:fldCharType="separate"/>
      </w:r>
      <w:r>
        <w:rPr>
          <w:rStyle w:val="53"/>
          <w:rFonts w:ascii="宋体" w:hAnsi="宋体" w:cs="TimesNewRomanPSMT"/>
          <w:color w:val="auto"/>
          <w:kern w:val="0"/>
        </w:rPr>
        <w:t>20.2</w:t>
      </w:r>
      <w:r>
        <w:rPr>
          <w:rStyle w:val="53"/>
          <w:rFonts w:hint="eastAsia" w:ascii="宋体" w:hAnsi="宋体" w:cs="TimesNewRomanPSMT"/>
          <w:color w:val="auto"/>
          <w:kern w:val="0"/>
        </w:rPr>
        <w:t>调解</w:t>
      </w:r>
      <w:r>
        <w:tab/>
      </w:r>
      <w:r>
        <w:fldChar w:fldCharType="begin"/>
      </w:r>
      <w:r>
        <w:instrText xml:space="preserve"> PAGEREF _Toc15631450 \h </w:instrText>
      </w:r>
      <w:r>
        <w:fldChar w:fldCharType="separate"/>
      </w:r>
      <w:r>
        <w:t>85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"_Toc15631451" </w:instrText>
      </w:r>
      <w:r>
        <w:fldChar w:fldCharType="separate"/>
      </w:r>
      <w:r>
        <w:rPr>
          <w:rStyle w:val="53"/>
          <w:rFonts w:ascii="宋体" w:hAnsi="宋体" w:cs="TimesNewRomanPSMT"/>
          <w:color w:val="auto"/>
          <w:kern w:val="0"/>
        </w:rPr>
        <w:t>20.3</w:t>
      </w:r>
      <w:r>
        <w:rPr>
          <w:rStyle w:val="53"/>
          <w:rFonts w:hint="eastAsia" w:ascii="宋体" w:hAnsi="宋体" w:cs="TimesNewRomanPSMT"/>
          <w:color w:val="auto"/>
          <w:kern w:val="0"/>
        </w:rPr>
        <w:t>争议评审</w:t>
      </w:r>
      <w:r>
        <w:tab/>
      </w:r>
      <w:r>
        <w:fldChar w:fldCharType="begin"/>
      </w:r>
      <w:r>
        <w:instrText xml:space="preserve"> PAGEREF _Toc15631451 \h </w:instrText>
      </w:r>
      <w:r>
        <w:fldChar w:fldCharType="separate"/>
      </w:r>
      <w:r>
        <w:t>85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"_Toc15631452" </w:instrText>
      </w:r>
      <w:r>
        <w:fldChar w:fldCharType="separate"/>
      </w:r>
      <w:r>
        <w:rPr>
          <w:rStyle w:val="53"/>
          <w:rFonts w:ascii="宋体" w:hAnsi="宋体" w:cs="TimesNewRomanPSMT"/>
          <w:color w:val="auto"/>
          <w:kern w:val="0"/>
        </w:rPr>
        <w:t>20.4</w:t>
      </w:r>
      <w:r>
        <w:rPr>
          <w:rStyle w:val="53"/>
          <w:rFonts w:hint="eastAsia" w:ascii="宋体" w:hAnsi="宋体" w:cs="TimesNewRomanPSMT"/>
          <w:color w:val="auto"/>
          <w:kern w:val="0"/>
        </w:rPr>
        <w:t>仲裁或诉讼</w:t>
      </w:r>
      <w:r>
        <w:tab/>
      </w:r>
      <w:r>
        <w:fldChar w:fldCharType="begin"/>
      </w:r>
      <w:r>
        <w:instrText xml:space="preserve"> PAGEREF _Toc15631452 \h </w:instrText>
      </w:r>
      <w:r>
        <w:fldChar w:fldCharType="separate"/>
      </w:r>
      <w:r>
        <w:t>86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"_Toc15631453" </w:instrText>
      </w:r>
      <w:r>
        <w:fldChar w:fldCharType="separate"/>
      </w:r>
      <w:r>
        <w:rPr>
          <w:rStyle w:val="53"/>
          <w:rFonts w:ascii="宋体" w:hAnsi="宋体" w:cs="TimesNewRomanPSMT"/>
          <w:color w:val="auto"/>
          <w:kern w:val="0"/>
        </w:rPr>
        <w:t>20.5</w:t>
      </w:r>
      <w:r>
        <w:rPr>
          <w:rStyle w:val="53"/>
          <w:rFonts w:hint="eastAsia" w:ascii="宋体" w:hAnsi="宋体" w:cs="TimesNewRomanPSMT"/>
          <w:color w:val="auto"/>
          <w:kern w:val="0"/>
        </w:rPr>
        <w:t>争议解决条款效力</w:t>
      </w:r>
      <w:r>
        <w:tab/>
      </w:r>
      <w:r>
        <w:fldChar w:fldCharType="begin"/>
      </w:r>
      <w:r>
        <w:instrText xml:space="preserve"> PAGEREF _Toc15631453 \h </w:instrText>
      </w:r>
      <w:r>
        <w:fldChar w:fldCharType="separate"/>
      </w:r>
      <w:r>
        <w:t>86</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"_Toc15631454" </w:instrText>
      </w:r>
      <w:r>
        <w:fldChar w:fldCharType="separate"/>
      </w:r>
      <w:r>
        <w:rPr>
          <w:rStyle w:val="53"/>
          <w:rFonts w:hint="eastAsia" w:ascii="宋体" w:hAnsi="宋体" w:cs="TimesNewRomanPSMT"/>
          <w:color w:val="auto"/>
          <w:kern w:val="0"/>
        </w:rPr>
        <w:t>第二节</w:t>
      </w:r>
      <w:r>
        <w:rPr>
          <w:rStyle w:val="53"/>
          <w:rFonts w:ascii="宋体" w:hAnsi="宋体" w:cs="TimesNewRomanPSMT"/>
          <w:color w:val="auto"/>
          <w:kern w:val="0"/>
        </w:rPr>
        <w:t xml:space="preserve"> </w:t>
      </w:r>
      <w:r>
        <w:rPr>
          <w:rStyle w:val="53"/>
          <w:rFonts w:hint="eastAsia" w:ascii="宋体" w:hAnsi="宋体" w:cs="TimesNewRomanPSMT"/>
          <w:color w:val="auto"/>
          <w:kern w:val="0"/>
        </w:rPr>
        <w:t>专用合同条款</w:t>
      </w:r>
      <w:r>
        <w:tab/>
      </w:r>
      <w:r>
        <w:fldChar w:fldCharType="begin"/>
      </w:r>
      <w:r>
        <w:instrText xml:space="preserve"> PAGEREF _Toc15631454 \h </w:instrText>
      </w:r>
      <w:r>
        <w:fldChar w:fldCharType="separate"/>
      </w:r>
      <w:r>
        <w:t>87</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"_Toc15631455" </w:instrText>
      </w:r>
      <w:r>
        <w:fldChar w:fldCharType="separate"/>
      </w:r>
      <w:r>
        <w:rPr>
          <w:rStyle w:val="53"/>
          <w:rFonts w:ascii="宋体" w:hAnsi="宋体" w:cs="TimesNewRomanPSMT"/>
          <w:color w:val="auto"/>
          <w:kern w:val="0"/>
        </w:rPr>
        <w:t xml:space="preserve">1. </w:t>
      </w:r>
      <w:r>
        <w:rPr>
          <w:rStyle w:val="53"/>
          <w:rFonts w:hint="eastAsia" w:ascii="宋体" w:hAnsi="宋体" w:cs="TimesNewRomanPSMT"/>
          <w:color w:val="auto"/>
          <w:kern w:val="0"/>
        </w:rPr>
        <w:t>一般约定</w:t>
      </w:r>
      <w:r>
        <w:tab/>
      </w:r>
      <w:r>
        <w:fldChar w:fldCharType="begin"/>
      </w:r>
      <w:r>
        <w:instrText xml:space="preserve"> PAGEREF _Toc15631455 \h </w:instrText>
      </w:r>
      <w:r>
        <w:fldChar w:fldCharType="separate"/>
      </w:r>
      <w:r>
        <w:t>87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"_Toc15631456" </w:instrText>
      </w:r>
      <w:r>
        <w:fldChar w:fldCharType="separate"/>
      </w:r>
      <w:r>
        <w:rPr>
          <w:rStyle w:val="53"/>
          <w:rFonts w:ascii="宋体" w:hAnsi="宋体" w:cs="TimesNewRomanPSMT"/>
          <w:color w:val="auto"/>
          <w:kern w:val="0"/>
        </w:rPr>
        <w:t xml:space="preserve">1.1 </w:t>
      </w:r>
      <w:r>
        <w:rPr>
          <w:rStyle w:val="53"/>
          <w:rFonts w:hint="eastAsia" w:ascii="宋体" w:hAnsi="宋体" w:cs="TimesNewRomanPSMT"/>
          <w:color w:val="auto"/>
          <w:kern w:val="0"/>
        </w:rPr>
        <w:t>词语定义</w:t>
      </w:r>
      <w:r>
        <w:tab/>
      </w:r>
      <w:r>
        <w:fldChar w:fldCharType="begin"/>
      </w:r>
      <w:r>
        <w:instrText xml:space="preserve"> PAGEREF _Toc15631456 \h </w:instrText>
      </w:r>
      <w:r>
        <w:fldChar w:fldCharType="separate"/>
      </w:r>
      <w:r>
        <w:t>87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"_Toc15631457" </w:instrText>
      </w:r>
      <w:r>
        <w:fldChar w:fldCharType="separate"/>
      </w:r>
      <w:r>
        <w:rPr>
          <w:rStyle w:val="53"/>
          <w:rFonts w:ascii="宋体" w:hAnsi="宋体" w:cs="TimesNewRomanPSMT"/>
          <w:color w:val="auto"/>
          <w:kern w:val="0"/>
        </w:rPr>
        <w:t>1.3</w:t>
      </w:r>
      <w:r>
        <w:rPr>
          <w:rStyle w:val="53"/>
          <w:rFonts w:hint="eastAsia" w:ascii="宋体" w:hAnsi="宋体" w:cs="TimesNewRomanPSMT"/>
          <w:color w:val="auto"/>
          <w:kern w:val="0"/>
        </w:rPr>
        <w:t>法律</w:t>
      </w:r>
      <w:r>
        <w:tab/>
      </w:r>
      <w:r>
        <w:fldChar w:fldCharType="begin"/>
      </w:r>
      <w:r>
        <w:instrText xml:space="preserve"> PAGEREF _Toc15631457 \h </w:instrText>
      </w:r>
      <w:r>
        <w:fldChar w:fldCharType="separate"/>
      </w:r>
      <w:r>
        <w:t>87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"_Toc15631458" </w:instrText>
      </w:r>
      <w:r>
        <w:fldChar w:fldCharType="separate"/>
      </w:r>
      <w:r>
        <w:rPr>
          <w:rStyle w:val="53"/>
          <w:rFonts w:ascii="宋体" w:hAnsi="宋体" w:cs="TimesNewRomanPSMT"/>
          <w:color w:val="auto"/>
          <w:kern w:val="0"/>
        </w:rPr>
        <w:t xml:space="preserve">1.4 </w:t>
      </w:r>
      <w:r>
        <w:rPr>
          <w:rStyle w:val="53"/>
          <w:rFonts w:hint="eastAsia" w:ascii="宋体" w:hAnsi="宋体" w:cs="TimesNewRomanPSMT"/>
          <w:color w:val="auto"/>
          <w:kern w:val="0"/>
        </w:rPr>
        <w:t>标准和规范</w:t>
      </w:r>
      <w:r>
        <w:tab/>
      </w:r>
      <w:r>
        <w:fldChar w:fldCharType="begin"/>
      </w:r>
      <w:r>
        <w:instrText xml:space="preserve"> PAGEREF _Toc15631458 \h </w:instrText>
      </w:r>
      <w:r>
        <w:fldChar w:fldCharType="separate"/>
      </w:r>
      <w:r>
        <w:t>87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"_Toc15631459" </w:instrText>
      </w:r>
      <w:r>
        <w:fldChar w:fldCharType="separate"/>
      </w:r>
      <w:r>
        <w:rPr>
          <w:rStyle w:val="53"/>
          <w:rFonts w:ascii="宋体" w:hAnsi="宋体" w:cs="TimesNewRomanPSMT"/>
          <w:color w:val="auto"/>
          <w:kern w:val="0"/>
        </w:rPr>
        <w:t xml:space="preserve">1.5 </w:t>
      </w:r>
      <w:r>
        <w:rPr>
          <w:rStyle w:val="53"/>
          <w:rFonts w:hint="eastAsia" w:ascii="宋体" w:hAnsi="宋体" w:cs="TimesNewRomanPSMT"/>
          <w:color w:val="auto"/>
          <w:kern w:val="0"/>
        </w:rPr>
        <w:t>合同文件的优先顺序</w:t>
      </w:r>
      <w:r>
        <w:tab/>
      </w:r>
      <w:r>
        <w:fldChar w:fldCharType="begin"/>
      </w:r>
      <w:r>
        <w:instrText xml:space="preserve"> PAGEREF _Toc15631459 \h </w:instrText>
      </w:r>
      <w:r>
        <w:fldChar w:fldCharType="separate"/>
      </w:r>
      <w:r>
        <w:t>88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"_Toc15631460" </w:instrText>
      </w:r>
      <w:r>
        <w:fldChar w:fldCharType="separate"/>
      </w:r>
      <w:r>
        <w:rPr>
          <w:rStyle w:val="53"/>
          <w:rFonts w:ascii="宋体" w:hAnsi="宋体" w:cs="TimesNewRomanPSMT"/>
          <w:color w:val="auto"/>
          <w:kern w:val="0"/>
        </w:rPr>
        <w:t xml:space="preserve">1.6 </w:t>
      </w:r>
      <w:r>
        <w:rPr>
          <w:rStyle w:val="53"/>
          <w:rFonts w:hint="eastAsia" w:ascii="宋体" w:hAnsi="宋体" w:cs="TimesNewRomanPSMT"/>
          <w:color w:val="auto"/>
          <w:kern w:val="0"/>
        </w:rPr>
        <w:t>图纸和承包人文件</w:t>
      </w:r>
      <w:r>
        <w:tab/>
      </w:r>
      <w:r>
        <w:fldChar w:fldCharType="begin"/>
      </w:r>
      <w:r>
        <w:instrText xml:space="preserve"> PAGEREF _Toc15631460 \h </w:instrText>
      </w:r>
      <w:r>
        <w:fldChar w:fldCharType="separate"/>
      </w:r>
      <w:r>
        <w:t>88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"_Toc15631461" </w:instrText>
      </w:r>
      <w:r>
        <w:fldChar w:fldCharType="separate"/>
      </w:r>
      <w:r>
        <w:rPr>
          <w:rStyle w:val="53"/>
          <w:rFonts w:ascii="宋体" w:hAnsi="宋体" w:cs="TimesNewRomanPSMT"/>
          <w:color w:val="auto"/>
          <w:kern w:val="0"/>
        </w:rPr>
        <w:t xml:space="preserve">1.7 </w:t>
      </w:r>
      <w:r>
        <w:rPr>
          <w:rStyle w:val="53"/>
          <w:rFonts w:hint="eastAsia" w:ascii="宋体" w:hAnsi="宋体" w:cs="TimesNewRomanPSMT"/>
          <w:color w:val="auto"/>
          <w:kern w:val="0"/>
        </w:rPr>
        <w:t>联络</w:t>
      </w:r>
      <w:r>
        <w:tab/>
      </w:r>
      <w:r>
        <w:fldChar w:fldCharType="begin"/>
      </w:r>
      <w:r>
        <w:instrText xml:space="preserve"> PAGEREF _Toc15631461 \h </w:instrText>
      </w:r>
      <w:r>
        <w:fldChar w:fldCharType="separate"/>
      </w:r>
      <w:r>
        <w:t>88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"_Toc15631462" </w:instrText>
      </w:r>
      <w:r>
        <w:fldChar w:fldCharType="separate"/>
      </w:r>
      <w:r>
        <w:rPr>
          <w:rStyle w:val="53"/>
          <w:rFonts w:ascii="宋体" w:hAnsi="宋体" w:cs="TimesNewRomanPSMT"/>
          <w:color w:val="auto"/>
          <w:kern w:val="0"/>
        </w:rPr>
        <w:t xml:space="preserve">1.10 </w:t>
      </w:r>
      <w:r>
        <w:rPr>
          <w:rStyle w:val="53"/>
          <w:rFonts w:hint="eastAsia" w:ascii="宋体" w:hAnsi="宋体" w:cs="TimesNewRomanPSMT"/>
          <w:color w:val="auto"/>
          <w:kern w:val="0"/>
        </w:rPr>
        <w:t>交通运输</w:t>
      </w:r>
      <w:r>
        <w:tab/>
      </w:r>
      <w:r>
        <w:fldChar w:fldCharType="begin"/>
      </w:r>
      <w:r>
        <w:instrText xml:space="preserve"> PAGEREF _Toc15631462 \h </w:instrText>
      </w:r>
      <w:r>
        <w:fldChar w:fldCharType="separate"/>
      </w:r>
      <w:r>
        <w:t>88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"_Toc15631463" </w:instrText>
      </w:r>
      <w:r>
        <w:fldChar w:fldCharType="separate"/>
      </w:r>
      <w:r>
        <w:rPr>
          <w:rStyle w:val="53"/>
          <w:rFonts w:ascii="宋体" w:hAnsi="宋体" w:cs="TimesNewRomanPSMT"/>
          <w:color w:val="auto"/>
          <w:kern w:val="0"/>
        </w:rPr>
        <w:t xml:space="preserve">1.11 </w:t>
      </w:r>
      <w:r>
        <w:rPr>
          <w:rStyle w:val="53"/>
          <w:rFonts w:hint="eastAsia" w:ascii="宋体" w:hAnsi="宋体" w:cs="TimesNewRomanPSMT"/>
          <w:color w:val="auto"/>
          <w:kern w:val="0"/>
        </w:rPr>
        <w:t>知识产权</w:t>
      </w:r>
      <w:r>
        <w:tab/>
      </w:r>
      <w:r>
        <w:fldChar w:fldCharType="begin"/>
      </w:r>
      <w:r>
        <w:instrText xml:space="preserve"> PAGEREF _Toc15631463 \h </w:instrText>
      </w:r>
      <w:r>
        <w:fldChar w:fldCharType="separate"/>
      </w:r>
      <w:r>
        <w:t>89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"_Toc15631464" </w:instrText>
      </w:r>
      <w:r>
        <w:fldChar w:fldCharType="separate"/>
      </w:r>
      <w:r>
        <w:rPr>
          <w:rStyle w:val="53"/>
          <w:rFonts w:ascii="宋体" w:hAnsi="宋体" w:cs="TimesNewRomanPSMT"/>
          <w:color w:val="auto"/>
          <w:kern w:val="0"/>
        </w:rPr>
        <w:t>1.13</w:t>
      </w:r>
      <w:r>
        <w:rPr>
          <w:rStyle w:val="53"/>
          <w:rFonts w:hint="eastAsia" w:ascii="宋体" w:hAnsi="宋体" w:cs="TimesNewRomanPSMT"/>
          <w:color w:val="auto"/>
          <w:kern w:val="0"/>
        </w:rPr>
        <w:t>工程量清单错误的修正</w:t>
      </w:r>
      <w:r>
        <w:tab/>
      </w:r>
      <w:r>
        <w:fldChar w:fldCharType="begin"/>
      </w:r>
      <w:r>
        <w:instrText xml:space="preserve"> PAGEREF _Toc15631464 \h </w:instrText>
      </w:r>
      <w:r>
        <w:fldChar w:fldCharType="separate"/>
      </w:r>
      <w:r>
        <w:t>89</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"_Toc15631465" </w:instrText>
      </w:r>
      <w:r>
        <w:fldChar w:fldCharType="separate"/>
      </w:r>
      <w:r>
        <w:rPr>
          <w:rStyle w:val="53"/>
          <w:rFonts w:ascii="宋体" w:hAnsi="宋体" w:cs="TimesNewRomanPSMT"/>
          <w:color w:val="auto"/>
          <w:kern w:val="0"/>
        </w:rPr>
        <w:t xml:space="preserve">2. </w:t>
      </w:r>
      <w:r>
        <w:rPr>
          <w:rStyle w:val="53"/>
          <w:rFonts w:hint="eastAsia" w:ascii="宋体" w:hAnsi="宋体" w:cs="TimesNewRomanPSMT"/>
          <w:color w:val="auto"/>
          <w:kern w:val="0"/>
        </w:rPr>
        <w:t>发包人</w:t>
      </w:r>
      <w:r>
        <w:tab/>
      </w:r>
      <w:r>
        <w:fldChar w:fldCharType="begin"/>
      </w:r>
      <w:r>
        <w:instrText xml:space="preserve"> PAGEREF _Toc15631465 \h </w:instrText>
      </w:r>
      <w:r>
        <w:fldChar w:fldCharType="separate"/>
      </w:r>
      <w:r>
        <w:t>89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"_Toc15631466" </w:instrText>
      </w:r>
      <w:r>
        <w:fldChar w:fldCharType="separate"/>
      </w:r>
      <w:r>
        <w:rPr>
          <w:rStyle w:val="53"/>
          <w:rFonts w:ascii="宋体" w:hAnsi="宋体" w:cs="TimesNewRomanPSMT"/>
          <w:color w:val="auto"/>
          <w:kern w:val="0"/>
        </w:rPr>
        <w:t xml:space="preserve">2.2 </w:t>
      </w:r>
      <w:r>
        <w:rPr>
          <w:rStyle w:val="53"/>
          <w:rFonts w:hint="eastAsia" w:ascii="宋体" w:hAnsi="宋体" w:cs="TimesNewRomanPSMT"/>
          <w:color w:val="auto"/>
          <w:kern w:val="0"/>
        </w:rPr>
        <w:t>发包人代表</w:t>
      </w:r>
      <w:r>
        <w:tab/>
      </w:r>
      <w:r>
        <w:fldChar w:fldCharType="begin"/>
      </w:r>
      <w:r>
        <w:instrText xml:space="preserve"> PAGEREF _Toc15631466 \h </w:instrText>
      </w:r>
      <w:r>
        <w:fldChar w:fldCharType="separate"/>
      </w:r>
      <w:r>
        <w:t>89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"_Toc15631467" </w:instrText>
      </w:r>
      <w:r>
        <w:fldChar w:fldCharType="separate"/>
      </w:r>
      <w:r>
        <w:rPr>
          <w:rStyle w:val="53"/>
          <w:rFonts w:ascii="宋体" w:hAnsi="宋体" w:cs="TimesNewRomanPSMT"/>
          <w:color w:val="auto"/>
          <w:kern w:val="0"/>
        </w:rPr>
        <w:t xml:space="preserve">2.4 </w:t>
      </w:r>
      <w:r>
        <w:rPr>
          <w:rStyle w:val="53"/>
          <w:rFonts w:hint="eastAsia" w:ascii="宋体" w:hAnsi="宋体" w:cs="TimesNewRomanPSMT"/>
          <w:color w:val="auto"/>
          <w:kern w:val="0"/>
        </w:rPr>
        <w:t>施工现场、施工条件和基础资料的提供</w:t>
      </w:r>
      <w:r>
        <w:tab/>
      </w:r>
      <w:r>
        <w:fldChar w:fldCharType="begin"/>
      </w:r>
      <w:r>
        <w:instrText xml:space="preserve"> PAGEREF _Toc15631467 \h </w:instrText>
      </w:r>
      <w:r>
        <w:fldChar w:fldCharType="separate"/>
      </w:r>
      <w:r>
        <w:t>90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"_Toc15631468" </w:instrText>
      </w:r>
      <w:r>
        <w:fldChar w:fldCharType="separate"/>
      </w:r>
      <w:r>
        <w:rPr>
          <w:rStyle w:val="53"/>
          <w:rFonts w:ascii="宋体" w:hAnsi="宋体" w:cs="TimesNewRomanPSMT"/>
          <w:color w:val="auto"/>
          <w:kern w:val="0"/>
        </w:rPr>
        <w:t xml:space="preserve">2.5 </w:t>
      </w:r>
      <w:r>
        <w:rPr>
          <w:rStyle w:val="53"/>
          <w:rFonts w:hint="eastAsia" w:ascii="宋体" w:hAnsi="宋体" w:cs="TimesNewRomanPSMT"/>
          <w:color w:val="auto"/>
          <w:kern w:val="0"/>
        </w:rPr>
        <w:t>资金来源证明及支付担保</w:t>
      </w:r>
      <w:r>
        <w:tab/>
      </w:r>
      <w:r>
        <w:fldChar w:fldCharType="begin"/>
      </w:r>
      <w:r>
        <w:instrText xml:space="preserve"> PAGEREF _Toc15631468 \h </w:instrText>
      </w:r>
      <w:r>
        <w:fldChar w:fldCharType="separate"/>
      </w:r>
      <w:r>
        <w:t>90</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"_Toc15631469" </w:instrText>
      </w:r>
      <w:r>
        <w:fldChar w:fldCharType="separate"/>
      </w:r>
      <w:r>
        <w:rPr>
          <w:rStyle w:val="53"/>
          <w:rFonts w:ascii="宋体" w:hAnsi="宋体" w:cs="TimesNewRomanPSMT"/>
          <w:color w:val="auto"/>
          <w:kern w:val="0"/>
        </w:rPr>
        <w:t xml:space="preserve">3. </w:t>
      </w:r>
      <w:r>
        <w:rPr>
          <w:rStyle w:val="53"/>
          <w:rFonts w:hint="eastAsia" w:ascii="宋体" w:hAnsi="宋体" w:cs="TimesNewRomanPSMT"/>
          <w:color w:val="auto"/>
          <w:kern w:val="0"/>
        </w:rPr>
        <w:t>承包人</w:t>
      </w:r>
      <w:r>
        <w:tab/>
      </w:r>
      <w:r>
        <w:fldChar w:fldCharType="begin"/>
      </w:r>
      <w:r>
        <w:instrText xml:space="preserve"> PAGEREF _Toc15631469 \h </w:instrText>
      </w:r>
      <w:r>
        <w:fldChar w:fldCharType="separate"/>
      </w:r>
      <w:r>
        <w:t>90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"_Toc15631470" </w:instrText>
      </w:r>
      <w:r>
        <w:fldChar w:fldCharType="separate"/>
      </w:r>
      <w:r>
        <w:rPr>
          <w:rStyle w:val="53"/>
          <w:rFonts w:ascii="宋体" w:hAnsi="宋体" w:cs="TimesNewRomanPSMT"/>
          <w:color w:val="auto"/>
          <w:kern w:val="0"/>
        </w:rPr>
        <w:t xml:space="preserve">3.1 </w:t>
      </w:r>
      <w:r>
        <w:rPr>
          <w:rStyle w:val="53"/>
          <w:rFonts w:hint="eastAsia" w:ascii="宋体" w:hAnsi="宋体" w:cs="TimesNewRomanPSMT"/>
          <w:color w:val="auto"/>
          <w:kern w:val="0"/>
        </w:rPr>
        <w:t>承包人的一般义务</w:t>
      </w:r>
      <w:r>
        <w:tab/>
      </w:r>
      <w:r>
        <w:fldChar w:fldCharType="begin"/>
      </w:r>
      <w:r>
        <w:instrText xml:space="preserve"> PAGEREF _Toc15631470 \h </w:instrText>
      </w:r>
      <w:r>
        <w:fldChar w:fldCharType="separate"/>
      </w:r>
      <w:r>
        <w:t>90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"_Toc15631471" </w:instrText>
      </w:r>
      <w:r>
        <w:fldChar w:fldCharType="separate"/>
      </w:r>
      <w:r>
        <w:rPr>
          <w:rStyle w:val="53"/>
          <w:rFonts w:ascii="宋体" w:hAnsi="宋体" w:cs="TimesNewRomanPSMT"/>
          <w:color w:val="auto"/>
          <w:kern w:val="0"/>
        </w:rPr>
        <w:t xml:space="preserve">3.2 </w:t>
      </w:r>
      <w:r>
        <w:rPr>
          <w:rStyle w:val="53"/>
          <w:rFonts w:hint="eastAsia" w:ascii="宋体" w:hAnsi="宋体" w:cs="TimesNewRomanPSMT"/>
          <w:color w:val="auto"/>
          <w:kern w:val="0"/>
        </w:rPr>
        <w:t>项目经理</w:t>
      </w:r>
      <w:r>
        <w:tab/>
      </w:r>
      <w:r>
        <w:fldChar w:fldCharType="begin"/>
      </w:r>
      <w:r>
        <w:instrText xml:space="preserve"> PAGEREF _Toc15631471 \h </w:instrText>
      </w:r>
      <w:r>
        <w:fldChar w:fldCharType="separate"/>
      </w:r>
      <w:r>
        <w:t>90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"_Toc15631472" </w:instrText>
      </w:r>
      <w:r>
        <w:fldChar w:fldCharType="separate"/>
      </w:r>
      <w:r>
        <w:rPr>
          <w:rStyle w:val="53"/>
          <w:rFonts w:ascii="宋体" w:hAnsi="宋体" w:cs="TimesNewRomanPSMT"/>
          <w:color w:val="auto"/>
          <w:kern w:val="0"/>
        </w:rPr>
        <w:t xml:space="preserve">3.3 </w:t>
      </w:r>
      <w:r>
        <w:rPr>
          <w:rStyle w:val="53"/>
          <w:rFonts w:hint="eastAsia" w:ascii="宋体" w:hAnsi="宋体" w:cs="TimesNewRomanPSMT"/>
          <w:color w:val="auto"/>
          <w:kern w:val="0"/>
        </w:rPr>
        <w:t>承包人人员</w:t>
      </w:r>
      <w:r>
        <w:tab/>
      </w:r>
      <w:r>
        <w:fldChar w:fldCharType="begin"/>
      </w:r>
      <w:r>
        <w:instrText xml:space="preserve"> PAGEREF _Toc15631472 \h </w:instrText>
      </w:r>
      <w:r>
        <w:fldChar w:fldCharType="separate"/>
      </w:r>
      <w:r>
        <w:t>91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"_Toc15631473" </w:instrText>
      </w:r>
      <w:r>
        <w:fldChar w:fldCharType="separate"/>
      </w:r>
      <w:r>
        <w:rPr>
          <w:rStyle w:val="53"/>
          <w:rFonts w:ascii="宋体" w:hAnsi="宋体" w:cs="TimesNewRomanPSMT"/>
          <w:color w:val="auto"/>
          <w:kern w:val="0"/>
        </w:rPr>
        <w:t xml:space="preserve">3.5 </w:t>
      </w:r>
      <w:r>
        <w:rPr>
          <w:rStyle w:val="53"/>
          <w:rFonts w:hint="eastAsia" w:ascii="宋体" w:hAnsi="宋体" w:cs="TimesNewRomanPSMT"/>
          <w:color w:val="auto"/>
          <w:kern w:val="0"/>
        </w:rPr>
        <w:t>分包</w:t>
      </w:r>
      <w:r>
        <w:tab/>
      </w:r>
      <w:r>
        <w:fldChar w:fldCharType="begin"/>
      </w:r>
      <w:r>
        <w:instrText xml:space="preserve"> PAGEREF _Toc15631473 \h </w:instrText>
      </w:r>
      <w:r>
        <w:fldChar w:fldCharType="separate"/>
      </w:r>
      <w:r>
        <w:t>91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"_Toc15631474" </w:instrText>
      </w:r>
      <w:r>
        <w:fldChar w:fldCharType="separate"/>
      </w:r>
      <w:r>
        <w:rPr>
          <w:rStyle w:val="53"/>
          <w:rFonts w:ascii="宋体" w:hAnsi="宋体" w:cs="TimesNewRomanPSMT"/>
          <w:color w:val="auto"/>
          <w:kern w:val="0"/>
        </w:rPr>
        <w:t xml:space="preserve">3.7 </w:t>
      </w:r>
      <w:r>
        <w:rPr>
          <w:rStyle w:val="53"/>
          <w:rFonts w:hint="eastAsia" w:ascii="宋体" w:hAnsi="宋体" w:cs="TimesNewRomanPSMT"/>
          <w:color w:val="auto"/>
          <w:kern w:val="0"/>
        </w:rPr>
        <w:t>履约担保</w:t>
      </w:r>
      <w:r>
        <w:tab/>
      </w:r>
      <w:r>
        <w:fldChar w:fldCharType="begin"/>
      </w:r>
      <w:r>
        <w:instrText xml:space="preserve"> PAGEREF _Toc15631474 \h </w:instrText>
      </w:r>
      <w:r>
        <w:fldChar w:fldCharType="separate"/>
      </w:r>
      <w:r>
        <w:t>92</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"_Toc15631475" </w:instrText>
      </w:r>
      <w:r>
        <w:fldChar w:fldCharType="separate"/>
      </w:r>
      <w:r>
        <w:rPr>
          <w:rStyle w:val="53"/>
          <w:rFonts w:ascii="宋体" w:hAnsi="宋体" w:cs="TimesNewRomanPSMT"/>
          <w:color w:val="auto"/>
          <w:kern w:val="0"/>
        </w:rPr>
        <w:t xml:space="preserve">4. </w:t>
      </w:r>
      <w:r>
        <w:rPr>
          <w:rStyle w:val="53"/>
          <w:rFonts w:hint="eastAsia" w:ascii="宋体" w:hAnsi="宋体" w:cs="TimesNewRomanPSMT"/>
          <w:color w:val="auto"/>
          <w:kern w:val="0"/>
        </w:rPr>
        <w:t>监理人</w:t>
      </w:r>
      <w:r>
        <w:tab/>
      </w:r>
      <w:r>
        <w:fldChar w:fldCharType="begin"/>
      </w:r>
      <w:r>
        <w:instrText xml:space="preserve"> PAGEREF _Toc15631475 \h </w:instrText>
      </w:r>
      <w:r>
        <w:fldChar w:fldCharType="separate"/>
      </w:r>
      <w:r>
        <w:t>92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"_Toc15631476" </w:instrText>
      </w:r>
      <w:r>
        <w:fldChar w:fldCharType="separate"/>
      </w:r>
      <w:r>
        <w:rPr>
          <w:rStyle w:val="53"/>
          <w:rFonts w:ascii="宋体" w:hAnsi="宋体" w:cs="TimesNewRomanPSMT"/>
          <w:color w:val="auto"/>
          <w:kern w:val="0"/>
        </w:rPr>
        <w:t xml:space="preserve">4.2 </w:t>
      </w:r>
      <w:r>
        <w:rPr>
          <w:rStyle w:val="53"/>
          <w:rFonts w:hint="eastAsia" w:ascii="宋体" w:hAnsi="宋体" w:cs="TimesNewRomanPSMT"/>
          <w:color w:val="auto"/>
          <w:kern w:val="0"/>
        </w:rPr>
        <w:t>监理人员</w:t>
      </w:r>
      <w:r>
        <w:tab/>
      </w:r>
      <w:r>
        <w:fldChar w:fldCharType="begin"/>
      </w:r>
      <w:r>
        <w:instrText xml:space="preserve"> PAGEREF _Toc15631476 \h </w:instrText>
      </w:r>
      <w:r>
        <w:fldChar w:fldCharType="separate"/>
      </w:r>
      <w:r>
        <w:t>92</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"_Toc15631477" </w:instrText>
      </w:r>
      <w:r>
        <w:fldChar w:fldCharType="separate"/>
      </w:r>
      <w:r>
        <w:rPr>
          <w:rStyle w:val="53"/>
          <w:rFonts w:ascii="宋体" w:hAnsi="宋体" w:cs="TimesNewRomanPSMT"/>
          <w:color w:val="auto"/>
          <w:kern w:val="0"/>
        </w:rPr>
        <w:t xml:space="preserve">5. </w:t>
      </w:r>
      <w:r>
        <w:rPr>
          <w:rStyle w:val="53"/>
          <w:rFonts w:hint="eastAsia" w:ascii="宋体" w:hAnsi="宋体" w:cs="TimesNewRomanPSMT"/>
          <w:color w:val="auto"/>
          <w:kern w:val="0"/>
        </w:rPr>
        <w:t>工程质量</w:t>
      </w:r>
      <w:r>
        <w:tab/>
      </w:r>
      <w:r>
        <w:fldChar w:fldCharType="begin"/>
      </w:r>
      <w:r>
        <w:instrText xml:space="preserve"> PAGEREF _Toc15631477 \h </w:instrText>
      </w:r>
      <w:r>
        <w:fldChar w:fldCharType="separate"/>
      </w:r>
      <w:r>
        <w:t>93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"_Toc15631478" </w:instrText>
      </w:r>
      <w:r>
        <w:fldChar w:fldCharType="separate"/>
      </w:r>
      <w:r>
        <w:rPr>
          <w:rStyle w:val="53"/>
          <w:rFonts w:ascii="宋体" w:hAnsi="宋体" w:cs="TimesNewRomanPSMT"/>
          <w:color w:val="auto"/>
          <w:kern w:val="0"/>
        </w:rPr>
        <w:t xml:space="preserve">5.1 </w:t>
      </w:r>
      <w:r>
        <w:rPr>
          <w:rStyle w:val="53"/>
          <w:rFonts w:hint="eastAsia" w:ascii="宋体" w:hAnsi="宋体" w:cs="TimesNewRomanPSMT"/>
          <w:color w:val="auto"/>
          <w:kern w:val="0"/>
        </w:rPr>
        <w:t>质量要求</w:t>
      </w:r>
      <w:r>
        <w:tab/>
      </w:r>
      <w:r>
        <w:fldChar w:fldCharType="begin"/>
      </w:r>
      <w:r>
        <w:instrText xml:space="preserve"> PAGEREF _Toc15631478 \h </w:instrText>
      </w:r>
      <w:r>
        <w:fldChar w:fldCharType="separate"/>
      </w:r>
      <w:r>
        <w:t>93</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"_Toc15631479" </w:instrText>
      </w:r>
      <w:r>
        <w:fldChar w:fldCharType="separate"/>
      </w:r>
      <w:r>
        <w:rPr>
          <w:rStyle w:val="53"/>
          <w:rFonts w:ascii="宋体" w:hAnsi="宋体" w:cs="TimesNewRomanPSMT"/>
          <w:color w:val="auto"/>
          <w:kern w:val="0"/>
        </w:rPr>
        <w:t xml:space="preserve">6. </w:t>
      </w:r>
      <w:r>
        <w:rPr>
          <w:rStyle w:val="53"/>
          <w:rFonts w:hint="eastAsia" w:ascii="宋体" w:hAnsi="宋体" w:cs="TimesNewRomanPSMT"/>
          <w:color w:val="auto"/>
          <w:kern w:val="0"/>
        </w:rPr>
        <w:t>安全文明施工与环境保护</w:t>
      </w:r>
      <w:r>
        <w:tab/>
      </w:r>
      <w:r>
        <w:fldChar w:fldCharType="begin"/>
      </w:r>
      <w:r>
        <w:instrText xml:space="preserve"> PAGEREF _Toc15631479 \h </w:instrText>
      </w:r>
      <w:r>
        <w:fldChar w:fldCharType="separate"/>
      </w:r>
      <w:r>
        <w:t>93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"_Toc15631480" </w:instrText>
      </w:r>
      <w:r>
        <w:fldChar w:fldCharType="separate"/>
      </w:r>
      <w:r>
        <w:rPr>
          <w:rStyle w:val="53"/>
          <w:rFonts w:ascii="宋体" w:hAnsi="宋体" w:cs="TimesNewRomanPSMT"/>
          <w:color w:val="auto"/>
          <w:kern w:val="0"/>
        </w:rPr>
        <w:t>6.1</w:t>
      </w:r>
      <w:r>
        <w:rPr>
          <w:rStyle w:val="53"/>
          <w:rFonts w:hint="eastAsia" w:ascii="宋体" w:hAnsi="宋体" w:cs="TimesNewRomanPSMT"/>
          <w:color w:val="auto"/>
          <w:kern w:val="0"/>
        </w:rPr>
        <w:t>安全文明施工</w:t>
      </w:r>
      <w:r>
        <w:tab/>
      </w:r>
      <w:r>
        <w:fldChar w:fldCharType="begin"/>
      </w:r>
      <w:r>
        <w:instrText xml:space="preserve"> PAGEREF _Toc15631480 \h </w:instrText>
      </w:r>
      <w:r>
        <w:fldChar w:fldCharType="separate"/>
      </w:r>
      <w:r>
        <w:t>93</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"_Toc15631481" </w:instrText>
      </w:r>
      <w:r>
        <w:fldChar w:fldCharType="separate"/>
      </w:r>
      <w:r>
        <w:rPr>
          <w:rStyle w:val="53"/>
          <w:rFonts w:ascii="宋体" w:hAnsi="宋体" w:cs="TimesNewRomanPSMT"/>
          <w:color w:val="auto"/>
          <w:kern w:val="0"/>
        </w:rPr>
        <w:t xml:space="preserve">7. </w:t>
      </w:r>
      <w:r>
        <w:rPr>
          <w:rStyle w:val="53"/>
          <w:rFonts w:hint="eastAsia" w:ascii="宋体" w:hAnsi="宋体" w:cs="TimesNewRomanPSMT"/>
          <w:color w:val="auto"/>
          <w:kern w:val="0"/>
        </w:rPr>
        <w:t>工期和进度</w:t>
      </w:r>
      <w:r>
        <w:tab/>
      </w:r>
      <w:r>
        <w:fldChar w:fldCharType="begin"/>
      </w:r>
      <w:r>
        <w:instrText xml:space="preserve"> PAGEREF _Toc15631481 \h </w:instrText>
      </w:r>
      <w:r>
        <w:fldChar w:fldCharType="separate"/>
      </w:r>
      <w:r>
        <w:t>93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"_Toc15631482" </w:instrText>
      </w:r>
      <w:r>
        <w:fldChar w:fldCharType="separate"/>
      </w:r>
      <w:r>
        <w:rPr>
          <w:rStyle w:val="53"/>
          <w:rFonts w:ascii="宋体" w:hAnsi="宋体" w:cs="TimesNewRomanPSMT"/>
          <w:color w:val="auto"/>
          <w:kern w:val="0"/>
        </w:rPr>
        <w:t xml:space="preserve">7.1 </w:t>
      </w:r>
      <w:r>
        <w:rPr>
          <w:rStyle w:val="53"/>
          <w:rFonts w:hint="eastAsia" w:ascii="宋体" w:hAnsi="宋体" w:cs="TimesNewRomanPSMT"/>
          <w:color w:val="auto"/>
          <w:kern w:val="0"/>
        </w:rPr>
        <w:t>施工组织设计</w:t>
      </w:r>
      <w:r>
        <w:tab/>
      </w:r>
      <w:r>
        <w:fldChar w:fldCharType="begin"/>
      </w:r>
      <w:r>
        <w:instrText xml:space="preserve"> PAGEREF _Toc15631482 \h </w:instrText>
      </w:r>
      <w:r>
        <w:fldChar w:fldCharType="separate"/>
      </w:r>
      <w:r>
        <w:t>93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"_Toc15631483" </w:instrText>
      </w:r>
      <w:r>
        <w:fldChar w:fldCharType="separate"/>
      </w:r>
      <w:r>
        <w:rPr>
          <w:rStyle w:val="53"/>
          <w:rFonts w:ascii="宋体" w:hAnsi="宋体" w:cs="TimesNewRomanPSMT"/>
          <w:color w:val="auto"/>
          <w:kern w:val="0"/>
        </w:rPr>
        <w:t xml:space="preserve">7.2 </w:t>
      </w:r>
      <w:r>
        <w:rPr>
          <w:rStyle w:val="53"/>
          <w:rFonts w:hint="eastAsia" w:ascii="宋体" w:hAnsi="宋体" w:cs="TimesNewRomanPSMT"/>
          <w:color w:val="auto"/>
          <w:kern w:val="0"/>
        </w:rPr>
        <w:t>施工进度计划</w:t>
      </w:r>
      <w:r>
        <w:tab/>
      </w:r>
      <w:r>
        <w:fldChar w:fldCharType="begin"/>
      </w:r>
      <w:r>
        <w:instrText xml:space="preserve"> PAGEREF _Toc15631483 \h </w:instrText>
      </w:r>
      <w:r>
        <w:fldChar w:fldCharType="separate"/>
      </w:r>
      <w:r>
        <w:t>94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"_Toc15631484" </w:instrText>
      </w:r>
      <w:r>
        <w:fldChar w:fldCharType="separate"/>
      </w:r>
      <w:r>
        <w:rPr>
          <w:rStyle w:val="53"/>
          <w:rFonts w:ascii="宋体" w:hAnsi="宋体" w:cs="TimesNewRomanPSMT"/>
          <w:color w:val="auto"/>
          <w:kern w:val="0"/>
        </w:rPr>
        <w:t xml:space="preserve">7.3 </w:t>
      </w:r>
      <w:r>
        <w:rPr>
          <w:rStyle w:val="53"/>
          <w:rFonts w:hint="eastAsia" w:ascii="宋体" w:hAnsi="宋体" w:cs="TimesNewRomanPSMT"/>
          <w:color w:val="auto"/>
          <w:kern w:val="0"/>
        </w:rPr>
        <w:t>开工</w:t>
      </w:r>
      <w:r>
        <w:tab/>
      </w:r>
      <w:r>
        <w:fldChar w:fldCharType="begin"/>
      </w:r>
      <w:r>
        <w:instrText xml:space="preserve"> PAGEREF _Toc15631484 \h </w:instrText>
      </w:r>
      <w:r>
        <w:fldChar w:fldCharType="separate"/>
      </w:r>
      <w:r>
        <w:t>94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"_Toc15631485" </w:instrText>
      </w:r>
      <w:r>
        <w:fldChar w:fldCharType="separate"/>
      </w:r>
      <w:r>
        <w:rPr>
          <w:rStyle w:val="53"/>
          <w:rFonts w:ascii="宋体" w:hAnsi="宋体" w:cs="TimesNewRomanPSMT"/>
          <w:color w:val="auto"/>
          <w:kern w:val="0"/>
        </w:rPr>
        <w:t xml:space="preserve">7.4 </w:t>
      </w:r>
      <w:r>
        <w:rPr>
          <w:rStyle w:val="53"/>
          <w:rFonts w:hint="eastAsia" w:ascii="宋体" w:hAnsi="宋体" w:cs="TimesNewRomanPSMT"/>
          <w:color w:val="auto"/>
          <w:kern w:val="0"/>
        </w:rPr>
        <w:t>测量放线</w:t>
      </w:r>
      <w:r>
        <w:tab/>
      </w:r>
      <w:r>
        <w:fldChar w:fldCharType="begin"/>
      </w:r>
      <w:r>
        <w:instrText xml:space="preserve"> PAGEREF _Toc15631485 \h </w:instrText>
      </w:r>
      <w:r>
        <w:fldChar w:fldCharType="separate"/>
      </w:r>
      <w:r>
        <w:t>94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"_Toc15631486" </w:instrText>
      </w:r>
      <w:r>
        <w:fldChar w:fldCharType="separate"/>
      </w:r>
      <w:r>
        <w:rPr>
          <w:rStyle w:val="53"/>
          <w:rFonts w:ascii="宋体" w:hAnsi="宋体" w:cs="TimesNewRomanPSMT"/>
          <w:color w:val="auto"/>
          <w:kern w:val="0"/>
        </w:rPr>
        <w:t xml:space="preserve">7.5 </w:t>
      </w:r>
      <w:r>
        <w:rPr>
          <w:rStyle w:val="53"/>
          <w:rFonts w:hint="eastAsia" w:ascii="宋体" w:hAnsi="宋体" w:cs="TimesNewRomanPSMT"/>
          <w:color w:val="auto"/>
          <w:kern w:val="0"/>
        </w:rPr>
        <w:t>工期延误</w:t>
      </w:r>
      <w:r>
        <w:tab/>
      </w:r>
      <w:r>
        <w:fldChar w:fldCharType="begin"/>
      </w:r>
      <w:r>
        <w:instrText xml:space="preserve"> PAGEREF _Toc15631486 \h </w:instrText>
      </w:r>
      <w:r>
        <w:fldChar w:fldCharType="separate"/>
      </w:r>
      <w:r>
        <w:t>94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"_Toc15631487" </w:instrText>
      </w:r>
      <w:r>
        <w:fldChar w:fldCharType="separate"/>
      </w:r>
      <w:r>
        <w:rPr>
          <w:rStyle w:val="53"/>
          <w:rFonts w:ascii="宋体" w:hAnsi="宋体" w:cs="TimesNewRomanPSMT"/>
          <w:color w:val="auto"/>
          <w:kern w:val="0"/>
        </w:rPr>
        <w:t xml:space="preserve">7.9 </w:t>
      </w:r>
      <w:r>
        <w:rPr>
          <w:rStyle w:val="53"/>
          <w:rFonts w:hint="eastAsia" w:ascii="宋体" w:hAnsi="宋体" w:cs="TimesNewRomanPSMT"/>
          <w:color w:val="auto"/>
          <w:kern w:val="0"/>
        </w:rPr>
        <w:t>提前竣工的奖励</w:t>
      </w:r>
      <w:r>
        <w:tab/>
      </w:r>
      <w:r>
        <w:fldChar w:fldCharType="begin"/>
      </w:r>
      <w:r>
        <w:instrText xml:space="preserve"> PAGEREF _Toc15631487 \h </w:instrText>
      </w:r>
      <w:r>
        <w:fldChar w:fldCharType="separate"/>
      </w:r>
      <w:r>
        <w:t>95</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"_Toc15631488" </w:instrText>
      </w:r>
      <w:r>
        <w:fldChar w:fldCharType="separate"/>
      </w:r>
      <w:r>
        <w:rPr>
          <w:rStyle w:val="53"/>
          <w:rFonts w:ascii="宋体" w:hAnsi="宋体" w:cs="TimesNewRomanPSMT"/>
          <w:color w:val="auto"/>
          <w:kern w:val="0"/>
        </w:rPr>
        <w:t xml:space="preserve">8. </w:t>
      </w:r>
      <w:r>
        <w:rPr>
          <w:rStyle w:val="53"/>
          <w:rFonts w:hint="eastAsia" w:ascii="宋体" w:hAnsi="宋体" w:cs="TimesNewRomanPSMT"/>
          <w:color w:val="auto"/>
          <w:kern w:val="0"/>
        </w:rPr>
        <w:t>材料与设备</w:t>
      </w:r>
      <w:r>
        <w:tab/>
      </w:r>
      <w:r>
        <w:fldChar w:fldCharType="begin"/>
      </w:r>
      <w:r>
        <w:instrText xml:space="preserve"> PAGEREF _Toc15631488 \h </w:instrText>
      </w:r>
      <w:r>
        <w:fldChar w:fldCharType="separate"/>
      </w:r>
      <w:r>
        <w:t>95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"_Toc15631489" </w:instrText>
      </w:r>
      <w:r>
        <w:fldChar w:fldCharType="separate"/>
      </w:r>
      <w:r>
        <w:rPr>
          <w:rStyle w:val="53"/>
          <w:rFonts w:ascii="宋体" w:hAnsi="宋体" w:cs="TimesNewRomanPSMT"/>
          <w:color w:val="auto"/>
          <w:kern w:val="0"/>
        </w:rPr>
        <w:t>8.4</w:t>
      </w:r>
      <w:r>
        <w:rPr>
          <w:rStyle w:val="53"/>
          <w:rFonts w:hint="eastAsia" w:ascii="宋体" w:hAnsi="宋体" w:cs="TimesNewRomanPSMT"/>
          <w:color w:val="auto"/>
          <w:kern w:val="0"/>
        </w:rPr>
        <w:t>材料与工程设备的保管与使用</w:t>
      </w:r>
      <w:r>
        <w:tab/>
      </w:r>
      <w:r>
        <w:fldChar w:fldCharType="begin"/>
      </w:r>
      <w:r>
        <w:instrText xml:space="preserve"> PAGEREF _Toc15631489 \h </w:instrText>
      </w:r>
      <w:r>
        <w:fldChar w:fldCharType="separate"/>
      </w:r>
      <w:r>
        <w:t>95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"_Toc15631490" </w:instrText>
      </w:r>
      <w:r>
        <w:fldChar w:fldCharType="separate"/>
      </w:r>
      <w:r>
        <w:rPr>
          <w:rStyle w:val="53"/>
          <w:rFonts w:ascii="宋体" w:hAnsi="宋体" w:cs="TimesNewRomanPSMT"/>
          <w:color w:val="auto"/>
          <w:kern w:val="0"/>
        </w:rPr>
        <w:t xml:space="preserve">8.6 </w:t>
      </w:r>
      <w:r>
        <w:rPr>
          <w:rStyle w:val="53"/>
          <w:rFonts w:hint="eastAsia" w:ascii="宋体" w:hAnsi="宋体" w:cs="TimesNewRomanPSMT"/>
          <w:color w:val="auto"/>
          <w:kern w:val="0"/>
        </w:rPr>
        <w:t>样品</w:t>
      </w:r>
      <w:r>
        <w:tab/>
      </w:r>
      <w:r>
        <w:fldChar w:fldCharType="begin"/>
      </w:r>
      <w:r>
        <w:instrText xml:space="preserve"> PAGEREF _Toc15631490 \h </w:instrText>
      </w:r>
      <w:r>
        <w:fldChar w:fldCharType="separate"/>
      </w:r>
      <w:r>
        <w:t>95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"_Toc15631491" </w:instrText>
      </w:r>
      <w:r>
        <w:fldChar w:fldCharType="separate"/>
      </w:r>
      <w:r>
        <w:rPr>
          <w:rStyle w:val="53"/>
          <w:rFonts w:ascii="宋体" w:hAnsi="宋体" w:cs="TimesNewRomanPSMT"/>
          <w:color w:val="auto"/>
          <w:kern w:val="0"/>
        </w:rPr>
        <w:t xml:space="preserve">8.8 </w:t>
      </w:r>
      <w:r>
        <w:rPr>
          <w:rStyle w:val="53"/>
          <w:rFonts w:hint="eastAsia" w:ascii="宋体" w:hAnsi="宋体" w:cs="TimesNewRomanPSMT"/>
          <w:color w:val="auto"/>
          <w:kern w:val="0"/>
        </w:rPr>
        <w:t>施工设备和临时设施</w:t>
      </w:r>
      <w:r>
        <w:tab/>
      </w:r>
      <w:r>
        <w:fldChar w:fldCharType="begin"/>
      </w:r>
      <w:r>
        <w:instrText xml:space="preserve"> PAGEREF _Toc15631491 \h </w:instrText>
      </w:r>
      <w:r>
        <w:fldChar w:fldCharType="separate"/>
      </w:r>
      <w:r>
        <w:t>95</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"_Toc15631492" </w:instrText>
      </w:r>
      <w:r>
        <w:fldChar w:fldCharType="separate"/>
      </w:r>
      <w:r>
        <w:rPr>
          <w:rStyle w:val="53"/>
          <w:rFonts w:ascii="宋体" w:hAnsi="宋体" w:cs="TimesNewRomanPSMT"/>
          <w:color w:val="auto"/>
          <w:kern w:val="0"/>
        </w:rPr>
        <w:t xml:space="preserve">9. </w:t>
      </w:r>
      <w:r>
        <w:rPr>
          <w:rStyle w:val="53"/>
          <w:rFonts w:hint="eastAsia" w:ascii="宋体" w:hAnsi="宋体" w:cs="TimesNewRomanPSMT"/>
          <w:color w:val="auto"/>
          <w:kern w:val="0"/>
        </w:rPr>
        <w:t>试验与检验</w:t>
      </w:r>
      <w:r>
        <w:tab/>
      </w:r>
      <w:r>
        <w:fldChar w:fldCharType="begin"/>
      </w:r>
      <w:r>
        <w:instrText xml:space="preserve"> PAGEREF _Toc15631492 \h </w:instrText>
      </w:r>
      <w:r>
        <w:fldChar w:fldCharType="separate"/>
      </w:r>
      <w:r>
        <w:t>95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"_Toc15631493" </w:instrText>
      </w:r>
      <w:r>
        <w:fldChar w:fldCharType="separate"/>
      </w:r>
      <w:r>
        <w:rPr>
          <w:rStyle w:val="53"/>
          <w:rFonts w:ascii="宋体" w:hAnsi="宋体" w:cs="TimesNewRomanPSMT"/>
          <w:color w:val="auto"/>
          <w:kern w:val="0"/>
        </w:rPr>
        <w:t>9.1</w:t>
      </w:r>
      <w:r>
        <w:rPr>
          <w:rStyle w:val="53"/>
          <w:rFonts w:hint="eastAsia" w:ascii="宋体" w:hAnsi="宋体" w:cs="TimesNewRomanPSMT"/>
          <w:color w:val="auto"/>
          <w:kern w:val="0"/>
        </w:rPr>
        <w:t>试验设备与试验人员</w:t>
      </w:r>
      <w:r>
        <w:tab/>
      </w:r>
      <w:r>
        <w:fldChar w:fldCharType="begin"/>
      </w:r>
      <w:r>
        <w:instrText xml:space="preserve"> PAGEREF _Toc15631493 \h </w:instrText>
      </w:r>
      <w:r>
        <w:fldChar w:fldCharType="separate"/>
      </w:r>
      <w:r>
        <w:t>95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"_Toc15631494" </w:instrText>
      </w:r>
      <w:r>
        <w:fldChar w:fldCharType="separate"/>
      </w:r>
      <w:r>
        <w:rPr>
          <w:rStyle w:val="53"/>
          <w:rFonts w:ascii="宋体" w:hAnsi="宋体" w:cs="TimesNewRomanPSMT"/>
          <w:color w:val="auto"/>
          <w:kern w:val="0"/>
        </w:rPr>
        <w:t xml:space="preserve">9.4 </w:t>
      </w:r>
      <w:r>
        <w:rPr>
          <w:rStyle w:val="53"/>
          <w:rFonts w:hint="eastAsia" w:ascii="宋体" w:hAnsi="宋体" w:cs="TimesNewRomanPSMT"/>
          <w:color w:val="auto"/>
          <w:kern w:val="0"/>
        </w:rPr>
        <w:t>现场工艺试验</w:t>
      </w:r>
      <w:r>
        <w:tab/>
      </w:r>
      <w:r>
        <w:fldChar w:fldCharType="begin"/>
      </w:r>
      <w:r>
        <w:instrText xml:space="preserve"> PAGEREF _Toc15631494 \h </w:instrText>
      </w:r>
      <w:r>
        <w:fldChar w:fldCharType="separate"/>
      </w:r>
      <w:r>
        <w:t>95</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"_Toc15631495" </w:instrText>
      </w:r>
      <w:r>
        <w:fldChar w:fldCharType="separate"/>
      </w:r>
      <w:r>
        <w:rPr>
          <w:rStyle w:val="53"/>
          <w:rFonts w:ascii="宋体" w:hAnsi="宋体" w:cs="TimesNewRomanPSMT"/>
          <w:color w:val="auto"/>
          <w:kern w:val="0"/>
        </w:rPr>
        <w:t xml:space="preserve">10. </w:t>
      </w:r>
      <w:r>
        <w:rPr>
          <w:rStyle w:val="53"/>
          <w:rFonts w:hint="eastAsia" w:ascii="宋体" w:hAnsi="宋体" w:cs="TimesNewRomanPSMT"/>
          <w:color w:val="auto"/>
          <w:kern w:val="0"/>
        </w:rPr>
        <w:t>变更</w:t>
      </w:r>
      <w:r>
        <w:tab/>
      </w:r>
      <w:r>
        <w:fldChar w:fldCharType="begin"/>
      </w:r>
      <w:r>
        <w:instrText xml:space="preserve"> PAGEREF _Toc15631495 \h </w:instrText>
      </w:r>
      <w:r>
        <w:fldChar w:fldCharType="separate"/>
      </w:r>
      <w:r>
        <w:t>95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"_Toc15631496" </w:instrText>
      </w:r>
      <w:r>
        <w:fldChar w:fldCharType="separate"/>
      </w:r>
      <w:r>
        <w:rPr>
          <w:rStyle w:val="53"/>
          <w:rFonts w:ascii="宋体" w:hAnsi="宋体" w:cs="TimesNewRomanPSMT"/>
          <w:color w:val="auto"/>
          <w:kern w:val="0"/>
        </w:rPr>
        <w:t>10.1</w:t>
      </w:r>
      <w:r>
        <w:rPr>
          <w:rStyle w:val="53"/>
          <w:rFonts w:hint="eastAsia" w:ascii="宋体" w:hAnsi="宋体" w:cs="TimesNewRomanPSMT"/>
          <w:color w:val="auto"/>
          <w:kern w:val="0"/>
        </w:rPr>
        <w:t>变更的范围</w:t>
      </w:r>
      <w:r>
        <w:tab/>
      </w:r>
      <w:r>
        <w:fldChar w:fldCharType="begin"/>
      </w:r>
      <w:r>
        <w:instrText xml:space="preserve"> PAGEREF _Toc15631496 \h </w:instrText>
      </w:r>
      <w:r>
        <w:fldChar w:fldCharType="separate"/>
      </w:r>
      <w:r>
        <w:t>95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"_Toc15631497" </w:instrText>
      </w:r>
      <w:r>
        <w:fldChar w:fldCharType="separate"/>
      </w:r>
      <w:r>
        <w:rPr>
          <w:rStyle w:val="53"/>
          <w:rFonts w:ascii="宋体" w:hAnsi="宋体" w:cs="TimesNewRomanPSMT"/>
          <w:color w:val="auto"/>
          <w:kern w:val="0"/>
        </w:rPr>
        <w:t xml:space="preserve">10.4 </w:t>
      </w:r>
      <w:r>
        <w:rPr>
          <w:rStyle w:val="53"/>
          <w:rFonts w:hint="eastAsia" w:ascii="宋体" w:hAnsi="宋体" w:cs="TimesNewRomanPSMT"/>
          <w:color w:val="auto"/>
          <w:kern w:val="0"/>
        </w:rPr>
        <w:t>变更估价</w:t>
      </w:r>
      <w:r>
        <w:tab/>
      </w:r>
      <w:r>
        <w:fldChar w:fldCharType="begin"/>
      </w:r>
      <w:r>
        <w:instrText xml:space="preserve"> PAGEREF _Toc15631497 \h </w:instrText>
      </w:r>
      <w:r>
        <w:fldChar w:fldCharType="separate"/>
      </w:r>
      <w:r>
        <w:t>95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"_Toc15631498" </w:instrText>
      </w:r>
      <w:r>
        <w:fldChar w:fldCharType="separate"/>
      </w:r>
      <w:r>
        <w:rPr>
          <w:rStyle w:val="53"/>
          <w:rFonts w:ascii="宋体" w:hAnsi="宋体" w:cs="TimesNewRomanPSMT"/>
          <w:color w:val="auto"/>
          <w:kern w:val="0"/>
        </w:rPr>
        <w:t>10.5</w:t>
      </w:r>
      <w:r>
        <w:rPr>
          <w:rStyle w:val="53"/>
          <w:rFonts w:hint="eastAsia" w:ascii="宋体" w:hAnsi="宋体" w:cs="TimesNewRomanPSMT"/>
          <w:color w:val="auto"/>
          <w:kern w:val="0"/>
        </w:rPr>
        <w:t>承包人的合理化建议</w:t>
      </w:r>
      <w:r>
        <w:tab/>
      </w:r>
      <w:r>
        <w:fldChar w:fldCharType="begin"/>
      </w:r>
      <w:r>
        <w:instrText xml:space="preserve"> PAGEREF _Toc15631498 \h </w:instrText>
      </w:r>
      <w:r>
        <w:fldChar w:fldCharType="separate"/>
      </w:r>
      <w:r>
        <w:t>96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"_Toc15631499" </w:instrText>
      </w:r>
      <w:r>
        <w:fldChar w:fldCharType="separate"/>
      </w:r>
      <w:r>
        <w:rPr>
          <w:rStyle w:val="53"/>
          <w:rFonts w:ascii="宋体" w:hAnsi="宋体" w:cs="TimesNewRomanPSMT"/>
          <w:color w:val="auto"/>
          <w:kern w:val="0"/>
        </w:rPr>
        <w:t xml:space="preserve">10.7 </w:t>
      </w:r>
      <w:r>
        <w:rPr>
          <w:rStyle w:val="53"/>
          <w:rFonts w:hint="eastAsia" w:ascii="宋体" w:hAnsi="宋体" w:cs="TimesNewRomanPSMT"/>
          <w:color w:val="auto"/>
          <w:kern w:val="0"/>
        </w:rPr>
        <w:t>暂估价</w:t>
      </w:r>
      <w:r>
        <w:tab/>
      </w:r>
      <w:r>
        <w:fldChar w:fldCharType="begin"/>
      </w:r>
      <w:r>
        <w:instrText xml:space="preserve"> PAGEREF _Toc15631499 \h </w:instrText>
      </w:r>
      <w:r>
        <w:fldChar w:fldCharType="separate"/>
      </w:r>
      <w:r>
        <w:t>96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"_Toc15631500" </w:instrText>
      </w:r>
      <w:r>
        <w:fldChar w:fldCharType="separate"/>
      </w:r>
      <w:r>
        <w:rPr>
          <w:rStyle w:val="53"/>
          <w:rFonts w:ascii="宋体" w:hAnsi="宋体" w:cs="TimesNewRomanPSMT"/>
          <w:color w:val="auto"/>
          <w:kern w:val="0"/>
        </w:rPr>
        <w:t xml:space="preserve">10.8 </w:t>
      </w:r>
      <w:r>
        <w:rPr>
          <w:rStyle w:val="53"/>
          <w:rFonts w:hint="eastAsia" w:ascii="宋体" w:hAnsi="宋体" w:cs="TimesNewRomanPSMT"/>
          <w:color w:val="auto"/>
          <w:kern w:val="0"/>
        </w:rPr>
        <w:t>暂列金额</w:t>
      </w:r>
      <w:r>
        <w:tab/>
      </w:r>
      <w:r>
        <w:fldChar w:fldCharType="begin"/>
      </w:r>
      <w:r>
        <w:instrText xml:space="preserve"> PAGEREF _Toc15631500 \h </w:instrText>
      </w:r>
      <w:r>
        <w:fldChar w:fldCharType="separate"/>
      </w:r>
      <w:r>
        <w:t>96</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"_Toc15631501" </w:instrText>
      </w:r>
      <w:r>
        <w:fldChar w:fldCharType="separate"/>
      </w:r>
      <w:r>
        <w:rPr>
          <w:rStyle w:val="53"/>
          <w:rFonts w:ascii="宋体" w:hAnsi="宋体" w:cs="TimesNewRomanPSMT"/>
          <w:color w:val="auto"/>
          <w:kern w:val="0"/>
        </w:rPr>
        <w:t xml:space="preserve">11. </w:t>
      </w:r>
      <w:r>
        <w:rPr>
          <w:rStyle w:val="53"/>
          <w:rFonts w:hint="eastAsia" w:ascii="宋体" w:hAnsi="宋体" w:cs="TimesNewRomanPSMT"/>
          <w:color w:val="auto"/>
          <w:kern w:val="0"/>
        </w:rPr>
        <w:t>价格调整</w:t>
      </w:r>
      <w:r>
        <w:tab/>
      </w:r>
      <w:r>
        <w:fldChar w:fldCharType="begin"/>
      </w:r>
      <w:r>
        <w:instrText xml:space="preserve"> PAGEREF _Toc15631501 \h </w:instrText>
      </w:r>
      <w:r>
        <w:fldChar w:fldCharType="separate"/>
      </w:r>
      <w:r>
        <w:t>96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"_Toc15631502" </w:instrText>
      </w:r>
      <w:r>
        <w:fldChar w:fldCharType="separate"/>
      </w:r>
      <w:r>
        <w:rPr>
          <w:rStyle w:val="53"/>
          <w:rFonts w:ascii="宋体" w:hAnsi="宋体" w:cs="TimesNewRomanPSMT"/>
          <w:color w:val="auto"/>
          <w:kern w:val="0"/>
        </w:rPr>
        <w:t xml:space="preserve">11.1 </w:t>
      </w:r>
      <w:r>
        <w:rPr>
          <w:rStyle w:val="53"/>
          <w:rFonts w:hint="eastAsia" w:ascii="宋体" w:hAnsi="宋体" w:cs="TimesNewRomanPSMT"/>
          <w:color w:val="auto"/>
          <w:kern w:val="0"/>
        </w:rPr>
        <w:t>市场价格波动引起的调整</w:t>
      </w:r>
      <w:r>
        <w:tab/>
      </w:r>
      <w:r>
        <w:fldChar w:fldCharType="begin"/>
      </w:r>
      <w:r>
        <w:instrText xml:space="preserve"> PAGEREF _Toc15631502 \h </w:instrText>
      </w:r>
      <w:r>
        <w:fldChar w:fldCharType="separate"/>
      </w:r>
      <w:r>
        <w:t>96</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"_Toc15631503" </w:instrText>
      </w:r>
      <w:r>
        <w:fldChar w:fldCharType="separate"/>
      </w:r>
      <w:r>
        <w:rPr>
          <w:rStyle w:val="53"/>
          <w:rFonts w:ascii="宋体" w:hAnsi="宋体" w:cs="TimesNewRomanPSMT"/>
          <w:color w:val="auto"/>
          <w:kern w:val="0"/>
        </w:rPr>
        <w:t xml:space="preserve">12. </w:t>
      </w:r>
      <w:r>
        <w:rPr>
          <w:rStyle w:val="53"/>
          <w:rFonts w:hint="eastAsia" w:ascii="宋体" w:hAnsi="宋体" w:cs="TimesNewRomanPSMT"/>
          <w:color w:val="auto"/>
          <w:kern w:val="0"/>
        </w:rPr>
        <w:t>合同价格、计量与支付</w:t>
      </w:r>
      <w:r>
        <w:tab/>
      </w:r>
      <w:r>
        <w:fldChar w:fldCharType="begin"/>
      </w:r>
      <w:r>
        <w:instrText xml:space="preserve"> PAGEREF _Toc15631503 \h </w:instrText>
      </w:r>
      <w:r>
        <w:fldChar w:fldCharType="separate"/>
      </w:r>
      <w:r>
        <w:t>97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"_Toc15631504" </w:instrText>
      </w:r>
      <w:r>
        <w:fldChar w:fldCharType="separate"/>
      </w:r>
      <w:r>
        <w:rPr>
          <w:rStyle w:val="53"/>
          <w:rFonts w:ascii="宋体" w:hAnsi="宋体" w:cs="TimesNewRomanPSMT"/>
          <w:color w:val="auto"/>
          <w:kern w:val="0"/>
        </w:rPr>
        <w:t xml:space="preserve">12.1 </w:t>
      </w:r>
      <w:r>
        <w:rPr>
          <w:rStyle w:val="53"/>
          <w:rFonts w:hint="eastAsia" w:ascii="宋体" w:hAnsi="宋体" w:cs="TimesNewRomanPSMT"/>
          <w:color w:val="auto"/>
          <w:kern w:val="0"/>
        </w:rPr>
        <w:t>合同价格形式</w:t>
      </w:r>
      <w:r>
        <w:tab/>
      </w:r>
      <w:r>
        <w:fldChar w:fldCharType="begin"/>
      </w:r>
      <w:r>
        <w:instrText xml:space="preserve"> PAGEREF _Toc15631504 \h </w:instrText>
      </w:r>
      <w:r>
        <w:fldChar w:fldCharType="separate"/>
      </w:r>
      <w:r>
        <w:t>97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"_Toc15631505" </w:instrText>
      </w:r>
      <w:r>
        <w:fldChar w:fldCharType="separate"/>
      </w:r>
      <w:r>
        <w:rPr>
          <w:rStyle w:val="53"/>
          <w:rFonts w:ascii="宋体" w:hAnsi="宋体" w:cs="TimesNewRomanPSMT"/>
          <w:color w:val="auto"/>
          <w:kern w:val="0"/>
        </w:rPr>
        <w:t xml:space="preserve">12.2 </w:t>
      </w:r>
      <w:r>
        <w:rPr>
          <w:rStyle w:val="53"/>
          <w:rFonts w:hint="eastAsia" w:ascii="宋体" w:hAnsi="宋体" w:cs="TimesNewRomanPSMT"/>
          <w:color w:val="auto"/>
          <w:kern w:val="0"/>
        </w:rPr>
        <w:t>预付款</w:t>
      </w:r>
      <w:r>
        <w:tab/>
      </w:r>
      <w:r>
        <w:fldChar w:fldCharType="begin"/>
      </w:r>
      <w:r>
        <w:instrText xml:space="preserve"> PAGEREF _Toc15631505 \h </w:instrText>
      </w:r>
      <w:r>
        <w:fldChar w:fldCharType="separate"/>
      </w:r>
      <w:r>
        <w:t>97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"_Toc15631506" </w:instrText>
      </w:r>
      <w:r>
        <w:fldChar w:fldCharType="separate"/>
      </w:r>
      <w:r>
        <w:rPr>
          <w:rStyle w:val="53"/>
          <w:rFonts w:ascii="宋体" w:hAnsi="宋体" w:cs="TimesNewRomanPSMT"/>
          <w:color w:val="auto"/>
          <w:kern w:val="0"/>
        </w:rPr>
        <w:t xml:space="preserve">12.3 </w:t>
      </w:r>
      <w:r>
        <w:rPr>
          <w:rStyle w:val="53"/>
          <w:rFonts w:hint="eastAsia" w:ascii="宋体" w:hAnsi="宋体" w:cs="TimesNewRomanPSMT"/>
          <w:color w:val="auto"/>
          <w:kern w:val="0"/>
        </w:rPr>
        <w:t>计量</w:t>
      </w:r>
      <w:r>
        <w:tab/>
      </w:r>
      <w:r>
        <w:fldChar w:fldCharType="begin"/>
      </w:r>
      <w:r>
        <w:instrText xml:space="preserve"> PAGEREF _Toc15631506 \h </w:instrText>
      </w:r>
      <w:r>
        <w:fldChar w:fldCharType="separate"/>
      </w:r>
      <w:r>
        <w:t>97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"_Toc15631507" </w:instrText>
      </w:r>
      <w:r>
        <w:fldChar w:fldCharType="separate"/>
      </w:r>
      <w:r>
        <w:rPr>
          <w:rStyle w:val="53"/>
          <w:rFonts w:ascii="宋体" w:hAnsi="宋体" w:cs="TimesNewRomanPSMT"/>
          <w:color w:val="auto"/>
          <w:kern w:val="0"/>
        </w:rPr>
        <w:t xml:space="preserve">12.4 </w:t>
      </w:r>
      <w:r>
        <w:rPr>
          <w:rStyle w:val="53"/>
          <w:rFonts w:hint="eastAsia" w:ascii="宋体" w:hAnsi="宋体" w:cs="TimesNewRomanPSMT"/>
          <w:color w:val="auto"/>
          <w:kern w:val="0"/>
        </w:rPr>
        <w:t>工程进度款支付</w:t>
      </w:r>
      <w:r>
        <w:tab/>
      </w:r>
      <w:r>
        <w:fldChar w:fldCharType="begin"/>
      </w:r>
      <w:r>
        <w:instrText xml:space="preserve"> PAGEREF _Toc15631507 \h </w:instrText>
      </w:r>
      <w:r>
        <w:fldChar w:fldCharType="separate"/>
      </w:r>
      <w:r>
        <w:t>98</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"_Toc15631508" </w:instrText>
      </w:r>
      <w:r>
        <w:fldChar w:fldCharType="separate"/>
      </w:r>
      <w:r>
        <w:rPr>
          <w:rStyle w:val="53"/>
          <w:rFonts w:ascii="宋体" w:hAnsi="宋体" w:cs="TimesNewRomanPSMT"/>
          <w:color w:val="auto"/>
          <w:kern w:val="0"/>
        </w:rPr>
        <w:t xml:space="preserve">13. </w:t>
      </w:r>
      <w:r>
        <w:rPr>
          <w:rStyle w:val="53"/>
          <w:rFonts w:hint="eastAsia" w:ascii="宋体" w:hAnsi="宋体" w:cs="TimesNewRomanPSMT"/>
          <w:color w:val="auto"/>
          <w:kern w:val="0"/>
        </w:rPr>
        <w:t>验收和工程试车</w:t>
      </w:r>
      <w:r>
        <w:tab/>
      </w:r>
      <w:r>
        <w:fldChar w:fldCharType="begin"/>
      </w:r>
      <w:r>
        <w:instrText xml:space="preserve"> PAGEREF _Toc15631508 \h </w:instrText>
      </w:r>
      <w:r>
        <w:fldChar w:fldCharType="separate"/>
      </w:r>
      <w:r>
        <w:t>99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"_Toc15631509" </w:instrText>
      </w:r>
      <w:r>
        <w:fldChar w:fldCharType="separate"/>
      </w:r>
      <w:r>
        <w:rPr>
          <w:rStyle w:val="53"/>
          <w:rFonts w:ascii="宋体" w:hAnsi="宋体" w:cs="TimesNewRomanPSMT"/>
          <w:color w:val="auto"/>
          <w:kern w:val="0"/>
        </w:rPr>
        <w:t xml:space="preserve">13.1 </w:t>
      </w:r>
      <w:r>
        <w:rPr>
          <w:rStyle w:val="53"/>
          <w:rFonts w:hint="eastAsia" w:ascii="宋体" w:hAnsi="宋体" w:cs="TimesNewRomanPSMT"/>
          <w:color w:val="auto"/>
          <w:kern w:val="0"/>
        </w:rPr>
        <w:t>分部分项工程验收</w:t>
      </w:r>
      <w:r>
        <w:tab/>
      </w:r>
      <w:r>
        <w:fldChar w:fldCharType="begin"/>
      </w:r>
      <w:r>
        <w:instrText xml:space="preserve"> PAGEREF _Toc15631509 \h </w:instrText>
      </w:r>
      <w:r>
        <w:fldChar w:fldCharType="separate"/>
      </w:r>
      <w:r>
        <w:t>99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"_Toc15631510" </w:instrText>
      </w:r>
      <w:r>
        <w:fldChar w:fldCharType="separate"/>
      </w:r>
      <w:r>
        <w:rPr>
          <w:rStyle w:val="53"/>
          <w:rFonts w:ascii="宋体" w:hAnsi="宋体" w:cs="TimesNewRomanPSMT"/>
          <w:color w:val="auto"/>
          <w:kern w:val="0"/>
        </w:rPr>
        <w:t xml:space="preserve">13.2 </w:t>
      </w:r>
      <w:r>
        <w:rPr>
          <w:rStyle w:val="53"/>
          <w:rFonts w:hint="eastAsia" w:ascii="宋体" w:hAnsi="宋体" w:cs="TimesNewRomanPSMT"/>
          <w:color w:val="auto"/>
          <w:kern w:val="0"/>
        </w:rPr>
        <w:t>竣工验收</w:t>
      </w:r>
      <w:r>
        <w:tab/>
      </w:r>
      <w:r>
        <w:fldChar w:fldCharType="begin"/>
      </w:r>
      <w:r>
        <w:instrText xml:space="preserve"> PAGEREF _Toc15631510 \h </w:instrText>
      </w:r>
      <w:r>
        <w:fldChar w:fldCharType="separate"/>
      </w:r>
      <w:r>
        <w:t>99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"_Toc15631511" </w:instrText>
      </w:r>
      <w:r>
        <w:fldChar w:fldCharType="separate"/>
      </w:r>
      <w:r>
        <w:rPr>
          <w:rStyle w:val="53"/>
          <w:rFonts w:ascii="宋体" w:hAnsi="宋体" w:cs="TimesNewRomanPSMT"/>
          <w:color w:val="auto"/>
          <w:kern w:val="0"/>
        </w:rPr>
        <w:t xml:space="preserve">13.3 </w:t>
      </w:r>
      <w:r>
        <w:rPr>
          <w:rStyle w:val="53"/>
          <w:rFonts w:hint="eastAsia" w:ascii="宋体" w:hAnsi="宋体" w:cs="TimesNewRomanPSMT"/>
          <w:color w:val="auto"/>
          <w:kern w:val="0"/>
        </w:rPr>
        <w:t>工程试车</w:t>
      </w:r>
      <w:r>
        <w:tab/>
      </w:r>
      <w:r>
        <w:fldChar w:fldCharType="begin"/>
      </w:r>
      <w:r>
        <w:instrText xml:space="preserve"> PAGEREF _Toc15631511 \h </w:instrText>
      </w:r>
      <w:r>
        <w:fldChar w:fldCharType="separate"/>
      </w:r>
      <w:r>
        <w:t>99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"_Toc15631512" </w:instrText>
      </w:r>
      <w:r>
        <w:fldChar w:fldCharType="separate"/>
      </w:r>
      <w:r>
        <w:rPr>
          <w:rStyle w:val="53"/>
          <w:rFonts w:ascii="宋体" w:hAnsi="宋体" w:cs="TimesNewRomanPSMT"/>
          <w:color w:val="auto"/>
          <w:kern w:val="0"/>
        </w:rPr>
        <w:t xml:space="preserve">13.6 </w:t>
      </w:r>
      <w:r>
        <w:rPr>
          <w:rStyle w:val="53"/>
          <w:rFonts w:hint="eastAsia" w:ascii="宋体" w:hAnsi="宋体" w:cs="TimesNewRomanPSMT"/>
          <w:color w:val="auto"/>
          <w:kern w:val="0"/>
        </w:rPr>
        <w:t>竣工退场</w:t>
      </w:r>
      <w:r>
        <w:tab/>
      </w:r>
      <w:r>
        <w:fldChar w:fldCharType="begin"/>
      </w:r>
      <w:r>
        <w:instrText xml:space="preserve"> PAGEREF _Toc15631512 \h </w:instrText>
      </w:r>
      <w:r>
        <w:fldChar w:fldCharType="separate"/>
      </w:r>
      <w:r>
        <w:t>99</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"_Toc15631513" </w:instrText>
      </w:r>
      <w:r>
        <w:fldChar w:fldCharType="separate"/>
      </w:r>
      <w:r>
        <w:rPr>
          <w:rStyle w:val="53"/>
          <w:rFonts w:ascii="宋体" w:hAnsi="宋体" w:cs="TimesNewRomanPSMT"/>
          <w:color w:val="auto"/>
          <w:kern w:val="0"/>
        </w:rPr>
        <w:t xml:space="preserve">14. </w:t>
      </w:r>
      <w:r>
        <w:rPr>
          <w:rStyle w:val="53"/>
          <w:rFonts w:hint="eastAsia" w:ascii="宋体" w:hAnsi="宋体" w:cs="TimesNewRomanPSMT"/>
          <w:color w:val="auto"/>
          <w:kern w:val="0"/>
        </w:rPr>
        <w:t>竣工结算</w:t>
      </w:r>
      <w:r>
        <w:tab/>
      </w:r>
      <w:r>
        <w:fldChar w:fldCharType="begin"/>
      </w:r>
      <w:r>
        <w:instrText xml:space="preserve"> PAGEREF _Toc15631513 \h </w:instrText>
      </w:r>
      <w:r>
        <w:fldChar w:fldCharType="separate"/>
      </w:r>
      <w:r>
        <w:t>99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"_Toc15631514" </w:instrText>
      </w:r>
      <w:r>
        <w:fldChar w:fldCharType="separate"/>
      </w:r>
      <w:r>
        <w:rPr>
          <w:rStyle w:val="53"/>
          <w:rFonts w:ascii="宋体" w:hAnsi="宋体" w:cs="TimesNewRomanPSMT"/>
          <w:color w:val="auto"/>
          <w:kern w:val="0"/>
        </w:rPr>
        <w:t xml:space="preserve">14.1 </w:t>
      </w:r>
      <w:r>
        <w:rPr>
          <w:rStyle w:val="53"/>
          <w:rFonts w:hint="eastAsia" w:ascii="宋体" w:hAnsi="宋体" w:cs="TimesNewRomanPSMT"/>
          <w:color w:val="auto"/>
          <w:kern w:val="0"/>
        </w:rPr>
        <w:t>竣工付款申请</w:t>
      </w:r>
      <w:r>
        <w:tab/>
      </w:r>
      <w:r>
        <w:fldChar w:fldCharType="begin"/>
      </w:r>
      <w:r>
        <w:instrText xml:space="preserve"> PAGEREF _Toc15631514 \h </w:instrText>
      </w:r>
      <w:r>
        <w:fldChar w:fldCharType="separate"/>
      </w:r>
      <w:r>
        <w:t>99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"_Toc15631515" </w:instrText>
      </w:r>
      <w:r>
        <w:fldChar w:fldCharType="separate"/>
      </w:r>
      <w:r>
        <w:rPr>
          <w:rStyle w:val="53"/>
          <w:rFonts w:ascii="宋体" w:hAnsi="宋体" w:cs="TimesNewRomanPSMT"/>
          <w:color w:val="auto"/>
          <w:kern w:val="0"/>
        </w:rPr>
        <w:t xml:space="preserve">14.2 </w:t>
      </w:r>
      <w:r>
        <w:rPr>
          <w:rStyle w:val="53"/>
          <w:rFonts w:hint="eastAsia" w:ascii="宋体" w:hAnsi="宋体" w:cs="TimesNewRomanPSMT"/>
          <w:color w:val="auto"/>
          <w:kern w:val="0"/>
        </w:rPr>
        <w:t>竣工结算审核</w:t>
      </w:r>
      <w:r>
        <w:tab/>
      </w:r>
      <w:r>
        <w:fldChar w:fldCharType="begin"/>
      </w:r>
      <w:r>
        <w:instrText xml:space="preserve"> PAGEREF _Toc15631515 \h </w:instrText>
      </w:r>
      <w:r>
        <w:fldChar w:fldCharType="separate"/>
      </w:r>
      <w:r>
        <w:t>100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"_Toc15631516" </w:instrText>
      </w:r>
      <w:r>
        <w:fldChar w:fldCharType="separate"/>
      </w:r>
      <w:r>
        <w:rPr>
          <w:rStyle w:val="53"/>
          <w:rFonts w:ascii="宋体" w:hAnsi="宋体" w:cs="TimesNewRomanPSMT"/>
          <w:color w:val="auto"/>
          <w:kern w:val="0"/>
        </w:rPr>
        <w:t xml:space="preserve">14.4 </w:t>
      </w:r>
      <w:r>
        <w:rPr>
          <w:rStyle w:val="53"/>
          <w:rFonts w:hint="eastAsia" w:ascii="宋体" w:hAnsi="宋体" w:cs="TimesNewRomanPSMT"/>
          <w:color w:val="auto"/>
          <w:kern w:val="0"/>
        </w:rPr>
        <w:t>最终结清</w:t>
      </w:r>
      <w:r>
        <w:tab/>
      </w:r>
      <w:r>
        <w:fldChar w:fldCharType="begin"/>
      </w:r>
      <w:r>
        <w:instrText xml:space="preserve"> PAGEREF _Toc15631516 \h </w:instrText>
      </w:r>
      <w:r>
        <w:fldChar w:fldCharType="separate"/>
      </w:r>
      <w:r>
        <w:t>100</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"_Toc15631517" </w:instrText>
      </w:r>
      <w:r>
        <w:fldChar w:fldCharType="separate"/>
      </w:r>
      <w:r>
        <w:rPr>
          <w:rStyle w:val="53"/>
          <w:rFonts w:ascii="宋体" w:hAnsi="宋体" w:cs="TimesNewRomanPSMT"/>
          <w:color w:val="auto"/>
          <w:kern w:val="0"/>
        </w:rPr>
        <w:t xml:space="preserve">15. </w:t>
      </w:r>
      <w:r>
        <w:rPr>
          <w:rStyle w:val="53"/>
          <w:rFonts w:hint="eastAsia" w:ascii="宋体" w:hAnsi="宋体" w:cs="TimesNewRomanPSMT"/>
          <w:color w:val="auto"/>
          <w:kern w:val="0"/>
        </w:rPr>
        <w:t>缺陷责任期与保修</w:t>
      </w:r>
      <w:r>
        <w:tab/>
      </w:r>
      <w:r>
        <w:fldChar w:fldCharType="begin"/>
      </w:r>
      <w:r>
        <w:instrText xml:space="preserve"> PAGEREF _Toc15631517 \h </w:instrText>
      </w:r>
      <w:r>
        <w:fldChar w:fldCharType="separate"/>
      </w:r>
      <w:r>
        <w:t>100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"_Toc15631518" </w:instrText>
      </w:r>
      <w:r>
        <w:fldChar w:fldCharType="separate"/>
      </w:r>
      <w:r>
        <w:rPr>
          <w:rStyle w:val="53"/>
          <w:rFonts w:ascii="宋体" w:hAnsi="宋体" w:cs="TimesNewRomanPSMT"/>
          <w:color w:val="auto"/>
          <w:kern w:val="0"/>
        </w:rPr>
        <w:t>15.2</w:t>
      </w:r>
      <w:r>
        <w:rPr>
          <w:rStyle w:val="53"/>
          <w:rFonts w:hint="eastAsia" w:ascii="宋体" w:hAnsi="宋体" w:cs="TimesNewRomanPSMT"/>
          <w:color w:val="auto"/>
          <w:kern w:val="0"/>
        </w:rPr>
        <w:t>缺陷责任期</w:t>
      </w:r>
      <w:r>
        <w:tab/>
      </w:r>
      <w:r>
        <w:fldChar w:fldCharType="begin"/>
      </w:r>
      <w:r>
        <w:instrText xml:space="preserve"> PAGEREF _Toc15631518 \h </w:instrText>
      </w:r>
      <w:r>
        <w:fldChar w:fldCharType="separate"/>
      </w:r>
      <w:r>
        <w:t>100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"_Toc15631519" </w:instrText>
      </w:r>
      <w:r>
        <w:fldChar w:fldCharType="separate"/>
      </w:r>
      <w:r>
        <w:rPr>
          <w:rStyle w:val="53"/>
          <w:rFonts w:ascii="宋体" w:hAnsi="宋体" w:cs="TimesNewRomanPSMT"/>
          <w:color w:val="auto"/>
          <w:kern w:val="0"/>
        </w:rPr>
        <w:t xml:space="preserve">15.3 </w:t>
      </w:r>
      <w:r>
        <w:rPr>
          <w:rStyle w:val="53"/>
          <w:rFonts w:hint="eastAsia" w:ascii="宋体" w:hAnsi="宋体" w:cs="TimesNewRomanPSMT"/>
          <w:color w:val="auto"/>
          <w:kern w:val="0"/>
        </w:rPr>
        <w:t>质量保证金</w:t>
      </w:r>
      <w:r>
        <w:tab/>
      </w:r>
      <w:r>
        <w:fldChar w:fldCharType="begin"/>
      </w:r>
      <w:r>
        <w:instrText xml:space="preserve"> PAGEREF _Toc15631519 \h </w:instrText>
      </w:r>
      <w:r>
        <w:fldChar w:fldCharType="separate"/>
      </w:r>
      <w:r>
        <w:t>100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"_Toc15631520" </w:instrText>
      </w:r>
      <w:r>
        <w:fldChar w:fldCharType="separate"/>
      </w:r>
      <w:r>
        <w:rPr>
          <w:rStyle w:val="53"/>
          <w:rFonts w:ascii="宋体" w:hAnsi="宋体" w:cs="TimesNewRomanPSMT"/>
          <w:color w:val="auto"/>
          <w:kern w:val="0"/>
        </w:rPr>
        <w:t>15.4</w:t>
      </w:r>
      <w:r>
        <w:rPr>
          <w:rStyle w:val="53"/>
          <w:rFonts w:hint="eastAsia" w:ascii="宋体" w:hAnsi="宋体" w:cs="TimesNewRomanPSMT"/>
          <w:color w:val="auto"/>
          <w:kern w:val="0"/>
        </w:rPr>
        <w:t>保修</w:t>
      </w:r>
      <w:r>
        <w:tab/>
      </w:r>
      <w:r>
        <w:fldChar w:fldCharType="begin"/>
      </w:r>
      <w:r>
        <w:instrText xml:space="preserve"> PAGEREF _Toc15631520 \h </w:instrText>
      </w:r>
      <w:r>
        <w:fldChar w:fldCharType="separate"/>
      </w:r>
      <w:r>
        <w:t>101</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"_Toc15631521" </w:instrText>
      </w:r>
      <w:r>
        <w:fldChar w:fldCharType="separate"/>
      </w:r>
      <w:r>
        <w:rPr>
          <w:rStyle w:val="53"/>
          <w:rFonts w:ascii="宋体" w:hAnsi="宋体" w:cs="TimesNewRomanPSMT"/>
          <w:color w:val="auto"/>
          <w:kern w:val="0"/>
        </w:rPr>
        <w:t xml:space="preserve">16. </w:t>
      </w:r>
      <w:r>
        <w:rPr>
          <w:rStyle w:val="53"/>
          <w:rFonts w:hint="eastAsia" w:ascii="宋体" w:hAnsi="宋体" w:cs="TimesNewRomanPSMT"/>
          <w:color w:val="auto"/>
          <w:kern w:val="0"/>
        </w:rPr>
        <w:t>违约</w:t>
      </w:r>
      <w:r>
        <w:tab/>
      </w:r>
      <w:r>
        <w:fldChar w:fldCharType="begin"/>
      </w:r>
      <w:r>
        <w:instrText xml:space="preserve"> PAGEREF _Toc15631521 \h </w:instrText>
      </w:r>
      <w:r>
        <w:fldChar w:fldCharType="separate"/>
      </w:r>
      <w:r>
        <w:t>101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"_Toc15631522" </w:instrText>
      </w:r>
      <w:r>
        <w:fldChar w:fldCharType="separate"/>
      </w:r>
      <w:r>
        <w:rPr>
          <w:rStyle w:val="53"/>
          <w:rFonts w:ascii="宋体" w:hAnsi="宋体" w:cs="TimesNewRomanPSMT"/>
          <w:color w:val="auto"/>
          <w:kern w:val="0"/>
        </w:rPr>
        <w:t xml:space="preserve">16.1 </w:t>
      </w:r>
      <w:r>
        <w:rPr>
          <w:rStyle w:val="53"/>
          <w:rFonts w:hint="eastAsia" w:ascii="宋体" w:hAnsi="宋体" w:cs="TimesNewRomanPSMT"/>
          <w:color w:val="auto"/>
          <w:kern w:val="0"/>
        </w:rPr>
        <w:t>发包人违约</w:t>
      </w:r>
      <w:r>
        <w:tab/>
      </w:r>
      <w:r>
        <w:fldChar w:fldCharType="begin"/>
      </w:r>
      <w:r>
        <w:instrText xml:space="preserve"> PAGEREF _Toc15631522 \h </w:instrText>
      </w:r>
      <w:r>
        <w:fldChar w:fldCharType="separate"/>
      </w:r>
      <w:r>
        <w:t>101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"_Toc15631523" </w:instrText>
      </w:r>
      <w:r>
        <w:fldChar w:fldCharType="separate"/>
      </w:r>
      <w:r>
        <w:rPr>
          <w:rStyle w:val="53"/>
          <w:rFonts w:ascii="宋体" w:hAnsi="宋体" w:cs="TimesNewRomanPSMT"/>
          <w:color w:val="auto"/>
          <w:kern w:val="0"/>
        </w:rPr>
        <w:t xml:space="preserve">16.2 </w:t>
      </w:r>
      <w:r>
        <w:rPr>
          <w:rStyle w:val="53"/>
          <w:rFonts w:hint="eastAsia" w:ascii="宋体" w:hAnsi="宋体" w:cs="TimesNewRomanPSMT"/>
          <w:color w:val="auto"/>
          <w:kern w:val="0"/>
        </w:rPr>
        <w:t>承包人违约</w:t>
      </w:r>
      <w:r>
        <w:tab/>
      </w:r>
      <w:r>
        <w:fldChar w:fldCharType="begin"/>
      </w:r>
      <w:r>
        <w:instrText xml:space="preserve"> PAGEREF _Toc15631523 \h </w:instrText>
      </w:r>
      <w:r>
        <w:fldChar w:fldCharType="separate"/>
      </w:r>
      <w:r>
        <w:t>102</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"_Toc15631524" </w:instrText>
      </w:r>
      <w:r>
        <w:fldChar w:fldCharType="separate"/>
      </w:r>
      <w:r>
        <w:rPr>
          <w:rStyle w:val="53"/>
          <w:rFonts w:ascii="宋体" w:hAnsi="宋体" w:cs="TimesNewRomanPSMT"/>
          <w:color w:val="auto"/>
          <w:kern w:val="0"/>
        </w:rPr>
        <w:t xml:space="preserve">17. </w:t>
      </w:r>
      <w:r>
        <w:rPr>
          <w:rStyle w:val="53"/>
          <w:rFonts w:hint="eastAsia" w:ascii="宋体" w:hAnsi="宋体" w:cs="TimesNewRomanPSMT"/>
          <w:color w:val="auto"/>
          <w:kern w:val="0"/>
        </w:rPr>
        <w:t>不可抗力</w:t>
      </w:r>
      <w:r>
        <w:tab/>
      </w:r>
      <w:r>
        <w:fldChar w:fldCharType="begin"/>
      </w:r>
      <w:r>
        <w:instrText xml:space="preserve"> PAGEREF _Toc15631524 \h </w:instrText>
      </w:r>
      <w:r>
        <w:fldChar w:fldCharType="separate"/>
      </w:r>
      <w:r>
        <w:t>102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"_Toc15631525" </w:instrText>
      </w:r>
      <w:r>
        <w:fldChar w:fldCharType="separate"/>
      </w:r>
      <w:r>
        <w:rPr>
          <w:rStyle w:val="53"/>
          <w:rFonts w:ascii="宋体" w:hAnsi="宋体" w:cs="TimesNewRomanPSMT"/>
          <w:color w:val="auto"/>
          <w:kern w:val="0"/>
        </w:rPr>
        <w:t xml:space="preserve">17.1 </w:t>
      </w:r>
      <w:r>
        <w:rPr>
          <w:rStyle w:val="53"/>
          <w:rFonts w:hint="eastAsia" w:ascii="宋体" w:hAnsi="宋体" w:cs="TimesNewRomanPSMT"/>
          <w:color w:val="auto"/>
          <w:kern w:val="0"/>
        </w:rPr>
        <w:t>不可抗力的确认</w:t>
      </w:r>
      <w:r>
        <w:tab/>
      </w:r>
      <w:r>
        <w:fldChar w:fldCharType="begin"/>
      </w:r>
      <w:r>
        <w:instrText xml:space="preserve"> PAGEREF _Toc15631525 \h </w:instrText>
      </w:r>
      <w:r>
        <w:fldChar w:fldCharType="separate"/>
      </w:r>
      <w:r>
        <w:t>102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"_Toc15631526" </w:instrText>
      </w:r>
      <w:r>
        <w:fldChar w:fldCharType="separate"/>
      </w:r>
      <w:r>
        <w:rPr>
          <w:rStyle w:val="53"/>
          <w:rFonts w:ascii="宋体" w:hAnsi="宋体" w:cs="TimesNewRomanPSMT"/>
          <w:color w:val="auto"/>
          <w:kern w:val="0"/>
        </w:rPr>
        <w:t xml:space="preserve">17.4 </w:t>
      </w:r>
      <w:r>
        <w:rPr>
          <w:rStyle w:val="53"/>
          <w:rFonts w:hint="eastAsia" w:ascii="宋体" w:hAnsi="宋体" w:cs="TimesNewRomanPSMT"/>
          <w:color w:val="auto"/>
          <w:kern w:val="0"/>
        </w:rPr>
        <w:t>因不可抗力解除合同</w:t>
      </w:r>
      <w:r>
        <w:tab/>
      </w:r>
      <w:r>
        <w:fldChar w:fldCharType="begin"/>
      </w:r>
      <w:r>
        <w:instrText xml:space="preserve"> PAGEREF _Toc15631526 \h </w:instrText>
      </w:r>
      <w:r>
        <w:fldChar w:fldCharType="separate"/>
      </w:r>
      <w:r>
        <w:t>102</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"_Toc15631527" </w:instrText>
      </w:r>
      <w:r>
        <w:fldChar w:fldCharType="separate"/>
      </w:r>
      <w:r>
        <w:rPr>
          <w:rStyle w:val="53"/>
          <w:rFonts w:ascii="宋体" w:hAnsi="宋体" w:cs="TimesNewRomanPSMT"/>
          <w:color w:val="auto"/>
          <w:kern w:val="0"/>
        </w:rPr>
        <w:t xml:space="preserve">18. </w:t>
      </w:r>
      <w:r>
        <w:rPr>
          <w:rStyle w:val="53"/>
          <w:rFonts w:hint="eastAsia" w:ascii="宋体" w:hAnsi="宋体" w:cs="TimesNewRomanPSMT"/>
          <w:color w:val="auto"/>
          <w:kern w:val="0"/>
        </w:rPr>
        <w:t>保险</w:t>
      </w:r>
      <w:r>
        <w:tab/>
      </w:r>
      <w:r>
        <w:fldChar w:fldCharType="begin"/>
      </w:r>
      <w:r>
        <w:instrText xml:space="preserve"> PAGEREF _Toc15631527 \h </w:instrText>
      </w:r>
      <w:r>
        <w:fldChar w:fldCharType="separate"/>
      </w:r>
      <w:r>
        <w:t>102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"_Toc15631528" </w:instrText>
      </w:r>
      <w:r>
        <w:fldChar w:fldCharType="separate"/>
      </w:r>
      <w:r>
        <w:rPr>
          <w:rStyle w:val="53"/>
          <w:rFonts w:ascii="宋体" w:hAnsi="宋体" w:cs="TimesNewRomanPSMT"/>
          <w:color w:val="auto"/>
          <w:kern w:val="0"/>
        </w:rPr>
        <w:t xml:space="preserve">18.1 </w:t>
      </w:r>
      <w:r>
        <w:rPr>
          <w:rStyle w:val="53"/>
          <w:rFonts w:hint="eastAsia" w:ascii="宋体" w:hAnsi="宋体" w:cs="TimesNewRomanPSMT"/>
          <w:color w:val="auto"/>
          <w:kern w:val="0"/>
        </w:rPr>
        <w:t>工程保险</w:t>
      </w:r>
      <w:r>
        <w:tab/>
      </w:r>
      <w:r>
        <w:fldChar w:fldCharType="begin"/>
      </w:r>
      <w:r>
        <w:instrText xml:space="preserve"> PAGEREF _Toc15631528 \h </w:instrText>
      </w:r>
      <w:r>
        <w:fldChar w:fldCharType="separate"/>
      </w:r>
      <w:r>
        <w:t>102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"_Toc15631529" </w:instrText>
      </w:r>
      <w:r>
        <w:fldChar w:fldCharType="separate"/>
      </w:r>
      <w:r>
        <w:rPr>
          <w:rStyle w:val="53"/>
          <w:rFonts w:ascii="宋体" w:hAnsi="宋体" w:cs="TimesNewRomanPSMT"/>
          <w:color w:val="auto"/>
          <w:kern w:val="0"/>
        </w:rPr>
        <w:t xml:space="preserve">18.3 </w:t>
      </w:r>
      <w:r>
        <w:rPr>
          <w:rStyle w:val="53"/>
          <w:rFonts w:hint="eastAsia" w:ascii="宋体" w:hAnsi="宋体" w:cs="TimesNewRomanPSMT"/>
          <w:color w:val="auto"/>
          <w:kern w:val="0"/>
        </w:rPr>
        <w:t>其他保险</w:t>
      </w:r>
      <w:r>
        <w:tab/>
      </w:r>
      <w:r>
        <w:fldChar w:fldCharType="begin"/>
      </w:r>
      <w:r>
        <w:instrText xml:space="preserve"> PAGEREF _Toc15631529 \h </w:instrText>
      </w:r>
      <w:r>
        <w:fldChar w:fldCharType="separate"/>
      </w:r>
      <w:r>
        <w:t>102</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"_Toc15631530" </w:instrText>
      </w:r>
      <w:r>
        <w:fldChar w:fldCharType="separate"/>
      </w:r>
      <w:r>
        <w:rPr>
          <w:rStyle w:val="53"/>
          <w:rFonts w:ascii="宋体" w:hAnsi="宋体" w:cs="TimesNewRomanPSMT"/>
          <w:color w:val="auto"/>
          <w:kern w:val="0"/>
        </w:rPr>
        <w:t xml:space="preserve">20. </w:t>
      </w:r>
      <w:r>
        <w:rPr>
          <w:rStyle w:val="53"/>
          <w:rFonts w:hint="eastAsia" w:ascii="宋体" w:hAnsi="宋体" w:cs="TimesNewRomanPSMT"/>
          <w:color w:val="auto"/>
          <w:kern w:val="0"/>
        </w:rPr>
        <w:t>争议解决</w:t>
      </w:r>
      <w:r>
        <w:tab/>
      </w:r>
      <w:r>
        <w:fldChar w:fldCharType="begin"/>
      </w:r>
      <w:r>
        <w:instrText xml:space="preserve"> PAGEREF _Toc15631530 \h </w:instrText>
      </w:r>
      <w:r>
        <w:fldChar w:fldCharType="separate"/>
      </w:r>
      <w:r>
        <w:t>103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"_Toc15631531" </w:instrText>
      </w:r>
      <w:r>
        <w:fldChar w:fldCharType="separate"/>
      </w:r>
      <w:r>
        <w:rPr>
          <w:rStyle w:val="53"/>
          <w:rFonts w:ascii="宋体" w:hAnsi="宋体" w:cs="TimesNewRomanPSMT"/>
          <w:color w:val="auto"/>
          <w:kern w:val="0"/>
        </w:rPr>
        <w:t xml:space="preserve">20.3 </w:t>
      </w:r>
      <w:r>
        <w:rPr>
          <w:rStyle w:val="53"/>
          <w:rFonts w:hint="eastAsia" w:ascii="宋体" w:hAnsi="宋体" w:cs="TimesNewRomanPSMT"/>
          <w:color w:val="auto"/>
          <w:kern w:val="0"/>
        </w:rPr>
        <w:t>争议评审</w:t>
      </w:r>
      <w:r>
        <w:tab/>
      </w:r>
      <w:r>
        <w:fldChar w:fldCharType="begin"/>
      </w:r>
      <w:r>
        <w:instrText xml:space="preserve"> PAGEREF _Toc15631531 \h </w:instrText>
      </w:r>
      <w:r>
        <w:fldChar w:fldCharType="separate"/>
      </w:r>
      <w:r>
        <w:t>103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"_Toc15631532" </w:instrText>
      </w:r>
      <w:r>
        <w:fldChar w:fldCharType="separate"/>
      </w:r>
      <w:r>
        <w:rPr>
          <w:rStyle w:val="53"/>
          <w:rFonts w:ascii="宋体" w:hAnsi="宋体" w:cs="TimesNewRomanPSMT"/>
          <w:color w:val="auto"/>
          <w:kern w:val="0"/>
        </w:rPr>
        <w:t>20.4</w:t>
      </w:r>
      <w:r>
        <w:rPr>
          <w:rStyle w:val="53"/>
          <w:rFonts w:hint="eastAsia" w:ascii="宋体" w:hAnsi="宋体" w:cs="TimesNewRomanPSMT"/>
          <w:color w:val="auto"/>
          <w:kern w:val="0"/>
        </w:rPr>
        <w:t>仲裁或诉讼</w:t>
      </w:r>
      <w:r>
        <w:tab/>
      </w:r>
      <w:r>
        <w:fldChar w:fldCharType="begin"/>
      </w:r>
      <w:r>
        <w:instrText xml:space="preserve"> PAGEREF _Toc15631532 \h </w:instrText>
      </w:r>
      <w:r>
        <w:fldChar w:fldCharType="separate"/>
      </w:r>
      <w:r>
        <w:t>103</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"_Toc15631533" </w:instrText>
      </w:r>
      <w:r>
        <w:fldChar w:fldCharType="separate"/>
      </w:r>
      <w:r>
        <w:rPr>
          <w:rStyle w:val="53"/>
          <w:rFonts w:hint="eastAsia" w:ascii="宋体" w:hAnsi="宋体" w:cs="TimesNewRomanPSMT"/>
          <w:color w:val="auto"/>
          <w:kern w:val="0"/>
        </w:rPr>
        <w:t>第三节</w:t>
      </w:r>
      <w:r>
        <w:rPr>
          <w:rStyle w:val="53"/>
          <w:rFonts w:ascii="宋体" w:hAnsi="宋体" w:cs="TimesNewRomanPSMT"/>
          <w:color w:val="auto"/>
          <w:kern w:val="0"/>
        </w:rPr>
        <w:t xml:space="preserve"> </w:t>
      </w:r>
      <w:r>
        <w:rPr>
          <w:rStyle w:val="53"/>
          <w:rFonts w:hint="eastAsia" w:ascii="宋体" w:hAnsi="宋体" w:cs="TimesNewRomanPSMT"/>
          <w:color w:val="auto"/>
          <w:kern w:val="0"/>
        </w:rPr>
        <w:t>合同附件格式</w:t>
      </w:r>
      <w:r>
        <w:tab/>
      </w:r>
      <w:r>
        <w:fldChar w:fldCharType="begin"/>
      </w:r>
      <w:r>
        <w:instrText xml:space="preserve"> PAGEREF _Toc15631533 \h </w:instrText>
      </w:r>
      <w:r>
        <w:fldChar w:fldCharType="separate"/>
      </w:r>
      <w:r>
        <w:t>104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"_Toc15631534" </w:instrText>
      </w:r>
      <w:r>
        <w:fldChar w:fldCharType="separate"/>
      </w:r>
      <w:r>
        <w:rPr>
          <w:rStyle w:val="53"/>
          <w:rFonts w:hint="eastAsia" w:ascii="宋体" w:hAnsi="宋体" w:cs="TimesNewRomanPSMT"/>
          <w:color w:val="auto"/>
          <w:kern w:val="0"/>
        </w:rPr>
        <w:t>附件一：合同协议书</w:t>
      </w:r>
      <w:r>
        <w:tab/>
      </w:r>
      <w:r>
        <w:fldChar w:fldCharType="begin"/>
      </w:r>
      <w:r>
        <w:instrText xml:space="preserve"> PAGEREF _Toc15631534 \h </w:instrText>
      </w:r>
      <w:r>
        <w:fldChar w:fldCharType="separate"/>
      </w:r>
      <w:r>
        <w:t>104</w:t>
      </w:r>
      <w:r>
        <w:fldChar w:fldCharType="end"/>
      </w:r>
      <w:r>
        <w:fldChar w:fldCharType="end"/>
      </w:r>
    </w:p>
    <w:p>
      <w:pPr>
        <w:pStyle w:val="31"/>
        <w:tabs>
          <w:tab w:val="right" w:leader="dot" w:pos="9060"/>
        </w:tabs>
        <w:rPr>
          <w:rFonts w:asciiTheme="minorHAnsi" w:hAnsiTheme="minorHAnsi" w:eastAsiaTheme="minorEastAsia" w:cstheme="minorBidi"/>
          <w:b w:val="0"/>
          <w:sz w:val="21"/>
          <w:szCs w:val="22"/>
        </w:rPr>
      </w:pPr>
      <w:r>
        <w:fldChar w:fldCharType="begin"/>
      </w:r>
      <w:r>
        <w:instrText xml:space="preserve"> HYPERLINK \l "_Toc15631535" </w:instrText>
      </w:r>
      <w:r>
        <w:fldChar w:fldCharType="separate"/>
      </w:r>
      <w:r>
        <w:rPr>
          <w:rStyle w:val="53"/>
          <w:rFonts w:hint="eastAsia" w:ascii="宋体" w:hAnsi="宋体"/>
          <w:color w:val="auto"/>
        </w:rPr>
        <w:t>第五部分</w:t>
      </w:r>
      <w:r>
        <w:rPr>
          <w:rStyle w:val="53"/>
          <w:rFonts w:ascii="宋体" w:hAnsi="宋体"/>
          <w:color w:val="auto"/>
        </w:rPr>
        <w:t xml:space="preserve"> </w:t>
      </w:r>
      <w:r>
        <w:rPr>
          <w:rStyle w:val="53"/>
          <w:rFonts w:hint="eastAsia" w:ascii="宋体" w:hAnsi="宋体"/>
          <w:color w:val="auto"/>
        </w:rPr>
        <w:t>工程量清单</w:t>
      </w:r>
      <w:r>
        <w:tab/>
      </w:r>
      <w:r>
        <w:fldChar w:fldCharType="begin"/>
      </w:r>
      <w:r>
        <w:instrText xml:space="preserve"> PAGEREF _Toc15631535 \h </w:instrText>
      </w:r>
      <w:r>
        <w:fldChar w:fldCharType="separate"/>
      </w:r>
      <w:r>
        <w:t>107</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"_Toc15631536" </w:instrText>
      </w:r>
      <w:r>
        <w:fldChar w:fldCharType="separate"/>
      </w:r>
      <w:r>
        <w:rPr>
          <w:rStyle w:val="53"/>
          <w:rFonts w:ascii="宋体" w:hAnsi="宋体" w:cs="TimesNewRomanPSMT"/>
          <w:color w:val="auto"/>
          <w:kern w:val="0"/>
        </w:rPr>
        <w:t>1.</w:t>
      </w:r>
      <w:r>
        <w:rPr>
          <w:rStyle w:val="53"/>
          <w:rFonts w:hint="eastAsia" w:ascii="宋体" w:hAnsi="宋体" w:cs="TimesNewRomanPSMT"/>
          <w:color w:val="auto"/>
          <w:kern w:val="0"/>
        </w:rPr>
        <w:t>工程量清单说明</w:t>
      </w:r>
      <w:r>
        <w:tab/>
      </w:r>
      <w:r>
        <w:fldChar w:fldCharType="begin"/>
      </w:r>
      <w:r>
        <w:instrText xml:space="preserve"> PAGEREF _Toc15631536 \h </w:instrText>
      </w:r>
      <w:r>
        <w:fldChar w:fldCharType="separate"/>
      </w:r>
      <w:r>
        <w:t>107</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"_Toc15631537" </w:instrText>
      </w:r>
      <w:r>
        <w:fldChar w:fldCharType="separate"/>
      </w:r>
      <w:r>
        <w:rPr>
          <w:rStyle w:val="53"/>
          <w:rFonts w:ascii="宋体" w:hAnsi="宋体" w:cs="TimesNewRomanPSMT"/>
          <w:color w:val="auto"/>
          <w:kern w:val="0"/>
        </w:rPr>
        <w:t>2</w:t>
      </w:r>
      <w:r>
        <w:rPr>
          <w:rStyle w:val="53"/>
          <w:rFonts w:hint="eastAsia" w:ascii="宋体" w:hAnsi="宋体" w:cs="TimesNewRomanPSMT"/>
          <w:color w:val="auto"/>
          <w:kern w:val="0"/>
        </w:rPr>
        <w:t>、工程量清单（见附件</w:t>
      </w:r>
      <w:r>
        <w:rPr>
          <w:rStyle w:val="53"/>
          <w:rFonts w:ascii="宋体" w:hAnsi="宋体" w:cs="TimesNewRomanPSMT"/>
          <w:color w:val="auto"/>
          <w:kern w:val="0"/>
        </w:rPr>
        <w:t>1</w:t>
      </w:r>
      <w:r>
        <w:rPr>
          <w:rStyle w:val="53"/>
          <w:rFonts w:hint="eastAsia" w:ascii="宋体" w:hAnsi="宋体" w:cs="TimesNewRomanPSMT"/>
          <w:color w:val="auto"/>
          <w:kern w:val="0"/>
        </w:rPr>
        <w:t>）</w:t>
      </w:r>
      <w:r>
        <w:tab/>
      </w:r>
      <w:r>
        <w:fldChar w:fldCharType="begin"/>
      </w:r>
      <w:r>
        <w:instrText xml:space="preserve"> PAGEREF _Toc15631537 \h </w:instrText>
      </w:r>
      <w:r>
        <w:fldChar w:fldCharType="separate"/>
      </w:r>
      <w:r>
        <w:t>107</w:t>
      </w:r>
      <w:r>
        <w:fldChar w:fldCharType="end"/>
      </w:r>
      <w:r>
        <w:fldChar w:fldCharType="end"/>
      </w:r>
    </w:p>
    <w:p>
      <w:pPr>
        <w:pStyle w:val="31"/>
        <w:tabs>
          <w:tab w:val="right" w:leader="dot" w:pos="9060"/>
        </w:tabs>
        <w:rPr>
          <w:rFonts w:asciiTheme="minorHAnsi" w:hAnsiTheme="minorHAnsi" w:eastAsiaTheme="minorEastAsia" w:cstheme="minorBidi"/>
          <w:b w:val="0"/>
          <w:sz w:val="21"/>
          <w:szCs w:val="22"/>
        </w:rPr>
      </w:pPr>
      <w:r>
        <w:fldChar w:fldCharType="begin"/>
      </w:r>
      <w:r>
        <w:instrText xml:space="preserve"> HYPERLINK \l "_Toc15631538" </w:instrText>
      </w:r>
      <w:r>
        <w:fldChar w:fldCharType="separate"/>
      </w:r>
      <w:r>
        <w:rPr>
          <w:rStyle w:val="53"/>
          <w:rFonts w:hint="eastAsia" w:ascii="宋体" w:hAnsi="宋体"/>
          <w:color w:val="auto"/>
        </w:rPr>
        <w:t>第六部分</w:t>
      </w:r>
      <w:r>
        <w:rPr>
          <w:rStyle w:val="53"/>
          <w:rFonts w:ascii="宋体" w:hAnsi="宋体"/>
          <w:color w:val="auto"/>
        </w:rPr>
        <w:t xml:space="preserve">  </w:t>
      </w:r>
      <w:r>
        <w:rPr>
          <w:rStyle w:val="53"/>
          <w:rFonts w:hint="eastAsia" w:ascii="宋体" w:hAnsi="宋体"/>
          <w:color w:val="auto"/>
        </w:rPr>
        <w:t>询比响应文件格式</w:t>
      </w:r>
      <w:r>
        <w:tab/>
      </w:r>
      <w:r>
        <w:fldChar w:fldCharType="begin"/>
      </w:r>
      <w:r>
        <w:instrText xml:space="preserve"> PAGEREF _Toc15631538 \h </w:instrText>
      </w:r>
      <w:r>
        <w:fldChar w:fldCharType="separate"/>
      </w:r>
      <w:r>
        <w:t>108</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"_Toc15631539" </w:instrText>
      </w:r>
      <w:r>
        <w:fldChar w:fldCharType="separate"/>
      </w:r>
      <w:r>
        <w:rPr>
          <w:rStyle w:val="53"/>
          <w:rFonts w:hint="eastAsia" w:ascii="宋体" w:hAnsi="宋体"/>
          <w:color w:val="auto"/>
        </w:rPr>
        <w:t>格式一：询比响应文件封面</w:t>
      </w:r>
      <w:r>
        <w:tab/>
      </w:r>
      <w:r>
        <w:fldChar w:fldCharType="begin"/>
      </w:r>
      <w:r>
        <w:instrText xml:space="preserve"> PAGEREF _Toc15631539 \h </w:instrText>
      </w:r>
      <w:r>
        <w:fldChar w:fldCharType="separate"/>
      </w:r>
      <w:r>
        <w:t>109</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"_Toc15631540" </w:instrText>
      </w:r>
      <w:r>
        <w:fldChar w:fldCharType="separate"/>
      </w:r>
      <w:r>
        <w:rPr>
          <w:rStyle w:val="53"/>
          <w:rFonts w:hint="eastAsia" w:ascii="宋体" w:hAnsi="宋体"/>
          <w:color w:val="auto"/>
        </w:rPr>
        <w:t>格式二：询比响应文件目录</w:t>
      </w:r>
      <w:r>
        <w:tab/>
      </w:r>
      <w:r>
        <w:fldChar w:fldCharType="begin"/>
      </w:r>
      <w:r>
        <w:instrText xml:space="preserve"> PAGEREF _Toc15631540 \h </w:instrText>
      </w:r>
      <w:r>
        <w:fldChar w:fldCharType="separate"/>
      </w:r>
      <w:r>
        <w:t>110</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"_Toc15631541" </w:instrText>
      </w:r>
      <w:r>
        <w:fldChar w:fldCharType="separate"/>
      </w:r>
      <w:r>
        <w:rPr>
          <w:rStyle w:val="53"/>
          <w:rFonts w:hint="eastAsia" w:ascii="宋体" w:hAnsi="宋体"/>
          <w:color w:val="auto"/>
        </w:rPr>
        <w:t>格式三：响应函</w:t>
      </w:r>
      <w:r>
        <w:tab/>
      </w:r>
      <w:r>
        <w:fldChar w:fldCharType="begin"/>
      </w:r>
      <w:r>
        <w:instrText xml:space="preserve"> PAGEREF _Toc15631541 \h </w:instrText>
      </w:r>
      <w:r>
        <w:fldChar w:fldCharType="separate"/>
      </w:r>
      <w:r>
        <w:t>111</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"_Toc15631542" </w:instrText>
      </w:r>
      <w:r>
        <w:fldChar w:fldCharType="separate"/>
      </w:r>
      <w:r>
        <w:rPr>
          <w:rStyle w:val="53"/>
          <w:rFonts w:hint="eastAsia" w:ascii="宋体" w:hAnsi="宋体"/>
          <w:color w:val="auto"/>
        </w:rPr>
        <w:t>格式四：询比响应报价表</w:t>
      </w:r>
      <w:r>
        <w:tab/>
      </w:r>
      <w:r>
        <w:fldChar w:fldCharType="begin"/>
      </w:r>
      <w:r>
        <w:instrText xml:space="preserve"> PAGEREF _Toc15631542 \h </w:instrText>
      </w:r>
      <w:r>
        <w:fldChar w:fldCharType="separate"/>
      </w:r>
      <w:r>
        <w:t>112</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"_Toc15631543" </w:instrText>
      </w:r>
      <w:r>
        <w:fldChar w:fldCharType="separate"/>
      </w:r>
      <w:r>
        <w:rPr>
          <w:rStyle w:val="53"/>
          <w:rFonts w:hint="eastAsia" w:ascii="宋体" w:hAnsi="宋体"/>
          <w:color w:val="auto"/>
        </w:rPr>
        <w:t>格式五：法定代表人证明书</w:t>
      </w:r>
      <w:r>
        <w:tab/>
      </w:r>
      <w:r>
        <w:fldChar w:fldCharType="begin"/>
      </w:r>
      <w:r>
        <w:instrText xml:space="preserve"> PAGEREF _Toc15631543 \h </w:instrText>
      </w:r>
      <w:r>
        <w:fldChar w:fldCharType="separate"/>
      </w:r>
      <w:r>
        <w:t>113</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"_Toc15631544" </w:instrText>
      </w:r>
      <w:r>
        <w:fldChar w:fldCharType="separate"/>
      </w:r>
      <w:r>
        <w:rPr>
          <w:rStyle w:val="53"/>
          <w:rFonts w:hint="eastAsia" w:ascii="宋体" w:hAnsi="宋体"/>
          <w:color w:val="auto"/>
        </w:rPr>
        <w:t>格式六：法定代表人授权书</w:t>
      </w:r>
      <w:r>
        <w:tab/>
      </w:r>
      <w:r>
        <w:fldChar w:fldCharType="begin"/>
      </w:r>
      <w:r>
        <w:instrText xml:space="preserve"> PAGEREF _Toc15631544 \h </w:instrText>
      </w:r>
      <w:r>
        <w:fldChar w:fldCharType="separate"/>
      </w:r>
      <w:r>
        <w:t>114</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"_Toc15631545" </w:instrText>
      </w:r>
      <w:r>
        <w:fldChar w:fldCharType="separate"/>
      </w:r>
      <w:r>
        <w:rPr>
          <w:rStyle w:val="53"/>
          <w:rFonts w:hint="eastAsia" w:ascii="宋体" w:hAnsi="宋体"/>
          <w:color w:val="auto"/>
        </w:rPr>
        <w:t>格式七：资格审查资料</w:t>
      </w:r>
      <w:r>
        <w:tab/>
      </w:r>
      <w:r>
        <w:fldChar w:fldCharType="begin"/>
      </w:r>
      <w:r>
        <w:instrText xml:space="preserve"> PAGEREF _Toc15631545 \h </w:instrText>
      </w:r>
      <w:r>
        <w:fldChar w:fldCharType="separate"/>
      </w:r>
      <w:r>
        <w:t>115</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"_Toc15631546" </w:instrText>
      </w:r>
      <w:r>
        <w:fldChar w:fldCharType="separate"/>
      </w:r>
      <w:r>
        <w:rPr>
          <w:rStyle w:val="53"/>
          <w:rFonts w:hint="eastAsia" w:ascii="宋体" w:hAnsi="宋体"/>
          <w:color w:val="auto"/>
        </w:rPr>
        <w:t>格式八：已标价工程量清单</w:t>
      </w:r>
      <w:r>
        <w:tab/>
      </w:r>
      <w:r>
        <w:fldChar w:fldCharType="begin"/>
      </w:r>
      <w:r>
        <w:instrText xml:space="preserve"> PAGEREF _Toc15631546 \h </w:instrText>
      </w:r>
      <w:r>
        <w:fldChar w:fldCharType="separate"/>
      </w:r>
      <w:r>
        <w:t>116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"_Toc15631547" </w:instrText>
      </w:r>
      <w:r>
        <w:fldChar w:fldCharType="separate"/>
      </w:r>
      <w:r>
        <w:rPr>
          <w:rStyle w:val="53"/>
          <w:rFonts w:hint="eastAsia" w:ascii="宋体" w:hAnsi="宋体" w:cs="TimesNewRomanPSMT"/>
          <w:color w:val="auto"/>
          <w:kern w:val="0"/>
        </w:rPr>
        <w:t>（一）工程量清单报价表封面</w:t>
      </w:r>
      <w:r>
        <w:tab/>
      </w:r>
      <w:r>
        <w:fldChar w:fldCharType="begin"/>
      </w:r>
      <w:r>
        <w:instrText xml:space="preserve"> PAGEREF _Toc15631547 \h </w:instrText>
      </w:r>
      <w:r>
        <w:fldChar w:fldCharType="separate"/>
      </w:r>
      <w:r>
        <w:t>116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"_Toc15631548" </w:instrText>
      </w:r>
      <w:r>
        <w:fldChar w:fldCharType="separate"/>
      </w:r>
      <w:r>
        <w:rPr>
          <w:rStyle w:val="53"/>
          <w:rFonts w:hint="eastAsia" w:ascii="宋体" w:hAnsi="宋体" w:cs="TimesNewRomanPSMT"/>
          <w:color w:val="auto"/>
          <w:kern w:val="0"/>
        </w:rPr>
        <w:t>（二）总　说　明</w:t>
      </w:r>
      <w:r>
        <w:tab/>
      </w:r>
      <w:r>
        <w:fldChar w:fldCharType="begin"/>
      </w:r>
      <w:r>
        <w:instrText xml:space="preserve"> PAGEREF _Toc15631548 \h </w:instrText>
      </w:r>
      <w:r>
        <w:fldChar w:fldCharType="separate"/>
      </w:r>
      <w:r>
        <w:t>118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"_Toc15631549" </w:instrText>
      </w:r>
      <w:r>
        <w:fldChar w:fldCharType="separate"/>
      </w:r>
      <w:r>
        <w:rPr>
          <w:rStyle w:val="53"/>
          <w:rFonts w:hint="eastAsia" w:ascii="宋体" w:hAnsi="宋体" w:cs="TimesNewRomanPSMT"/>
          <w:color w:val="auto"/>
          <w:kern w:val="0"/>
        </w:rPr>
        <w:t>（三）建设项目投标报价汇总表</w:t>
      </w:r>
      <w:r>
        <w:tab/>
      </w:r>
      <w:r>
        <w:fldChar w:fldCharType="begin"/>
      </w:r>
      <w:r>
        <w:instrText xml:space="preserve"> PAGEREF _Toc15631549 \h </w:instrText>
      </w:r>
      <w:r>
        <w:fldChar w:fldCharType="separate"/>
      </w:r>
      <w:r>
        <w:t>119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"_Toc15631550" </w:instrText>
      </w:r>
      <w:r>
        <w:fldChar w:fldCharType="separate"/>
      </w:r>
      <w:r>
        <w:rPr>
          <w:rStyle w:val="53"/>
          <w:rFonts w:hint="eastAsia" w:ascii="宋体" w:hAnsi="宋体" w:cs="TimesNewRomanPSMT"/>
          <w:color w:val="auto"/>
          <w:kern w:val="0"/>
        </w:rPr>
        <w:t>（四）单项工程投标报价汇总表</w:t>
      </w:r>
      <w:r>
        <w:tab/>
      </w:r>
      <w:r>
        <w:fldChar w:fldCharType="begin"/>
      </w:r>
      <w:r>
        <w:instrText xml:space="preserve"> PAGEREF _Toc15631550 \h </w:instrText>
      </w:r>
      <w:r>
        <w:fldChar w:fldCharType="separate"/>
      </w:r>
      <w:r>
        <w:t>120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"_Toc15631551" </w:instrText>
      </w:r>
      <w:r>
        <w:fldChar w:fldCharType="separate"/>
      </w:r>
      <w:r>
        <w:rPr>
          <w:rStyle w:val="53"/>
          <w:rFonts w:hint="eastAsia" w:ascii="宋体" w:hAnsi="宋体" w:cs="TimesNewRomanPSMT"/>
          <w:color w:val="auto"/>
          <w:kern w:val="0"/>
        </w:rPr>
        <w:t>（五）单位工程投标报价汇总表</w:t>
      </w:r>
      <w:r>
        <w:tab/>
      </w:r>
      <w:r>
        <w:fldChar w:fldCharType="begin"/>
      </w:r>
      <w:r>
        <w:instrText xml:space="preserve"> PAGEREF _Toc15631551 \h </w:instrText>
      </w:r>
      <w:r>
        <w:fldChar w:fldCharType="separate"/>
      </w:r>
      <w:r>
        <w:t>121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"_Toc15631552" </w:instrText>
      </w:r>
      <w:r>
        <w:fldChar w:fldCharType="separate"/>
      </w:r>
      <w:r>
        <w:rPr>
          <w:rStyle w:val="53"/>
          <w:rFonts w:hint="eastAsia" w:ascii="宋体" w:hAnsi="宋体" w:cs="TimesNewRomanPSMT"/>
          <w:color w:val="auto"/>
          <w:kern w:val="0"/>
        </w:rPr>
        <w:t>（六）分部分项工程和单价措施项目清单与计价表</w:t>
      </w:r>
      <w:r>
        <w:tab/>
      </w:r>
      <w:r>
        <w:fldChar w:fldCharType="begin"/>
      </w:r>
      <w:r>
        <w:instrText xml:space="preserve"> PAGEREF _Toc15631552 \h </w:instrText>
      </w:r>
      <w:r>
        <w:fldChar w:fldCharType="separate"/>
      </w:r>
      <w:r>
        <w:t>122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"_Toc15631553" </w:instrText>
      </w:r>
      <w:r>
        <w:fldChar w:fldCharType="separate"/>
      </w:r>
      <w:r>
        <w:rPr>
          <w:rStyle w:val="53"/>
          <w:rFonts w:hint="eastAsia" w:ascii="宋体" w:hAnsi="宋体" w:cs="TimesNewRomanPSMT"/>
          <w:color w:val="auto"/>
          <w:kern w:val="0"/>
        </w:rPr>
        <w:t>（七）总价措施项目清单与计价表</w:t>
      </w:r>
      <w:r>
        <w:tab/>
      </w:r>
      <w:r>
        <w:fldChar w:fldCharType="begin"/>
      </w:r>
      <w:r>
        <w:instrText xml:space="preserve"> PAGEREF _Toc15631553 \h </w:instrText>
      </w:r>
      <w:r>
        <w:fldChar w:fldCharType="separate"/>
      </w:r>
      <w:r>
        <w:t>123</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"_Toc15631554" </w:instrText>
      </w:r>
      <w:r>
        <w:fldChar w:fldCharType="separate"/>
      </w:r>
      <w:r>
        <w:rPr>
          <w:rStyle w:val="53"/>
          <w:rFonts w:hint="eastAsia" w:ascii="宋体" w:hAnsi="宋体" w:cs="TimesNewRomanPSMT"/>
          <w:color w:val="auto"/>
          <w:kern w:val="0"/>
        </w:rPr>
        <w:t>（八）其他项目清单与计价汇总表</w:t>
      </w:r>
      <w:r>
        <w:tab/>
      </w:r>
      <w:r>
        <w:fldChar w:fldCharType="begin"/>
      </w:r>
      <w:r>
        <w:instrText xml:space="preserve"> PAGEREF _Toc15631554 \h </w:instrText>
      </w:r>
      <w:r>
        <w:fldChar w:fldCharType="separate"/>
      </w:r>
      <w:r>
        <w:t>124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"_Toc15631555" </w:instrText>
      </w:r>
      <w:r>
        <w:fldChar w:fldCharType="separate"/>
      </w:r>
      <w:r>
        <w:rPr>
          <w:rStyle w:val="53"/>
          <w:rFonts w:hint="eastAsia" w:ascii="宋体" w:hAnsi="宋体" w:cs="TimesNewRomanPSMT"/>
          <w:color w:val="auto"/>
          <w:kern w:val="0"/>
        </w:rPr>
        <w:t>（九）暂列金额明细表</w:t>
      </w:r>
      <w:r>
        <w:tab/>
      </w:r>
      <w:r>
        <w:fldChar w:fldCharType="begin"/>
      </w:r>
      <w:r>
        <w:instrText xml:space="preserve"> PAGEREF _Toc15631555 \h </w:instrText>
      </w:r>
      <w:r>
        <w:fldChar w:fldCharType="separate"/>
      </w:r>
      <w:r>
        <w:t>125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"_Toc15631556" </w:instrText>
      </w:r>
      <w:r>
        <w:fldChar w:fldCharType="separate"/>
      </w:r>
      <w:r>
        <w:rPr>
          <w:rStyle w:val="53"/>
          <w:rFonts w:hint="eastAsia" w:ascii="宋体" w:hAnsi="宋体" w:cs="TimesNewRomanPSMT"/>
          <w:color w:val="auto"/>
          <w:kern w:val="0"/>
        </w:rPr>
        <w:t>（十）材料（工程设备）暂估单价及调整表</w:t>
      </w:r>
      <w:r>
        <w:tab/>
      </w:r>
      <w:r>
        <w:fldChar w:fldCharType="begin"/>
      </w:r>
      <w:r>
        <w:instrText xml:space="preserve"> PAGEREF _Toc15631556 \h </w:instrText>
      </w:r>
      <w:r>
        <w:fldChar w:fldCharType="separate"/>
      </w:r>
      <w:r>
        <w:t>126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"_Toc15631557" </w:instrText>
      </w:r>
      <w:r>
        <w:fldChar w:fldCharType="separate"/>
      </w:r>
      <w:r>
        <w:rPr>
          <w:rStyle w:val="53"/>
          <w:rFonts w:hint="eastAsia" w:ascii="宋体" w:hAnsi="宋体" w:cs="TimesNewRomanPSMT"/>
          <w:color w:val="auto"/>
          <w:kern w:val="0"/>
        </w:rPr>
        <w:t>（十一）专业工程暂估价表</w:t>
      </w:r>
      <w:r>
        <w:tab/>
      </w:r>
      <w:r>
        <w:fldChar w:fldCharType="begin"/>
      </w:r>
      <w:r>
        <w:instrText xml:space="preserve"> PAGEREF _Toc15631557 \h </w:instrText>
      </w:r>
      <w:r>
        <w:fldChar w:fldCharType="separate"/>
      </w:r>
      <w:r>
        <w:t>127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"_Toc15631558" </w:instrText>
      </w:r>
      <w:r>
        <w:fldChar w:fldCharType="separate"/>
      </w:r>
      <w:r>
        <w:rPr>
          <w:rStyle w:val="53"/>
          <w:rFonts w:hint="eastAsia" w:ascii="宋体" w:hAnsi="宋体" w:cs="TimesNewRomanPSMT"/>
          <w:color w:val="auto"/>
          <w:kern w:val="0"/>
        </w:rPr>
        <w:t>（十三）计日工表</w:t>
      </w:r>
      <w:r>
        <w:tab/>
      </w:r>
      <w:r>
        <w:fldChar w:fldCharType="begin"/>
      </w:r>
      <w:r>
        <w:instrText xml:space="preserve"> PAGEREF _Toc15631558 \h </w:instrText>
      </w:r>
      <w:r>
        <w:fldChar w:fldCharType="separate"/>
      </w:r>
      <w:r>
        <w:t>128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"_Toc15631559" </w:instrText>
      </w:r>
      <w:r>
        <w:fldChar w:fldCharType="separate"/>
      </w:r>
      <w:r>
        <w:rPr>
          <w:rStyle w:val="53"/>
          <w:rFonts w:hint="eastAsia" w:ascii="宋体" w:hAnsi="宋体" w:cs="TimesNewRomanPSMT"/>
          <w:color w:val="auto"/>
          <w:kern w:val="0"/>
        </w:rPr>
        <w:t>（十四）总承包服务费计价表</w:t>
      </w:r>
      <w:r>
        <w:tab/>
      </w:r>
      <w:r>
        <w:fldChar w:fldCharType="begin"/>
      </w:r>
      <w:r>
        <w:instrText xml:space="preserve"> PAGEREF _Toc15631559 \h </w:instrText>
      </w:r>
      <w:r>
        <w:fldChar w:fldCharType="separate"/>
      </w:r>
      <w:r>
        <w:t>129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"_Toc15631560" </w:instrText>
      </w:r>
      <w:r>
        <w:fldChar w:fldCharType="separate"/>
      </w:r>
      <w:r>
        <w:rPr>
          <w:rStyle w:val="53"/>
          <w:rFonts w:hint="eastAsia" w:ascii="宋体" w:hAnsi="宋体" w:cs="TimesNewRomanPSMT"/>
          <w:color w:val="auto"/>
          <w:kern w:val="0"/>
        </w:rPr>
        <w:t>（十五）规费、税金项目清单与计价表</w:t>
      </w:r>
      <w:r>
        <w:tab/>
      </w:r>
      <w:r>
        <w:fldChar w:fldCharType="begin"/>
      </w:r>
      <w:r>
        <w:instrText xml:space="preserve"> PAGEREF _Toc15631560 \h </w:instrText>
      </w:r>
      <w:r>
        <w:fldChar w:fldCharType="separate"/>
      </w:r>
      <w:r>
        <w:t>130</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"_Toc15631561" </w:instrText>
      </w:r>
      <w:r>
        <w:fldChar w:fldCharType="separate"/>
      </w:r>
      <w:r>
        <w:rPr>
          <w:rStyle w:val="53"/>
          <w:rFonts w:hint="eastAsia" w:ascii="宋体" w:hAnsi="宋体" w:cs="TimesNewRomanPSMT"/>
          <w:color w:val="auto"/>
          <w:kern w:val="0"/>
        </w:rPr>
        <w:t>（十六）综合单价分析表</w:t>
      </w:r>
      <w:r>
        <w:tab/>
      </w:r>
      <w:r>
        <w:fldChar w:fldCharType="begin"/>
      </w:r>
      <w:r>
        <w:instrText xml:space="preserve"> PAGEREF _Toc15631561 \h </w:instrText>
      </w:r>
      <w:r>
        <w:fldChar w:fldCharType="separate"/>
      </w:r>
      <w:r>
        <w:t>131</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"_Toc15631562" </w:instrText>
      </w:r>
      <w:r>
        <w:fldChar w:fldCharType="separate"/>
      </w:r>
      <w:r>
        <w:rPr>
          <w:rStyle w:val="53"/>
          <w:rFonts w:hint="eastAsia" w:ascii="宋体" w:hAnsi="宋体" w:cs="TimesNewRomanPSMT"/>
          <w:color w:val="auto"/>
          <w:kern w:val="0"/>
        </w:rPr>
        <w:t>（十七）主要材料价格表</w:t>
      </w:r>
      <w:r>
        <w:tab/>
      </w:r>
      <w:r>
        <w:fldChar w:fldCharType="begin"/>
      </w:r>
      <w:r>
        <w:instrText xml:space="preserve"> PAGEREF _Toc15631562 \h </w:instrText>
      </w:r>
      <w:r>
        <w:fldChar w:fldCharType="separate"/>
      </w:r>
      <w:r>
        <w:t>132</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"_Toc15631563" </w:instrText>
      </w:r>
      <w:r>
        <w:fldChar w:fldCharType="separate"/>
      </w:r>
      <w:r>
        <w:rPr>
          <w:rStyle w:val="53"/>
          <w:rFonts w:hint="eastAsia" w:ascii="宋体" w:hAnsi="宋体" w:cs="TimesNewRomanPSMT"/>
          <w:color w:val="auto"/>
          <w:kern w:val="0"/>
        </w:rPr>
        <w:t>（十八）投标报价需要的其他资料</w:t>
      </w:r>
      <w:r>
        <w:tab/>
      </w:r>
      <w:r>
        <w:fldChar w:fldCharType="begin"/>
      </w:r>
      <w:r>
        <w:instrText xml:space="preserve"> PAGEREF _Toc15631563 \h </w:instrText>
      </w:r>
      <w:r>
        <w:fldChar w:fldCharType="separate"/>
      </w:r>
      <w:r>
        <w:t>133</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"_Toc15631564" </w:instrText>
      </w:r>
      <w:r>
        <w:fldChar w:fldCharType="separate"/>
      </w:r>
      <w:r>
        <w:rPr>
          <w:rStyle w:val="53"/>
          <w:rFonts w:hint="eastAsia"/>
          <w:color w:val="auto"/>
        </w:rPr>
        <w:t>格式九：施工组织设计</w:t>
      </w:r>
      <w:r>
        <w:tab/>
      </w:r>
      <w:r>
        <w:fldChar w:fldCharType="begin"/>
      </w:r>
      <w:r>
        <w:instrText xml:space="preserve"> PAGEREF _Toc15631564 \h </w:instrText>
      </w:r>
      <w:r>
        <w:fldChar w:fldCharType="separate"/>
      </w:r>
      <w:r>
        <w:t>134</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"_Toc15631565" </w:instrText>
      </w:r>
      <w:r>
        <w:fldChar w:fldCharType="separate"/>
      </w:r>
      <w:r>
        <w:rPr>
          <w:rStyle w:val="53"/>
          <w:rFonts w:hint="eastAsia" w:ascii="宋体" w:hAnsi="宋体" w:cs="TimesNewRomanPSMT"/>
          <w:color w:val="auto"/>
          <w:kern w:val="0"/>
        </w:rPr>
        <w:t>附表一：拟投入本标段的主要施工设备表</w:t>
      </w:r>
      <w:r>
        <w:tab/>
      </w:r>
      <w:r>
        <w:fldChar w:fldCharType="begin"/>
      </w:r>
      <w:r>
        <w:instrText xml:space="preserve"> PAGEREF _Toc15631565 \h </w:instrText>
      </w:r>
      <w:r>
        <w:fldChar w:fldCharType="separate"/>
      </w:r>
      <w:r>
        <w:t>135</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"_Toc15631566" </w:instrText>
      </w:r>
      <w:r>
        <w:fldChar w:fldCharType="separate"/>
      </w:r>
      <w:r>
        <w:rPr>
          <w:rStyle w:val="53"/>
          <w:rFonts w:hint="eastAsia" w:ascii="宋体" w:hAnsi="宋体" w:cs="TimesNewRomanPSMT"/>
          <w:color w:val="auto"/>
          <w:kern w:val="0"/>
        </w:rPr>
        <w:t>附表二：拟配备本标段的试验和检测仪器设备表</w:t>
      </w:r>
      <w:r>
        <w:tab/>
      </w:r>
      <w:r>
        <w:fldChar w:fldCharType="begin"/>
      </w:r>
      <w:r>
        <w:instrText xml:space="preserve"> PAGEREF _Toc15631566 \h </w:instrText>
      </w:r>
      <w:r>
        <w:fldChar w:fldCharType="separate"/>
      </w:r>
      <w:r>
        <w:t>136</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"_Toc15631567" </w:instrText>
      </w:r>
      <w:r>
        <w:fldChar w:fldCharType="separate"/>
      </w:r>
      <w:r>
        <w:rPr>
          <w:rStyle w:val="53"/>
          <w:rFonts w:hint="eastAsia" w:ascii="宋体" w:hAnsi="宋体" w:cs="TimesNewRomanPSMT"/>
          <w:color w:val="auto"/>
          <w:kern w:val="0"/>
        </w:rPr>
        <w:t>附表三：劳动力计划表</w:t>
      </w:r>
      <w:r>
        <w:tab/>
      </w:r>
      <w:r>
        <w:fldChar w:fldCharType="begin"/>
      </w:r>
      <w:r>
        <w:instrText xml:space="preserve"> PAGEREF _Toc15631567 \h </w:instrText>
      </w:r>
      <w:r>
        <w:fldChar w:fldCharType="separate"/>
      </w:r>
      <w:r>
        <w:t>137</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"_Toc15631568" </w:instrText>
      </w:r>
      <w:r>
        <w:fldChar w:fldCharType="separate"/>
      </w:r>
      <w:r>
        <w:rPr>
          <w:rStyle w:val="53"/>
          <w:rFonts w:hint="eastAsia" w:ascii="宋体" w:hAnsi="宋体" w:cs="TimesNewRomanPSMT"/>
          <w:color w:val="auto"/>
          <w:kern w:val="0"/>
        </w:rPr>
        <w:t>附表四：计划开、竣工日期和施工进度网络图</w:t>
      </w:r>
      <w:r>
        <w:tab/>
      </w:r>
      <w:r>
        <w:fldChar w:fldCharType="begin"/>
      </w:r>
      <w:r>
        <w:instrText xml:space="preserve"> PAGEREF _Toc15631568 \h </w:instrText>
      </w:r>
      <w:r>
        <w:fldChar w:fldCharType="separate"/>
      </w:r>
      <w:r>
        <w:t>138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"_Toc15631569" </w:instrText>
      </w:r>
      <w:r>
        <w:fldChar w:fldCharType="separate"/>
      </w:r>
      <w:r>
        <w:rPr>
          <w:rStyle w:val="53"/>
          <w:rFonts w:hint="eastAsia" w:ascii="宋体" w:hAnsi="宋体" w:cs="TimesNewRomanPSMT"/>
          <w:color w:val="auto"/>
          <w:kern w:val="0"/>
        </w:rPr>
        <w:t>附表五：施工总平面图</w:t>
      </w:r>
      <w:r>
        <w:tab/>
      </w:r>
      <w:r>
        <w:fldChar w:fldCharType="begin"/>
      </w:r>
      <w:r>
        <w:instrText xml:space="preserve"> PAGEREF _Toc15631569 \h </w:instrText>
      </w:r>
      <w:r>
        <w:fldChar w:fldCharType="separate"/>
      </w:r>
      <w:r>
        <w:t>138</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"_Toc15631570" </w:instrText>
      </w:r>
      <w:r>
        <w:fldChar w:fldCharType="separate"/>
      </w:r>
      <w:r>
        <w:rPr>
          <w:rStyle w:val="53"/>
          <w:rFonts w:hint="eastAsia" w:ascii="宋体" w:hAnsi="宋体" w:cs="TimesNewRomanPSMT"/>
          <w:color w:val="auto"/>
          <w:kern w:val="0"/>
        </w:rPr>
        <w:t>附表六：临时用地表</w:t>
      </w:r>
      <w:r>
        <w:tab/>
      </w:r>
      <w:r>
        <w:fldChar w:fldCharType="begin"/>
      </w:r>
      <w:r>
        <w:instrText xml:space="preserve"> PAGEREF _Toc15631570 \h </w:instrText>
      </w:r>
      <w:r>
        <w:fldChar w:fldCharType="separate"/>
      </w:r>
      <w:r>
        <w:t>138</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"_Toc15631571" </w:instrText>
      </w:r>
      <w:r>
        <w:fldChar w:fldCharType="separate"/>
      </w:r>
      <w:r>
        <w:rPr>
          <w:rStyle w:val="53"/>
          <w:rFonts w:hint="eastAsia"/>
          <w:color w:val="auto"/>
        </w:rPr>
        <w:t>格式十：项目管理机构</w:t>
      </w:r>
      <w:r>
        <w:tab/>
      </w:r>
      <w:r>
        <w:fldChar w:fldCharType="begin"/>
      </w:r>
      <w:r>
        <w:instrText xml:space="preserve"> PAGEREF _Toc15631571 \h </w:instrText>
      </w:r>
      <w:r>
        <w:fldChar w:fldCharType="separate"/>
      </w:r>
      <w:r>
        <w:t>139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"_Toc15631572" </w:instrText>
      </w:r>
      <w:r>
        <w:fldChar w:fldCharType="separate"/>
      </w:r>
      <w:r>
        <w:rPr>
          <w:rStyle w:val="53"/>
          <w:rFonts w:hint="eastAsia" w:ascii="宋体" w:hAnsi="宋体" w:cs="TimesNewRomanPSMT"/>
          <w:color w:val="auto"/>
          <w:kern w:val="0"/>
        </w:rPr>
        <w:t>（一）项目管理机构组成表</w:t>
      </w:r>
      <w:r>
        <w:tab/>
      </w:r>
      <w:r>
        <w:fldChar w:fldCharType="begin"/>
      </w:r>
      <w:r>
        <w:instrText xml:space="preserve"> PAGEREF _Toc15631572 \h </w:instrText>
      </w:r>
      <w:r>
        <w:fldChar w:fldCharType="separate"/>
      </w:r>
      <w:r>
        <w:t>139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"_Toc15631573" </w:instrText>
      </w:r>
      <w:r>
        <w:fldChar w:fldCharType="separate"/>
      </w:r>
      <w:r>
        <w:rPr>
          <w:rStyle w:val="53"/>
          <w:rFonts w:hint="eastAsia" w:ascii="宋体" w:hAnsi="宋体" w:cs="TimesNewRomanPSMT"/>
          <w:color w:val="auto"/>
          <w:kern w:val="0"/>
        </w:rPr>
        <w:t>（二）主要人员简历表</w:t>
      </w:r>
      <w:r>
        <w:tab/>
      </w:r>
      <w:r>
        <w:fldChar w:fldCharType="begin"/>
      </w:r>
      <w:r>
        <w:instrText xml:space="preserve"> PAGEREF _Toc15631573 \h </w:instrText>
      </w:r>
      <w:r>
        <w:fldChar w:fldCharType="separate"/>
      </w:r>
      <w:r>
        <w:t>139</w:t>
      </w:r>
      <w:r>
        <w:fldChar w:fldCharType="end"/>
      </w:r>
      <w:r>
        <w:fldChar w:fldCharType="end"/>
      </w:r>
    </w:p>
    <w:p>
      <w:pPr>
        <w:pStyle w:val="23"/>
        <w:tabs>
          <w:tab w:val="right" w:leader="dot" w:pos="9060"/>
        </w:tabs>
        <w:rPr>
          <w:rFonts w:asciiTheme="minorHAnsi" w:hAnsiTheme="minorHAnsi" w:eastAsiaTheme="minorEastAsia" w:cstheme="minorBidi"/>
          <w:sz w:val="21"/>
          <w:szCs w:val="22"/>
        </w:rPr>
      </w:pPr>
      <w:r>
        <w:fldChar w:fldCharType="begin"/>
      </w:r>
      <w:r>
        <w:instrText xml:space="preserve"> HYPERLINK \l "_Toc15631574" </w:instrText>
      </w:r>
      <w:r>
        <w:fldChar w:fldCharType="separate"/>
      </w:r>
      <w:r>
        <w:rPr>
          <w:rStyle w:val="53"/>
          <w:rFonts w:hint="eastAsia" w:ascii="宋体" w:hAnsi="宋体" w:cs="宋体"/>
          <w:color w:val="auto"/>
          <w:kern w:val="0"/>
        </w:rPr>
        <w:t>（三）</w:t>
      </w:r>
      <w:r>
        <w:rPr>
          <w:rStyle w:val="53"/>
          <w:rFonts w:hint="eastAsia" w:ascii="宋体" w:hAnsi="宋体" w:cs="TimesNewRomanPSMT"/>
          <w:color w:val="auto"/>
          <w:kern w:val="0"/>
        </w:rPr>
        <w:t>项目经理承诺书</w:t>
      </w:r>
      <w:r>
        <w:tab/>
      </w:r>
      <w:r>
        <w:fldChar w:fldCharType="begin"/>
      </w:r>
      <w:r>
        <w:instrText xml:space="preserve"> PAGEREF _Toc15631574 \h </w:instrText>
      </w:r>
      <w:r>
        <w:fldChar w:fldCharType="separate"/>
      </w:r>
      <w:r>
        <w:t>140</w:t>
      </w:r>
      <w:r>
        <w:fldChar w:fldCharType="end"/>
      </w:r>
      <w:r>
        <w:fldChar w:fldCharType="end"/>
      </w:r>
    </w:p>
    <w:p>
      <w:pPr>
        <w:pStyle w:val="39"/>
        <w:tabs>
          <w:tab w:val="right" w:leader="dot" w:pos="9060"/>
        </w:tabs>
        <w:rPr>
          <w:rFonts w:asciiTheme="minorHAnsi" w:hAnsiTheme="minorHAnsi" w:eastAsiaTheme="minorEastAsia" w:cstheme="minorBidi"/>
          <w:sz w:val="21"/>
          <w:szCs w:val="22"/>
        </w:rPr>
      </w:pPr>
      <w:r>
        <w:fldChar w:fldCharType="begin"/>
      </w:r>
      <w:r>
        <w:instrText xml:space="preserve"> HYPERLINK \l "_Toc15631575" </w:instrText>
      </w:r>
      <w:r>
        <w:fldChar w:fldCharType="separate"/>
      </w:r>
      <w:r>
        <w:rPr>
          <w:rStyle w:val="53"/>
          <w:rFonts w:hint="eastAsia" w:ascii="宋体" w:hAnsi="宋体"/>
          <w:color w:val="auto"/>
        </w:rPr>
        <w:t>格式十一：供应商认为在其他方面有必要说明的事项</w:t>
      </w:r>
      <w:r>
        <w:tab/>
      </w:r>
      <w:r>
        <w:fldChar w:fldCharType="begin"/>
      </w:r>
      <w:r>
        <w:instrText xml:space="preserve"> PAGEREF _Toc15631575 \h </w:instrText>
      </w:r>
      <w:r>
        <w:fldChar w:fldCharType="separate"/>
      </w:r>
      <w:r>
        <w:t>141</w:t>
      </w:r>
      <w:r>
        <w:fldChar w:fldCharType="end"/>
      </w:r>
      <w:r>
        <w:fldChar w:fldCharType="end"/>
      </w:r>
    </w:p>
    <w:p>
      <w:pPr>
        <w:spacing w:line="340" w:lineRule="exact"/>
        <w:rPr>
          <w:rFonts w:ascii="宋体" w:hAnsi="宋体"/>
        </w:rPr>
      </w:pPr>
      <w:r>
        <w:rPr>
          <w:rFonts w:ascii="宋体" w:hAnsi="宋体"/>
          <w:sz w:val="32"/>
        </w:rPr>
        <w:fldChar w:fldCharType="end"/>
      </w:r>
    </w:p>
    <w:p>
      <w:pPr>
        <w:pStyle w:val="3"/>
        <w:spacing w:line="276" w:lineRule="auto"/>
        <w:jc w:val="center"/>
        <w:rPr>
          <w:rFonts w:ascii="宋体" w:hAnsi="宋体"/>
          <w:sz w:val="36"/>
          <w:szCs w:val="36"/>
        </w:rPr>
      </w:pPr>
      <w:r>
        <w:rPr>
          <w:rFonts w:ascii="宋体" w:hAnsi="宋体"/>
        </w:rPr>
        <w:br w:type="page"/>
      </w:r>
      <w:bookmarkStart w:id="0" w:name="_Toc15631303"/>
      <w:r>
        <w:rPr>
          <w:rFonts w:hint="eastAsia" w:ascii="宋体" w:hAnsi="宋体"/>
          <w:sz w:val="36"/>
          <w:szCs w:val="36"/>
        </w:rPr>
        <w:t>第一部分询比采购邀请书</w:t>
      </w:r>
      <w:bookmarkEnd w:id="0"/>
    </w:p>
    <w:p>
      <w:pPr>
        <w:ind w:firstLine="548" w:firstLineChars="196"/>
        <w:rPr>
          <w:rFonts w:ascii="宋体" w:hAnsi="宋体" w:cs="宋体"/>
          <w:kern w:val="0"/>
          <w:sz w:val="28"/>
          <w:szCs w:val="28"/>
          <w:u w:val="none"/>
          <w:lang w:val="zh-CN"/>
        </w:rPr>
      </w:pPr>
      <w:r>
        <w:rPr>
          <w:rFonts w:hint="eastAsia" w:ascii="宋体" w:hAnsi="宋体" w:cs="宋体"/>
          <w:kern w:val="0"/>
          <w:sz w:val="28"/>
          <w:szCs w:val="28"/>
          <w:u w:val="none"/>
          <w:lang w:val="zh-CN"/>
        </w:rPr>
        <w:t>北京建友工程造价咨询有限公司（以下均简称“采购代理机构”）受中国人民解放军93951部队（以下均简称“采购人”）委托, 大型特种车辆模拟机动设施建设项目（京建友青招字（2020）第1024号）以询比方式进行采购，现予以公告，欢迎符合条件的供应商前来参加本次采购活动。</w:t>
      </w:r>
    </w:p>
    <w:p>
      <w:pPr>
        <w:pStyle w:val="71"/>
        <w:numPr>
          <w:ilvl w:val="0"/>
          <w:numId w:val="1"/>
        </w:numPr>
        <w:ind w:firstLineChars="0"/>
        <w:rPr>
          <w:rFonts w:ascii="宋体" w:hAnsi="宋体" w:cs="宋体"/>
          <w:b/>
          <w:kern w:val="0"/>
          <w:sz w:val="28"/>
          <w:szCs w:val="28"/>
          <w:lang w:val="zh-CN"/>
        </w:rPr>
      </w:pPr>
      <w:r>
        <w:rPr>
          <w:rFonts w:hint="eastAsia" w:ascii="宋体" w:hAnsi="宋体" w:cs="宋体"/>
          <w:b/>
          <w:kern w:val="0"/>
          <w:sz w:val="28"/>
          <w:szCs w:val="28"/>
          <w:lang w:val="zh-CN"/>
        </w:rPr>
        <w:t>项目基本概况</w:t>
      </w:r>
    </w:p>
    <w:p>
      <w:pPr>
        <w:ind w:firstLine="560" w:firstLineChars="200"/>
        <w:rPr>
          <w:rFonts w:ascii="宋体" w:hAnsi="宋体" w:cs="宋体"/>
          <w:kern w:val="0"/>
          <w:sz w:val="28"/>
          <w:szCs w:val="28"/>
          <w:lang w:val="zh-CN"/>
        </w:rPr>
      </w:pPr>
      <w:r>
        <w:rPr>
          <w:rFonts w:hint="eastAsia" w:ascii="宋体" w:hAnsi="宋体" w:cs="宋体"/>
          <w:kern w:val="0"/>
          <w:sz w:val="28"/>
          <w:szCs w:val="28"/>
          <w:lang w:val="zh-CN"/>
        </w:rPr>
        <w:t>本次招标为大型特种车辆模拟机动设施建设项目，主要内容为大型特种车辆模拟机动车场内的道路施工，具体内容详见工程量清单。</w:t>
      </w:r>
    </w:p>
    <w:p>
      <w:pPr>
        <w:ind w:firstLine="560" w:firstLineChars="200"/>
        <w:rPr>
          <w:rFonts w:ascii="宋体" w:hAnsi="宋体" w:cs="宋体"/>
          <w:color w:val="FF0000"/>
          <w:kern w:val="0"/>
          <w:sz w:val="28"/>
          <w:szCs w:val="28"/>
          <w:lang w:val="zh-CN"/>
        </w:rPr>
      </w:pPr>
      <w:r>
        <w:rPr>
          <w:rFonts w:hint="eastAsia" w:ascii="宋体" w:hAnsi="宋体" w:cs="宋体"/>
          <w:color w:val="FF0000"/>
          <w:kern w:val="0"/>
          <w:sz w:val="28"/>
          <w:szCs w:val="28"/>
          <w:lang w:val="zh-CN"/>
        </w:rPr>
        <w:t>计划工期：20</w:t>
      </w:r>
      <w:r>
        <w:rPr>
          <w:rFonts w:hint="eastAsia" w:ascii="宋体" w:hAnsi="宋体" w:cs="宋体"/>
          <w:color w:val="FF0000"/>
          <w:kern w:val="0"/>
          <w:sz w:val="28"/>
          <w:szCs w:val="28"/>
          <w:lang w:val="en-US" w:eastAsia="zh-CN"/>
        </w:rPr>
        <w:t>20</w:t>
      </w:r>
      <w:r>
        <w:rPr>
          <w:rFonts w:hint="eastAsia" w:ascii="宋体" w:hAnsi="宋体" w:cs="宋体"/>
          <w:color w:val="FF0000"/>
          <w:kern w:val="0"/>
          <w:sz w:val="28"/>
          <w:szCs w:val="28"/>
          <w:lang w:val="zh-CN"/>
        </w:rPr>
        <w:t>年8月</w:t>
      </w:r>
      <w:r>
        <w:rPr>
          <w:rFonts w:hint="eastAsia" w:ascii="宋体" w:hAnsi="宋体" w:cs="宋体"/>
          <w:color w:val="FF0000"/>
          <w:kern w:val="0"/>
          <w:sz w:val="28"/>
          <w:szCs w:val="28"/>
          <w:lang w:val="en-US" w:eastAsia="zh-CN"/>
        </w:rPr>
        <w:t>25</w:t>
      </w:r>
      <w:r>
        <w:rPr>
          <w:rFonts w:hint="eastAsia" w:ascii="宋体" w:hAnsi="宋体" w:cs="宋体"/>
          <w:color w:val="FF0000"/>
          <w:kern w:val="0"/>
          <w:sz w:val="28"/>
          <w:szCs w:val="28"/>
          <w:lang w:val="zh-CN"/>
        </w:rPr>
        <w:t>日至20</w:t>
      </w:r>
      <w:r>
        <w:rPr>
          <w:rFonts w:hint="eastAsia" w:ascii="宋体" w:hAnsi="宋体" w:cs="宋体"/>
          <w:color w:val="FF0000"/>
          <w:kern w:val="0"/>
          <w:sz w:val="28"/>
          <w:szCs w:val="28"/>
          <w:lang w:val="en-US" w:eastAsia="zh-CN"/>
        </w:rPr>
        <w:t>20</w:t>
      </w:r>
      <w:r>
        <w:rPr>
          <w:rFonts w:hint="eastAsia" w:ascii="宋体" w:hAnsi="宋体" w:cs="宋体"/>
          <w:color w:val="FF0000"/>
          <w:kern w:val="0"/>
          <w:sz w:val="28"/>
          <w:szCs w:val="28"/>
          <w:lang w:val="zh-CN"/>
        </w:rPr>
        <w:t>年</w:t>
      </w:r>
      <w:r>
        <w:rPr>
          <w:rFonts w:hint="eastAsia" w:ascii="宋体" w:hAnsi="宋体" w:cs="宋体"/>
          <w:color w:val="FF0000"/>
          <w:kern w:val="0"/>
          <w:sz w:val="28"/>
          <w:szCs w:val="28"/>
          <w:lang w:val="en-US" w:eastAsia="zh-CN"/>
        </w:rPr>
        <w:t>10</w:t>
      </w:r>
      <w:r>
        <w:rPr>
          <w:rFonts w:hint="eastAsia" w:ascii="宋体" w:hAnsi="宋体" w:cs="宋体"/>
          <w:color w:val="FF0000"/>
          <w:kern w:val="0"/>
          <w:sz w:val="28"/>
          <w:szCs w:val="28"/>
          <w:lang w:val="zh-CN"/>
        </w:rPr>
        <w:t>月</w:t>
      </w:r>
      <w:r>
        <w:rPr>
          <w:rFonts w:hint="eastAsia" w:ascii="宋体" w:hAnsi="宋体" w:cs="宋体"/>
          <w:color w:val="FF0000"/>
          <w:kern w:val="0"/>
          <w:sz w:val="28"/>
          <w:szCs w:val="28"/>
          <w:lang w:val="en-US" w:eastAsia="zh-CN"/>
        </w:rPr>
        <w:t>5</w:t>
      </w:r>
      <w:bookmarkStart w:id="1495" w:name="_GoBack"/>
      <w:bookmarkEnd w:id="1495"/>
      <w:r>
        <w:rPr>
          <w:rFonts w:hint="eastAsia" w:ascii="宋体" w:hAnsi="宋体" w:cs="宋体"/>
          <w:color w:val="FF0000"/>
          <w:kern w:val="0"/>
          <w:sz w:val="28"/>
          <w:szCs w:val="28"/>
          <w:lang w:val="zh-CN"/>
        </w:rPr>
        <w:t>日。</w:t>
      </w:r>
    </w:p>
    <w:p>
      <w:pPr>
        <w:ind w:firstLine="551" w:firstLineChars="196"/>
        <w:rPr>
          <w:rFonts w:ascii="宋体" w:hAnsi="宋体" w:cs="宋体"/>
          <w:b/>
          <w:kern w:val="0"/>
          <w:sz w:val="28"/>
          <w:szCs w:val="28"/>
          <w:lang w:val="zh-CN"/>
        </w:rPr>
      </w:pPr>
      <w:r>
        <w:rPr>
          <w:rFonts w:hint="eastAsia" w:ascii="宋体" w:hAnsi="宋体" w:cs="宋体"/>
          <w:b/>
          <w:kern w:val="0"/>
          <w:sz w:val="28"/>
          <w:szCs w:val="28"/>
          <w:lang w:val="zh-CN"/>
        </w:rPr>
        <w:t>2、供应商上资格要求</w:t>
      </w:r>
    </w:p>
    <w:p>
      <w:pPr>
        <w:ind w:firstLine="548" w:firstLineChars="196"/>
        <w:rPr>
          <w:rFonts w:hint="eastAsia" w:ascii="宋体" w:hAnsi="宋体" w:cs="宋体"/>
          <w:kern w:val="0"/>
          <w:sz w:val="28"/>
          <w:szCs w:val="28"/>
          <w:lang w:val="zh-CN"/>
        </w:rPr>
      </w:pPr>
      <w:r>
        <w:rPr>
          <w:rFonts w:hint="eastAsia" w:ascii="宋体" w:hAnsi="宋体" w:cs="宋体"/>
          <w:kern w:val="0"/>
          <w:sz w:val="28"/>
          <w:szCs w:val="28"/>
          <w:lang w:val="en-US" w:eastAsia="zh-CN"/>
        </w:rPr>
        <w:t>2.</w:t>
      </w:r>
      <w:r>
        <w:rPr>
          <w:rFonts w:hint="eastAsia" w:ascii="宋体" w:hAnsi="宋体" w:cs="宋体"/>
          <w:kern w:val="0"/>
          <w:sz w:val="28"/>
          <w:szCs w:val="28"/>
          <w:lang w:val="zh-CN"/>
        </w:rPr>
        <w:t>1供应商须具备 [市政公用工程·市政公用工程三级](含)以上资质。投标人拟派项目经理须具备[注册二级建造师·市政公用工程](含)以上，具备有效的安全生产考核合格证书，执业资格证、注册证，且未担任其它在施建设工程项目的项目经理；并在人员、技术力量、设备、资金等方面具备相应的施工能力。项目经理应在《青海省工程建设监管和信用管理平台》记录有效，小型项目负责人应满足《青海省住房和城乡建设厅关于加强我省房屋建筑和市政小型工程项目施工管理及明确小型工程项目负责人任职条件的通知》（青建工【2017】520号）要求。</w:t>
      </w:r>
    </w:p>
    <w:p>
      <w:pPr>
        <w:ind w:firstLine="548" w:firstLineChars="196"/>
        <w:rPr>
          <w:rFonts w:hint="eastAsia" w:ascii="宋体" w:hAnsi="宋体" w:cs="宋体"/>
          <w:kern w:val="0"/>
          <w:sz w:val="28"/>
          <w:szCs w:val="28"/>
          <w:lang w:val="zh-CN"/>
        </w:rPr>
      </w:pPr>
      <w:r>
        <w:rPr>
          <w:rFonts w:hint="eastAsia" w:ascii="宋体" w:hAnsi="宋体" w:cs="宋体"/>
          <w:kern w:val="0"/>
          <w:sz w:val="28"/>
          <w:szCs w:val="28"/>
          <w:lang w:val="zh-CN"/>
        </w:rPr>
        <w:t>2.2投标人应具有2018年至今类似工程业绩，以生效的合同、中标通知书为准。</w:t>
      </w:r>
    </w:p>
    <w:p>
      <w:pPr>
        <w:ind w:firstLine="548" w:firstLineChars="196"/>
        <w:rPr>
          <w:rFonts w:hint="eastAsia" w:ascii="宋体" w:hAnsi="宋体" w:cs="宋体"/>
          <w:kern w:val="0"/>
          <w:sz w:val="28"/>
          <w:szCs w:val="28"/>
          <w:lang w:val="zh-CN"/>
        </w:rPr>
      </w:pPr>
      <w:r>
        <w:rPr>
          <w:rFonts w:hint="eastAsia" w:ascii="宋体" w:hAnsi="宋体" w:cs="宋体"/>
          <w:kern w:val="0"/>
          <w:sz w:val="28"/>
          <w:szCs w:val="28"/>
          <w:lang w:val="zh-CN"/>
        </w:rPr>
        <w:t>2.3须提供近两年（2018-2019）健全的财务审计报告。</w:t>
      </w:r>
    </w:p>
    <w:p>
      <w:pPr>
        <w:ind w:firstLine="548" w:firstLineChars="196"/>
        <w:rPr>
          <w:rFonts w:hint="eastAsia" w:ascii="宋体" w:hAnsi="宋体" w:cs="宋体"/>
          <w:kern w:val="0"/>
          <w:sz w:val="28"/>
          <w:szCs w:val="28"/>
          <w:lang w:val="zh-CN"/>
        </w:rPr>
      </w:pPr>
      <w:r>
        <w:rPr>
          <w:rFonts w:hint="eastAsia" w:ascii="宋体" w:hAnsi="宋体" w:cs="宋体"/>
          <w:kern w:val="0"/>
          <w:sz w:val="28"/>
          <w:szCs w:val="28"/>
          <w:lang w:val="zh-CN"/>
        </w:rPr>
        <w:t>2.4省外企业还需提供“省外进青建筑业企业报告登记证书”；</w:t>
      </w:r>
    </w:p>
    <w:p>
      <w:pPr>
        <w:ind w:firstLine="548" w:firstLineChars="196"/>
        <w:rPr>
          <w:rFonts w:hint="eastAsia" w:ascii="宋体" w:hAnsi="宋体" w:cs="宋体"/>
          <w:kern w:val="0"/>
          <w:sz w:val="28"/>
          <w:szCs w:val="28"/>
          <w:lang w:val="zh-CN"/>
        </w:rPr>
      </w:pPr>
      <w:r>
        <w:rPr>
          <w:rFonts w:hint="eastAsia" w:ascii="宋体" w:hAnsi="宋体" w:cs="宋体"/>
          <w:kern w:val="0"/>
          <w:sz w:val="28"/>
          <w:szCs w:val="28"/>
          <w:lang w:val="zh-CN"/>
        </w:rPr>
        <w:t>2.5本项目不接受供应商以联合体方式进行投标。</w:t>
      </w:r>
    </w:p>
    <w:p>
      <w:pPr>
        <w:ind w:firstLine="548" w:firstLineChars="196"/>
        <w:rPr>
          <w:rFonts w:hint="eastAsia" w:ascii="宋体" w:hAnsi="宋体" w:cs="宋体"/>
          <w:kern w:val="0"/>
          <w:sz w:val="28"/>
          <w:szCs w:val="28"/>
          <w:lang w:val="zh-CN"/>
        </w:rPr>
      </w:pPr>
      <w:r>
        <w:rPr>
          <w:rFonts w:hint="eastAsia" w:ascii="宋体" w:hAnsi="宋体" w:cs="宋体"/>
          <w:kern w:val="0"/>
          <w:sz w:val="28"/>
          <w:szCs w:val="28"/>
          <w:lang w:val="zh-CN"/>
        </w:rPr>
        <w:t>2.6本次采购不接受被“信用中国”网站（www.creditchina.gov.cn）中列入失信被执行人和重大税收违法案件当事人名单的投标人（提供“信用中国”网站的查询截图，时间为投标截止时间前10天内）。</w:t>
      </w:r>
    </w:p>
    <w:p>
      <w:pPr>
        <w:ind w:firstLine="551" w:firstLineChars="196"/>
        <w:rPr>
          <w:rFonts w:ascii="宋体" w:hAnsi="宋体" w:cs="宋体"/>
          <w:b/>
          <w:kern w:val="0"/>
          <w:sz w:val="28"/>
          <w:szCs w:val="28"/>
          <w:lang w:val="zh-CN"/>
        </w:rPr>
      </w:pPr>
      <w:r>
        <w:rPr>
          <w:rFonts w:hint="eastAsia" w:ascii="宋体" w:hAnsi="宋体" w:cs="宋体"/>
          <w:b/>
          <w:kern w:val="0"/>
          <w:sz w:val="28"/>
          <w:szCs w:val="28"/>
          <w:lang w:val="zh-CN"/>
        </w:rPr>
        <w:t>3、采购文件的获取方式</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3.1以网上报名或现场报名方式，请于20</w:t>
      </w:r>
      <w:r>
        <w:rPr>
          <w:rFonts w:hint="eastAsia" w:ascii="宋体" w:hAnsi="宋体" w:cs="宋体"/>
          <w:kern w:val="0"/>
          <w:sz w:val="28"/>
          <w:szCs w:val="28"/>
          <w:lang w:val="en-US" w:eastAsia="zh-CN"/>
        </w:rPr>
        <w:t>20</w:t>
      </w:r>
      <w:r>
        <w:rPr>
          <w:rFonts w:hint="eastAsia" w:ascii="宋体" w:hAnsi="宋体" w:cs="宋体"/>
          <w:kern w:val="0"/>
          <w:sz w:val="28"/>
          <w:szCs w:val="28"/>
          <w:lang w:val="zh-CN"/>
        </w:rPr>
        <w:t>年8月1日至20</w:t>
      </w:r>
      <w:r>
        <w:rPr>
          <w:rFonts w:hint="eastAsia" w:ascii="宋体" w:hAnsi="宋体" w:cs="宋体"/>
          <w:kern w:val="0"/>
          <w:sz w:val="28"/>
          <w:szCs w:val="28"/>
          <w:lang w:val="en-US" w:eastAsia="zh-CN"/>
        </w:rPr>
        <w:t>20</w:t>
      </w:r>
      <w:r>
        <w:rPr>
          <w:rFonts w:hint="eastAsia" w:ascii="宋体" w:hAnsi="宋体" w:cs="宋体"/>
          <w:kern w:val="0"/>
          <w:sz w:val="28"/>
          <w:szCs w:val="28"/>
          <w:lang w:val="zh-CN"/>
        </w:rPr>
        <w:t>年8月</w:t>
      </w:r>
      <w:r>
        <w:rPr>
          <w:rFonts w:hint="eastAsia" w:ascii="宋体" w:hAnsi="宋体" w:cs="宋体"/>
          <w:kern w:val="0"/>
          <w:sz w:val="28"/>
          <w:szCs w:val="28"/>
          <w:lang w:val="en-US" w:eastAsia="zh-CN"/>
        </w:rPr>
        <w:t>5</w:t>
      </w:r>
      <w:r>
        <w:rPr>
          <w:rFonts w:hint="eastAsia" w:ascii="宋体" w:hAnsi="宋体" w:cs="宋体"/>
          <w:kern w:val="0"/>
          <w:sz w:val="28"/>
          <w:szCs w:val="28"/>
          <w:lang w:val="zh-CN"/>
        </w:rPr>
        <w:t>日，每日上午9时至12时，下午</w:t>
      </w:r>
      <w:r>
        <w:rPr>
          <w:rFonts w:hint="eastAsia" w:ascii="宋体" w:hAnsi="宋体" w:cs="宋体"/>
          <w:kern w:val="0"/>
          <w:sz w:val="28"/>
          <w:szCs w:val="28"/>
          <w:lang w:val="en-US" w:eastAsia="zh-CN"/>
        </w:rPr>
        <w:t>14:30</w:t>
      </w:r>
      <w:r>
        <w:rPr>
          <w:rFonts w:hint="eastAsia" w:ascii="宋体" w:hAnsi="宋体" w:cs="宋体"/>
          <w:kern w:val="0"/>
          <w:sz w:val="28"/>
          <w:szCs w:val="28"/>
          <w:lang w:val="zh-CN"/>
        </w:rPr>
        <w:t>时至17时，将法人授权委托书、被授权人身份证、供应商的营业执照、资质证书、外省企业需提供《省外进青建筑业企业报告登记证书》（以上资料除原件外均需加盖公章）的扫描件发送至2713598801@qq.com邮箱中，售价：人民币500元/标段，（文件售后不退，投标资格不能转让）。或在北京建友工程造价咨询有限公司青海分公司（西宁市城西区西关大街130号3号楼1</w:t>
      </w:r>
      <w:r>
        <w:rPr>
          <w:rFonts w:hint="eastAsia" w:ascii="宋体" w:hAnsi="宋体" w:cs="宋体"/>
          <w:kern w:val="0"/>
          <w:sz w:val="28"/>
          <w:szCs w:val="28"/>
          <w:lang w:val="en-US" w:eastAsia="zh-CN"/>
        </w:rPr>
        <w:t>3</w:t>
      </w:r>
      <w:r>
        <w:rPr>
          <w:rFonts w:hint="eastAsia" w:ascii="宋体" w:hAnsi="宋体" w:cs="宋体"/>
          <w:kern w:val="0"/>
          <w:sz w:val="28"/>
          <w:szCs w:val="28"/>
          <w:lang w:val="zh-CN"/>
        </w:rPr>
        <w:t>层）携带报名资料领取询比采购文件，售价：人民币500元/标段，（文件售后不退，投标资格不能转让）。</w:t>
      </w:r>
    </w:p>
    <w:p>
      <w:pPr>
        <w:ind w:firstLine="551" w:firstLineChars="196"/>
        <w:rPr>
          <w:rFonts w:ascii="宋体" w:hAnsi="宋体" w:cs="宋体"/>
          <w:b/>
          <w:kern w:val="0"/>
          <w:sz w:val="28"/>
          <w:szCs w:val="28"/>
          <w:lang w:val="zh-CN"/>
        </w:rPr>
      </w:pPr>
      <w:r>
        <w:rPr>
          <w:rFonts w:hint="eastAsia" w:ascii="宋体" w:hAnsi="宋体" w:cs="宋体"/>
          <w:b/>
          <w:kern w:val="0"/>
          <w:sz w:val="28"/>
          <w:szCs w:val="28"/>
          <w:lang w:val="zh-CN"/>
        </w:rPr>
        <w:t>4、响应文件的递交</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4</w:t>
      </w:r>
      <w:r>
        <w:rPr>
          <w:rFonts w:ascii="宋体" w:hAnsi="宋体" w:cs="宋体"/>
          <w:kern w:val="0"/>
          <w:sz w:val="28"/>
          <w:szCs w:val="28"/>
          <w:lang w:val="zh-CN"/>
        </w:rPr>
        <w:t>.1</w:t>
      </w:r>
      <w:r>
        <w:rPr>
          <w:rFonts w:hint="eastAsia" w:ascii="宋体" w:hAnsi="宋体" w:cs="宋体"/>
          <w:kern w:val="0"/>
          <w:sz w:val="28"/>
          <w:szCs w:val="28"/>
          <w:lang w:val="zh-CN"/>
        </w:rPr>
        <w:t>响应文件递交的截止时间</w:t>
      </w:r>
      <w:r>
        <w:rPr>
          <w:rFonts w:ascii="宋体" w:hAnsi="宋体" w:cs="宋体"/>
          <w:kern w:val="0"/>
          <w:sz w:val="28"/>
          <w:szCs w:val="28"/>
          <w:lang w:val="zh-CN"/>
        </w:rPr>
        <w:t>（</w:t>
      </w:r>
      <w:r>
        <w:rPr>
          <w:rFonts w:hint="eastAsia" w:ascii="宋体" w:hAnsi="宋体" w:cs="宋体"/>
          <w:kern w:val="0"/>
          <w:sz w:val="28"/>
          <w:szCs w:val="28"/>
          <w:lang w:val="zh-CN"/>
        </w:rPr>
        <w:t>谈判时间，下同</w:t>
      </w:r>
      <w:r>
        <w:rPr>
          <w:rFonts w:ascii="宋体" w:hAnsi="宋体" w:cs="宋体"/>
          <w:kern w:val="0"/>
          <w:sz w:val="28"/>
          <w:szCs w:val="28"/>
          <w:lang w:val="zh-CN"/>
        </w:rPr>
        <w:t>）</w:t>
      </w:r>
      <w:r>
        <w:rPr>
          <w:rFonts w:hint="eastAsia" w:ascii="宋体" w:hAnsi="宋体" w:cs="宋体"/>
          <w:kern w:val="0"/>
          <w:sz w:val="28"/>
          <w:szCs w:val="28"/>
          <w:lang w:val="zh-CN"/>
        </w:rPr>
        <w:t>为20</w:t>
      </w:r>
      <w:r>
        <w:rPr>
          <w:rFonts w:hint="eastAsia" w:ascii="宋体" w:hAnsi="宋体" w:cs="宋体"/>
          <w:kern w:val="0"/>
          <w:sz w:val="28"/>
          <w:szCs w:val="28"/>
          <w:lang w:val="en-US" w:eastAsia="zh-CN"/>
        </w:rPr>
        <w:t>20</w:t>
      </w:r>
      <w:r>
        <w:rPr>
          <w:rFonts w:hint="eastAsia" w:ascii="宋体" w:hAnsi="宋体" w:cs="宋体"/>
          <w:kern w:val="0"/>
          <w:sz w:val="28"/>
          <w:szCs w:val="28"/>
          <w:lang w:val="zh-CN"/>
        </w:rPr>
        <w:t>年8月</w:t>
      </w:r>
      <w:r>
        <w:rPr>
          <w:rFonts w:hint="eastAsia" w:ascii="宋体" w:hAnsi="宋体" w:cs="宋体"/>
          <w:kern w:val="0"/>
          <w:sz w:val="28"/>
          <w:szCs w:val="28"/>
          <w:lang w:val="en-US" w:eastAsia="zh-CN"/>
        </w:rPr>
        <w:t>14</w:t>
      </w:r>
      <w:r>
        <w:rPr>
          <w:rFonts w:hint="eastAsia" w:ascii="宋体" w:hAnsi="宋体" w:cs="宋体"/>
          <w:kern w:val="0"/>
          <w:sz w:val="28"/>
          <w:szCs w:val="28"/>
          <w:lang w:val="zh-CN"/>
        </w:rPr>
        <w:t>日</w:t>
      </w:r>
      <w:r>
        <w:rPr>
          <w:rFonts w:hint="eastAsia" w:ascii="宋体" w:hAnsi="宋体" w:cs="宋体"/>
          <w:kern w:val="0"/>
          <w:sz w:val="28"/>
          <w:szCs w:val="28"/>
          <w:lang w:val="en-US" w:eastAsia="zh-CN"/>
        </w:rPr>
        <w:t>09</w:t>
      </w:r>
      <w:r>
        <w:rPr>
          <w:rFonts w:hint="eastAsia" w:ascii="宋体" w:hAnsi="宋体" w:cs="宋体"/>
          <w:kern w:val="0"/>
          <w:sz w:val="28"/>
          <w:szCs w:val="28"/>
          <w:lang w:val="zh-CN"/>
        </w:rPr>
        <w:t>时</w:t>
      </w:r>
      <w:r>
        <w:rPr>
          <w:rFonts w:hint="eastAsia" w:ascii="宋体" w:hAnsi="宋体" w:cs="宋体"/>
          <w:kern w:val="0"/>
          <w:sz w:val="28"/>
          <w:szCs w:val="28"/>
          <w:lang w:val="en-US" w:eastAsia="zh-CN"/>
        </w:rPr>
        <w:t>3</w:t>
      </w:r>
      <w:r>
        <w:rPr>
          <w:rFonts w:hint="eastAsia" w:ascii="宋体" w:hAnsi="宋体" w:cs="宋体"/>
          <w:kern w:val="0"/>
          <w:sz w:val="28"/>
          <w:szCs w:val="28"/>
          <w:lang w:val="zh-CN"/>
        </w:rPr>
        <w:t>0分，地点（询比地点，下同）为格尔木市公共资源交易中心3号开标室。</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4</w:t>
      </w:r>
      <w:r>
        <w:rPr>
          <w:rFonts w:ascii="宋体" w:hAnsi="宋体" w:cs="宋体"/>
          <w:kern w:val="0"/>
          <w:sz w:val="28"/>
          <w:szCs w:val="28"/>
          <w:lang w:val="zh-CN"/>
        </w:rPr>
        <w:t>.2</w:t>
      </w:r>
      <w:r>
        <w:rPr>
          <w:rFonts w:hint="eastAsia" w:ascii="宋体" w:hAnsi="宋体" w:cs="宋体"/>
          <w:kern w:val="0"/>
          <w:sz w:val="28"/>
          <w:szCs w:val="28"/>
          <w:lang w:val="zh-CN"/>
        </w:rPr>
        <w:t>逾期送达的或者未送达指定地点的响应文件， 采购人不予受理。</w:t>
      </w:r>
    </w:p>
    <w:p>
      <w:pPr>
        <w:ind w:firstLine="551" w:firstLineChars="196"/>
        <w:rPr>
          <w:rFonts w:ascii="宋体" w:hAnsi="宋体" w:cs="宋体"/>
          <w:b/>
          <w:kern w:val="0"/>
          <w:sz w:val="28"/>
          <w:szCs w:val="28"/>
          <w:lang w:val="zh-CN"/>
        </w:rPr>
      </w:pPr>
      <w:r>
        <w:rPr>
          <w:rFonts w:hint="eastAsia" w:ascii="宋体" w:hAnsi="宋体" w:cs="宋体"/>
          <w:b/>
          <w:kern w:val="0"/>
          <w:sz w:val="28"/>
          <w:szCs w:val="28"/>
          <w:lang w:val="zh-CN"/>
        </w:rPr>
        <w:t>5、联系方式</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采 购 人：中国人民解放军93951部队</w:t>
      </w:r>
    </w:p>
    <w:p>
      <w:pPr>
        <w:ind w:firstLine="548" w:firstLineChars="196"/>
        <w:rPr>
          <w:rFonts w:hint="eastAsia" w:ascii="宋体" w:hAnsi="宋体" w:cs="宋体"/>
          <w:kern w:val="0"/>
          <w:sz w:val="28"/>
          <w:szCs w:val="28"/>
          <w:lang w:val="zh-CN"/>
        </w:rPr>
      </w:pPr>
      <w:r>
        <w:rPr>
          <w:rFonts w:hint="eastAsia" w:ascii="宋体" w:hAnsi="宋体" w:cs="宋体"/>
          <w:kern w:val="0"/>
          <w:sz w:val="28"/>
          <w:szCs w:val="28"/>
          <w:lang w:val="zh-CN"/>
        </w:rPr>
        <w:t>联系人：高静轩</w:t>
      </w:r>
    </w:p>
    <w:p>
      <w:pPr>
        <w:ind w:firstLine="548" w:firstLineChars="196"/>
        <w:rPr>
          <w:rFonts w:hint="eastAsia" w:ascii="宋体" w:hAnsi="宋体" w:cs="宋体"/>
          <w:kern w:val="0"/>
          <w:sz w:val="28"/>
          <w:szCs w:val="28"/>
          <w:lang w:val="zh-CN"/>
        </w:rPr>
      </w:pPr>
      <w:r>
        <w:rPr>
          <w:rFonts w:hint="eastAsia" w:ascii="宋体" w:hAnsi="宋体" w:cs="宋体"/>
          <w:kern w:val="0"/>
          <w:sz w:val="28"/>
          <w:szCs w:val="28"/>
          <w:lang w:val="zh-CN"/>
        </w:rPr>
        <w:t>电   话：15593866111</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招标代理机构：北京建友工程造价咨询有限公司</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地 址：西宁市城西区西关大街130号3号楼1</w:t>
      </w:r>
      <w:r>
        <w:rPr>
          <w:rFonts w:hint="eastAsia" w:ascii="宋体" w:hAnsi="宋体" w:cs="宋体"/>
          <w:kern w:val="0"/>
          <w:sz w:val="28"/>
          <w:szCs w:val="28"/>
          <w:lang w:val="en-US" w:eastAsia="zh-CN"/>
        </w:rPr>
        <w:t>3</w:t>
      </w:r>
      <w:r>
        <w:rPr>
          <w:rFonts w:hint="eastAsia" w:ascii="宋体" w:hAnsi="宋体" w:cs="宋体"/>
          <w:kern w:val="0"/>
          <w:sz w:val="28"/>
          <w:szCs w:val="28"/>
          <w:lang w:val="zh-CN"/>
        </w:rPr>
        <w:t>层</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邮 编：810001</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电 话：</w:t>
      </w:r>
      <w:r>
        <w:rPr>
          <w:rFonts w:ascii="宋体" w:hAnsi="宋体" w:cs="宋体"/>
          <w:kern w:val="0"/>
          <w:sz w:val="28"/>
          <w:szCs w:val="28"/>
          <w:lang w:val="zh-CN"/>
        </w:rPr>
        <w:t>0971-630433</w:t>
      </w:r>
      <w:r>
        <w:rPr>
          <w:rFonts w:hint="eastAsia" w:ascii="宋体" w:hAnsi="宋体" w:cs="宋体"/>
          <w:kern w:val="0"/>
          <w:sz w:val="28"/>
          <w:szCs w:val="28"/>
          <w:lang w:val="zh-CN"/>
        </w:rPr>
        <w:t>5</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开户银行：中国银行股份有限公司西宁市城西支行</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账 号：105037019899</w:t>
      </w:r>
    </w:p>
    <w:p>
      <w:pPr>
        <w:wordWrap w:val="0"/>
        <w:spacing w:line="400" w:lineRule="exact"/>
        <w:ind w:firstLine="548" w:firstLineChars="196"/>
        <w:jc w:val="right"/>
        <w:rPr>
          <w:rFonts w:ascii="宋体" w:hAnsi="宋体" w:cs="宋体"/>
          <w:kern w:val="0"/>
          <w:sz w:val="28"/>
          <w:szCs w:val="28"/>
          <w:lang w:val="zh-CN"/>
        </w:rPr>
      </w:pPr>
      <w:r>
        <w:rPr>
          <w:rFonts w:hint="eastAsia" w:ascii="宋体" w:hAnsi="宋体" w:cs="宋体"/>
          <w:kern w:val="0"/>
          <w:sz w:val="28"/>
          <w:szCs w:val="28"/>
          <w:lang w:val="zh-CN"/>
        </w:rPr>
        <w:t>20</w:t>
      </w:r>
      <w:r>
        <w:rPr>
          <w:rFonts w:hint="eastAsia" w:ascii="宋体" w:hAnsi="宋体" w:cs="宋体"/>
          <w:kern w:val="0"/>
          <w:sz w:val="28"/>
          <w:szCs w:val="28"/>
          <w:lang w:val="en-US" w:eastAsia="zh-CN"/>
        </w:rPr>
        <w:t>20</w:t>
      </w:r>
      <w:r>
        <w:rPr>
          <w:rFonts w:hint="eastAsia" w:ascii="宋体" w:hAnsi="宋体" w:cs="宋体"/>
          <w:kern w:val="0"/>
          <w:sz w:val="28"/>
          <w:szCs w:val="28"/>
          <w:lang w:val="zh-CN"/>
        </w:rPr>
        <w:t>年</w:t>
      </w:r>
      <w:r>
        <w:rPr>
          <w:rFonts w:hint="eastAsia" w:ascii="宋体" w:hAnsi="宋体" w:cs="宋体"/>
          <w:kern w:val="0"/>
          <w:sz w:val="28"/>
          <w:szCs w:val="28"/>
          <w:lang w:val="en-US" w:eastAsia="zh-CN"/>
        </w:rPr>
        <w:t>7</w:t>
      </w:r>
      <w:r>
        <w:rPr>
          <w:rFonts w:hint="eastAsia" w:ascii="宋体" w:hAnsi="宋体" w:cs="宋体"/>
          <w:kern w:val="0"/>
          <w:sz w:val="28"/>
          <w:szCs w:val="28"/>
          <w:lang w:val="zh-CN"/>
        </w:rPr>
        <w:t>月</w:t>
      </w:r>
      <w:bookmarkStart w:id="1" w:name="_Toc32340"/>
      <w:r>
        <w:rPr>
          <w:rFonts w:hint="eastAsia" w:ascii="宋体" w:hAnsi="宋体" w:cs="宋体"/>
          <w:kern w:val="0"/>
          <w:sz w:val="28"/>
          <w:szCs w:val="28"/>
          <w:lang w:val="en-US" w:eastAsia="zh-CN"/>
        </w:rPr>
        <w:t>31</w:t>
      </w:r>
      <w:r>
        <w:rPr>
          <w:rFonts w:hint="eastAsia" w:ascii="宋体" w:hAnsi="宋体" w:cs="宋体"/>
          <w:kern w:val="0"/>
          <w:sz w:val="28"/>
          <w:szCs w:val="28"/>
          <w:lang w:val="zh-CN"/>
        </w:rPr>
        <w:t>日</w:t>
      </w:r>
    </w:p>
    <w:p>
      <w:pPr>
        <w:spacing w:line="400" w:lineRule="exact"/>
        <w:ind w:firstLine="548" w:firstLineChars="196"/>
        <w:jc w:val="right"/>
        <w:rPr>
          <w:rFonts w:ascii="宋体" w:hAnsi="宋体" w:cs="宋体"/>
          <w:kern w:val="0"/>
          <w:sz w:val="28"/>
          <w:szCs w:val="28"/>
          <w:lang w:val="zh-CN"/>
        </w:rPr>
      </w:pPr>
    </w:p>
    <w:p>
      <w:pPr>
        <w:spacing w:line="400" w:lineRule="exact"/>
        <w:ind w:firstLine="548" w:firstLineChars="196"/>
        <w:jc w:val="right"/>
        <w:rPr>
          <w:rFonts w:ascii="宋体" w:hAnsi="宋体" w:cs="宋体"/>
          <w:kern w:val="0"/>
          <w:sz w:val="28"/>
          <w:szCs w:val="28"/>
          <w:lang w:val="zh-CN"/>
        </w:rPr>
      </w:pPr>
    </w:p>
    <w:p>
      <w:pPr>
        <w:pStyle w:val="3"/>
        <w:jc w:val="center"/>
        <w:rPr>
          <w:rFonts w:hint="eastAsia" w:ascii="宋体" w:hAnsi="宋体"/>
          <w:sz w:val="36"/>
          <w:szCs w:val="36"/>
        </w:rPr>
        <w:sectPr>
          <w:headerReference r:id="rId3" w:type="default"/>
          <w:footerReference r:id="rId4" w:type="default"/>
          <w:footerReference r:id="rId5" w:type="even"/>
          <w:pgSz w:w="11906" w:h="16838"/>
          <w:pgMar w:top="1418" w:right="1418" w:bottom="1418" w:left="1418" w:header="851" w:footer="992" w:gutter="0"/>
          <w:pgNumType w:start="0"/>
          <w:cols w:space="425" w:num="1"/>
          <w:docGrid w:type="lines" w:linePitch="312" w:charSpace="0"/>
        </w:sectPr>
      </w:pPr>
      <w:bookmarkStart w:id="2" w:name="_Toc15631304"/>
    </w:p>
    <w:p>
      <w:pPr>
        <w:pStyle w:val="3"/>
        <w:jc w:val="center"/>
        <w:rPr>
          <w:rFonts w:ascii="宋体" w:hAnsi="宋体"/>
          <w:sz w:val="36"/>
          <w:szCs w:val="36"/>
        </w:rPr>
      </w:pPr>
      <w:r>
        <w:rPr>
          <w:rFonts w:hint="eastAsia" w:ascii="宋体" w:hAnsi="宋体"/>
          <w:sz w:val="36"/>
          <w:szCs w:val="36"/>
        </w:rPr>
        <w:t>第二部分 供应商须知</w:t>
      </w:r>
      <w:bookmarkEnd w:id="1"/>
      <w:bookmarkEnd w:id="2"/>
    </w:p>
    <w:p>
      <w:pPr>
        <w:pStyle w:val="4"/>
        <w:rPr>
          <w:rFonts w:ascii="宋体" w:hAnsi="宋体"/>
          <w:sz w:val="28"/>
          <w:szCs w:val="28"/>
          <w:lang w:val="zh-CN"/>
        </w:rPr>
      </w:pPr>
      <w:bookmarkStart w:id="3" w:name="_Toc15631305"/>
      <w:r>
        <w:rPr>
          <w:rFonts w:hint="eastAsia" w:ascii="宋体" w:hAnsi="宋体"/>
          <w:sz w:val="28"/>
          <w:szCs w:val="28"/>
          <w:lang w:val="zh-CN"/>
        </w:rPr>
        <w:t>1、采购项目情况</w:t>
      </w:r>
      <w:bookmarkEnd w:id="3"/>
    </w:p>
    <w:p>
      <w:pPr>
        <w:pStyle w:val="7"/>
        <w:rPr>
          <w:sz w:val="28"/>
          <w:szCs w:val="28"/>
          <w:lang w:val="zh-CN"/>
        </w:rPr>
      </w:pPr>
      <w:bookmarkStart w:id="4" w:name="_Toc21922"/>
      <w:r>
        <w:rPr>
          <w:rFonts w:hint="eastAsia"/>
          <w:sz w:val="28"/>
          <w:szCs w:val="28"/>
          <w:lang w:val="zh-CN"/>
        </w:rPr>
        <w:t>1.1采购项目概况</w:t>
      </w:r>
    </w:p>
    <w:p>
      <w:pPr>
        <w:pStyle w:val="63"/>
        <w:ind w:firstLine="560"/>
        <w:rPr>
          <w:rFonts w:ascii="Times New Roman" w:hAnsi="Times New Roman"/>
          <w:sz w:val="28"/>
          <w:szCs w:val="28"/>
          <w:lang w:val="zh-CN"/>
        </w:rPr>
      </w:pPr>
      <w:r>
        <w:rPr>
          <w:rFonts w:hint="eastAsia" w:ascii="Times New Roman" w:hAnsi="Times New Roman"/>
          <w:sz w:val="28"/>
          <w:szCs w:val="28"/>
          <w:lang w:val="zh-CN"/>
        </w:rPr>
        <w:t>本次招标为大型特种车辆模拟机动设施建设项目，</w:t>
      </w:r>
      <w:r>
        <w:rPr>
          <w:rFonts w:hint="eastAsia" w:cs="宋体"/>
          <w:kern w:val="0"/>
          <w:sz w:val="28"/>
          <w:szCs w:val="28"/>
          <w:lang w:val="zh-CN"/>
        </w:rPr>
        <w:t>共分为</w:t>
      </w:r>
      <w:r>
        <w:rPr>
          <w:rFonts w:hint="eastAsia" w:cs="宋体"/>
          <w:kern w:val="0"/>
          <w:sz w:val="28"/>
          <w:szCs w:val="28"/>
          <w:lang w:val="en-US" w:eastAsia="zh-CN"/>
        </w:rPr>
        <w:t>1</w:t>
      </w:r>
      <w:r>
        <w:rPr>
          <w:rFonts w:hint="eastAsia" w:cs="宋体"/>
          <w:kern w:val="0"/>
          <w:sz w:val="28"/>
          <w:szCs w:val="28"/>
          <w:lang w:val="zh-CN"/>
        </w:rPr>
        <w:t>个标段，</w:t>
      </w:r>
      <w:r>
        <w:rPr>
          <w:rFonts w:hint="eastAsia" w:ascii="Times New Roman" w:hAnsi="Times New Roman"/>
          <w:sz w:val="28"/>
          <w:szCs w:val="28"/>
          <w:lang w:val="zh-CN"/>
        </w:rPr>
        <w:t>具体内容详见工程量清单。</w:t>
      </w:r>
    </w:p>
    <w:p>
      <w:pPr>
        <w:pStyle w:val="7"/>
        <w:rPr>
          <w:sz w:val="28"/>
          <w:szCs w:val="28"/>
          <w:lang w:val="zh-CN"/>
        </w:rPr>
      </w:pPr>
      <w:r>
        <w:rPr>
          <w:rFonts w:hint="eastAsia"/>
          <w:sz w:val="28"/>
          <w:szCs w:val="28"/>
          <w:lang w:val="zh-CN"/>
        </w:rPr>
        <w:t>1.2资金来源和落实情况</w:t>
      </w:r>
    </w:p>
    <w:p>
      <w:pPr>
        <w:ind w:firstLine="420" w:firstLineChars="150"/>
        <w:rPr>
          <w:sz w:val="28"/>
          <w:szCs w:val="28"/>
          <w:lang w:val="zh-CN"/>
        </w:rPr>
      </w:pPr>
      <w:r>
        <w:rPr>
          <w:rFonts w:hint="eastAsia"/>
          <w:sz w:val="28"/>
          <w:szCs w:val="28"/>
          <w:lang w:val="zh-CN"/>
        </w:rPr>
        <w:t>本次采购项目最高投标限价为1,153,203.62元，资金来源：上级拨款，落实情况：已落实。</w:t>
      </w:r>
    </w:p>
    <w:p>
      <w:pPr>
        <w:pStyle w:val="7"/>
        <w:rPr>
          <w:sz w:val="28"/>
          <w:szCs w:val="28"/>
          <w:lang w:val="zh-CN"/>
        </w:rPr>
      </w:pPr>
      <w:r>
        <w:rPr>
          <w:rFonts w:hint="eastAsia"/>
          <w:sz w:val="28"/>
          <w:szCs w:val="28"/>
          <w:lang w:val="zh-CN"/>
        </w:rPr>
        <w:t>1.3采购范围</w:t>
      </w:r>
    </w:p>
    <w:p>
      <w:pPr>
        <w:ind w:firstLine="560" w:firstLineChars="200"/>
        <w:rPr>
          <w:sz w:val="28"/>
          <w:szCs w:val="28"/>
          <w:lang w:val="zh-CN"/>
        </w:rPr>
      </w:pPr>
      <w:r>
        <w:rPr>
          <w:rFonts w:hint="eastAsia"/>
          <w:sz w:val="28"/>
          <w:szCs w:val="28"/>
          <w:lang w:val="zh-CN"/>
        </w:rPr>
        <w:t>具体内容详见工程量清单。</w:t>
      </w:r>
    </w:p>
    <w:p>
      <w:pPr>
        <w:pStyle w:val="7"/>
        <w:rPr>
          <w:sz w:val="28"/>
          <w:szCs w:val="28"/>
          <w:lang w:val="zh-CN"/>
        </w:rPr>
      </w:pPr>
      <w:r>
        <w:rPr>
          <w:rFonts w:hint="eastAsia"/>
          <w:sz w:val="28"/>
          <w:szCs w:val="28"/>
          <w:lang w:val="zh-CN"/>
        </w:rPr>
        <w:t>1.4工期</w:t>
      </w:r>
    </w:p>
    <w:p>
      <w:pPr>
        <w:ind w:firstLine="560" w:firstLineChars="200"/>
        <w:rPr>
          <w:color w:val="FF0000"/>
          <w:sz w:val="28"/>
          <w:szCs w:val="28"/>
          <w:lang w:val="zh-CN"/>
        </w:rPr>
      </w:pPr>
      <w:r>
        <w:rPr>
          <w:rFonts w:hint="eastAsia"/>
          <w:color w:val="FF0000"/>
          <w:sz w:val="28"/>
          <w:szCs w:val="28"/>
          <w:lang w:val="zh-CN"/>
        </w:rPr>
        <w:t>20</w:t>
      </w:r>
      <w:r>
        <w:rPr>
          <w:rFonts w:hint="eastAsia"/>
          <w:color w:val="FF0000"/>
          <w:sz w:val="28"/>
          <w:szCs w:val="28"/>
          <w:lang w:val="en-US" w:eastAsia="zh-CN"/>
        </w:rPr>
        <w:t>20</w:t>
      </w:r>
      <w:r>
        <w:rPr>
          <w:rFonts w:hint="eastAsia"/>
          <w:color w:val="FF0000"/>
          <w:sz w:val="28"/>
          <w:szCs w:val="28"/>
          <w:lang w:val="zh-CN"/>
        </w:rPr>
        <w:t>年8月</w:t>
      </w:r>
      <w:r>
        <w:rPr>
          <w:rFonts w:hint="eastAsia"/>
          <w:color w:val="FF0000"/>
          <w:sz w:val="28"/>
          <w:szCs w:val="28"/>
          <w:lang w:val="en-US" w:eastAsia="zh-CN"/>
        </w:rPr>
        <w:t>2</w:t>
      </w:r>
      <w:r>
        <w:rPr>
          <w:rFonts w:hint="eastAsia"/>
          <w:color w:val="FF0000"/>
          <w:sz w:val="28"/>
          <w:szCs w:val="28"/>
          <w:lang w:val="zh-CN"/>
        </w:rPr>
        <w:t>0日至20</w:t>
      </w:r>
      <w:r>
        <w:rPr>
          <w:rFonts w:hint="eastAsia"/>
          <w:color w:val="FF0000"/>
          <w:sz w:val="28"/>
          <w:szCs w:val="28"/>
          <w:lang w:val="en-US" w:eastAsia="zh-CN"/>
        </w:rPr>
        <w:t>20</w:t>
      </w:r>
      <w:r>
        <w:rPr>
          <w:rFonts w:hint="eastAsia"/>
          <w:color w:val="FF0000"/>
          <w:sz w:val="28"/>
          <w:szCs w:val="28"/>
          <w:lang w:val="zh-CN"/>
        </w:rPr>
        <w:t>年</w:t>
      </w:r>
      <w:r>
        <w:rPr>
          <w:rFonts w:hint="eastAsia"/>
          <w:color w:val="FF0000"/>
          <w:sz w:val="28"/>
          <w:szCs w:val="28"/>
          <w:lang w:val="en-US" w:eastAsia="zh-CN"/>
        </w:rPr>
        <w:t>10</w:t>
      </w:r>
      <w:r>
        <w:rPr>
          <w:rFonts w:hint="eastAsia"/>
          <w:color w:val="FF0000"/>
          <w:sz w:val="28"/>
          <w:szCs w:val="28"/>
          <w:lang w:val="zh-CN"/>
        </w:rPr>
        <w:t>月</w:t>
      </w:r>
      <w:r>
        <w:rPr>
          <w:rFonts w:hint="eastAsia"/>
          <w:color w:val="FF0000"/>
          <w:sz w:val="28"/>
          <w:szCs w:val="28"/>
          <w:lang w:val="en-US" w:eastAsia="zh-CN"/>
        </w:rPr>
        <w:t>30</w:t>
      </w:r>
      <w:r>
        <w:rPr>
          <w:rFonts w:hint="eastAsia"/>
          <w:color w:val="FF0000"/>
          <w:sz w:val="28"/>
          <w:szCs w:val="28"/>
          <w:lang w:val="zh-CN"/>
        </w:rPr>
        <w:t>日。</w:t>
      </w:r>
    </w:p>
    <w:p>
      <w:pPr>
        <w:pStyle w:val="7"/>
        <w:rPr>
          <w:sz w:val="28"/>
          <w:szCs w:val="28"/>
          <w:lang w:val="zh-CN"/>
        </w:rPr>
      </w:pPr>
      <w:r>
        <w:rPr>
          <w:rFonts w:hint="eastAsia"/>
          <w:sz w:val="28"/>
          <w:szCs w:val="28"/>
          <w:lang w:val="zh-CN"/>
        </w:rPr>
        <w:t>1.5工程质量</w:t>
      </w:r>
    </w:p>
    <w:p>
      <w:pPr>
        <w:rPr>
          <w:sz w:val="28"/>
          <w:szCs w:val="28"/>
          <w:lang w:val="zh-CN"/>
        </w:rPr>
      </w:pPr>
      <w:r>
        <w:rPr>
          <w:rFonts w:hint="eastAsia"/>
          <w:sz w:val="28"/>
          <w:szCs w:val="28"/>
          <w:lang w:val="zh-CN"/>
        </w:rPr>
        <w:t xml:space="preserve">    合格。</w:t>
      </w:r>
    </w:p>
    <w:p>
      <w:pPr>
        <w:pStyle w:val="7"/>
        <w:rPr>
          <w:sz w:val="28"/>
          <w:szCs w:val="28"/>
          <w:lang w:val="zh-CN"/>
        </w:rPr>
      </w:pPr>
      <w:r>
        <w:rPr>
          <w:rFonts w:hint="eastAsia"/>
          <w:sz w:val="28"/>
          <w:szCs w:val="28"/>
          <w:lang w:val="zh-CN"/>
        </w:rPr>
        <w:t>1.6询比费用</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供应商应自愿承担与参加本次询比有关的费用。采购代理机构对供应商发生的费用不承担任何责任。</w:t>
      </w:r>
    </w:p>
    <w:p>
      <w:pPr>
        <w:pStyle w:val="7"/>
        <w:rPr>
          <w:sz w:val="28"/>
          <w:szCs w:val="28"/>
          <w:lang w:val="zh-CN"/>
        </w:rPr>
      </w:pPr>
      <w:r>
        <w:rPr>
          <w:rFonts w:hint="eastAsia"/>
          <w:sz w:val="28"/>
          <w:szCs w:val="28"/>
          <w:lang w:val="zh-CN"/>
        </w:rPr>
        <w:t>1.7合格供应商</w:t>
      </w:r>
    </w:p>
    <w:p>
      <w:pPr>
        <w:autoSpaceDE w:val="0"/>
        <w:autoSpaceDN w:val="0"/>
        <w:adjustRightInd w:val="0"/>
        <w:spacing w:line="400" w:lineRule="exact"/>
        <w:ind w:firstLine="280" w:firstLineChars="100"/>
        <w:rPr>
          <w:rFonts w:ascii="宋体" w:hAnsi="宋体" w:cs="宋体"/>
          <w:kern w:val="0"/>
          <w:sz w:val="28"/>
          <w:szCs w:val="28"/>
          <w:lang w:val="zh-CN"/>
        </w:rPr>
      </w:pPr>
      <w:r>
        <w:rPr>
          <w:rFonts w:hint="eastAsia" w:ascii="宋体" w:hAnsi="宋体" w:cs="宋体"/>
          <w:kern w:val="0"/>
          <w:sz w:val="28"/>
          <w:szCs w:val="28"/>
          <w:lang w:val="zh-CN"/>
        </w:rPr>
        <w:t>（1）供应商须具备市政公用工程三级(含)以上资质，并在人员、设备、资金等方面具有相应的施工能力；其中，拟派项目经理须具备市政工程专业二级及以上注册建造师执业资格；</w:t>
      </w:r>
    </w:p>
    <w:p>
      <w:pPr>
        <w:autoSpaceDE w:val="0"/>
        <w:autoSpaceDN w:val="0"/>
        <w:adjustRightInd w:val="0"/>
        <w:spacing w:line="400" w:lineRule="exact"/>
        <w:ind w:firstLine="280" w:firstLineChars="100"/>
        <w:rPr>
          <w:rFonts w:ascii="宋体" w:hAnsi="宋体" w:cs="宋体"/>
          <w:kern w:val="0"/>
          <w:sz w:val="28"/>
          <w:szCs w:val="28"/>
          <w:lang w:val="zh-CN"/>
        </w:rPr>
      </w:pPr>
      <w:r>
        <w:rPr>
          <w:rFonts w:hint="eastAsia" w:ascii="宋体" w:hAnsi="宋体" w:cs="宋体"/>
          <w:kern w:val="0"/>
          <w:sz w:val="28"/>
          <w:szCs w:val="28"/>
          <w:lang w:val="zh-CN"/>
        </w:rPr>
        <w:t>（2）省外企业还需提供“省外进青建筑业企业报告登记证书”。</w:t>
      </w:r>
    </w:p>
    <w:p>
      <w:pPr>
        <w:pStyle w:val="4"/>
        <w:rPr>
          <w:rFonts w:ascii="宋体" w:hAnsi="宋体" w:cs="宋体"/>
          <w:kern w:val="0"/>
          <w:sz w:val="28"/>
          <w:szCs w:val="28"/>
          <w:lang w:val="zh-CN"/>
        </w:rPr>
      </w:pPr>
      <w:bookmarkStart w:id="5" w:name="_Toc15631306"/>
      <w:r>
        <w:rPr>
          <w:rFonts w:hint="eastAsia" w:ascii="宋体" w:hAnsi="宋体" w:cs="宋体"/>
          <w:kern w:val="0"/>
          <w:sz w:val="28"/>
          <w:szCs w:val="28"/>
          <w:lang w:val="zh-CN"/>
        </w:rPr>
        <w:t>2、采购文件说明</w:t>
      </w:r>
      <w:bookmarkEnd w:id="5"/>
    </w:p>
    <w:p>
      <w:pPr>
        <w:pStyle w:val="7"/>
        <w:rPr>
          <w:sz w:val="28"/>
          <w:szCs w:val="28"/>
          <w:lang w:val="zh-CN"/>
        </w:rPr>
      </w:pPr>
      <w:r>
        <w:rPr>
          <w:rFonts w:hint="eastAsia"/>
          <w:sz w:val="28"/>
          <w:szCs w:val="28"/>
          <w:lang w:val="zh-CN"/>
        </w:rPr>
        <w:t>2.1采购文件的组成</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1</w:t>
      </w:r>
      <w:r>
        <w:rPr>
          <w:rFonts w:hint="eastAsia" w:ascii="宋体" w:hAnsi="宋体" w:cs="宋体"/>
          <w:kern w:val="0"/>
          <w:sz w:val="28"/>
          <w:szCs w:val="28"/>
          <w:lang w:val="zh-CN"/>
        </w:rPr>
        <w:t>）询比邀请书</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2</w:t>
      </w:r>
      <w:r>
        <w:rPr>
          <w:rFonts w:hint="eastAsia" w:ascii="宋体" w:hAnsi="宋体" w:cs="宋体"/>
          <w:kern w:val="0"/>
          <w:sz w:val="28"/>
          <w:szCs w:val="28"/>
          <w:lang w:val="zh-CN"/>
        </w:rPr>
        <w:t>）供应商须知</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3</w:t>
      </w:r>
      <w:r>
        <w:rPr>
          <w:rFonts w:hint="eastAsia" w:ascii="宋体" w:hAnsi="宋体" w:cs="宋体"/>
          <w:kern w:val="0"/>
          <w:sz w:val="28"/>
          <w:szCs w:val="28"/>
          <w:lang w:val="zh-CN"/>
        </w:rPr>
        <w:t>）评审</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（4）合同条款及格式</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（5）技术需求书（工程量清单）</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（6）响应文件格式</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（7）其他内容</w:t>
      </w:r>
    </w:p>
    <w:p>
      <w:pPr>
        <w:pStyle w:val="7"/>
        <w:rPr>
          <w:sz w:val="28"/>
          <w:szCs w:val="28"/>
          <w:lang w:val="zh-CN"/>
        </w:rPr>
      </w:pPr>
      <w:r>
        <w:rPr>
          <w:rFonts w:hint="eastAsia"/>
          <w:sz w:val="28"/>
          <w:szCs w:val="28"/>
          <w:lang w:val="zh-CN"/>
        </w:rPr>
        <w:t>2.2采购文件的澄清与修改</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提交相应文件截止之日前，可对已发出的采购文件进行必要的澄清或修改，澄清或修改的内容作为采购文件的组成部分。</w:t>
      </w:r>
    </w:p>
    <w:p>
      <w:pPr>
        <w:pStyle w:val="4"/>
        <w:rPr>
          <w:rFonts w:ascii="宋体" w:hAnsi="宋体" w:cs="宋体"/>
          <w:kern w:val="0"/>
          <w:sz w:val="28"/>
          <w:szCs w:val="28"/>
          <w:lang w:val="zh-CN"/>
        </w:rPr>
      </w:pPr>
      <w:bookmarkStart w:id="6" w:name="_Toc15631307"/>
      <w:r>
        <w:rPr>
          <w:rFonts w:hint="eastAsia" w:ascii="宋体" w:hAnsi="宋体" w:cs="宋体"/>
          <w:kern w:val="0"/>
          <w:sz w:val="28"/>
          <w:szCs w:val="28"/>
          <w:lang w:val="zh-CN"/>
        </w:rPr>
        <w:t>3.响应文件说明</w:t>
      </w:r>
      <w:bookmarkEnd w:id="6"/>
    </w:p>
    <w:p>
      <w:pPr>
        <w:pStyle w:val="7"/>
        <w:rPr>
          <w:lang w:val="zh-CN"/>
        </w:rPr>
      </w:pPr>
      <w:r>
        <w:rPr>
          <w:rFonts w:hint="eastAsia"/>
          <w:lang w:val="zh-CN"/>
        </w:rPr>
        <w:t>3.1响应文件组成</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1</w:t>
      </w:r>
      <w:r>
        <w:rPr>
          <w:rFonts w:hint="eastAsia" w:ascii="宋体" w:hAnsi="宋体" w:cs="宋体"/>
          <w:kern w:val="0"/>
          <w:sz w:val="28"/>
          <w:szCs w:val="28"/>
          <w:lang w:val="zh-CN"/>
        </w:rPr>
        <w:t>）响应文件封面</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2</w:t>
      </w:r>
      <w:r>
        <w:rPr>
          <w:rFonts w:hint="eastAsia" w:ascii="宋体" w:hAnsi="宋体" w:cs="宋体"/>
          <w:kern w:val="0"/>
          <w:sz w:val="28"/>
          <w:szCs w:val="28"/>
          <w:lang w:val="zh-CN"/>
        </w:rPr>
        <w:t>）响应文件目录</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（3）响应函</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（4）报价表</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（5）法定代表人证明书</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（6）法定代表人授权书</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（7）资格审查资料</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（8）已标价工程量清单</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（9）施工组织设计</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（10）项目管理机构</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（11）供应商认为在其他方面有必要说明的事项</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注：询比采购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7"/>
        <w:rPr>
          <w:lang w:val="zh-CN"/>
        </w:rPr>
      </w:pPr>
      <w:r>
        <w:rPr>
          <w:rFonts w:hint="eastAsia"/>
          <w:lang w:val="zh-CN"/>
        </w:rPr>
        <w:t>3.2报价要求</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3.2.1供应商应按第五部分“工程量清单”及第六部分“询比响应文件格式”的要求填写相应表格。</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3.2.2报价应注明有效期，有效期应与投标有效期一致。</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3.2.3供应商应根据询比采购文件规定的格式完整填写所有内容，并保证所提供的全部资料真实可信，自愿承担相应责任。</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3.2.4报价为闭口价，即中标后在合同有效期内价格不变。</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3.2.5投标币种是人民币。</w:t>
      </w:r>
    </w:p>
    <w:p>
      <w:pPr>
        <w:pStyle w:val="7"/>
        <w:rPr>
          <w:lang w:val="zh-CN"/>
        </w:rPr>
      </w:pPr>
      <w:r>
        <w:rPr>
          <w:rFonts w:hint="eastAsia"/>
          <w:lang w:val="zh-CN"/>
        </w:rPr>
        <w:t>3.3响应文件有效期</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询比有效期为自询比开始之日起60天。</w:t>
      </w:r>
    </w:p>
    <w:p>
      <w:pPr>
        <w:pStyle w:val="7"/>
        <w:rPr>
          <w:lang w:val="zh-CN"/>
        </w:rPr>
      </w:pPr>
      <w:r>
        <w:rPr>
          <w:rFonts w:hint="eastAsia"/>
          <w:lang w:val="zh-CN"/>
        </w:rPr>
        <w:t>3.4响应文件的编制及签署要求</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3.4</w:t>
      </w:r>
      <w:r>
        <w:rPr>
          <w:rFonts w:ascii="宋体" w:hAnsi="宋体" w:cs="宋体"/>
          <w:kern w:val="0"/>
          <w:sz w:val="28"/>
          <w:szCs w:val="28"/>
          <w:lang w:val="zh-CN"/>
        </w:rPr>
        <w:t>.1</w:t>
      </w:r>
      <w:r>
        <w:rPr>
          <w:rFonts w:hint="eastAsia" w:ascii="宋体" w:hAnsi="宋体" w:cs="宋体"/>
          <w:kern w:val="0"/>
          <w:sz w:val="28"/>
          <w:szCs w:val="28"/>
          <w:lang w:val="zh-CN"/>
        </w:rPr>
        <w:t>供应商应按照询比采购文件所提供的响应文件格式，分别填写询比采购文件第六部分的内容，并由法定代表人或委托代理人按要求签字、加盖公章。</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3.4</w:t>
      </w:r>
      <w:r>
        <w:rPr>
          <w:rFonts w:ascii="宋体" w:hAnsi="宋体" w:cs="宋体"/>
          <w:kern w:val="0"/>
          <w:sz w:val="28"/>
          <w:szCs w:val="28"/>
          <w:lang w:val="zh-CN"/>
        </w:rPr>
        <w:t>.2</w:t>
      </w:r>
      <w:r>
        <w:rPr>
          <w:rFonts w:hint="eastAsia" w:ascii="宋体" w:hAnsi="宋体" w:cs="宋体"/>
          <w:kern w:val="0"/>
          <w:sz w:val="28"/>
          <w:szCs w:val="28"/>
          <w:lang w:val="zh-CN"/>
        </w:rPr>
        <w:t>供应商应按询比采购文件要求准备响应文件（</w:t>
      </w:r>
      <w:r>
        <w:rPr>
          <w:rFonts w:ascii="宋体" w:hAnsi="宋体" w:cs="宋体"/>
          <w:kern w:val="0"/>
          <w:sz w:val="28"/>
          <w:szCs w:val="28"/>
          <w:lang w:val="zh-CN"/>
        </w:rPr>
        <w:t>1</w:t>
      </w:r>
      <w:r>
        <w:rPr>
          <w:rFonts w:hint="eastAsia" w:ascii="宋体" w:hAnsi="宋体" w:cs="宋体"/>
          <w:kern w:val="0"/>
          <w:sz w:val="28"/>
          <w:szCs w:val="28"/>
          <w:lang w:val="zh-CN"/>
        </w:rPr>
        <w:t>份正本、2份副本和相应的电子文档</w:t>
      </w:r>
      <w:r>
        <w:rPr>
          <w:rFonts w:ascii="宋体" w:hAnsi="宋体" w:cs="宋体"/>
          <w:kern w:val="0"/>
          <w:sz w:val="28"/>
          <w:szCs w:val="28"/>
          <w:lang w:val="zh-CN"/>
        </w:rPr>
        <w:t>1</w:t>
      </w:r>
      <w:r>
        <w:rPr>
          <w:rFonts w:hint="eastAsia" w:ascii="宋体" w:hAnsi="宋体" w:cs="宋体"/>
          <w:kern w:val="0"/>
          <w:sz w:val="28"/>
          <w:szCs w:val="28"/>
          <w:lang w:val="zh-CN"/>
        </w:rPr>
        <w:t>份，）。每份响应文件都必须清楚地标明</w:t>
      </w:r>
      <w:r>
        <w:rPr>
          <w:rFonts w:ascii="宋体" w:hAnsi="宋体" w:cs="宋体"/>
          <w:kern w:val="0"/>
          <w:sz w:val="28"/>
          <w:szCs w:val="28"/>
          <w:lang w:val="zh-CN"/>
        </w:rPr>
        <w:t>“</w:t>
      </w:r>
      <w:r>
        <w:rPr>
          <w:rFonts w:hint="eastAsia" w:ascii="宋体" w:hAnsi="宋体" w:cs="宋体"/>
          <w:kern w:val="0"/>
          <w:sz w:val="28"/>
          <w:szCs w:val="28"/>
          <w:lang w:val="zh-CN"/>
        </w:rPr>
        <w:t>正本</w:t>
      </w:r>
      <w:r>
        <w:rPr>
          <w:rFonts w:ascii="宋体" w:hAnsi="宋体" w:cs="宋体"/>
          <w:kern w:val="0"/>
          <w:sz w:val="28"/>
          <w:szCs w:val="28"/>
          <w:lang w:val="zh-CN"/>
        </w:rPr>
        <w:t>”</w:t>
      </w:r>
      <w:r>
        <w:rPr>
          <w:rFonts w:hint="eastAsia" w:ascii="宋体" w:hAnsi="宋体" w:cs="宋体"/>
          <w:kern w:val="0"/>
          <w:sz w:val="28"/>
          <w:szCs w:val="28"/>
          <w:lang w:val="zh-CN"/>
        </w:rPr>
        <w:t>或</w:t>
      </w:r>
      <w:r>
        <w:rPr>
          <w:rFonts w:ascii="宋体" w:hAnsi="宋体" w:cs="宋体"/>
          <w:kern w:val="0"/>
          <w:sz w:val="28"/>
          <w:szCs w:val="28"/>
          <w:lang w:val="zh-CN"/>
        </w:rPr>
        <w:t>“</w:t>
      </w:r>
      <w:r>
        <w:rPr>
          <w:rFonts w:hint="eastAsia" w:ascii="宋体" w:hAnsi="宋体" w:cs="宋体"/>
          <w:kern w:val="0"/>
          <w:sz w:val="28"/>
          <w:szCs w:val="28"/>
          <w:lang w:val="zh-CN"/>
        </w:rPr>
        <w:t>副本</w:t>
      </w:r>
      <w:r>
        <w:rPr>
          <w:rFonts w:ascii="宋体" w:hAnsi="宋体" w:cs="宋体"/>
          <w:kern w:val="0"/>
          <w:sz w:val="28"/>
          <w:szCs w:val="28"/>
          <w:lang w:val="zh-CN"/>
        </w:rPr>
        <w:t>”</w:t>
      </w:r>
      <w:r>
        <w:rPr>
          <w:rFonts w:hint="eastAsia" w:ascii="宋体" w:hAnsi="宋体" w:cs="宋体"/>
          <w:kern w:val="0"/>
          <w:sz w:val="28"/>
          <w:szCs w:val="28"/>
          <w:lang w:val="zh-CN"/>
        </w:rPr>
        <w:t>字样。若发生正本和副本不符，以正本响应文件为准。响应文件统一使用</w:t>
      </w:r>
      <w:r>
        <w:rPr>
          <w:rFonts w:ascii="宋体" w:hAnsi="宋体" w:cs="宋体"/>
          <w:kern w:val="0"/>
          <w:sz w:val="28"/>
          <w:szCs w:val="28"/>
          <w:lang w:val="zh-CN"/>
        </w:rPr>
        <w:t>A4</w:t>
      </w:r>
      <w:r>
        <w:rPr>
          <w:rFonts w:hint="eastAsia" w:ascii="宋体" w:hAnsi="宋体" w:cs="宋体"/>
          <w:kern w:val="0"/>
          <w:sz w:val="28"/>
          <w:szCs w:val="28"/>
          <w:lang w:val="zh-CN"/>
        </w:rPr>
        <w:t>幅面的纸张印制，必须胶装成册并编码，其他方式装订的响应文件一概不予接受。</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3.4</w:t>
      </w:r>
      <w:r>
        <w:rPr>
          <w:rFonts w:ascii="宋体" w:hAnsi="宋体" w:cs="宋体"/>
          <w:kern w:val="0"/>
          <w:sz w:val="28"/>
          <w:szCs w:val="28"/>
          <w:lang w:val="zh-CN"/>
        </w:rPr>
        <w:t>.3</w:t>
      </w:r>
      <w:r>
        <w:rPr>
          <w:rFonts w:hint="eastAsia" w:ascii="宋体" w:hAnsi="宋体" w:cs="宋体"/>
          <w:kern w:val="0"/>
          <w:sz w:val="28"/>
          <w:szCs w:val="28"/>
          <w:lang w:val="zh-CN"/>
        </w:rPr>
        <w:t>响应文件的正本和副本均需打印或用不褪色、不变质的墨水书写，并由供应商的法定代表人或其委托代理人在规定签章处签字、盖章。响应文件副本可采用正本的复印件加盖骑缝章。电子文档采用光盘或</w:t>
      </w:r>
      <w:r>
        <w:rPr>
          <w:rFonts w:ascii="宋体" w:hAnsi="宋体" w:cs="宋体"/>
          <w:kern w:val="0"/>
          <w:sz w:val="28"/>
          <w:szCs w:val="28"/>
          <w:lang w:val="zh-CN"/>
        </w:rPr>
        <w:t>U</w:t>
      </w:r>
      <w:r>
        <w:rPr>
          <w:rFonts w:hint="eastAsia" w:ascii="宋体" w:hAnsi="宋体" w:cs="宋体"/>
          <w:kern w:val="0"/>
          <w:sz w:val="28"/>
          <w:szCs w:val="28"/>
          <w:lang w:val="zh-CN"/>
        </w:rPr>
        <w:t>盘制作，采用不可修改文档格式（如：PDF格式），内容必须和纸质响应文件正本完全一致，包括页码、签字、盖章等。</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3.4</w:t>
      </w:r>
      <w:r>
        <w:rPr>
          <w:rFonts w:ascii="宋体" w:hAnsi="宋体" w:cs="宋体"/>
          <w:kern w:val="0"/>
          <w:sz w:val="28"/>
          <w:szCs w:val="28"/>
          <w:lang w:val="zh-CN"/>
        </w:rPr>
        <w:t>.4</w:t>
      </w:r>
      <w:r>
        <w:rPr>
          <w:rFonts w:hint="eastAsia" w:ascii="宋体" w:hAnsi="宋体" w:cs="宋体"/>
          <w:kern w:val="0"/>
          <w:sz w:val="28"/>
          <w:szCs w:val="28"/>
          <w:lang w:val="zh-CN"/>
        </w:rPr>
        <w:t>响应文件中不得行间插字、涂改或增删，如有修改错漏处，须由投标企业法人或其委托代理人签字或盖个人印鉴。</w:t>
      </w:r>
    </w:p>
    <w:p>
      <w:pPr>
        <w:pStyle w:val="7"/>
        <w:rPr>
          <w:lang w:val="zh-CN"/>
        </w:rPr>
      </w:pPr>
      <w:r>
        <w:rPr>
          <w:rFonts w:hint="eastAsia"/>
          <w:lang w:val="zh-CN"/>
        </w:rPr>
        <w:t>3.5</w:t>
      </w:r>
      <w:r>
        <w:rPr>
          <w:lang w:val="zh-CN"/>
        </w:rPr>
        <w:t xml:space="preserve">. </w:t>
      </w:r>
      <w:r>
        <w:rPr>
          <w:rFonts w:hint="eastAsia"/>
          <w:lang w:val="zh-CN"/>
        </w:rPr>
        <w:t>响应文件的密封和标记</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3.5</w:t>
      </w:r>
      <w:r>
        <w:rPr>
          <w:rFonts w:ascii="宋体" w:hAnsi="宋体" w:cs="宋体"/>
          <w:kern w:val="0"/>
          <w:sz w:val="28"/>
          <w:szCs w:val="28"/>
          <w:lang w:val="zh-CN"/>
        </w:rPr>
        <w:t>.1</w:t>
      </w:r>
      <w:r>
        <w:rPr>
          <w:rFonts w:hint="eastAsia" w:ascii="宋体" w:hAnsi="宋体" w:cs="宋体"/>
          <w:kern w:val="0"/>
          <w:sz w:val="28"/>
          <w:szCs w:val="28"/>
          <w:lang w:val="zh-CN"/>
        </w:rPr>
        <w:t>响应文件正本、所有副本和询比采购文件要求单独提交的电子文档，应分别封装于不同的密封袋内，密封袋上应分别标上“正本”、“副本”、“电子文档”字样，并注明供应商名称、采购项目编号、采购项目名称及分包号（如有分包）。</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3.5</w:t>
      </w:r>
      <w:r>
        <w:rPr>
          <w:rFonts w:ascii="宋体" w:hAnsi="宋体" w:cs="宋体"/>
          <w:kern w:val="0"/>
          <w:sz w:val="28"/>
          <w:szCs w:val="28"/>
          <w:lang w:val="zh-CN"/>
        </w:rPr>
        <w:t>.</w:t>
      </w:r>
      <w:r>
        <w:rPr>
          <w:rFonts w:hint="eastAsia" w:ascii="宋体" w:hAnsi="宋体" w:cs="宋体"/>
          <w:kern w:val="0"/>
          <w:sz w:val="28"/>
          <w:szCs w:val="28"/>
          <w:lang w:val="zh-CN"/>
        </w:rPr>
        <w:t>2密封后的响应文件均应：</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(1)</w:t>
      </w:r>
      <w:r>
        <w:rPr>
          <w:rFonts w:hint="eastAsia" w:ascii="宋体" w:hAnsi="宋体" w:cs="宋体"/>
          <w:kern w:val="0"/>
          <w:sz w:val="28"/>
          <w:szCs w:val="28"/>
          <w:lang w:val="zh-CN"/>
        </w:rPr>
        <w:t>按“供应商投标前须知”注明的时间、地址送达；</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(2)</w:t>
      </w:r>
      <w:r>
        <w:rPr>
          <w:rFonts w:hint="eastAsia" w:ascii="宋体" w:hAnsi="宋体" w:cs="宋体"/>
          <w:kern w:val="0"/>
          <w:sz w:val="28"/>
          <w:szCs w:val="28"/>
          <w:lang w:val="zh-CN"/>
        </w:rPr>
        <w:t>响应文件密封袋用“于</w:t>
      </w:r>
      <w:r>
        <w:rPr>
          <w:rFonts w:ascii="宋体" w:hAnsi="宋体" w:cs="宋体"/>
          <w:kern w:val="0"/>
          <w:sz w:val="28"/>
          <w:szCs w:val="28"/>
          <w:lang w:val="zh-CN"/>
        </w:rPr>
        <w:t>20</w:t>
      </w:r>
      <w:r>
        <w:rPr>
          <w:rFonts w:hint="eastAsia" w:ascii="宋体" w:hAnsi="宋体" w:cs="宋体"/>
          <w:kern w:val="0"/>
          <w:sz w:val="28"/>
          <w:szCs w:val="28"/>
          <w:lang w:val="en-US" w:eastAsia="zh-CN"/>
        </w:rPr>
        <w:t>20</w:t>
      </w:r>
      <w:r>
        <w:rPr>
          <w:rFonts w:ascii="宋体" w:hAnsi="宋体" w:cs="宋体"/>
          <w:kern w:val="0"/>
          <w:sz w:val="28"/>
          <w:szCs w:val="28"/>
          <w:lang w:val="zh-CN"/>
        </w:rPr>
        <w:t>年</w:t>
      </w:r>
      <w:r>
        <w:rPr>
          <w:rFonts w:hint="eastAsia" w:ascii="宋体" w:hAnsi="宋体" w:cs="宋体"/>
          <w:kern w:val="0"/>
          <w:sz w:val="28"/>
          <w:szCs w:val="28"/>
        </w:rPr>
        <w:t>8</w:t>
      </w:r>
      <w:r>
        <w:rPr>
          <w:rFonts w:hint="eastAsia" w:ascii="宋体" w:hAnsi="宋体" w:cs="宋体"/>
          <w:kern w:val="0"/>
          <w:sz w:val="28"/>
          <w:szCs w:val="28"/>
          <w:lang w:val="zh-CN"/>
        </w:rPr>
        <w:t>月</w:t>
      </w:r>
      <w:r>
        <w:rPr>
          <w:rFonts w:hint="eastAsia" w:ascii="宋体" w:hAnsi="宋体" w:cs="宋体"/>
          <w:kern w:val="0"/>
          <w:sz w:val="28"/>
          <w:szCs w:val="28"/>
          <w:lang w:val="en-US" w:eastAsia="zh-CN"/>
        </w:rPr>
        <w:t>14</w:t>
      </w:r>
      <w:r>
        <w:rPr>
          <w:rFonts w:hint="eastAsia" w:ascii="宋体" w:hAnsi="宋体" w:cs="宋体"/>
          <w:kern w:val="0"/>
          <w:sz w:val="28"/>
          <w:szCs w:val="28"/>
          <w:lang w:val="zh-CN"/>
        </w:rPr>
        <w:t>日</w:t>
      </w:r>
      <w:r>
        <w:rPr>
          <w:rFonts w:hint="eastAsia" w:ascii="宋体" w:hAnsi="宋体" w:cs="宋体"/>
          <w:kern w:val="0"/>
          <w:sz w:val="28"/>
          <w:szCs w:val="28"/>
          <w:lang w:val="en-US" w:eastAsia="zh-CN"/>
        </w:rPr>
        <w:t>09</w:t>
      </w:r>
      <w:r>
        <w:rPr>
          <w:rFonts w:hint="eastAsia" w:ascii="宋体" w:hAnsi="宋体" w:cs="宋体"/>
          <w:kern w:val="0"/>
          <w:sz w:val="28"/>
          <w:szCs w:val="28"/>
          <w:lang w:val="zh-CN"/>
        </w:rPr>
        <w:t>时</w:t>
      </w:r>
      <w:r>
        <w:rPr>
          <w:rFonts w:hint="eastAsia" w:ascii="宋体" w:hAnsi="宋体" w:cs="宋体"/>
          <w:kern w:val="0"/>
          <w:sz w:val="28"/>
          <w:szCs w:val="28"/>
          <w:lang w:val="en-US" w:eastAsia="zh-CN"/>
        </w:rPr>
        <w:t>3</w:t>
      </w:r>
      <w:r>
        <w:rPr>
          <w:rFonts w:hint="eastAsia" w:ascii="宋体" w:hAnsi="宋体" w:cs="宋体"/>
          <w:kern w:val="0"/>
          <w:sz w:val="28"/>
          <w:szCs w:val="28"/>
        </w:rPr>
        <w:t>0</w:t>
      </w:r>
      <w:r>
        <w:rPr>
          <w:rFonts w:hint="eastAsia" w:ascii="宋体" w:hAnsi="宋体" w:cs="宋体"/>
          <w:kern w:val="0"/>
          <w:sz w:val="28"/>
          <w:szCs w:val="28"/>
          <w:lang w:val="zh-CN"/>
        </w:rPr>
        <w:t>分（北京时间）之前不准启封”的标签密封。</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3.5</w:t>
      </w:r>
      <w:r>
        <w:rPr>
          <w:rFonts w:ascii="宋体" w:hAnsi="宋体" w:cs="宋体"/>
          <w:kern w:val="0"/>
          <w:sz w:val="28"/>
          <w:szCs w:val="28"/>
          <w:lang w:val="zh-CN"/>
        </w:rPr>
        <w:t>.</w:t>
      </w:r>
      <w:r>
        <w:rPr>
          <w:rFonts w:hint="eastAsia" w:ascii="宋体" w:hAnsi="宋体" w:cs="宋体"/>
          <w:kern w:val="0"/>
          <w:sz w:val="28"/>
          <w:szCs w:val="28"/>
          <w:lang w:val="zh-CN"/>
        </w:rPr>
        <w:t>3如果供应商未按第3.5</w:t>
      </w:r>
      <w:r>
        <w:rPr>
          <w:rFonts w:ascii="宋体" w:hAnsi="宋体" w:cs="宋体"/>
          <w:kern w:val="0"/>
          <w:sz w:val="28"/>
          <w:szCs w:val="28"/>
          <w:lang w:val="zh-CN"/>
        </w:rPr>
        <w:t xml:space="preserve">.1- </w:t>
      </w:r>
      <w:r>
        <w:rPr>
          <w:rFonts w:hint="eastAsia" w:ascii="宋体" w:hAnsi="宋体" w:cs="宋体"/>
          <w:kern w:val="0"/>
          <w:sz w:val="28"/>
          <w:szCs w:val="28"/>
          <w:lang w:val="zh-CN"/>
        </w:rPr>
        <w:t>3.5</w:t>
      </w:r>
      <w:r>
        <w:rPr>
          <w:rFonts w:ascii="宋体" w:hAnsi="宋体" w:cs="宋体"/>
          <w:kern w:val="0"/>
          <w:sz w:val="28"/>
          <w:szCs w:val="28"/>
          <w:lang w:val="zh-CN"/>
        </w:rPr>
        <w:t>.</w:t>
      </w:r>
      <w:r>
        <w:rPr>
          <w:rFonts w:hint="eastAsia" w:ascii="宋体" w:hAnsi="宋体" w:cs="宋体"/>
          <w:kern w:val="0"/>
          <w:sz w:val="28"/>
          <w:szCs w:val="28"/>
          <w:lang w:val="zh-CN"/>
        </w:rPr>
        <w:t>2条要求将响应文件密封或在密封袋上加写标记，采购代理机构对误投或过早启封概不负责。由此造成提前启封的响应文件，采购代理机构予以拒绝，并退回供应商。</w:t>
      </w:r>
    </w:p>
    <w:p>
      <w:pPr>
        <w:pStyle w:val="7"/>
        <w:rPr>
          <w:lang w:val="zh-CN"/>
        </w:rPr>
      </w:pPr>
      <w:r>
        <w:rPr>
          <w:rFonts w:hint="eastAsia"/>
          <w:lang w:val="zh-CN"/>
        </w:rPr>
        <w:t>3.6</w:t>
      </w:r>
      <w:r>
        <w:rPr>
          <w:lang w:val="zh-CN"/>
        </w:rPr>
        <w:t xml:space="preserve">. </w:t>
      </w:r>
      <w:r>
        <w:rPr>
          <w:rFonts w:hint="eastAsia"/>
          <w:lang w:val="zh-CN"/>
        </w:rPr>
        <w:t>递送响应文件的地点、截止日期</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3.6</w:t>
      </w:r>
      <w:r>
        <w:rPr>
          <w:rFonts w:ascii="宋体" w:hAnsi="宋体" w:cs="宋体"/>
          <w:kern w:val="0"/>
          <w:sz w:val="28"/>
          <w:szCs w:val="28"/>
          <w:lang w:val="zh-CN"/>
        </w:rPr>
        <w:t>.1</w:t>
      </w:r>
      <w:r>
        <w:rPr>
          <w:rFonts w:hint="eastAsia" w:ascii="宋体" w:hAnsi="宋体" w:cs="宋体"/>
          <w:kern w:val="0"/>
          <w:sz w:val="28"/>
          <w:szCs w:val="28"/>
          <w:lang w:val="zh-CN"/>
        </w:rPr>
        <w:t>所有响应文件都必须按询比采购文件规定的响应文件递交截止时间之前送达谈判地点。</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3.6</w:t>
      </w:r>
      <w:r>
        <w:rPr>
          <w:rFonts w:ascii="宋体" w:hAnsi="宋体" w:cs="宋体"/>
          <w:kern w:val="0"/>
          <w:sz w:val="28"/>
          <w:szCs w:val="28"/>
          <w:lang w:val="zh-CN"/>
        </w:rPr>
        <w:t>.2</w:t>
      </w:r>
      <w:r>
        <w:rPr>
          <w:rFonts w:hint="eastAsia" w:ascii="宋体" w:hAnsi="宋体" w:cs="宋体"/>
          <w:kern w:val="0"/>
          <w:sz w:val="28"/>
          <w:szCs w:val="28"/>
          <w:lang w:val="zh-CN"/>
        </w:rPr>
        <w:t>采购代理机构将拒绝接受在响应文件递交截止时间之后送达的响应文件。</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3.6.3采购代理机构将拒绝接受未被邀请的供应商提交的响应文件。</w:t>
      </w:r>
    </w:p>
    <w:p>
      <w:pPr>
        <w:pStyle w:val="7"/>
        <w:rPr>
          <w:lang w:val="zh-CN"/>
        </w:rPr>
      </w:pPr>
      <w:r>
        <w:rPr>
          <w:rFonts w:hint="eastAsia"/>
          <w:lang w:val="zh-CN"/>
        </w:rPr>
        <w:t>3.7响应文件的撤回和修改</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3.7.1 在本章第2.2.2项规定的投标截止时间前，供应商可以修改或撤回已递交的磋商响应文件，但应以书面形式通知采购人。</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3.7.2 供应商修改或撤回已递交响应文件的书面通知应按照本章第3.7.3项的要求签字或盖章。采购人收到书面通知后，向供应商出具签收凭证。</w:t>
      </w:r>
    </w:p>
    <w:p>
      <w:pPr>
        <w:autoSpaceDE w:val="0"/>
        <w:autoSpaceDN w:val="0"/>
        <w:adjustRightInd w:val="0"/>
        <w:spacing w:line="400" w:lineRule="exact"/>
        <w:ind w:firstLine="560" w:firstLineChars="200"/>
        <w:rPr>
          <w:rFonts w:ascii="宋体" w:hAnsi="宋体" w:cs="宋体"/>
          <w:kern w:val="0"/>
          <w:sz w:val="28"/>
          <w:szCs w:val="28"/>
        </w:rPr>
      </w:pPr>
      <w:r>
        <w:rPr>
          <w:rFonts w:hint="eastAsia" w:ascii="宋体" w:hAnsi="宋体" w:cs="宋体"/>
          <w:kern w:val="0"/>
          <w:sz w:val="28"/>
          <w:szCs w:val="28"/>
          <w:lang w:val="zh-CN"/>
        </w:rPr>
        <w:t>3.7.3 修改的内容为响应文件的组成部分。修改的响应文件应按照本章第3条、第4条规定进行编制、密封、标记和递交，并标明“修改”字样。</w:t>
      </w:r>
    </w:p>
    <w:p>
      <w:pPr>
        <w:pStyle w:val="7"/>
        <w:rPr>
          <w:lang w:val="zh-CN"/>
        </w:rPr>
      </w:pPr>
      <w:r>
        <w:rPr>
          <w:rFonts w:hint="eastAsia"/>
          <w:lang w:val="zh-CN"/>
        </w:rPr>
        <w:t>3.8响应文件的开启</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3.8.1响应文件应按递交的先后顺序公开开启，并宣读供应商名称及约定应公开的信息。</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3.8.2采购代理机构应在采购文件规定的时间和地点开启响应文件。采购文件中明确公开开启响应文件的，递交响应文件的供应商可参加开启会议。</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3.8.3开启程序</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（1）宣布开启会议纪律</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（2）公布在询比响应截止时间前递交响应文件的供应商名称</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（3）宣布拆封人、宣读人、记录人、监督人等有关人员姓名</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（4）供应商代表检查确认响应文件的密封情况，确认无误后由工作人员开启响应文件；</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（5）宣布供应商名称、询比响应报价和采购文件约定公开的其他信息。供应商代表当场确认，并记录在案；</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（6）供应商代表及相关工作人员等在响应文件开启记录上签字确认；</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 xml:space="preserve">（7）开启会议结束。 </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br w:type="page"/>
      </w:r>
    </w:p>
    <w:p>
      <w:pPr>
        <w:pStyle w:val="3"/>
        <w:jc w:val="center"/>
        <w:rPr>
          <w:rFonts w:ascii="宋体" w:hAnsi="宋体"/>
          <w:sz w:val="36"/>
          <w:szCs w:val="36"/>
        </w:rPr>
      </w:pPr>
      <w:bookmarkStart w:id="7" w:name="_Toc15631308"/>
      <w:r>
        <w:rPr>
          <w:rFonts w:hint="eastAsia" w:ascii="宋体" w:hAnsi="宋体"/>
          <w:sz w:val="36"/>
          <w:szCs w:val="36"/>
        </w:rPr>
        <w:t>第三部分  评审</w:t>
      </w:r>
      <w:bookmarkEnd w:id="7"/>
    </w:p>
    <w:p>
      <w:pPr>
        <w:pStyle w:val="4"/>
        <w:rPr>
          <w:rFonts w:ascii="宋体" w:hAnsi="宋体"/>
          <w:sz w:val="30"/>
          <w:szCs w:val="30"/>
          <w:lang w:val="zh-CN"/>
        </w:rPr>
      </w:pPr>
      <w:bookmarkStart w:id="8" w:name="_Toc15631309"/>
      <w:r>
        <w:rPr>
          <w:rFonts w:hint="eastAsia" w:ascii="宋体" w:hAnsi="宋体"/>
          <w:sz w:val="30"/>
          <w:szCs w:val="30"/>
          <w:lang w:val="zh-CN"/>
        </w:rPr>
        <w:t>1.评审原则及方法</w:t>
      </w:r>
      <w:bookmarkEnd w:id="8"/>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评标活动遵循公平、公正、科学和择优的原则；评审方法：最低价法。</w:t>
      </w:r>
    </w:p>
    <w:p>
      <w:pPr>
        <w:pStyle w:val="4"/>
        <w:rPr>
          <w:rFonts w:ascii="宋体" w:hAnsi="宋体"/>
          <w:sz w:val="30"/>
          <w:szCs w:val="30"/>
          <w:lang w:val="zh-CN"/>
        </w:rPr>
      </w:pPr>
      <w:bookmarkStart w:id="9" w:name="_Toc15631310"/>
      <w:r>
        <w:rPr>
          <w:rFonts w:hint="eastAsia" w:ascii="宋体" w:hAnsi="宋体"/>
          <w:sz w:val="30"/>
          <w:szCs w:val="30"/>
          <w:lang w:val="zh-CN"/>
        </w:rPr>
        <w:t>2.评审程序</w:t>
      </w:r>
      <w:bookmarkEnd w:id="9"/>
    </w:p>
    <w:p>
      <w:pPr>
        <w:spacing w:line="400" w:lineRule="exact"/>
        <w:jc w:val="left"/>
        <w:rPr>
          <w:rFonts w:ascii="宋体" w:hAnsi="宋体" w:cs="宋体"/>
          <w:kern w:val="0"/>
          <w:sz w:val="28"/>
          <w:szCs w:val="28"/>
          <w:lang w:val="zh-CN"/>
        </w:rPr>
      </w:pPr>
      <w:r>
        <w:rPr>
          <w:rFonts w:hint="eastAsia" w:asciiTheme="majorHAnsi" w:hAnsiTheme="majorHAnsi" w:eastAsiaTheme="majorEastAsia" w:cstheme="majorBidi"/>
          <w:b/>
          <w:bCs/>
          <w:sz w:val="24"/>
          <w:lang w:val="zh-CN"/>
        </w:rPr>
        <w:t>2.</w:t>
      </w:r>
      <w:r>
        <w:rPr>
          <w:rFonts w:asciiTheme="majorHAnsi" w:hAnsiTheme="majorHAnsi" w:eastAsiaTheme="majorEastAsia" w:cstheme="majorBidi"/>
          <w:b/>
          <w:bCs/>
          <w:sz w:val="24"/>
          <w:lang w:val="zh-CN"/>
        </w:rPr>
        <w:t>1准备工作</w:t>
      </w:r>
      <w:r>
        <w:rPr>
          <w:rFonts w:ascii="宋体" w:hAnsi="宋体" w:cs="宋体"/>
          <w:kern w:val="0"/>
          <w:sz w:val="28"/>
          <w:szCs w:val="28"/>
          <w:lang w:val="zh-CN"/>
        </w:rPr>
        <w:t>。</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采购代理机构应向评审小组提供评审所必需的资料和信息，并提供完善工作环境、以及必要的服务，以保证评审工作的顺利进行，一般包括以下内容：</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（1）选择评审会议地点和场所，布置评审会议现场；</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（2）准备评审工作所需的设施设备和工具;</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（3）准备评审工作所需的资料，包括询比采购文件及其澄清与修改、应文件、开启会议记录等</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（4）准备评审相关表格</w:t>
      </w:r>
    </w:p>
    <w:p>
      <w:pPr>
        <w:spacing w:line="400" w:lineRule="exact"/>
        <w:ind w:firstLine="700" w:firstLineChars="250"/>
        <w:jc w:val="left"/>
        <w:rPr>
          <w:rFonts w:ascii="宋体" w:hAnsi="宋体" w:cs="宋体"/>
          <w:kern w:val="0"/>
          <w:sz w:val="28"/>
          <w:szCs w:val="28"/>
          <w:lang w:val="zh-CN"/>
        </w:rPr>
      </w:pPr>
      <w:r>
        <w:rPr>
          <w:rFonts w:hint="eastAsia" w:ascii="宋体" w:hAnsi="宋体" w:cs="宋体"/>
          <w:kern w:val="0"/>
          <w:sz w:val="28"/>
          <w:szCs w:val="28"/>
          <w:lang w:val="zh-CN"/>
        </w:rPr>
        <w:t>(5)落实评审期间相关人员交通、食宿等各项生活保障条件</w:t>
      </w:r>
    </w:p>
    <w:p>
      <w:pPr>
        <w:spacing w:line="400" w:lineRule="exact"/>
        <w:ind w:firstLine="700" w:firstLineChars="250"/>
        <w:jc w:val="left"/>
        <w:rPr>
          <w:rFonts w:ascii="宋体" w:hAnsi="宋体" w:cs="宋体"/>
          <w:kern w:val="0"/>
          <w:sz w:val="28"/>
          <w:szCs w:val="28"/>
          <w:lang w:val="zh-CN"/>
        </w:rPr>
      </w:pPr>
      <w:r>
        <w:rPr>
          <w:rFonts w:hint="eastAsia" w:ascii="宋体" w:hAnsi="宋体" w:cs="宋体"/>
          <w:kern w:val="0"/>
          <w:sz w:val="28"/>
          <w:szCs w:val="28"/>
          <w:lang w:val="zh-CN"/>
        </w:rPr>
        <w:t>(6)向评审小组成员发放参加评审劳务报酬</w:t>
      </w:r>
    </w:p>
    <w:p>
      <w:pPr>
        <w:spacing w:line="400" w:lineRule="exact"/>
        <w:ind w:firstLine="700" w:firstLineChars="250"/>
        <w:jc w:val="left"/>
        <w:rPr>
          <w:rFonts w:ascii="宋体" w:hAnsi="宋体" w:cs="宋体"/>
          <w:kern w:val="0"/>
          <w:sz w:val="28"/>
          <w:szCs w:val="28"/>
          <w:lang w:val="zh-CN"/>
        </w:rPr>
      </w:pPr>
      <w:r>
        <w:rPr>
          <w:rFonts w:hint="eastAsia" w:ascii="宋体" w:hAnsi="宋体" w:cs="宋体"/>
          <w:kern w:val="0"/>
          <w:sz w:val="28"/>
          <w:szCs w:val="28"/>
          <w:lang w:val="zh-CN"/>
        </w:rPr>
        <w:t>(7)保障评审工作的安全性和保密性</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2.1.2采购代理机构应依据采购项目规模和技术复杂程度等因素合理确定评审时间，以使评审小组有充分的时间按照询比采购文件中规定的评审标准和方法对响应文件进行评审和比较。</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2.1.3采购代理机构宜对评审工作进行全过程录音录像备查。未经采购人同意，采购代理机构不得允许他人复制或查阅相关影像资料。</w:t>
      </w:r>
    </w:p>
    <w:p>
      <w:pPr>
        <w:spacing w:line="400" w:lineRule="exact"/>
        <w:jc w:val="left"/>
        <w:rPr>
          <w:rFonts w:asciiTheme="majorHAnsi" w:hAnsiTheme="majorHAnsi" w:eastAsiaTheme="majorEastAsia" w:cstheme="majorBidi"/>
          <w:b/>
          <w:bCs/>
          <w:sz w:val="24"/>
          <w:lang w:val="zh-CN"/>
        </w:rPr>
      </w:pPr>
      <w:r>
        <w:rPr>
          <w:rFonts w:hint="eastAsia" w:asciiTheme="majorHAnsi" w:hAnsiTheme="majorHAnsi" w:eastAsiaTheme="majorEastAsia" w:cstheme="majorBidi"/>
          <w:b/>
          <w:bCs/>
          <w:sz w:val="24"/>
          <w:lang w:val="zh-CN"/>
        </w:rPr>
        <w:t>2.2评审小组的组成</w:t>
      </w:r>
    </w:p>
    <w:p>
      <w:pPr>
        <w:spacing w:line="4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2.2.1采购代理机构应协助采购人组建谈判小组。谈判小组一般为3人以上单数，由采购人和(或)采购代理机构的商务和技术人员组成。鼓励采购人骋请外部专家参加谈判小组。</w:t>
      </w:r>
    </w:p>
    <w:p>
      <w:pPr>
        <w:spacing w:line="4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2.2.2聘请外部专家参加谈判小组的，外部专家可由采购人或采购代理机构直接确定，也可在国家主管部门、采购人、采购代理机构或其他机构建立的专家库中选取。</w:t>
      </w:r>
    </w:p>
    <w:p>
      <w:pPr>
        <w:spacing w:line="4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2.2.3采购代理机构受采购人委托办理专家的直接聘请或随机抽取、通知等工作事宜的，应按照以下程序进行:</w:t>
      </w:r>
    </w:p>
    <w:p>
      <w:pPr>
        <w:spacing w:line="4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(1)根据采购项目技术和规模情况，编制专家选聘方案，并将专家选聘方案提交采购人确认。</w:t>
      </w:r>
    </w:p>
    <w:p>
      <w:pPr>
        <w:spacing w:line="40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rPr>
        <w:t>(2)按照专家选聘方案，直接聘任专家或在相关专家库中随机抽取，并通知专家。</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2.2.4专家报到后，采购代理机构应核对其基本身份信息，存在专家缺席、身份不符或应回避情形的，采购代理机构应及时通知采购人并提出应对解决方案。</w:t>
      </w:r>
    </w:p>
    <w:p>
      <w:pPr>
        <w:spacing w:line="400" w:lineRule="exact"/>
        <w:ind w:firstLine="560" w:firstLineChars="200"/>
        <w:jc w:val="left"/>
        <w:rPr>
          <w:rFonts w:asciiTheme="majorHAnsi" w:hAnsiTheme="majorHAnsi" w:eastAsiaTheme="majorEastAsia" w:cstheme="majorBidi"/>
          <w:b/>
          <w:bCs/>
          <w:sz w:val="24"/>
          <w:lang w:val="zh-CN"/>
        </w:rPr>
      </w:pPr>
      <w:r>
        <w:rPr>
          <w:rFonts w:hint="eastAsia" w:ascii="宋体" w:hAnsi="宋体" w:cs="宋体"/>
          <w:kern w:val="0"/>
          <w:sz w:val="28"/>
          <w:szCs w:val="28"/>
          <w:lang w:val="zh-CN"/>
        </w:rPr>
        <w:t>2.2.5在确定成交结果前，采购代理机构对评审小组名单应予以保密。</w:t>
      </w:r>
      <w:r>
        <w:rPr>
          <w:rFonts w:ascii="宋体" w:hAnsi="宋体" w:cs="宋体"/>
          <w:kern w:val="0"/>
          <w:sz w:val="28"/>
          <w:szCs w:val="28"/>
          <w:lang w:val="zh-CN"/>
        </w:rPr>
        <w:br w:type="textWrapping"/>
      </w:r>
      <w:r>
        <w:rPr>
          <w:rFonts w:hint="eastAsia" w:asciiTheme="majorHAnsi" w:hAnsiTheme="majorHAnsi" w:eastAsiaTheme="majorEastAsia" w:cstheme="majorBidi"/>
          <w:b/>
          <w:bCs/>
          <w:sz w:val="24"/>
          <w:lang w:val="zh-CN"/>
        </w:rPr>
        <w:t>2.3</w:t>
      </w:r>
      <w:r>
        <w:rPr>
          <w:rFonts w:asciiTheme="majorHAnsi" w:hAnsiTheme="majorHAnsi" w:eastAsiaTheme="majorEastAsia" w:cstheme="majorBidi"/>
          <w:b/>
          <w:bCs/>
          <w:sz w:val="24"/>
          <w:lang w:val="zh-CN"/>
        </w:rPr>
        <w:t>初步评审</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2.3.1采购代理机构应组织评审小组对供应商提交的响应文件进行初步评审，初步评审包括对供应商进行资格审查并判断响应文件是否实质性响应询比采购文件的要求。未通过初步评审的供应商将不进入详细评审。</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2.3.2在评审小组提出要求时，采购代理机构可就询比采购文件中的一些重要信息，包括采购范围、技术标准和要求、询比响应报价要求、评审标准和方法、合同主要条款等内容进行解释或说明。</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2.3.2</w:t>
      </w:r>
      <w:r>
        <w:rPr>
          <w:rFonts w:ascii="宋体" w:hAnsi="宋体" w:cs="宋体"/>
          <w:kern w:val="0"/>
          <w:sz w:val="28"/>
          <w:szCs w:val="28"/>
          <w:lang w:val="zh-CN"/>
        </w:rPr>
        <w:t>响应文件未实质性响应采购文件要求的，或响应文件中有含义不明确、同类问题表述不一致或有明显文字和计算错误的内容，</w:t>
      </w:r>
      <w:r>
        <w:rPr>
          <w:rFonts w:hint="eastAsia" w:ascii="宋体" w:hAnsi="宋体" w:cs="宋体"/>
          <w:kern w:val="0"/>
          <w:sz w:val="28"/>
          <w:szCs w:val="28"/>
          <w:lang w:val="zh-CN"/>
        </w:rPr>
        <w:t>评审</w:t>
      </w:r>
      <w:r>
        <w:rPr>
          <w:rFonts w:ascii="宋体" w:hAnsi="宋体" w:cs="宋体"/>
          <w:kern w:val="0"/>
          <w:sz w:val="28"/>
          <w:szCs w:val="28"/>
          <w:lang w:val="zh-CN"/>
        </w:rPr>
        <w:t>小组可要求供应商在规定时间内进行补充和完善。供应商补充和完善的内容应由法定代表人或其授权代表签字并加盖公章。补充和完善的内容作为响应文件的组成部分。</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2.3.3</w:t>
      </w:r>
      <w:r>
        <w:rPr>
          <w:rFonts w:ascii="宋体" w:hAnsi="宋体" w:cs="宋体"/>
          <w:kern w:val="0"/>
          <w:sz w:val="28"/>
          <w:szCs w:val="28"/>
          <w:lang w:val="zh-CN"/>
        </w:rPr>
        <w:t>只有实质性响应采购文件要求的供应商才可通过初步评审。经供应商补充和完善后仍未通过初步评审的响应文件按无效处理，</w:t>
      </w:r>
      <w:r>
        <w:rPr>
          <w:rFonts w:hint="eastAsia" w:ascii="宋体" w:hAnsi="宋体" w:cs="宋体"/>
          <w:kern w:val="0"/>
          <w:sz w:val="28"/>
          <w:szCs w:val="28"/>
          <w:lang w:val="zh-CN"/>
        </w:rPr>
        <w:t>评审</w:t>
      </w:r>
      <w:r>
        <w:rPr>
          <w:rFonts w:ascii="宋体" w:hAnsi="宋体" w:cs="宋体"/>
          <w:kern w:val="0"/>
          <w:sz w:val="28"/>
          <w:szCs w:val="28"/>
          <w:lang w:val="zh-CN"/>
        </w:rPr>
        <w:t>小组应告知有关供应商</w:t>
      </w:r>
      <w:r>
        <w:rPr>
          <w:rFonts w:hint="eastAsia" w:ascii="宋体" w:hAnsi="宋体" w:cs="宋体"/>
          <w:kern w:val="0"/>
          <w:sz w:val="28"/>
          <w:szCs w:val="28"/>
          <w:lang w:val="zh-CN"/>
        </w:rPr>
        <w:t>。响应文件有下列情形之一的，视为未通过初步评审：</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（1）未按第3.1款（1）-（10）要求提供相关资料的；</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（2）询比响应文件内容没有按询比采购文件规定和要求签字、盖章的；</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（3）询比响应文件编排混乱，且擅自修改询比采购文件规定的格式内容的；</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（4）计划工期、投标有效期不能满足询比采购文件要求的；</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（5）响应方案不符合采购项目要求的；</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（6）供应商报价出现两个或两个以上报价方案的；</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（7）询比响应文件中附有采购人不能接受的条件的；</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（8）报价超过采购预算额度的；</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（9）评审小组认为应按无效投标处理的其他情况。</w:t>
      </w:r>
    </w:p>
    <w:p>
      <w:pPr>
        <w:spacing w:line="400" w:lineRule="exact"/>
        <w:jc w:val="left"/>
        <w:rPr>
          <w:rFonts w:asciiTheme="majorHAnsi" w:hAnsiTheme="majorHAnsi" w:eastAsiaTheme="majorEastAsia" w:cstheme="majorBidi"/>
          <w:b/>
          <w:bCs/>
          <w:sz w:val="24"/>
          <w:lang w:val="zh-CN"/>
        </w:rPr>
      </w:pPr>
      <w:r>
        <w:rPr>
          <w:rFonts w:hint="eastAsia" w:asciiTheme="majorHAnsi" w:hAnsiTheme="majorHAnsi" w:eastAsiaTheme="majorEastAsia" w:cstheme="majorBidi"/>
          <w:b/>
          <w:bCs/>
          <w:sz w:val="24"/>
          <w:lang w:val="zh-CN"/>
        </w:rPr>
        <w:t>2.4详细评审及推荐候选成交供应商</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2.4.</w:t>
      </w:r>
      <w:r>
        <w:rPr>
          <w:rFonts w:ascii="宋体" w:hAnsi="宋体" w:cs="宋体"/>
          <w:kern w:val="0"/>
          <w:sz w:val="28"/>
          <w:szCs w:val="28"/>
          <w:lang w:val="zh-CN"/>
        </w:rPr>
        <w:t>1评审小组应</w:t>
      </w:r>
      <w:r>
        <w:rPr>
          <w:rFonts w:hint="eastAsia" w:ascii="宋体" w:hAnsi="宋体" w:cs="宋体"/>
          <w:kern w:val="0"/>
          <w:sz w:val="28"/>
          <w:szCs w:val="28"/>
          <w:lang w:val="zh-CN"/>
        </w:rPr>
        <w:t>从通过初步评审的供应商中，根据经评审后的投标价格由低到高的顺序推荐3家候选成交供应商。</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2.4.</w:t>
      </w:r>
      <w:r>
        <w:rPr>
          <w:rFonts w:ascii="宋体" w:hAnsi="宋体" w:cs="宋体"/>
          <w:kern w:val="0"/>
          <w:sz w:val="28"/>
          <w:szCs w:val="28"/>
          <w:lang w:val="zh-CN"/>
        </w:rPr>
        <w:t>2</w:t>
      </w:r>
      <w:r>
        <w:rPr>
          <w:rFonts w:hint="eastAsia" w:ascii="宋体" w:hAnsi="宋体" w:cs="宋体"/>
          <w:kern w:val="0"/>
          <w:sz w:val="28"/>
          <w:szCs w:val="28"/>
          <w:lang w:val="zh-CN"/>
        </w:rPr>
        <w:t>通过初步评审的供应商不足3家的，采购人可继续进行询比活动，也可重新开展采购活动。</w:t>
      </w:r>
    </w:p>
    <w:p>
      <w:pPr>
        <w:spacing w:line="400" w:lineRule="exact"/>
        <w:ind w:firstLine="560" w:firstLineChars="200"/>
        <w:jc w:val="left"/>
        <w:rPr>
          <w:rFonts w:asciiTheme="majorHAnsi" w:hAnsiTheme="majorHAnsi" w:eastAsiaTheme="majorEastAsia" w:cstheme="majorBidi"/>
          <w:b/>
          <w:bCs/>
          <w:sz w:val="24"/>
          <w:lang w:val="zh-CN"/>
        </w:rPr>
      </w:pPr>
      <w:r>
        <w:rPr>
          <w:rFonts w:hint="eastAsia" w:ascii="宋体" w:hAnsi="宋体" w:cs="宋体"/>
          <w:kern w:val="0"/>
          <w:sz w:val="28"/>
          <w:szCs w:val="28"/>
          <w:lang w:val="zh-CN"/>
        </w:rPr>
        <w:t xml:space="preserve"> 通过初步评审的供应商不足三家且评审小组认为价格超出市场公允价格的，采购人可要求评审小组直接参照谈判小组直接参照谈判采购（适用于2家供应商的情形）或直接采购（适用于1家供应商的情形）方式与供应商谈判后确定成交供应商，也可重新开展采购活动。</w:t>
      </w:r>
    </w:p>
    <w:p>
      <w:pPr>
        <w:spacing w:line="400" w:lineRule="exact"/>
        <w:jc w:val="left"/>
        <w:rPr>
          <w:rFonts w:asciiTheme="majorHAnsi" w:hAnsiTheme="majorHAnsi" w:eastAsiaTheme="majorEastAsia" w:cstheme="majorBidi"/>
          <w:b/>
          <w:bCs/>
          <w:sz w:val="24"/>
          <w:lang w:val="zh-CN"/>
        </w:rPr>
      </w:pPr>
      <w:r>
        <w:rPr>
          <w:rFonts w:hint="eastAsia" w:asciiTheme="majorHAnsi" w:hAnsiTheme="majorHAnsi" w:eastAsiaTheme="majorEastAsia" w:cstheme="majorBidi"/>
          <w:b/>
          <w:bCs/>
          <w:sz w:val="24"/>
          <w:lang w:val="zh-CN"/>
        </w:rPr>
        <w:t>2</w:t>
      </w:r>
      <w:r>
        <w:rPr>
          <w:rFonts w:asciiTheme="majorHAnsi" w:hAnsiTheme="majorHAnsi" w:eastAsiaTheme="majorEastAsia" w:cstheme="majorBidi"/>
          <w:b/>
          <w:bCs/>
          <w:sz w:val="24"/>
          <w:lang w:val="zh-CN"/>
        </w:rPr>
        <w:t>.</w:t>
      </w:r>
      <w:r>
        <w:rPr>
          <w:rFonts w:hint="eastAsia" w:asciiTheme="majorHAnsi" w:hAnsiTheme="majorHAnsi" w:eastAsiaTheme="majorEastAsia" w:cstheme="majorBidi"/>
          <w:b/>
          <w:bCs/>
          <w:sz w:val="24"/>
          <w:lang w:val="zh-CN"/>
        </w:rPr>
        <w:t>5</w:t>
      </w:r>
      <w:r>
        <w:rPr>
          <w:rFonts w:asciiTheme="majorHAnsi" w:hAnsiTheme="majorHAnsi" w:eastAsiaTheme="majorEastAsia" w:cstheme="majorBidi"/>
          <w:b/>
          <w:bCs/>
          <w:sz w:val="24"/>
          <w:lang w:val="zh-CN"/>
        </w:rPr>
        <w:t>编写评审报告。</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w:t>
      </w:r>
      <w:r>
        <w:rPr>
          <w:rFonts w:ascii="宋体" w:hAnsi="宋体" w:cs="宋体"/>
          <w:kern w:val="0"/>
          <w:sz w:val="28"/>
          <w:szCs w:val="28"/>
          <w:lang w:val="zh-CN"/>
        </w:rPr>
        <w:t>.</w:t>
      </w:r>
      <w:r>
        <w:rPr>
          <w:rFonts w:hint="eastAsia" w:ascii="宋体" w:hAnsi="宋体" w:cs="宋体"/>
          <w:kern w:val="0"/>
          <w:sz w:val="28"/>
          <w:szCs w:val="28"/>
          <w:lang w:val="zh-CN"/>
        </w:rPr>
        <w:t>5</w:t>
      </w:r>
      <w:r>
        <w:rPr>
          <w:rFonts w:ascii="宋体" w:hAnsi="宋体" w:cs="宋体"/>
          <w:kern w:val="0"/>
          <w:sz w:val="28"/>
          <w:szCs w:val="28"/>
          <w:lang w:val="zh-CN"/>
        </w:rPr>
        <w:t>.1评审小组应根据</w:t>
      </w:r>
      <w:r>
        <w:rPr>
          <w:rFonts w:hint="eastAsia" w:ascii="宋体" w:hAnsi="宋体" w:cs="宋体"/>
          <w:kern w:val="0"/>
          <w:sz w:val="28"/>
          <w:szCs w:val="28"/>
          <w:lang w:val="zh-CN"/>
        </w:rPr>
        <w:t>评审记录</w:t>
      </w:r>
      <w:r>
        <w:rPr>
          <w:rFonts w:ascii="宋体" w:hAnsi="宋体" w:cs="宋体"/>
          <w:kern w:val="0"/>
          <w:sz w:val="28"/>
          <w:szCs w:val="28"/>
          <w:lang w:val="zh-CN"/>
        </w:rPr>
        <w:t>和评审结果编写评审报告。</w:t>
      </w:r>
      <w:r>
        <w:rPr>
          <w:rFonts w:hint="eastAsia" w:ascii="宋体" w:hAnsi="宋体" w:cs="宋体"/>
          <w:kern w:val="0"/>
          <w:sz w:val="28"/>
          <w:szCs w:val="28"/>
          <w:lang w:val="zh-CN"/>
        </w:rPr>
        <w:t>询比采购</w:t>
      </w:r>
      <w:r>
        <w:rPr>
          <w:rFonts w:ascii="宋体" w:hAnsi="宋体" w:cs="宋体"/>
          <w:kern w:val="0"/>
          <w:sz w:val="28"/>
          <w:szCs w:val="28"/>
          <w:lang w:val="zh-CN"/>
        </w:rPr>
        <w:t>评审报告应由评审小组全体成员签字。</w:t>
      </w:r>
      <w:r>
        <w:rPr>
          <w:rFonts w:hint="eastAsia" w:ascii="宋体" w:hAnsi="宋体" w:cs="宋体"/>
          <w:kern w:val="0"/>
          <w:sz w:val="28"/>
          <w:szCs w:val="28"/>
          <w:lang w:val="zh-CN"/>
        </w:rPr>
        <w:t>对报告结论持有异议的评审小组成员拒绝在报告上签字的，采购代理机构应告知该成员在询比采购评审报告中说明其不同意见和理由。</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2.5.2采购代理机构收到评审小组完成的询比采购评审报告后，应对报告内容进行形式复核，发现问题应及时告知评审小组进行必要的修改完善，形式复核内容一般包括：</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(1)评审报告内容及所附文件、表格是否完整、清晰</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(2)评审小组成员签字是否齐全;</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(3)涂改处是否有小签、计算是否有错误</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(4)推荐的候选成交供应商数量是否符合询比采购文件规定</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采购代理机构告知相关问题后，评审小组未予修改的，采购代理机构应子以记录并报告采购人。</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2.5.3评审报告经形式复核无误后，采购代理机构应将其装订成册，并报送采购人。</w:t>
      </w:r>
    </w:p>
    <w:p>
      <w:pPr>
        <w:spacing w:line="400" w:lineRule="exact"/>
        <w:jc w:val="left"/>
        <w:rPr>
          <w:rFonts w:asciiTheme="majorHAnsi" w:hAnsiTheme="majorHAnsi" w:eastAsiaTheme="majorEastAsia" w:cstheme="majorBidi"/>
          <w:b/>
          <w:bCs/>
          <w:sz w:val="24"/>
          <w:lang w:val="zh-CN"/>
        </w:rPr>
      </w:pPr>
      <w:r>
        <w:rPr>
          <w:rFonts w:hint="eastAsia" w:asciiTheme="majorHAnsi" w:hAnsiTheme="majorHAnsi" w:eastAsiaTheme="majorEastAsia" w:cstheme="majorBidi"/>
          <w:b/>
          <w:bCs/>
          <w:sz w:val="24"/>
          <w:lang w:val="zh-CN"/>
        </w:rPr>
        <w:t>2</w:t>
      </w:r>
      <w:r>
        <w:rPr>
          <w:rFonts w:asciiTheme="majorHAnsi" w:hAnsiTheme="majorHAnsi" w:eastAsiaTheme="majorEastAsia" w:cstheme="majorBidi"/>
          <w:b/>
          <w:bCs/>
          <w:sz w:val="24"/>
          <w:lang w:val="zh-CN"/>
        </w:rPr>
        <w:t>.</w:t>
      </w:r>
      <w:r>
        <w:rPr>
          <w:rFonts w:hint="eastAsia" w:asciiTheme="majorHAnsi" w:hAnsiTheme="majorHAnsi" w:eastAsiaTheme="majorEastAsia" w:cstheme="majorBidi"/>
          <w:b/>
          <w:bCs/>
          <w:sz w:val="24"/>
          <w:lang w:val="zh-CN"/>
        </w:rPr>
        <w:t>6</w:t>
      </w:r>
      <w:r>
        <w:rPr>
          <w:rFonts w:asciiTheme="majorHAnsi" w:hAnsiTheme="majorHAnsi" w:eastAsiaTheme="majorEastAsia" w:cstheme="majorBidi"/>
          <w:b/>
          <w:bCs/>
          <w:sz w:val="24"/>
          <w:lang w:val="zh-CN"/>
        </w:rPr>
        <w:t>采购代理机构辅助性工作。</w:t>
      </w:r>
    </w:p>
    <w:p>
      <w:pPr>
        <w:spacing w:line="400" w:lineRule="exact"/>
        <w:ind w:firstLine="560" w:firstLineChars="200"/>
        <w:jc w:val="left"/>
        <w:rPr>
          <w:rFonts w:ascii="宋体" w:hAnsi="宋体" w:cs="宋体"/>
          <w:kern w:val="0"/>
          <w:sz w:val="28"/>
          <w:szCs w:val="28"/>
          <w:lang w:val="zh-CN"/>
        </w:rPr>
      </w:pPr>
      <w:r>
        <w:rPr>
          <w:rFonts w:ascii="宋体" w:hAnsi="宋体" w:cs="宋体"/>
          <w:kern w:val="0"/>
          <w:sz w:val="28"/>
          <w:szCs w:val="28"/>
          <w:lang w:val="zh-CN"/>
        </w:rPr>
        <w:t>在</w:t>
      </w:r>
      <w:r>
        <w:rPr>
          <w:rFonts w:hint="eastAsia" w:ascii="宋体" w:hAnsi="宋体" w:cs="宋体"/>
          <w:kern w:val="0"/>
          <w:sz w:val="28"/>
          <w:szCs w:val="28"/>
          <w:lang w:val="zh-CN"/>
        </w:rPr>
        <w:t>询比</w:t>
      </w:r>
      <w:r>
        <w:rPr>
          <w:rFonts w:ascii="宋体" w:hAnsi="宋体" w:cs="宋体"/>
          <w:kern w:val="0"/>
          <w:sz w:val="28"/>
          <w:szCs w:val="28"/>
          <w:lang w:val="zh-CN"/>
        </w:rPr>
        <w:t>过程中，采购代理机构可以协助评审小组完成询比响应文件形式性检查、整理汇总、响应报价算术性错误修正等辅助性工作。</w:t>
      </w:r>
    </w:p>
    <w:p>
      <w:pPr>
        <w:pStyle w:val="4"/>
        <w:rPr>
          <w:rFonts w:ascii="宋体" w:hAnsi="宋体"/>
          <w:sz w:val="30"/>
          <w:szCs w:val="30"/>
          <w:lang w:val="zh-CN"/>
        </w:rPr>
      </w:pPr>
      <w:bookmarkStart w:id="10" w:name="_Toc15631311"/>
      <w:r>
        <w:rPr>
          <w:rFonts w:hint="eastAsia" w:ascii="宋体" w:hAnsi="宋体"/>
          <w:sz w:val="30"/>
          <w:szCs w:val="30"/>
        </w:rPr>
        <w:t>3</w:t>
      </w:r>
      <w:r>
        <w:rPr>
          <w:rFonts w:hint="eastAsia" w:ascii="宋体" w:hAnsi="宋体"/>
          <w:sz w:val="30"/>
          <w:szCs w:val="30"/>
          <w:lang w:val="zh-CN"/>
        </w:rPr>
        <w:t>.成交通知</w:t>
      </w:r>
      <w:bookmarkEnd w:id="10"/>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rPr>
        <w:t>3</w:t>
      </w:r>
      <w:r>
        <w:rPr>
          <w:rFonts w:hint="eastAsia" w:ascii="宋体" w:hAnsi="宋体" w:cs="宋体"/>
          <w:kern w:val="0"/>
          <w:sz w:val="28"/>
          <w:szCs w:val="28"/>
          <w:lang w:val="zh-CN"/>
        </w:rPr>
        <w:t>.1采购代理机将构自成交供应商确定之日起2个工作日内发出《成交通知书》。</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rPr>
        <w:t>3</w:t>
      </w:r>
      <w:r>
        <w:rPr>
          <w:rFonts w:hint="eastAsia" w:ascii="宋体" w:hAnsi="宋体" w:cs="宋体"/>
          <w:kern w:val="0"/>
          <w:sz w:val="28"/>
          <w:szCs w:val="28"/>
          <w:lang w:val="zh-CN"/>
        </w:rPr>
        <w:t>.2《成交通知书》发出后，采购人改变成交结果的，或者成交供应商无正当理由放弃中标项目的，依法承担法律责任。</w:t>
      </w:r>
    </w:p>
    <w:p>
      <w:pPr>
        <w:pStyle w:val="4"/>
        <w:rPr>
          <w:rFonts w:ascii="宋体" w:hAnsi="宋体"/>
          <w:sz w:val="30"/>
          <w:szCs w:val="30"/>
          <w:lang w:val="zh-CN"/>
        </w:rPr>
      </w:pPr>
      <w:bookmarkStart w:id="11" w:name="_Toc5835"/>
      <w:bookmarkStart w:id="12" w:name="_Toc15631312"/>
      <w:r>
        <w:rPr>
          <w:rFonts w:hint="eastAsia" w:ascii="宋体" w:hAnsi="宋体"/>
          <w:sz w:val="30"/>
          <w:szCs w:val="30"/>
        </w:rPr>
        <w:t>4</w:t>
      </w:r>
      <w:r>
        <w:rPr>
          <w:rFonts w:hint="eastAsia" w:ascii="宋体" w:hAnsi="宋体"/>
          <w:sz w:val="30"/>
          <w:szCs w:val="30"/>
          <w:lang w:val="zh-CN"/>
        </w:rPr>
        <w:t>.授予合同</w:t>
      </w:r>
      <w:bookmarkEnd w:id="11"/>
      <w:bookmarkEnd w:id="12"/>
      <w:r>
        <w:rPr>
          <w:rFonts w:hint="eastAsia" w:ascii="宋体" w:hAnsi="宋体"/>
          <w:sz w:val="30"/>
          <w:szCs w:val="30"/>
          <w:lang w:val="zh-CN"/>
        </w:rPr>
        <w:t xml:space="preserve">  </w:t>
      </w:r>
    </w:p>
    <w:p>
      <w:pPr>
        <w:spacing w:line="400" w:lineRule="exact"/>
        <w:ind w:firstLine="482" w:firstLineChars="200"/>
        <w:jc w:val="left"/>
        <w:rPr>
          <w:rFonts w:asciiTheme="majorHAnsi" w:hAnsiTheme="majorHAnsi" w:eastAsiaTheme="majorEastAsia" w:cstheme="majorBidi"/>
          <w:b/>
          <w:bCs/>
          <w:sz w:val="24"/>
          <w:lang w:val="zh-CN"/>
        </w:rPr>
      </w:pPr>
      <w:r>
        <w:rPr>
          <w:rFonts w:hint="eastAsia" w:asciiTheme="majorHAnsi" w:hAnsiTheme="majorHAnsi" w:eastAsiaTheme="majorEastAsia" w:cstheme="majorBidi"/>
          <w:b/>
          <w:bCs/>
          <w:sz w:val="24"/>
        </w:rPr>
        <w:t>4</w:t>
      </w:r>
      <w:r>
        <w:rPr>
          <w:rFonts w:hint="eastAsia" w:asciiTheme="majorHAnsi" w:hAnsiTheme="majorHAnsi" w:eastAsiaTheme="majorEastAsia" w:cstheme="majorBidi"/>
          <w:b/>
          <w:bCs/>
          <w:sz w:val="24"/>
          <w:lang w:val="zh-CN"/>
        </w:rPr>
        <w:t>.1签订合同</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rPr>
        <w:t>4</w:t>
      </w:r>
      <w:r>
        <w:rPr>
          <w:rFonts w:ascii="宋体" w:hAnsi="宋体" w:cs="宋体"/>
          <w:kern w:val="0"/>
          <w:sz w:val="28"/>
          <w:szCs w:val="28"/>
          <w:lang w:val="zh-CN"/>
        </w:rPr>
        <w:t>.1</w:t>
      </w:r>
      <w:r>
        <w:rPr>
          <w:rFonts w:hint="eastAsia" w:ascii="宋体" w:hAnsi="宋体" w:cs="宋体"/>
          <w:kern w:val="0"/>
          <w:sz w:val="28"/>
          <w:szCs w:val="28"/>
          <w:lang w:val="zh-CN"/>
        </w:rPr>
        <w:t>.1采购人与成交供应商双方应当自《成交通知书》发出之日起</w:t>
      </w:r>
      <w:r>
        <w:rPr>
          <w:rFonts w:ascii="宋体" w:hAnsi="宋体" w:cs="宋体"/>
          <w:kern w:val="0"/>
          <w:sz w:val="28"/>
          <w:szCs w:val="28"/>
          <w:lang w:val="zh-CN"/>
        </w:rPr>
        <w:t>30</w:t>
      </w:r>
      <w:r>
        <w:rPr>
          <w:rFonts w:hint="eastAsia" w:ascii="宋体" w:hAnsi="宋体" w:cs="宋体"/>
          <w:kern w:val="0"/>
          <w:sz w:val="28"/>
          <w:szCs w:val="28"/>
          <w:lang w:val="zh-CN"/>
        </w:rPr>
        <w:t>日内，签订采购合同。</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rPr>
        <w:t>4</w:t>
      </w:r>
      <w:r>
        <w:rPr>
          <w:rFonts w:hint="eastAsia" w:ascii="宋体" w:hAnsi="宋体" w:cs="宋体"/>
          <w:kern w:val="0"/>
          <w:sz w:val="28"/>
          <w:szCs w:val="28"/>
          <w:lang w:val="zh-CN"/>
        </w:rPr>
        <w:t>.1.2采购人不得向成交供应商提出超出询比采购文件以外的任何要求作为订立合同的条件，不得与成交供应商订立背离询比采购文件确定的合同文本以及采购标的、规格型号、采购金额、采购数量、技术和服务要求等实质性内容的协议。</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rPr>
        <w:t>4</w:t>
      </w:r>
      <w:r>
        <w:rPr>
          <w:rFonts w:hint="eastAsia" w:ascii="宋体" w:hAnsi="宋体" w:cs="宋体"/>
          <w:kern w:val="0"/>
          <w:sz w:val="28"/>
          <w:szCs w:val="28"/>
          <w:lang w:val="zh-CN"/>
        </w:rPr>
        <w:t>.1.3询比采购文件、成交供应商的询比响应文件、《成交通知书》及其澄清、说明文件等，均为签订采购合同的依据。</w:t>
      </w:r>
    </w:p>
    <w:p>
      <w:pPr>
        <w:pStyle w:val="4"/>
        <w:rPr>
          <w:rFonts w:ascii="宋体" w:hAnsi="宋体"/>
          <w:sz w:val="30"/>
          <w:szCs w:val="30"/>
        </w:rPr>
      </w:pPr>
      <w:bookmarkStart w:id="13" w:name="_Toc15631313"/>
      <w:bookmarkStart w:id="14" w:name="_Toc14654"/>
      <w:r>
        <w:rPr>
          <w:rFonts w:hint="eastAsia" w:ascii="宋体" w:hAnsi="宋体"/>
          <w:sz w:val="30"/>
          <w:szCs w:val="30"/>
        </w:rPr>
        <w:t>5.招标代理服务费</w:t>
      </w:r>
      <w:bookmarkEnd w:id="13"/>
    </w:p>
    <w:p>
      <w:pPr>
        <w:widowControl/>
        <w:ind w:firstLine="560" w:firstLineChars="200"/>
        <w:jc w:val="left"/>
        <w:rPr>
          <w:rFonts w:hint="eastAsia" w:ascii="宋体" w:hAnsi="宋体" w:eastAsia="宋体" w:cs="宋体"/>
          <w:kern w:val="0"/>
          <w:sz w:val="28"/>
          <w:szCs w:val="28"/>
          <w:lang w:val="en-US" w:eastAsia="zh-CN"/>
        </w:rPr>
      </w:pPr>
      <w:r>
        <w:rPr>
          <w:rFonts w:hint="eastAsia" w:ascii="宋体" w:hAnsi="宋体" w:cs="宋体"/>
          <w:kern w:val="0"/>
          <w:sz w:val="28"/>
          <w:szCs w:val="28"/>
          <w:lang w:val="zh-CN"/>
        </w:rPr>
        <w:t>本次招标代理服务费由成交供应商支付。</w:t>
      </w:r>
    </w:p>
    <w:p>
      <w:pPr>
        <w:widowControl/>
        <w:jc w:val="left"/>
        <w:rPr>
          <w:rFonts w:ascii="宋体" w:hAnsi="宋体" w:cs="宋体"/>
          <w:kern w:val="0"/>
          <w:sz w:val="28"/>
          <w:szCs w:val="28"/>
          <w:lang w:val="zh-CN"/>
        </w:rPr>
      </w:pPr>
      <w:r>
        <w:rPr>
          <w:rFonts w:ascii="宋体" w:hAnsi="宋体" w:cs="宋体"/>
          <w:kern w:val="0"/>
          <w:sz w:val="28"/>
          <w:szCs w:val="28"/>
          <w:lang w:val="zh-CN"/>
        </w:rPr>
        <w:br w:type="page"/>
      </w:r>
    </w:p>
    <w:bookmarkEnd w:id="14"/>
    <w:p>
      <w:pPr>
        <w:pStyle w:val="3"/>
        <w:jc w:val="center"/>
        <w:rPr>
          <w:rFonts w:ascii="宋体" w:hAnsi="宋体"/>
        </w:rPr>
      </w:pPr>
      <w:bookmarkStart w:id="15" w:name="_Toc15631314"/>
      <w:bookmarkStart w:id="16" w:name="_Toc469409393"/>
      <w:r>
        <w:rPr>
          <w:rFonts w:hint="eastAsia" w:ascii="宋体" w:hAnsi="宋体"/>
        </w:rPr>
        <w:t>第四部分</w:t>
      </w:r>
      <w:r>
        <w:rPr>
          <w:rFonts w:ascii="宋体" w:hAnsi="宋体"/>
        </w:rPr>
        <w:t xml:space="preserve"> </w:t>
      </w:r>
      <w:r>
        <w:rPr>
          <w:rFonts w:hint="eastAsia" w:ascii="宋体" w:hAnsi="宋体"/>
        </w:rPr>
        <w:t>合同条款及格式</w:t>
      </w:r>
      <w:bookmarkEnd w:id="15"/>
      <w:bookmarkEnd w:id="16"/>
    </w:p>
    <w:p>
      <w:pPr>
        <w:autoSpaceDE w:val="0"/>
        <w:autoSpaceDN w:val="0"/>
        <w:adjustRightInd w:val="0"/>
        <w:spacing w:line="360" w:lineRule="auto"/>
        <w:rPr>
          <w:rFonts w:ascii="宋体" w:hAnsi="宋体" w:cs="Calibri"/>
          <w:kern w:val="0"/>
          <w:szCs w:val="28"/>
        </w:rPr>
      </w:pPr>
    </w:p>
    <w:p>
      <w:pPr>
        <w:autoSpaceDE w:val="0"/>
        <w:autoSpaceDN w:val="0"/>
        <w:adjustRightInd w:val="0"/>
        <w:spacing w:line="360" w:lineRule="auto"/>
        <w:rPr>
          <w:rFonts w:ascii="宋体" w:hAnsi="宋体" w:cs="Calibri"/>
          <w:kern w:val="0"/>
          <w:szCs w:val="28"/>
        </w:rPr>
      </w:pPr>
      <w:r>
        <w:rPr>
          <w:rFonts w:ascii="宋体" w:hAnsi="宋体" w:cs="Calibri"/>
          <w:kern w:val="0"/>
          <w:szCs w:val="28"/>
        </w:rPr>
        <w:t xml:space="preserve"> </w:t>
      </w:r>
    </w:p>
    <w:p>
      <w:pPr>
        <w:autoSpaceDE w:val="0"/>
        <w:autoSpaceDN w:val="0"/>
        <w:adjustRightInd w:val="0"/>
        <w:spacing w:line="360" w:lineRule="auto"/>
        <w:rPr>
          <w:rFonts w:ascii="宋体" w:hAnsi="宋体" w:cs="Calibri"/>
          <w:kern w:val="0"/>
          <w:szCs w:val="28"/>
        </w:rPr>
      </w:pPr>
      <w:r>
        <w:rPr>
          <w:rFonts w:ascii="宋体" w:hAnsi="宋体" w:cs="Calibri"/>
          <w:kern w:val="0"/>
          <w:szCs w:val="28"/>
        </w:rPr>
        <w:t xml:space="preserve">  </w:t>
      </w:r>
    </w:p>
    <w:p>
      <w:pPr>
        <w:autoSpaceDE w:val="0"/>
        <w:autoSpaceDN w:val="0"/>
        <w:adjustRightInd w:val="0"/>
        <w:spacing w:line="360" w:lineRule="auto"/>
        <w:rPr>
          <w:rFonts w:ascii="宋体" w:hAnsi="宋体" w:cs="Calibri"/>
          <w:kern w:val="0"/>
          <w:szCs w:val="28"/>
        </w:rPr>
      </w:pPr>
    </w:p>
    <w:p>
      <w:pPr>
        <w:autoSpaceDE w:val="0"/>
        <w:autoSpaceDN w:val="0"/>
        <w:adjustRightInd w:val="0"/>
        <w:spacing w:line="360" w:lineRule="auto"/>
        <w:jc w:val="center"/>
        <w:rPr>
          <w:rFonts w:ascii="宋体" w:hAnsi="宋体" w:cs="Calibri"/>
          <w:b/>
          <w:bCs/>
          <w:kern w:val="0"/>
          <w:sz w:val="48"/>
          <w:szCs w:val="48"/>
        </w:rPr>
      </w:pPr>
      <w:r>
        <w:rPr>
          <w:rFonts w:hint="eastAsia" w:ascii="宋体" w:hAnsi="宋体" w:cs="宋体"/>
          <w:b/>
          <w:bCs/>
          <w:kern w:val="0"/>
          <w:sz w:val="48"/>
          <w:szCs w:val="48"/>
          <w:lang w:val="zh-CN"/>
        </w:rPr>
        <w:t>建设工程施工合同</w:t>
      </w:r>
    </w:p>
    <w:p>
      <w:pPr>
        <w:autoSpaceDE w:val="0"/>
        <w:autoSpaceDN w:val="0"/>
        <w:adjustRightInd w:val="0"/>
        <w:spacing w:line="360" w:lineRule="auto"/>
        <w:rPr>
          <w:rFonts w:ascii="宋体" w:hAnsi="宋体" w:cs="Calibri"/>
          <w:kern w:val="0"/>
          <w:szCs w:val="28"/>
        </w:rPr>
      </w:pPr>
      <w:r>
        <w:rPr>
          <w:rFonts w:ascii="宋体" w:hAnsi="宋体" w:cs="Calibri"/>
          <w:kern w:val="0"/>
          <w:szCs w:val="28"/>
        </w:rPr>
        <w:t xml:space="preserve"> </w:t>
      </w:r>
    </w:p>
    <w:p>
      <w:pPr>
        <w:autoSpaceDE w:val="0"/>
        <w:autoSpaceDN w:val="0"/>
        <w:adjustRightInd w:val="0"/>
        <w:spacing w:line="400" w:lineRule="exact"/>
        <w:rPr>
          <w:rFonts w:ascii="宋体" w:hAnsi="宋体" w:cs="Calibri"/>
          <w:kern w:val="0"/>
          <w:szCs w:val="28"/>
        </w:rPr>
      </w:pPr>
      <w:r>
        <w:rPr>
          <w:rFonts w:ascii="宋体" w:hAnsi="宋体" w:cs="Calibri"/>
          <w:kern w:val="0"/>
          <w:szCs w:val="28"/>
        </w:rPr>
        <w:t xml:space="preserve"> </w:t>
      </w:r>
    </w:p>
    <w:p>
      <w:pPr>
        <w:autoSpaceDE w:val="0"/>
        <w:autoSpaceDN w:val="0"/>
        <w:adjustRightInd w:val="0"/>
        <w:spacing w:line="400" w:lineRule="exact"/>
        <w:rPr>
          <w:rFonts w:ascii="宋体" w:hAnsi="宋体" w:cs="Calibri"/>
          <w:kern w:val="0"/>
          <w:szCs w:val="28"/>
        </w:rPr>
      </w:pPr>
    </w:p>
    <w:p>
      <w:pPr>
        <w:autoSpaceDE w:val="0"/>
        <w:autoSpaceDN w:val="0"/>
        <w:adjustRightInd w:val="0"/>
        <w:spacing w:line="400" w:lineRule="exact"/>
        <w:rPr>
          <w:rFonts w:ascii="宋体" w:hAnsi="宋体" w:cs="Calibri"/>
          <w:kern w:val="0"/>
          <w:szCs w:val="28"/>
        </w:rPr>
      </w:pPr>
    </w:p>
    <w:p>
      <w:pPr>
        <w:autoSpaceDE w:val="0"/>
        <w:autoSpaceDN w:val="0"/>
        <w:adjustRightInd w:val="0"/>
        <w:spacing w:line="400" w:lineRule="exact"/>
        <w:rPr>
          <w:rFonts w:ascii="宋体" w:hAnsi="宋体" w:cs="Calibri"/>
          <w:kern w:val="0"/>
          <w:szCs w:val="28"/>
        </w:rPr>
      </w:pPr>
      <w:r>
        <w:rPr>
          <w:rFonts w:ascii="宋体" w:hAnsi="宋体" w:cs="Calibri"/>
          <w:kern w:val="0"/>
          <w:szCs w:val="28"/>
        </w:rPr>
        <w:t xml:space="preserve">  </w:t>
      </w:r>
    </w:p>
    <w:p>
      <w:pPr>
        <w:autoSpaceDE w:val="0"/>
        <w:autoSpaceDN w:val="0"/>
        <w:adjustRightInd w:val="0"/>
        <w:spacing w:line="400" w:lineRule="exact"/>
        <w:rPr>
          <w:rFonts w:ascii="宋体" w:hAnsi="宋体" w:cs="Calibri"/>
          <w:kern w:val="0"/>
          <w:szCs w:val="28"/>
        </w:rPr>
      </w:pPr>
      <w:r>
        <w:rPr>
          <w:rFonts w:ascii="宋体" w:hAnsi="宋体" w:cs="Calibri"/>
          <w:kern w:val="0"/>
          <w:szCs w:val="28"/>
        </w:rPr>
        <w:t xml:space="preserve"> </w:t>
      </w:r>
    </w:p>
    <w:p>
      <w:pPr>
        <w:autoSpaceDE w:val="0"/>
        <w:autoSpaceDN w:val="0"/>
        <w:adjustRightInd w:val="0"/>
        <w:spacing w:line="360" w:lineRule="auto"/>
        <w:ind w:left="162" w:leftChars="77" w:firstLine="298" w:firstLineChars="99"/>
        <w:rPr>
          <w:rFonts w:ascii="宋体" w:hAnsi="宋体" w:cs="宋体"/>
          <w:b/>
          <w:bCs/>
          <w:kern w:val="0"/>
          <w:sz w:val="30"/>
          <w:szCs w:val="30"/>
          <w:u w:val="single"/>
          <w:lang w:val="zh-CN"/>
        </w:rPr>
      </w:pPr>
      <w:r>
        <w:rPr>
          <w:rFonts w:hint="eastAsia" w:ascii="宋体" w:hAnsi="宋体" w:cs="宋体"/>
          <w:b/>
          <w:bCs/>
          <w:kern w:val="0"/>
          <w:sz w:val="30"/>
          <w:szCs w:val="30"/>
          <w:lang w:val="zh-CN"/>
        </w:rPr>
        <w:t>采购项目名称：</w:t>
      </w:r>
      <w:r>
        <w:rPr>
          <w:rFonts w:hint="eastAsia" w:ascii="宋体" w:hAnsi="宋体" w:cs="宋体"/>
          <w:b/>
          <w:bCs/>
          <w:kern w:val="0"/>
          <w:sz w:val="30"/>
          <w:szCs w:val="30"/>
          <w:u w:val="single"/>
          <w:lang w:val="zh-CN"/>
        </w:rPr>
        <w:t>大型特种车辆模拟机动设施建设项目项目1（2）标段</w:t>
      </w:r>
    </w:p>
    <w:p>
      <w:pPr>
        <w:autoSpaceDE w:val="0"/>
        <w:autoSpaceDN w:val="0"/>
        <w:adjustRightInd w:val="0"/>
        <w:spacing w:line="360" w:lineRule="auto"/>
        <w:ind w:firstLine="596" w:firstLineChars="198"/>
        <w:rPr>
          <w:rFonts w:ascii="宋体" w:hAnsi="宋体" w:cs="Calibri"/>
          <w:b/>
          <w:bCs/>
          <w:kern w:val="0"/>
          <w:sz w:val="30"/>
          <w:szCs w:val="30"/>
        </w:rPr>
      </w:pPr>
      <w:r>
        <w:rPr>
          <w:rFonts w:hint="eastAsia" w:ascii="宋体" w:hAnsi="宋体" w:cs="宋体"/>
          <w:b/>
          <w:bCs/>
          <w:kern w:val="0"/>
          <w:sz w:val="30"/>
          <w:szCs w:val="30"/>
          <w:lang w:val="zh-CN"/>
        </w:rPr>
        <w:t>采购项目编号：</w:t>
      </w:r>
      <w:r>
        <w:rPr>
          <w:rFonts w:hint="eastAsia" w:ascii="宋体" w:hAnsi="宋体" w:cs="宋体"/>
          <w:b/>
          <w:bCs/>
          <w:kern w:val="0"/>
          <w:sz w:val="30"/>
          <w:szCs w:val="30"/>
          <w:u w:val="single"/>
          <w:lang w:val="zh-CN"/>
        </w:rPr>
        <w:t xml:space="preserve">京建友青招字（2020）第1024号  </w:t>
      </w:r>
      <w:r>
        <w:rPr>
          <w:rFonts w:hint="eastAsia" w:ascii="宋体" w:hAnsi="宋体" w:cs="Calibri"/>
          <w:b/>
          <w:bCs/>
          <w:kern w:val="0"/>
          <w:sz w:val="30"/>
          <w:szCs w:val="30"/>
        </w:rPr>
        <w:t xml:space="preserve"> </w:t>
      </w:r>
      <w:r>
        <w:rPr>
          <w:rFonts w:ascii="宋体" w:hAnsi="宋体" w:cs="Calibri"/>
          <w:b/>
          <w:bCs/>
          <w:kern w:val="0"/>
          <w:sz w:val="30"/>
          <w:szCs w:val="30"/>
        </w:rPr>
        <w:t xml:space="preserve">    </w:t>
      </w:r>
      <w:r>
        <w:rPr>
          <w:rFonts w:hint="eastAsia" w:ascii="宋体" w:hAnsi="宋体" w:cs="Calibri"/>
          <w:b/>
          <w:bCs/>
          <w:kern w:val="0"/>
          <w:sz w:val="30"/>
          <w:szCs w:val="30"/>
        </w:rPr>
        <w:t xml:space="preserve"> </w:t>
      </w:r>
    </w:p>
    <w:p>
      <w:pPr>
        <w:autoSpaceDE w:val="0"/>
        <w:autoSpaceDN w:val="0"/>
        <w:adjustRightInd w:val="0"/>
        <w:spacing w:line="360" w:lineRule="auto"/>
        <w:ind w:firstLine="596" w:firstLineChars="198"/>
        <w:rPr>
          <w:rFonts w:ascii="宋体" w:hAnsi="宋体" w:cs="Calibri"/>
          <w:b/>
          <w:bCs/>
          <w:kern w:val="0"/>
          <w:sz w:val="30"/>
          <w:szCs w:val="30"/>
        </w:rPr>
      </w:pPr>
      <w:r>
        <w:rPr>
          <w:rFonts w:hint="eastAsia" w:ascii="宋体" w:hAnsi="宋体" w:cs="宋体"/>
          <w:b/>
          <w:bCs/>
          <w:kern w:val="0"/>
          <w:sz w:val="30"/>
          <w:szCs w:val="30"/>
          <w:lang w:val="zh-CN"/>
        </w:rPr>
        <w:t>合同金额（人民币）：</w:t>
      </w:r>
      <w:r>
        <w:rPr>
          <w:rFonts w:ascii="宋体" w:hAnsi="宋体" w:cs="Calibri"/>
          <w:b/>
          <w:bCs/>
          <w:kern w:val="0"/>
          <w:sz w:val="30"/>
          <w:szCs w:val="30"/>
          <w:u w:val="single"/>
        </w:rPr>
        <w:t xml:space="preserve">                               </w:t>
      </w:r>
    </w:p>
    <w:p>
      <w:pPr>
        <w:autoSpaceDE w:val="0"/>
        <w:autoSpaceDN w:val="0"/>
        <w:adjustRightInd w:val="0"/>
        <w:spacing w:line="360" w:lineRule="auto"/>
        <w:ind w:firstLine="596" w:firstLineChars="198"/>
        <w:rPr>
          <w:rFonts w:ascii="宋体" w:hAnsi="宋体" w:cs="Calibri"/>
          <w:b/>
          <w:bCs/>
          <w:kern w:val="0"/>
          <w:sz w:val="30"/>
          <w:szCs w:val="30"/>
        </w:rPr>
      </w:pPr>
      <w:r>
        <w:rPr>
          <w:rFonts w:hint="eastAsia" w:ascii="宋体" w:hAnsi="宋体" w:cs="宋体"/>
          <w:b/>
          <w:bCs/>
          <w:kern w:val="0"/>
          <w:sz w:val="30"/>
          <w:szCs w:val="30"/>
          <w:lang w:val="zh-CN"/>
        </w:rPr>
        <w:t>采购人（甲方）：</w:t>
      </w:r>
      <w:r>
        <w:rPr>
          <w:rFonts w:ascii="宋体" w:hAnsi="宋体" w:cs="Calibri"/>
          <w:b/>
          <w:bCs/>
          <w:kern w:val="0"/>
          <w:sz w:val="30"/>
          <w:szCs w:val="30"/>
          <w:u w:val="single"/>
        </w:rPr>
        <w:t xml:space="preserve">                      </w:t>
      </w:r>
      <w:r>
        <w:rPr>
          <w:rFonts w:hint="eastAsia" w:ascii="宋体" w:hAnsi="宋体" w:cs="Calibri"/>
          <w:b/>
          <w:bCs/>
          <w:kern w:val="0"/>
          <w:sz w:val="30"/>
          <w:szCs w:val="30"/>
          <w:u w:val="single"/>
        </w:rPr>
        <w:t xml:space="preserve">  </w:t>
      </w:r>
      <w:r>
        <w:rPr>
          <w:rFonts w:ascii="宋体" w:hAnsi="宋体" w:cs="Calibri"/>
          <w:b/>
          <w:bCs/>
          <w:kern w:val="0"/>
          <w:sz w:val="30"/>
          <w:szCs w:val="30"/>
          <w:u w:val="single"/>
        </w:rPr>
        <w:t xml:space="preserve">   </w:t>
      </w:r>
      <w:r>
        <w:rPr>
          <w:rFonts w:hint="eastAsia" w:ascii="宋体" w:hAnsi="宋体" w:cs="宋体"/>
          <w:b/>
          <w:bCs/>
          <w:kern w:val="0"/>
          <w:sz w:val="30"/>
          <w:szCs w:val="30"/>
          <w:u w:val="single"/>
          <w:lang w:val="zh-CN"/>
        </w:rPr>
        <w:t>（盖章）</w:t>
      </w:r>
    </w:p>
    <w:p>
      <w:pPr>
        <w:autoSpaceDE w:val="0"/>
        <w:autoSpaceDN w:val="0"/>
        <w:adjustRightInd w:val="0"/>
        <w:spacing w:line="360" w:lineRule="auto"/>
        <w:ind w:firstLine="596" w:firstLineChars="198"/>
        <w:rPr>
          <w:rFonts w:ascii="宋体" w:hAnsi="宋体" w:cs="Calibri"/>
          <w:b/>
          <w:bCs/>
          <w:kern w:val="0"/>
          <w:sz w:val="30"/>
          <w:szCs w:val="30"/>
        </w:rPr>
      </w:pPr>
      <w:r>
        <w:rPr>
          <w:rFonts w:hint="eastAsia" w:ascii="宋体" w:hAnsi="宋体" w:cs="宋体"/>
          <w:b/>
          <w:bCs/>
          <w:kern w:val="0"/>
          <w:sz w:val="30"/>
          <w:szCs w:val="30"/>
          <w:lang w:val="zh-CN"/>
        </w:rPr>
        <w:t>中标人（乙方）：</w:t>
      </w:r>
      <w:r>
        <w:rPr>
          <w:rFonts w:ascii="宋体" w:hAnsi="宋体" w:cs="Calibri"/>
          <w:b/>
          <w:bCs/>
          <w:kern w:val="0"/>
          <w:sz w:val="30"/>
          <w:szCs w:val="30"/>
          <w:u w:val="single"/>
        </w:rPr>
        <w:t xml:space="preserve">                    </w:t>
      </w:r>
      <w:r>
        <w:rPr>
          <w:rFonts w:hint="eastAsia" w:ascii="宋体" w:hAnsi="宋体" w:cs="Calibri"/>
          <w:b/>
          <w:bCs/>
          <w:kern w:val="0"/>
          <w:sz w:val="30"/>
          <w:szCs w:val="30"/>
          <w:u w:val="single"/>
        </w:rPr>
        <w:t xml:space="preserve">    </w:t>
      </w:r>
      <w:r>
        <w:rPr>
          <w:rFonts w:ascii="宋体" w:hAnsi="宋体" w:cs="Calibri"/>
          <w:b/>
          <w:bCs/>
          <w:kern w:val="0"/>
          <w:sz w:val="30"/>
          <w:szCs w:val="30"/>
          <w:u w:val="single"/>
        </w:rPr>
        <w:t xml:space="preserve">   </w:t>
      </w:r>
      <w:r>
        <w:rPr>
          <w:rFonts w:hint="eastAsia" w:ascii="宋体" w:hAnsi="宋体" w:cs="宋体"/>
          <w:b/>
          <w:bCs/>
          <w:kern w:val="0"/>
          <w:sz w:val="30"/>
          <w:szCs w:val="30"/>
          <w:u w:val="single"/>
          <w:lang w:val="zh-CN"/>
        </w:rPr>
        <w:t>（盖章）</w:t>
      </w:r>
    </w:p>
    <w:p>
      <w:pPr>
        <w:autoSpaceDE w:val="0"/>
        <w:autoSpaceDN w:val="0"/>
        <w:adjustRightInd w:val="0"/>
        <w:spacing w:line="360" w:lineRule="auto"/>
        <w:ind w:firstLine="596" w:firstLineChars="198"/>
        <w:rPr>
          <w:rFonts w:ascii="宋体" w:hAnsi="宋体" w:cs="Calibri"/>
          <w:b/>
          <w:bCs/>
          <w:kern w:val="0"/>
          <w:sz w:val="30"/>
          <w:szCs w:val="30"/>
          <w:u w:val="single"/>
        </w:rPr>
      </w:pPr>
      <w:r>
        <w:rPr>
          <w:rFonts w:hint="eastAsia" w:ascii="宋体" w:hAnsi="宋体" w:cs="宋体"/>
          <w:b/>
          <w:bCs/>
          <w:kern w:val="0"/>
          <w:sz w:val="30"/>
          <w:szCs w:val="30"/>
          <w:lang w:val="zh-CN"/>
        </w:rPr>
        <w:t>采购日期：</w:t>
      </w:r>
      <w:r>
        <w:rPr>
          <w:rFonts w:ascii="宋体" w:hAnsi="宋体" w:cs="Calibri"/>
          <w:b/>
          <w:bCs/>
          <w:kern w:val="0"/>
          <w:sz w:val="30"/>
          <w:szCs w:val="30"/>
          <w:u w:val="single"/>
        </w:rPr>
        <w:t xml:space="preserve">                                     </w:t>
      </w:r>
      <w:r>
        <w:rPr>
          <w:rFonts w:hint="eastAsia" w:ascii="宋体" w:hAnsi="宋体" w:cs="Calibri"/>
          <w:b/>
          <w:bCs/>
          <w:kern w:val="0"/>
          <w:sz w:val="30"/>
          <w:szCs w:val="30"/>
          <w:u w:val="single"/>
        </w:rPr>
        <w:t xml:space="preserve"> </w:t>
      </w:r>
      <w:r>
        <w:rPr>
          <w:rFonts w:ascii="宋体" w:hAnsi="宋体" w:cs="Calibri"/>
          <w:b/>
          <w:bCs/>
          <w:kern w:val="0"/>
          <w:sz w:val="30"/>
          <w:szCs w:val="30"/>
          <w:u w:val="single"/>
        </w:rPr>
        <w:t xml:space="preserve">   </w:t>
      </w:r>
    </w:p>
    <w:p>
      <w:pPr>
        <w:autoSpaceDE w:val="0"/>
        <w:autoSpaceDN w:val="0"/>
        <w:adjustRightInd w:val="0"/>
        <w:spacing w:line="360" w:lineRule="auto"/>
        <w:ind w:firstLine="596" w:firstLineChars="198"/>
        <w:rPr>
          <w:rFonts w:ascii="宋体" w:hAnsi="宋体" w:cs="Calibri"/>
          <w:b/>
          <w:bCs/>
          <w:kern w:val="0"/>
          <w:sz w:val="30"/>
          <w:szCs w:val="30"/>
        </w:rPr>
      </w:pPr>
    </w:p>
    <w:p>
      <w:pPr>
        <w:rPr>
          <w:rFonts w:ascii="宋体" w:hAnsi="宋体"/>
        </w:rPr>
      </w:pPr>
    </w:p>
    <w:p>
      <w:pPr>
        <w:pStyle w:val="2"/>
        <w:spacing w:before="120" w:after="120" w:line="240" w:lineRule="auto"/>
        <w:jc w:val="center"/>
        <w:rPr>
          <w:rFonts w:ascii="宋体" w:hAnsi="宋体" w:eastAsia="宋体" w:cs="TimesNewRomanPSMT"/>
          <w:kern w:val="0"/>
          <w:sz w:val="28"/>
          <w:szCs w:val="28"/>
        </w:rPr>
      </w:pPr>
      <w:bookmarkStart w:id="17" w:name="_Toc469409394"/>
      <w:bookmarkStart w:id="18" w:name="_Toc15631315"/>
      <w:r>
        <w:rPr>
          <w:rFonts w:hint="eastAsia" w:ascii="宋体" w:hAnsi="宋体" w:eastAsia="宋体" w:cs="TimesNewRomanPSMT"/>
          <w:kern w:val="0"/>
          <w:sz w:val="28"/>
          <w:szCs w:val="28"/>
        </w:rPr>
        <w:t>第一节</w:t>
      </w:r>
      <w:r>
        <w:rPr>
          <w:rFonts w:ascii="宋体" w:hAnsi="宋体" w:eastAsia="宋体" w:cs="TimesNewRomanPSMT"/>
          <w:kern w:val="0"/>
          <w:sz w:val="28"/>
          <w:szCs w:val="28"/>
        </w:rPr>
        <w:t xml:space="preserve"> </w:t>
      </w:r>
      <w:r>
        <w:rPr>
          <w:rFonts w:hint="eastAsia" w:ascii="宋体" w:hAnsi="宋体" w:eastAsia="宋体" w:cs="TimesNewRomanPSMT"/>
          <w:kern w:val="0"/>
          <w:sz w:val="28"/>
          <w:szCs w:val="28"/>
        </w:rPr>
        <w:t>通用合同条款</w:t>
      </w:r>
      <w:bookmarkEnd w:id="17"/>
      <w:bookmarkEnd w:id="18"/>
    </w:p>
    <w:p>
      <w:pPr>
        <w:pStyle w:val="2"/>
        <w:spacing w:before="120" w:after="120" w:line="240" w:lineRule="auto"/>
        <w:jc w:val="center"/>
        <w:rPr>
          <w:rFonts w:ascii="宋体" w:hAnsi="宋体" w:eastAsia="宋体" w:cs="TimesNewRomanPSMT"/>
          <w:kern w:val="0"/>
          <w:sz w:val="28"/>
          <w:szCs w:val="28"/>
        </w:rPr>
      </w:pPr>
      <w:bookmarkStart w:id="19" w:name="_Toc15631316"/>
      <w:bookmarkStart w:id="20" w:name="_Toc469409395"/>
      <w:r>
        <w:rPr>
          <w:rFonts w:hint="eastAsia" w:ascii="宋体" w:hAnsi="宋体" w:eastAsia="宋体" w:cs="TimesNewRomanPSMT"/>
          <w:kern w:val="0"/>
          <w:sz w:val="28"/>
          <w:szCs w:val="28"/>
        </w:rPr>
        <w:t>通用合同条款</w:t>
      </w:r>
      <w:bookmarkEnd w:id="19"/>
      <w:bookmarkEnd w:id="20"/>
    </w:p>
    <w:p>
      <w:pPr>
        <w:pStyle w:val="2"/>
        <w:spacing w:before="120" w:after="120" w:line="240" w:lineRule="auto"/>
        <w:rPr>
          <w:rFonts w:ascii="宋体" w:hAnsi="宋体" w:eastAsia="宋体" w:cs="TimesNewRomanPSMT"/>
          <w:kern w:val="0"/>
          <w:sz w:val="28"/>
          <w:szCs w:val="28"/>
        </w:rPr>
      </w:pPr>
      <w:bookmarkStart w:id="21" w:name="_Toc469409396"/>
      <w:bookmarkStart w:id="22" w:name="_Toc15631317"/>
      <w:r>
        <w:rPr>
          <w:rFonts w:ascii="宋体" w:hAnsi="宋体" w:eastAsia="宋体" w:cs="TimesNewRomanPSMT"/>
          <w:kern w:val="0"/>
          <w:sz w:val="28"/>
          <w:szCs w:val="28"/>
        </w:rPr>
        <w:t xml:space="preserve">1. </w:t>
      </w:r>
      <w:r>
        <w:rPr>
          <w:rFonts w:hint="eastAsia" w:ascii="宋体" w:hAnsi="宋体" w:eastAsia="宋体" w:cs="TimesNewRomanPSMT"/>
          <w:kern w:val="0"/>
          <w:sz w:val="28"/>
          <w:szCs w:val="28"/>
        </w:rPr>
        <w:t>一般约定</w:t>
      </w:r>
      <w:bookmarkEnd w:id="21"/>
      <w:bookmarkEnd w:id="22"/>
    </w:p>
    <w:p>
      <w:pPr>
        <w:pStyle w:val="4"/>
        <w:spacing w:before="120" w:after="120" w:line="240" w:lineRule="auto"/>
        <w:rPr>
          <w:rFonts w:ascii="宋体" w:hAnsi="宋体" w:cs="TimesNewRomanPSMT"/>
          <w:kern w:val="0"/>
          <w:sz w:val="24"/>
          <w:szCs w:val="24"/>
        </w:rPr>
      </w:pPr>
      <w:bookmarkStart w:id="23" w:name="_Toc469409397"/>
      <w:bookmarkStart w:id="24" w:name="_Toc15631318"/>
      <w:r>
        <w:rPr>
          <w:rFonts w:ascii="宋体" w:hAnsi="宋体" w:cs="TimesNewRomanPSMT"/>
          <w:kern w:val="0"/>
          <w:sz w:val="24"/>
          <w:szCs w:val="24"/>
        </w:rPr>
        <w:t xml:space="preserve">1.1 </w:t>
      </w:r>
      <w:r>
        <w:rPr>
          <w:rFonts w:hint="eastAsia" w:ascii="宋体" w:hAnsi="宋体" w:cs="TimesNewRomanPSMT"/>
          <w:kern w:val="0"/>
          <w:sz w:val="24"/>
          <w:szCs w:val="24"/>
        </w:rPr>
        <w:t>词语定义与解释</w:t>
      </w:r>
      <w:bookmarkEnd w:id="23"/>
      <w:bookmarkEnd w:id="24"/>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合同协议书、通用合同条款、专用合同条款中的下列词语具有本款所赋予的含义：</w:t>
      </w:r>
    </w:p>
    <w:p>
      <w:pPr>
        <w:autoSpaceDE w:val="0"/>
        <w:autoSpaceDN w:val="0"/>
        <w:adjustRightInd w:val="0"/>
        <w:spacing w:line="360" w:lineRule="auto"/>
        <w:jc w:val="left"/>
        <w:rPr>
          <w:rFonts w:ascii="宋体" w:hAnsi="宋体"/>
          <w:kern w:val="0"/>
          <w:sz w:val="24"/>
        </w:rPr>
      </w:pPr>
      <w:r>
        <w:rPr>
          <w:rFonts w:ascii="宋体" w:hAnsi="宋体"/>
          <w:kern w:val="0"/>
          <w:sz w:val="24"/>
        </w:rPr>
        <w:t xml:space="preserve">    1.1.1 合同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1.1.1.1 合同：是指根据法律规定和合同当事人约定具有约束力的文件，构成合同的文件包括合同协议书、成交通知书（如果有）、投标函及其附录（如果有）、专用合同条款</w:t>
      </w:r>
      <w:r>
        <w:rPr>
          <w:rFonts w:ascii="宋体" w:hAnsi="宋体"/>
          <w:sz w:val="24"/>
        </w:rPr>
        <w:t>及其附件</w:t>
      </w:r>
      <w:r>
        <w:rPr>
          <w:rFonts w:ascii="宋体" w:hAnsi="宋体"/>
          <w:kern w:val="0"/>
          <w:sz w:val="24"/>
        </w:rPr>
        <w:t>、通用合同条款、技术标准和要求、图纸、已标价工程量清单或预算书以及其他合同文件。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1.1.1.2 合同协议书：是指构成合同的由发包人和承包人共同签署的称为“合同协议书”的书面文件</w:t>
      </w:r>
      <w:r>
        <w:rPr>
          <w:rFonts w:hint="eastAsia" w:ascii="宋体" w:hAnsi="宋体"/>
          <w:kern w:val="0"/>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1.1.1.3 成交通知书：是指构成合同的</w:t>
      </w:r>
      <w:r>
        <w:rPr>
          <w:rFonts w:hint="eastAsia" w:ascii="宋体" w:hAnsi="宋体"/>
          <w:kern w:val="0"/>
          <w:sz w:val="24"/>
        </w:rPr>
        <w:t>由</w:t>
      </w:r>
      <w:r>
        <w:rPr>
          <w:rFonts w:ascii="宋体" w:hAnsi="宋体"/>
          <w:kern w:val="0"/>
          <w:sz w:val="24"/>
        </w:rPr>
        <w:t>发包人通知承包人中标的书面文件。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1.1.1.4 投标函：是指构成合同的由承包人填写并签署的用于投标的称为“投标函”的文件。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1.1.1.5 投标函附录：是指构成合同的附在投标函后的称为“投标函附录”的文件。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1.1.1.6 技术标准和要求：是指构成合同的施工应当遵守的或指导施工的国家、行业或地方的技术标准和要求，以及合同约定的技术标准和要求。</w:t>
      </w:r>
    </w:p>
    <w:p>
      <w:pPr>
        <w:spacing w:line="360" w:lineRule="auto"/>
        <w:ind w:firstLine="480" w:firstLineChars="200"/>
        <w:jc w:val="left"/>
        <w:rPr>
          <w:rFonts w:ascii="宋体" w:hAnsi="宋体"/>
          <w:kern w:val="0"/>
          <w:sz w:val="24"/>
        </w:rPr>
      </w:pPr>
      <w:r>
        <w:rPr>
          <w:rFonts w:ascii="宋体" w:hAnsi="宋体"/>
          <w:kern w:val="0"/>
          <w:sz w:val="24"/>
        </w:rPr>
        <w:t>1.1.1.7 图纸：是指构成合同的图纸，包括由发包人按照合同约定提供或经发包人批准的设计文件、</w:t>
      </w:r>
      <w:r>
        <w:rPr>
          <w:rFonts w:hint="eastAsia" w:ascii="宋体" w:hAnsi="宋体"/>
          <w:kern w:val="0"/>
          <w:sz w:val="24"/>
        </w:rPr>
        <w:t>施工图、</w:t>
      </w:r>
      <w:r>
        <w:rPr>
          <w:rFonts w:ascii="宋体" w:hAnsi="宋体"/>
          <w:kern w:val="0"/>
          <w:sz w:val="24"/>
        </w:rPr>
        <w:t>鸟瞰图及模型等，</w:t>
      </w:r>
      <w:r>
        <w:rPr>
          <w:rFonts w:hint="eastAsia" w:ascii="宋体" w:hAnsi="宋体"/>
          <w:kern w:val="0"/>
          <w:sz w:val="24"/>
        </w:rPr>
        <w:t>以及在合同履行过程中形成的图纸文件。图纸</w:t>
      </w:r>
      <w:r>
        <w:rPr>
          <w:rFonts w:ascii="宋体" w:hAnsi="宋体"/>
          <w:kern w:val="0"/>
          <w:sz w:val="24"/>
        </w:rPr>
        <w:t>应当按照法律规定审查合格。</w:t>
      </w:r>
    </w:p>
    <w:p>
      <w:pPr>
        <w:autoSpaceDE w:val="0"/>
        <w:autoSpaceDN w:val="0"/>
        <w:adjustRightInd w:val="0"/>
        <w:spacing w:line="360" w:lineRule="auto"/>
        <w:ind w:firstLine="468" w:firstLineChars="195"/>
        <w:jc w:val="left"/>
        <w:rPr>
          <w:rFonts w:ascii="宋体" w:hAnsi="宋体"/>
          <w:kern w:val="0"/>
          <w:sz w:val="24"/>
        </w:rPr>
      </w:pPr>
      <w:r>
        <w:rPr>
          <w:rFonts w:ascii="宋体" w:hAnsi="宋体"/>
          <w:kern w:val="0"/>
          <w:sz w:val="24"/>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68" w:firstLineChars="195"/>
        <w:jc w:val="left"/>
        <w:rPr>
          <w:rFonts w:ascii="宋体" w:hAnsi="宋体"/>
          <w:kern w:val="0"/>
          <w:sz w:val="24"/>
        </w:rPr>
      </w:pPr>
      <w:r>
        <w:rPr>
          <w:rFonts w:ascii="宋体" w:hAnsi="宋体"/>
          <w:kern w:val="0"/>
          <w:sz w:val="24"/>
        </w:rPr>
        <w:t>1.1.1.9 预算书：是指构成合同的由承包人按照发包人规定的格式和要求编制的工程预算文件。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ascii="宋体" w:hAnsi="宋体"/>
          <w:kern w:val="0"/>
          <w:sz w:val="24"/>
        </w:rPr>
      </w:pPr>
      <w:r>
        <w:rPr>
          <w:rFonts w:ascii="宋体" w:hAnsi="宋体"/>
          <w:kern w:val="0"/>
          <w:sz w:val="24"/>
        </w:rPr>
        <w:t xml:space="preserve">    1.1.2 合同当事人及其他相关方</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1.1.2.1 合同当事人：是指发包人和（或）承包人。</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1.1.2.2 发包人：是指与承包人签订合同协议书的当事人及取得该当事人资格的合法继承人。</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1.1.2.4 监理人：是指在专用合同条款中指明的，受发包人委托按照法律规定进行工程监督管理的法人或其他组织。</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1.1.2.5 设计人：是指在专用合同条款中指明的，受发包人委托负责工程设计并具备相应工程设计资质的法人或其他组织。</w:t>
      </w:r>
    </w:p>
    <w:p>
      <w:pPr>
        <w:spacing w:line="360" w:lineRule="auto"/>
        <w:ind w:firstLine="468" w:firstLineChars="195"/>
        <w:jc w:val="left"/>
        <w:rPr>
          <w:rFonts w:ascii="宋体" w:hAnsi="宋体"/>
          <w:kern w:val="0"/>
          <w:sz w:val="24"/>
        </w:rPr>
      </w:pPr>
      <w:r>
        <w:rPr>
          <w:rFonts w:ascii="宋体" w:hAnsi="宋体"/>
          <w:kern w:val="0"/>
          <w:sz w:val="24"/>
        </w:rPr>
        <w:t>1.1.2.6 分包人：</w:t>
      </w:r>
      <w:bookmarkStart w:id="25" w:name="#go5"/>
      <w:bookmarkEnd w:id="25"/>
      <w:r>
        <w:rPr>
          <w:rFonts w:ascii="宋体" w:hAnsi="宋体"/>
          <w:kern w:val="0"/>
          <w:sz w:val="24"/>
        </w:rPr>
        <w:t>是指</w:t>
      </w:r>
      <w:r>
        <w:rPr>
          <w:rFonts w:hint="eastAsia" w:ascii="宋体" w:hAnsi="宋体"/>
          <w:kern w:val="0"/>
          <w:sz w:val="24"/>
        </w:rPr>
        <w:t>按照法律规定和</w:t>
      </w:r>
      <w:r>
        <w:rPr>
          <w:rFonts w:ascii="宋体" w:hAnsi="宋体"/>
          <w:kern w:val="0"/>
          <w:sz w:val="24"/>
        </w:rPr>
        <w:t>合同约定，分包</w:t>
      </w:r>
      <w:r>
        <w:rPr>
          <w:rFonts w:hint="eastAsia" w:ascii="宋体" w:hAnsi="宋体"/>
          <w:kern w:val="0"/>
          <w:sz w:val="24"/>
        </w:rPr>
        <w:t>部分</w:t>
      </w:r>
      <w:r>
        <w:rPr>
          <w:rFonts w:ascii="宋体" w:hAnsi="宋体"/>
          <w:kern w:val="0"/>
          <w:sz w:val="24"/>
        </w:rPr>
        <w:t>工程</w:t>
      </w:r>
      <w:r>
        <w:rPr>
          <w:rFonts w:hint="eastAsia" w:ascii="宋体" w:hAnsi="宋体"/>
          <w:kern w:val="0"/>
          <w:sz w:val="24"/>
        </w:rPr>
        <w:t>或工作</w:t>
      </w:r>
      <w:r>
        <w:rPr>
          <w:rFonts w:ascii="宋体" w:hAnsi="宋体"/>
          <w:kern w:val="0"/>
          <w:sz w:val="24"/>
        </w:rPr>
        <w:t>，并与</w:t>
      </w:r>
      <w:r>
        <w:rPr>
          <w:rFonts w:hint="eastAsia" w:ascii="宋体" w:hAnsi="宋体"/>
          <w:kern w:val="0"/>
          <w:sz w:val="24"/>
        </w:rPr>
        <w:t>承包人</w:t>
      </w:r>
      <w:r>
        <w:rPr>
          <w:rFonts w:ascii="宋体" w:hAnsi="宋体"/>
          <w:kern w:val="0"/>
          <w:sz w:val="24"/>
        </w:rPr>
        <w:t>签订分包合同的具有相应资质的法人。</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1.1.2.7 发包人代表：是指由发包人任命并派驻施工现场在发包人授权范围内行使发包人权利的人。</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1.1.2.8 项目经理：是指由承包人任命并派驻施工现场，在承包人授权范围内负责合同履行，且按照法律规定具有相应资格的</w:t>
      </w:r>
      <w:r>
        <w:rPr>
          <w:rFonts w:hint="eastAsia" w:ascii="宋体" w:hAnsi="宋体"/>
          <w:kern w:val="0"/>
          <w:sz w:val="24"/>
        </w:rPr>
        <w:t>项目负责</w:t>
      </w:r>
      <w:r>
        <w:rPr>
          <w:rFonts w:ascii="宋体" w:hAnsi="宋体"/>
          <w:kern w:val="0"/>
          <w:sz w:val="24"/>
        </w:rPr>
        <w:t>人。</w:t>
      </w:r>
    </w:p>
    <w:p>
      <w:pPr>
        <w:spacing w:line="360" w:lineRule="auto"/>
        <w:ind w:firstLine="480" w:firstLineChars="200"/>
        <w:jc w:val="left"/>
        <w:rPr>
          <w:rFonts w:ascii="宋体" w:hAnsi="宋体"/>
          <w:kern w:val="0"/>
          <w:sz w:val="24"/>
        </w:rPr>
      </w:pPr>
      <w:r>
        <w:rPr>
          <w:rFonts w:ascii="宋体" w:hAnsi="宋体"/>
          <w:kern w:val="0"/>
          <w:sz w:val="24"/>
        </w:rPr>
        <w:t>1.1.2.9 总监理工程师：是指由监理人任命并派驻施工现场进行工程监理的总负责人。</w:t>
      </w:r>
    </w:p>
    <w:p>
      <w:pPr>
        <w:spacing w:line="360" w:lineRule="auto"/>
        <w:ind w:firstLine="480" w:firstLineChars="200"/>
        <w:jc w:val="left"/>
        <w:rPr>
          <w:rFonts w:ascii="宋体" w:hAnsi="宋体"/>
          <w:kern w:val="0"/>
          <w:sz w:val="24"/>
        </w:rPr>
      </w:pPr>
      <w:r>
        <w:rPr>
          <w:rFonts w:ascii="宋体" w:hAnsi="宋体"/>
          <w:kern w:val="0"/>
          <w:sz w:val="24"/>
        </w:rPr>
        <w:t>1.1.3 工程和设备</w:t>
      </w:r>
    </w:p>
    <w:p>
      <w:pPr>
        <w:spacing w:line="360" w:lineRule="auto"/>
        <w:ind w:firstLine="480" w:firstLineChars="200"/>
        <w:jc w:val="left"/>
        <w:rPr>
          <w:rFonts w:ascii="宋体" w:hAnsi="宋体"/>
          <w:kern w:val="0"/>
          <w:sz w:val="24"/>
        </w:rPr>
      </w:pPr>
      <w:r>
        <w:rPr>
          <w:rFonts w:ascii="宋体" w:hAnsi="宋体"/>
          <w:kern w:val="0"/>
          <w:sz w:val="24"/>
        </w:rPr>
        <w:t>1.1.3.1 工程：是指与合同协议书中工程承包范围对应的永久工程和（或）临时工程。</w:t>
      </w:r>
    </w:p>
    <w:p>
      <w:pPr>
        <w:spacing w:line="360" w:lineRule="auto"/>
        <w:ind w:firstLine="480" w:firstLineChars="200"/>
        <w:jc w:val="left"/>
        <w:rPr>
          <w:rFonts w:ascii="宋体" w:hAnsi="宋体"/>
          <w:kern w:val="0"/>
          <w:sz w:val="24"/>
        </w:rPr>
      </w:pPr>
      <w:r>
        <w:rPr>
          <w:rFonts w:ascii="宋体" w:hAnsi="宋体"/>
          <w:kern w:val="0"/>
          <w:sz w:val="24"/>
        </w:rPr>
        <w:t>1.1.3.2 永久工程：是指按合同约定建造并移交给发包人的工程，包括工程设备。</w:t>
      </w:r>
    </w:p>
    <w:p>
      <w:pPr>
        <w:spacing w:line="360" w:lineRule="auto"/>
        <w:ind w:firstLine="480" w:firstLineChars="200"/>
        <w:jc w:val="left"/>
        <w:rPr>
          <w:rFonts w:ascii="宋体" w:hAnsi="宋体"/>
          <w:kern w:val="0"/>
          <w:sz w:val="24"/>
        </w:rPr>
      </w:pPr>
      <w:r>
        <w:rPr>
          <w:rFonts w:ascii="宋体" w:hAnsi="宋体"/>
          <w:kern w:val="0"/>
          <w:sz w:val="24"/>
        </w:rPr>
        <w:t>1.1.3.3 临时工程：是指为完成合同约定的永久工程所修建的各类临时性工程，不包括施工设备。</w:t>
      </w:r>
    </w:p>
    <w:p>
      <w:pPr>
        <w:spacing w:line="360" w:lineRule="auto"/>
        <w:ind w:firstLine="480" w:firstLineChars="200"/>
        <w:jc w:val="left"/>
        <w:rPr>
          <w:rFonts w:ascii="宋体" w:hAnsi="宋体"/>
          <w:kern w:val="0"/>
          <w:sz w:val="24"/>
        </w:rPr>
      </w:pPr>
      <w:r>
        <w:rPr>
          <w:rFonts w:ascii="宋体" w:hAnsi="宋体"/>
          <w:kern w:val="0"/>
          <w:sz w:val="24"/>
        </w:rPr>
        <w:t>1.1.3.4 单位工程：是指在</w:t>
      </w:r>
      <w:r>
        <w:rPr>
          <w:rFonts w:hint="eastAsia" w:ascii="宋体" w:hAnsi="宋体"/>
          <w:kern w:val="0"/>
          <w:sz w:val="24"/>
        </w:rPr>
        <w:t>合同协议书</w:t>
      </w:r>
      <w:r>
        <w:rPr>
          <w:rFonts w:ascii="宋体" w:hAnsi="宋体"/>
          <w:kern w:val="0"/>
          <w:sz w:val="24"/>
        </w:rPr>
        <w:t>中指明的，具备独立施工条件并能形成独立使用功能的永久工程。</w:t>
      </w:r>
    </w:p>
    <w:p>
      <w:pPr>
        <w:spacing w:line="360" w:lineRule="auto"/>
        <w:ind w:firstLine="480" w:firstLineChars="200"/>
        <w:jc w:val="left"/>
        <w:rPr>
          <w:rFonts w:ascii="宋体" w:hAnsi="宋体"/>
          <w:kern w:val="0"/>
          <w:sz w:val="24"/>
        </w:rPr>
      </w:pPr>
      <w:r>
        <w:rPr>
          <w:rFonts w:ascii="宋体" w:hAnsi="宋体"/>
          <w:kern w:val="0"/>
          <w:sz w:val="24"/>
        </w:rPr>
        <w:t>1.1.3.5 工程设备：是指构成永久工程的机电设备、金属结构设备、仪器及其他类似的设备和装置。</w:t>
      </w:r>
    </w:p>
    <w:p>
      <w:pPr>
        <w:spacing w:line="360" w:lineRule="auto"/>
        <w:ind w:firstLine="480" w:firstLineChars="200"/>
        <w:jc w:val="left"/>
        <w:rPr>
          <w:rFonts w:ascii="宋体" w:hAnsi="宋体"/>
          <w:kern w:val="0"/>
          <w:sz w:val="24"/>
        </w:rPr>
      </w:pPr>
      <w:r>
        <w:rPr>
          <w:rFonts w:ascii="宋体" w:hAnsi="宋体"/>
          <w:kern w:val="0"/>
          <w:sz w:val="24"/>
        </w:rPr>
        <w:t>1.1.3.6 施工设备：是指为完成合同约定的各项工作所需的设备、器具和其他物品，但不包括工程设备、临时工程和材料。</w:t>
      </w:r>
    </w:p>
    <w:p>
      <w:pPr>
        <w:spacing w:line="360" w:lineRule="auto"/>
        <w:ind w:firstLine="480" w:firstLineChars="200"/>
        <w:jc w:val="left"/>
        <w:rPr>
          <w:rFonts w:ascii="宋体" w:hAnsi="宋体"/>
          <w:kern w:val="0"/>
          <w:sz w:val="24"/>
        </w:rPr>
      </w:pPr>
      <w:r>
        <w:rPr>
          <w:rFonts w:ascii="宋体" w:hAnsi="宋体"/>
          <w:kern w:val="0"/>
          <w:sz w:val="24"/>
        </w:rPr>
        <w:t>1.1.3.7 施工现场：是指用于工程施工的场所，以及在专用合同条款中</w:t>
      </w:r>
      <w:r>
        <w:rPr>
          <w:rFonts w:hint="eastAsia" w:ascii="宋体" w:hAnsi="宋体"/>
          <w:kern w:val="0"/>
          <w:sz w:val="24"/>
        </w:rPr>
        <w:t>指</w:t>
      </w:r>
      <w:r>
        <w:rPr>
          <w:rFonts w:ascii="宋体" w:hAnsi="宋体"/>
          <w:kern w:val="0"/>
          <w:sz w:val="24"/>
        </w:rPr>
        <w:t>明作为施工场所组成部分的其他场所，包括永久占地和临时占地。</w:t>
      </w:r>
    </w:p>
    <w:p>
      <w:pPr>
        <w:spacing w:line="360" w:lineRule="auto"/>
        <w:ind w:firstLine="480" w:firstLineChars="200"/>
        <w:jc w:val="left"/>
        <w:rPr>
          <w:rFonts w:ascii="宋体" w:hAnsi="宋体"/>
          <w:kern w:val="0"/>
          <w:sz w:val="24"/>
        </w:rPr>
      </w:pPr>
      <w:r>
        <w:rPr>
          <w:rFonts w:ascii="宋体" w:hAnsi="宋体"/>
          <w:kern w:val="0"/>
          <w:sz w:val="24"/>
        </w:rPr>
        <w:t>1.1.3.8临时设施：是指为完成合同约定的各项工作所服务的临时性生产和生活设施。</w:t>
      </w:r>
    </w:p>
    <w:p>
      <w:pPr>
        <w:spacing w:line="360" w:lineRule="auto"/>
        <w:ind w:firstLine="480" w:firstLineChars="200"/>
        <w:jc w:val="left"/>
        <w:rPr>
          <w:rFonts w:ascii="宋体" w:hAnsi="宋体"/>
          <w:kern w:val="0"/>
          <w:sz w:val="24"/>
        </w:rPr>
      </w:pPr>
      <w:r>
        <w:rPr>
          <w:rFonts w:ascii="宋体" w:hAnsi="宋体"/>
          <w:kern w:val="0"/>
          <w:sz w:val="24"/>
        </w:rPr>
        <w:t>1.1.3.9 永久占地：是指专用合同条款中指明为实施工程需永久占用的土地。</w:t>
      </w:r>
    </w:p>
    <w:p>
      <w:pPr>
        <w:spacing w:line="360" w:lineRule="auto"/>
        <w:ind w:firstLine="480" w:firstLineChars="200"/>
        <w:jc w:val="left"/>
        <w:rPr>
          <w:rFonts w:ascii="宋体" w:hAnsi="宋体"/>
          <w:kern w:val="0"/>
          <w:sz w:val="24"/>
        </w:rPr>
      </w:pPr>
      <w:r>
        <w:rPr>
          <w:rFonts w:ascii="宋体" w:hAnsi="宋体"/>
          <w:kern w:val="0"/>
          <w:sz w:val="24"/>
        </w:rPr>
        <w:t>1.1.3.10 临时占地：是指专用合同条款中指明为实施工程需要临时占用的土地。</w:t>
      </w:r>
    </w:p>
    <w:p>
      <w:pPr>
        <w:spacing w:line="360" w:lineRule="auto"/>
        <w:ind w:firstLine="480" w:firstLineChars="200"/>
        <w:jc w:val="left"/>
        <w:rPr>
          <w:rFonts w:ascii="宋体" w:hAnsi="宋体"/>
          <w:kern w:val="0"/>
          <w:sz w:val="24"/>
        </w:rPr>
      </w:pPr>
      <w:r>
        <w:rPr>
          <w:rFonts w:ascii="宋体" w:hAnsi="宋体"/>
          <w:kern w:val="0"/>
          <w:sz w:val="24"/>
        </w:rPr>
        <w:t>1.1.4 日期和期限</w:t>
      </w:r>
    </w:p>
    <w:p>
      <w:pPr>
        <w:spacing w:line="360" w:lineRule="auto"/>
        <w:ind w:firstLine="480" w:firstLineChars="200"/>
        <w:jc w:val="left"/>
        <w:rPr>
          <w:rFonts w:ascii="宋体" w:hAnsi="宋体"/>
          <w:kern w:val="0"/>
          <w:sz w:val="24"/>
        </w:rPr>
      </w:pPr>
      <w:r>
        <w:rPr>
          <w:rFonts w:ascii="宋体" w:hAnsi="宋体"/>
          <w:kern w:val="0"/>
          <w:sz w:val="24"/>
        </w:rPr>
        <w:t>1.1.4.1 开工日期：包括计划开工日期和实际开工日期。计划开工日期是指合同协议书约定的开工日期；实际开工日期是指监理人按照第7.3.2项</w:t>
      </w:r>
      <w:r>
        <w:rPr>
          <w:rFonts w:hint="eastAsia" w:ascii="宋体" w:hAnsi="宋体"/>
          <w:kern w:val="0"/>
          <w:sz w:val="24"/>
        </w:rPr>
        <w:t>〔</w:t>
      </w:r>
      <w:r>
        <w:rPr>
          <w:rFonts w:ascii="宋体" w:hAnsi="宋体"/>
          <w:kern w:val="0"/>
          <w:sz w:val="24"/>
        </w:rPr>
        <w:t>开工通知</w:t>
      </w:r>
      <w:r>
        <w:rPr>
          <w:rFonts w:hint="eastAsia" w:ascii="宋体" w:hAnsi="宋体"/>
          <w:kern w:val="0"/>
          <w:sz w:val="24"/>
        </w:rPr>
        <w:t>〕</w:t>
      </w:r>
      <w:r>
        <w:rPr>
          <w:rFonts w:ascii="宋体" w:hAnsi="宋体"/>
          <w:kern w:val="0"/>
          <w:sz w:val="24"/>
        </w:rPr>
        <w:t>约定发出的符合法律规定的开工通知中载明的开工日期。</w:t>
      </w:r>
    </w:p>
    <w:p>
      <w:pPr>
        <w:spacing w:line="360" w:lineRule="auto"/>
        <w:ind w:firstLine="480" w:firstLineChars="200"/>
        <w:jc w:val="left"/>
        <w:rPr>
          <w:rFonts w:ascii="宋体" w:hAnsi="宋体"/>
          <w:kern w:val="0"/>
          <w:sz w:val="24"/>
        </w:rPr>
      </w:pPr>
      <w:r>
        <w:rPr>
          <w:rFonts w:ascii="宋体" w:hAnsi="宋体"/>
          <w:kern w:val="0"/>
          <w:sz w:val="24"/>
        </w:rPr>
        <w:t>1.1.4.2 竣工日期：包括计划竣工日期和实际竣工日期。计划竣工日期是指合同协议书约定的竣工日期</w:t>
      </w:r>
      <w:r>
        <w:rPr>
          <w:rFonts w:hint="eastAsia" w:ascii="宋体" w:hAnsi="宋体"/>
          <w:kern w:val="0"/>
          <w:sz w:val="24"/>
        </w:rPr>
        <w:t>；</w:t>
      </w:r>
      <w:r>
        <w:rPr>
          <w:rFonts w:ascii="宋体" w:hAnsi="宋体"/>
          <w:kern w:val="0"/>
          <w:sz w:val="24"/>
        </w:rPr>
        <w:t>实际竣工日期按照第13.2.3项</w:t>
      </w:r>
      <w:r>
        <w:rPr>
          <w:rFonts w:hint="eastAsia" w:ascii="宋体" w:hAnsi="宋体"/>
          <w:kern w:val="0"/>
          <w:sz w:val="24"/>
        </w:rPr>
        <w:t>〔</w:t>
      </w:r>
      <w:r>
        <w:rPr>
          <w:rFonts w:ascii="宋体" w:hAnsi="宋体"/>
          <w:kern w:val="0"/>
          <w:sz w:val="24"/>
        </w:rPr>
        <w:t>竣工日期</w:t>
      </w:r>
      <w:r>
        <w:rPr>
          <w:rFonts w:hint="eastAsia" w:ascii="宋体" w:hAnsi="宋体"/>
          <w:kern w:val="0"/>
          <w:sz w:val="24"/>
        </w:rPr>
        <w:t>〕</w:t>
      </w:r>
      <w:r>
        <w:rPr>
          <w:rFonts w:ascii="宋体" w:hAnsi="宋体"/>
          <w:kern w:val="0"/>
          <w:sz w:val="24"/>
        </w:rPr>
        <w:t xml:space="preserve">的约定确定。 </w:t>
      </w:r>
    </w:p>
    <w:p>
      <w:pPr>
        <w:spacing w:line="360" w:lineRule="auto"/>
        <w:ind w:firstLine="487" w:firstLineChars="203"/>
        <w:rPr>
          <w:rFonts w:ascii="宋体" w:hAnsi="宋体"/>
          <w:sz w:val="24"/>
        </w:rPr>
      </w:pPr>
      <w:r>
        <w:rPr>
          <w:rFonts w:ascii="宋体" w:hAnsi="宋体"/>
          <w:kern w:val="0"/>
          <w:sz w:val="24"/>
        </w:rPr>
        <w:t>1.1.4.3 工期：是指在合同协议书约定的承包人完成工程所需的期限，包括按照合同约定所作的</w:t>
      </w:r>
      <w:r>
        <w:rPr>
          <w:rFonts w:hint="eastAsia" w:ascii="宋体" w:hAnsi="宋体"/>
          <w:kern w:val="0"/>
          <w:sz w:val="24"/>
        </w:rPr>
        <w:t>期限</w:t>
      </w:r>
      <w:r>
        <w:rPr>
          <w:rFonts w:ascii="宋体" w:hAnsi="宋体"/>
          <w:kern w:val="0"/>
          <w:sz w:val="24"/>
        </w:rPr>
        <w:t>变更。</w:t>
      </w:r>
    </w:p>
    <w:p>
      <w:pPr>
        <w:spacing w:line="360" w:lineRule="auto"/>
        <w:ind w:firstLine="480" w:firstLineChars="200"/>
        <w:jc w:val="left"/>
        <w:rPr>
          <w:rFonts w:ascii="宋体" w:hAnsi="宋体"/>
          <w:kern w:val="0"/>
          <w:sz w:val="24"/>
        </w:rPr>
      </w:pPr>
      <w:r>
        <w:rPr>
          <w:rFonts w:ascii="宋体" w:hAnsi="宋体"/>
          <w:kern w:val="0"/>
          <w:sz w:val="24"/>
        </w:rPr>
        <w:t>1.1.4.4 缺陷责任期：是指承包人按照合同约定承担缺陷修复义务，且发包人</w:t>
      </w:r>
      <w:r>
        <w:rPr>
          <w:rFonts w:hint="eastAsia" w:ascii="宋体" w:hAnsi="宋体"/>
          <w:kern w:val="0"/>
          <w:sz w:val="24"/>
        </w:rPr>
        <w:t>预</w:t>
      </w:r>
      <w:r>
        <w:rPr>
          <w:rFonts w:ascii="宋体" w:hAnsi="宋体"/>
          <w:kern w:val="0"/>
          <w:sz w:val="24"/>
        </w:rPr>
        <w:t>留质量保证金的期限，</w:t>
      </w:r>
      <w:r>
        <w:rPr>
          <w:rFonts w:hint="eastAsia" w:ascii="宋体" w:hAnsi="宋体"/>
          <w:kern w:val="0"/>
          <w:sz w:val="24"/>
        </w:rPr>
        <w:t>自</w:t>
      </w:r>
      <w:r>
        <w:rPr>
          <w:rFonts w:ascii="宋体" w:hAnsi="宋体"/>
          <w:kern w:val="0"/>
          <w:sz w:val="24"/>
        </w:rPr>
        <w:t>工程</w:t>
      </w:r>
      <w:r>
        <w:rPr>
          <w:rFonts w:hint="eastAsia" w:ascii="宋体" w:hAnsi="宋体"/>
          <w:kern w:val="0"/>
          <w:sz w:val="24"/>
        </w:rPr>
        <w:t>实际竣工日期</w:t>
      </w:r>
      <w:r>
        <w:rPr>
          <w:rFonts w:ascii="宋体" w:hAnsi="宋体"/>
          <w:kern w:val="0"/>
          <w:sz w:val="24"/>
        </w:rPr>
        <w:t>起计算。</w:t>
      </w:r>
    </w:p>
    <w:p>
      <w:pPr>
        <w:spacing w:line="360" w:lineRule="auto"/>
        <w:ind w:firstLine="480" w:firstLineChars="200"/>
        <w:jc w:val="left"/>
        <w:rPr>
          <w:rFonts w:ascii="宋体" w:hAnsi="宋体"/>
          <w:kern w:val="0"/>
          <w:sz w:val="24"/>
        </w:rPr>
      </w:pPr>
      <w:r>
        <w:rPr>
          <w:rFonts w:ascii="宋体" w:hAnsi="宋体"/>
          <w:kern w:val="0"/>
          <w:sz w:val="24"/>
        </w:rPr>
        <w:t>1.1.4.5 保修期：是指承包人按照合同约定对工程承担保修责任的期限，从工程竣工验收合格之日起计算。</w:t>
      </w:r>
    </w:p>
    <w:p>
      <w:pPr>
        <w:spacing w:line="360" w:lineRule="auto"/>
        <w:ind w:firstLine="480" w:firstLineChars="200"/>
        <w:jc w:val="left"/>
        <w:rPr>
          <w:rFonts w:ascii="宋体" w:hAnsi="宋体"/>
          <w:kern w:val="0"/>
          <w:sz w:val="24"/>
        </w:rPr>
      </w:pPr>
      <w:r>
        <w:rPr>
          <w:rFonts w:ascii="宋体" w:hAnsi="宋体"/>
          <w:kern w:val="0"/>
          <w:sz w:val="24"/>
        </w:rPr>
        <w:t>1.1.4.6 基准日期：招标发包的工程以投标截止日前28天的日期为基准日</w:t>
      </w:r>
      <w:r>
        <w:rPr>
          <w:rFonts w:hint="eastAsia" w:ascii="宋体" w:hAnsi="宋体"/>
          <w:kern w:val="0"/>
          <w:sz w:val="24"/>
        </w:rPr>
        <w:t>期</w:t>
      </w:r>
      <w:r>
        <w:rPr>
          <w:rFonts w:ascii="宋体" w:hAnsi="宋体"/>
          <w:kern w:val="0"/>
          <w:sz w:val="24"/>
        </w:rPr>
        <w:t>，直接发包的工程以合同签订日前28天的日期为基准日</w:t>
      </w:r>
      <w:r>
        <w:rPr>
          <w:rFonts w:hint="eastAsia" w:ascii="宋体" w:hAnsi="宋体"/>
          <w:kern w:val="0"/>
          <w:sz w:val="24"/>
        </w:rPr>
        <w:t>期</w:t>
      </w:r>
      <w:r>
        <w:rPr>
          <w:rFonts w:ascii="宋体" w:hAnsi="宋体"/>
          <w:kern w:val="0"/>
          <w:sz w:val="24"/>
        </w:rPr>
        <w:t>。</w:t>
      </w:r>
    </w:p>
    <w:p>
      <w:pPr>
        <w:spacing w:line="360" w:lineRule="auto"/>
        <w:ind w:firstLine="480" w:firstLineChars="200"/>
        <w:jc w:val="left"/>
        <w:rPr>
          <w:rFonts w:ascii="宋体" w:hAnsi="宋体"/>
          <w:kern w:val="0"/>
          <w:sz w:val="24"/>
        </w:rPr>
      </w:pPr>
      <w:r>
        <w:rPr>
          <w:rFonts w:ascii="宋体" w:hAnsi="宋体"/>
          <w:kern w:val="0"/>
          <w:sz w:val="24"/>
        </w:rPr>
        <w:t>1.1.4.7 天：除特别指明外，均指日历天。合同中按天计算时间的，开始当天不计入，从次日开始计算，期限最后一天的截止时间为当天24:00时。</w:t>
      </w:r>
    </w:p>
    <w:p>
      <w:pPr>
        <w:spacing w:line="360" w:lineRule="auto"/>
        <w:ind w:firstLine="480" w:firstLineChars="200"/>
        <w:jc w:val="left"/>
        <w:rPr>
          <w:rFonts w:ascii="宋体" w:hAnsi="宋体"/>
          <w:kern w:val="0"/>
          <w:sz w:val="24"/>
        </w:rPr>
      </w:pPr>
      <w:r>
        <w:rPr>
          <w:rFonts w:ascii="宋体" w:hAnsi="宋体"/>
          <w:kern w:val="0"/>
          <w:sz w:val="24"/>
        </w:rPr>
        <w:t>1.1.5 合同价格和费用</w:t>
      </w:r>
    </w:p>
    <w:p>
      <w:pPr>
        <w:spacing w:line="360" w:lineRule="auto"/>
        <w:ind w:firstLine="480" w:firstLineChars="200"/>
        <w:jc w:val="left"/>
        <w:rPr>
          <w:rFonts w:ascii="宋体" w:hAnsi="宋体"/>
          <w:sz w:val="24"/>
        </w:rPr>
      </w:pPr>
      <w:r>
        <w:rPr>
          <w:rFonts w:ascii="宋体" w:hAnsi="宋体"/>
          <w:kern w:val="0"/>
          <w:sz w:val="24"/>
        </w:rPr>
        <w:t>1.1.5.1 签约合同价：是指</w:t>
      </w:r>
      <w:r>
        <w:rPr>
          <w:rFonts w:ascii="宋体" w:hAnsi="宋体"/>
          <w:sz w:val="24"/>
        </w:rPr>
        <w:t>发包人和承包人在合同协议书中确定的总金额，包括安全文明施工费、暂估价及暂列金额等。</w:t>
      </w:r>
    </w:p>
    <w:p>
      <w:pPr>
        <w:spacing w:line="360" w:lineRule="auto"/>
        <w:ind w:firstLine="480" w:firstLineChars="200"/>
        <w:jc w:val="left"/>
        <w:rPr>
          <w:rFonts w:ascii="宋体" w:hAnsi="宋体"/>
          <w:kern w:val="0"/>
          <w:sz w:val="24"/>
        </w:rPr>
      </w:pPr>
      <w:r>
        <w:rPr>
          <w:rFonts w:ascii="宋体" w:hAnsi="宋体"/>
          <w:kern w:val="0"/>
          <w:sz w:val="24"/>
        </w:rPr>
        <w:t>1.1.5.2 合同价格：是指发包人用于支付承包人按照合同约定完成承包范围内全部工作的金额，包括合同履行过程中按合同约定</w:t>
      </w:r>
      <w:r>
        <w:rPr>
          <w:rFonts w:hint="eastAsia" w:ascii="宋体" w:hAnsi="宋体"/>
          <w:kern w:val="0"/>
          <w:sz w:val="24"/>
        </w:rPr>
        <w:t>发生的价格变化。</w:t>
      </w:r>
    </w:p>
    <w:p>
      <w:pPr>
        <w:spacing w:line="360" w:lineRule="auto"/>
        <w:ind w:firstLine="480" w:firstLineChars="200"/>
        <w:jc w:val="left"/>
        <w:rPr>
          <w:rFonts w:ascii="宋体" w:hAnsi="宋体"/>
          <w:kern w:val="0"/>
          <w:sz w:val="24"/>
        </w:rPr>
      </w:pPr>
      <w:r>
        <w:rPr>
          <w:rFonts w:ascii="宋体" w:hAnsi="宋体"/>
          <w:kern w:val="0"/>
          <w:sz w:val="24"/>
        </w:rPr>
        <w:t>1.1.5.3 费用：是指为履行合同所发生的或将要发生的所有必需的开支，包括管理费和应分摊的其他费用，但不包括利润。</w:t>
      </w:r>
    </w:p>
    <w:p>
      <w:pPr>
        <w:spacing w:line="360" w:lineRule="auto"/>
        <w:ind w:firstLine="480" w:firstLineChars="200"/>
        <w:jc w:val="left"/>
        <w:rPr>
          <w:rFonts w:ascii="宋体" w:hAnsi="宋体"/>
          <w:kern w:val="0"/>
          <w:sz w:val="24"/>
        </w:rPr>
      </w:pPr>
      <w:r>
        <w:rPr>
          <w:rFonts w:ascii="宋体" w:hAnsi="宋体"/>
          <w:kern w:val="0"/>
          <w:sz w:val="24"/>
        </w:rPr>
        <w:t>1.1.5.4 暂估价：是指发包人在工程量清单或预算书中提供的用于支付必然发生但暂时不能确定价格的材料、工程设备的单价</w:t>
      </w:r>
      <w:r>
        <w:rPr>
          <w:rFonts w:hint="eastAsia" w:ascii="宋体" w:hAnsi="宋体"/>
          <w:kern w:val="0"/>
          <w:sz w:val="24"/>
        </w:rPr>
        <w:t>、</w:t>
      </w:r>
      <w:r>
        <w:rPr>
          <w:rFonts w:ascii="宋体" w:hAnsi="宋体"/>
          <w:kern w:val="0"/>
          <w:sz w:val="24"/>
        </w:rPr>
        <w:t>专业工程以及</w:t>
      </w:r>
      <w:r>
        <w:rPr>
          <w:rFonts w:hint="eastAsia" w:ascii="宋体" w:hAnsi="宋体"/>
          <w:kern w:val="0"/>
          <w:sz w:val="24"/>
        </w:rPr>
        <w:t>服务工作</w:t>
      </w:r>
      <w:r>
        <w:rPr>
          <w:rFonts w:ascii="宋体" w:hAnsi="宋体"/>
          <w:kern w:val="0"/>
          <w:sz w:val="24"/>
        </w:rPr>
        <w:t>的金额。</w:t>
      </w:r>
    </w:p>
    <w:p>
      <w:pPr>
        <w:spacing w:line="360" w:lineRule="auto"/>
        <w:ind w:firstLine="480" w:firstLineChars="200"/>
        <w:jc w:val="left"/>
        <w:rPr>
          <w:rFonts w:ascii="宋体" w:hAnsi="宋体"/>
          <w:kern w:val="0"/>
          <w:sz w:val="24"/>
        </w:rPr>
      </w:pPr>
      <w:r>
        <w:rPr>
          <w:rFonts w:ascii="宋体" w:hAnsi="宋体"/>
          <w:kern w:val="0"/>
          <w:sz w:val="24"/>
        </w:rPr>
        <w:t>1.1.5.5 暂列金额：是指发包人在工程量清单或预算书中暂定并包括在合同价格中的一笔款项</w:t>
      </w:r>
      <w:r>
        <w:rPr>
          <w:rFonts w:hint="eastAsia" w:ascii="宋体" w:hAnsi="宋体"/>
          <w:kern w:val="0"/>
          <w:sz w:val="24"/>
        </w:rPr>
        <w:t>，</w:t>
      </w:r>
      <w:r>
        <w:rPr>
          <w:rFonts w:ascii="宋体" w:hAnsi="宋体"/>
          <w:kern w:val="0"/>
          <w:sz w:val="24"/>
        </w:rPr>
        <w:t>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auto"/>
        <w:ind w:firstLine="480" w:firstLineChars="200"/>
        <w:jc w:val="left"/>
        <w:rPr>
          <w:rFonts w:ascii="宋体" w:hAnsi="宋体"/>
          <w:kern w:val="0"/>
          <w:sz w:val="24"/>
        </w:rPr>
      </w:pPr>
      <w:r>
        <w:rPr>
          <w:rFonts w:ascii="宋体" w:hAnsi="宋体"/>
          <w:kern w:val="0"/>
          <w:sz w:val="24"/>
        </w:rPr>
        <w:t>1.1.5.6 计日工：是指合同履行过程中，承包人完成发包人提出的零星工作或需要采用计日工计价的变更工作时，按合同中约定的单价计价的一种方式。</w:t>
      </w:r>
    </w:p>
    <w:p>
      <w:pPr>
        <w:spacing w:line="360" w:lineRule="auto"/>
        <w:ind w:firstLine="480" w:firstLineChars="200"/>
        <w:jc w:val="left"/>
        <w:rPr>
          <w:rFonts w:ascii="宋体" w:hAnsi="宋体"/>
          <w:sz w:val="24"/>
        </w:rPr>
      </w:pPr>
      <w:r>
        <w:rPr>
          <w:rFonts w:ascii="宋体" w:hAnsi="宋体"/>
          <w:kern w:val="0"/>
          <w:sz w:val="24"/>
        </w:rPr>
        <w:t>1.1.5.7 质量保证金</w:t>
      </w:r>
      <w:bookmarkStart w:id="26" w:name="#go2"/>
      <w:bookmarkEnd w:id="26"/>
      <w:r>
        <w:rPr>
          <w:rFonts w:ascii="宋体" w:hAnsi="宋体"/>
          <w:kern w:val="0"/>
          <w:sz w:val="24"/>
        </w:rPr>
        <w:t>：是指按照第15.3款</w:t>
      </w:r>
      <w:r>
        <w:rPr>
          <w:rFonts w:hint="eastAsia" w:ascii="宋体" w:hAnsi="宋体"/>
          <w:kern w:val="0"/>
          <w:sz w:val="24"/>
        </w:rPr>
        <w:t>〔</w:t>
      </w:r>
      <w:r>
        <w:rPr>
          <w:rFonts w:ascii="宋体" w:hAnsi="宋体"/>
          <w:kern w:val="0"/>
          <w:sz w:val="24"/>
        </w:rPr>
        <w:t>质量保证金</w:t>
      </w:r>
      <w:r>
        <w:rPr>
          <w:rFonts w:hint="eastAsia" w:ascii="宋体" w:hAnsi="宋体"/>
          <w:kern w:val="0"/>
          <w:sz w:val="24"/>
        </w:rPr>
        <w:t>〕</w:t>
      </w:r>
      <w:r>
        <w:rPr>
          <w:rFonts w:ascii="宋体" w:hAnsi="宋体"/>
          <w:kern w:val="0"/>
          <w:sz w:val="24"/>
        </w:rPr>
        <w:t>约定承包人用于保证其在缺陷责任期内履行缺陷修补义务的担保</w:t>
      </w:r>
      <w:r>
        <w:rPr>
          <w:rFonts w:ascii="宋体" w:hAnsi="宋体"/>
          <w:sz w:val="24"/>
        </w:rPr>
        <w:t>。</w:t>
      </w:r>
    </w:p>
    <w:p>
      <w:pPr>
        <w:spacing w:line="360" w:lineRule="auto"/>
        <w:ind w:firstLine="480" w:firstLineChars="200"/>
        <w:jc w:val="left"/>
        <w:rPr>
          <w:rFonts w:ascii="宋体" w:hAnsi="宋体"/>
          <w:kern w:val="0"/>
          <w:sz w:val="24"/>
        </w:rPr>
      </w:pPr>
      <w:r>
        <w:rPr>
          <w:rFonts w:ascii="宋体" w:hAnsi="宋体"/>
          <w:kern w:val="0"/>
          <w:sz w:val="24"/>
        </w:rPr>
        <w:t>1.1.5.8 总价项目：是指在现行国家、行业以及地方的计量规则中无工程量计算规则，在已标价工程量清单或预算书中以总价或以费率形式计算的项目。</w:t>
      </w:r>
    </w:p>
    <w:p>
      <w:pPr>
        <w:spacing w:line="360" w:lineRule="auto"/>
        <w:ind w:firstLine="480" w:firstLineChars="200"/>
        <w:jc w:val="left"/>
        <w:rPr>
          <w:rFonts w:ascii="宋体" w:hAnsi="宋体"/>
          <w:sz w:val="24"/>
        </w:rPr>
      </w:pPr>
      <w:r>
        <w:rPr>
          <w:rFonts w:ascii="宋体" w:hAnsi="宋体"/>
          <w:sz w:val="24"/>
        </w:rPr>
        <w:t>1.1.6 其他</w:t>
      </w:r>
    </w:p>
    <w:p>
      <w:pPr>
        <w:autoSpaceDE w:val="0"/>
        <w:autoSpaceDN w:val="0"/>
        <w:adjustRightInd w:val="0"/>
        <w:ind w:firstLine="480" w:firstLineChars="200"/>
        <w:jc w:val="left"/>
        <w:rPr>
          <w:rFonts w:ascii="宋体" w:hAnsi="宋体" w:cs="宋体"/>
          <w:kern w:val="0"/>
          <w:sz w:val="24"/>
        </w:rPr>
      </w:pPr>
      <w:r>
        <w:rPr>
          <w:rFonts w:ascii="宋体" w:hAnsi="宋体"/>
          <w:sz w:val="24"/>
        </w:rPr>
        <w:t>1.1.6.1 书面形式：是指合同文件、信函、电报、传真等可以有形地表现所载内容的形式。</w:t>
      </w:r>
    </w:p>
    <w:p>
      <w:pPr>
        <w:pStyle w:val="4"/>
        <w:spacing w:before="120" w:after="120" w:line="240" w:lineRule="auto"/>
        <w:rPr>
          <w:rFonts w:ascii="宋体" w:hAnsi="宋体" w:cs="TimesNewRomanPSMT"/>
          <w:kern w:val="0"/>
          <w:sz w:val="24"/>
          <w:szCs w:val="24"/>
        </w:rPr>
      </w:pPr>
      <w:bookmarkStart w:id="27" w:name="_Toc469409398"/>
      <w:bookmarkStart w:id="28" w:name="_Toc15631319"/>
      <w:r>
        <w:rPr>
          <w:rFonts w:ascii="宋体" w:hAnsi="宋体" w:cs="TimesNewRomanPSMT"/>
          <w:kern w:val="0"/>
          <w:sz w:val="24"/>
          <w:szCs w:val="24"/>
        </w:rPr>
        <w:t xml:space="preserve">1.2 </w:t>
      </w:r>
      <w:r>
        <w:rPr>
          <w:rFonts w:hint="eastAsia" w:ascii="宋体" w:hAnsi="宋体" w:cs="TimesNewRomanPSMT"/>
          <w:kern w:val="0"/>
          <w:sz w:val="24"/>
          <w:szCs w:val="24"/>
        </w:rPr>
        <w:t>语言文字</w:t>
      </w:r>
      <w:bookmarkEnd w:id="27"/>
      <w:bookmarkEnd w:id="28"/>
    </w:p>
    <w:p>
      <w:pPr>
        <w:spacing w:line="360" w:lineRule="auto"/>
        <w:ind w:firstLine="480" w:firstLineChars="200"/>
        <w:jc w:val="left"/>
        <w:rPr>
          <w:rFonts w:ascii="宋体" w:hAnsi="宋体"/>
          <w:kern w:val="0"/>
          <w:sz w:val="24"/>
        </w:rPr>
      </w:pPr>
      <w:r>
        <w:rPr>
          <w:rFonts w:ascii="宋体" w:hAnsi="宋体"/>
          <w:kern w:val="0"/>
          <w:sz w:val="24"/>
        </w:rPr>
        <w:t>合同以中国的汉语简体文字编写、解释和说明。合同当事人在专用合同条款中约定使用两种以上语言时，汉语为优先解释和说明合同的语言。</w:t>
      </w:r>
    </w:p>
    <w:p>
      <w:pPr>
        <w:pStyle w:val="4"/>
        <w:spacing w:before="120" w:after="120" w:line="240" w:lineRule="auto"/>
        <w:rPr>
          <w:rFonts w:ascii="宋体" w:hAnsi="宋体" w:cs="TimesNewRomanPSMT"/>
          <w:kern w:val="0"/>
          <w:sz w:val="24"/>
          <w:szCs w:val="24"/>
        </w:rPr>
      </w:pPr>
      <w:bookmarkStart w:id="29" w:name="_Toc469409399"/>
      <w:bookmarkStart w:id="30" w:name="_Toc15631320"/>
      <w:r>
        <w:rPr>
          <w:rFonts w:ascii="宋体" w:hAnsi="宋体" w:cs="TimesNewRomanPSMT"/>
          <w:kern w:val="0"/>
          <w:sz w:val="24"/>
          <w:szCs w:val="24"/>
        </w:rPr>
        <w:t xml:space="preserve">1.3 </w:t>
      </w:r>
      <w:r>
        <w:rPr>
          <w:rFonts w:hint="eastAsia" w:ascii="宋体" w:hAnsi="宋体" w:cs="TimesNewRomanPSMT"/>
          <w:kern w:val="0"/>
          <w:sz w:val="24"/>
          <w:szCs w:val="24"/>
        </w:rPr>
        <w:t>法律</w:t>
      </w:r>
      <w:bookmarkEnd w:id="29"/>
      <w:bookmarkEnd w:id="30"/>
    </w:p>
    <w:p>
      <w:pPr>
        <w:spacing w:line="360" w:lineRule="auto"/>
        <w:ind w:firstLine="480" w:firstLineChars="200"/>
        <w:jc w:val="left"/>
        <w:rPr>
          <w:rFonts w:ascii="宋体" w:hAnsi="宋体"/>
          <w:kern w:val="0"/>
          <w:sz w:val="24"/>
        </w:rPr>
      </w:pPr>
      <w:r>
        <w:rPr>
          <w:rFonts w:ascii="宋体" w:hAnsi="宋体"/>
          <w:kern w:val="0"/>
          <w:sz w:val="24"/>
        </w:rPr>
        <w:t>合同所称法律是指中华人民共和国法律、行政法规、部门规章，以及工程所在地的地方性法规、自治条例、单行条例和地方政府规章等。</w:t>
      </w:r>
    </w:p>
    <w:p>
      <w:pPr>
        <w:spacing w:line="360" w:lineRule="auto"/>
        <w:ind w:firstLine="480" w:firstLineChars="200"/>
        <w:jc w:val="left"/>
        <w:rPr>
          <w:rFonts w:ascii="宋体" w:hAnsi="宋体"/>
          <w:kern w:val="0"/>
          <w:sz w:val="24"/>
        </w:rPr>
      </w:pPr>
      <w:r>
        <w:rPr>
          <w:rFonts w:ascii="宋体" w:hAnsi="宋体"/>
          <w:kern w:val="0"/>
          <w:sz w:val="24"/>
        </w:rPr>
        <w:t>合同当事人可以在专用合同条款中约定合同适用的其他规范性文件。</w:t>
      </w:r>
    </w:p>
    <w:p>
      <w:pPr>
        <w:pStyle w:val="4"/>
        <w:spacing w:before="120" w:after="120" w:line="240" w:lineRule="auto"/>
        <w:rPr>
          <w:rFonts w:ascii="宋体" w:hAnsi="宋体" w:cs="TimesNewRomanPSMT"/>
          <w:kern w:val="0"/>
          <w:sz w:val="24"/>
          <w:szCs w:val="24"/>
        </w:rPr>
      </w:pPr>
      <w:bookmarkStart w:id="31" w:name="_Toc469409400"/>
      <w:bookmarkStart w:id="32" w:name="_Toc15631321"/>
      <w:r>
        <w:rPr>
          <w:rFonts w:hint="eastAsia" w:ascii="宋体" w:hAnsi="宋体" w:cs="TimesNewRomanPSMT"/>
          <w:kern w:val="0"/>
          <w:sz w:val="24"/>
          <w:szCs w:val="24"/>
        </w:rPr>
        <w:t>1.4标准和规范</w:t>
      </w:r>
      <w:bookmarkEnd w:id="31"/>
      <w:bookmarkEnd w:id="32"/>
    </w:p>
    <w:p>
      <w:pPr>
        <w:spacing w:line="360" w:lineRule="auto"/>
        <w:ind w:firstLine="480" w:firstLineChars="200"/>
        <w:jc w:val="left"/>
        <w:rPr>
          <w:rFonts w:ascii="宋体" w:hAnsi="宋体"/>
          <w:kern w:val="0"/>
          <w:sz w:val="24"/>
        </w:rPr>
      </w:pPr>
      <w:r>
        <w:rPr>
          <w:rFonts w:ascii="宋体" w:hAnsi="宋体"/>
          <w:kern w:val="0"/>
          <w:sz w:val="24"/>
        </w:rPr>
        <w:t>1.4.1 适用于工程的国家标准、行业标准、工程所在地的地方性标准，以及相应的规范、规程等，合同当事人有特别要求的，应在专用合同条款中约定。</w:t>
      </w:r>
    </w:p>
    <w:p>
      <w:pPr>
        <w:spacing w:line="360" w:lineRule="auto"/>
        <w:ind w:firstLine="480" w:firstLineChars="200"/>
        <w:jc w:val="left"/>
        <w:rPr>
          <w:rFonts w:ascii="宋体" w:hAnsi="宋体"/>
          <w:kern w:val="0"/>
          <w:sz w:val="24"/>
        </w:rPr>
      </w:pPr>
      <w:r>
        <w:rPr>
          <w:rFonts w:ascii="宋体" w:hAnsi="宋体"/>
          <w:kern w:val="0"/>
          <w:sz w:val="24"/>
        </w:rPr>
        <w:t>1.4.2 发包人要求使用国外标准、规范的，发包人负责提供原文版本和中文译本，并在专用合同条款中约定提供标准规范的名称、份数和时间。</w:t>
      </w:r>
    </w:p>
    <w:p>
      <w:pPr>
        <w:spacing w:line="360" w:lineRule="auto"/>
        <w:ind w:firstLine="480" w:firstLineChars="200"/>
        <w:jc w:val="left"/>
        <w:rPr>
          <w:rFonts w:ascii="宋体" w:hAnsi="宋体"/>
          <w:kern w:val="0"/>
          <w:sz w:val="24"/>
        </w:rPr>
      </w:pPr>
      <w:r>
        <w:rPr>
          <w:rFonts w:ascii="宋体" w:hAnsi="宋体"/>
          <w:kern w:val="0"/>
          <w:sz w:val="24"/>
        </w:rPr>
        <w:t>1.4.3 发包人对工程的技术标准、功能要求高于或严于现行国家、行业或地方标准的，应当在专用合同条款中予以明确。除专用合同条款另有约定外，应视为</w:t>
      </w:r>
      <w:r>
        <w:rPr>
          <w:rFonts w:hint="eastAsia" w:ascii="宋体" w:hAnsi="宋体"/>
          <w:kern w:val="0"/>
          <w:sz w:val="24"/>
        </w:rPr>
        <w:t>承包人</w:t>
      </w:r>
      <w:r>
        <w:rPr>
          <w:rFonts w:ascii="宋体" w:hAnsi="宋体"/>
          <w:kern w:val="0"/>
          <w:sz w:val="24"/>
        </w:rPr>
        <w:t>在签订合同前已充分预见前述技术标准和功能要求的复杂程度，签约合同价中已包含由此产生的费用。</w:t>
      </w:r>
    </w:p>
    <w:p>
      <w:pPr>
        <w:pStyle w:val="4"/>
        <w:spacing w:before="120" w:after="120" w:line="240" w:lineRule="auto"/>
        <w:rPr>
          <w:rFonts w:ascii="宋体" w:hAnsi="宋体" w:cs="TimesNewRomanPSMT"/>
          <w:kern w:val="0"/>
          <w:sz w:val="24"/>
          <w:szCs w:val="24"/>
        </w:rPr>
      </w:pPr>
      <w:bookmarkStart w:id="33" w:name="_Toc15631322"/>
      <w:bookmarkStart w:id="34" w:name="_Toc469409401"/>
      <w:r>
        <w:rPr>
          <w:rFonts w:ascii="宋体" w:hAnsi="宋体" w:cs="TimesNewRomanPSMT"/>
          <w:kern w:val="0"/>
          <w:sz w:val="24"/>
          <w:szCs w:val="24"/>
        </w:rPr>
        <w:t>1.</w:t>
      </w:r>
      <w:r>
        <w:rPr>
          <w:rFonts w:hint="eastAsia" w:ascii="宋体" w:hAnsi="宋体" w:cs="TimesNewRomanPSMT"/>
          <w:kern w:val="0"/>
          <w:sz w:val="24"/>
          <w:szCs w:val="24"/>
        </w:rPr>
        <w:t>5合同文件的优先顺序</w:t>
      </w:r>
      <w:bookmarkEnd w:id="33"/>
      <w:bookmarkEnd w:id="34"/>
    </w:p>
    <w:p>
      <w:pPr>
        <w:spacing w:line="360" w:lineRule="auto"/>
        <w:ind w:firstLine="480" w:firstLineChars="200"/>
        <w:jc w:val="left"/>
        <w:rPr>
          <w:rFonts w:ascii="宋体" w:hAnsi="宋体"/>
          <w:kern w:val="0"/>
          <w:sz w:val="24"/>
        </w:rPr>
      </w:pPr>
      <w:r>
        <w:rPr>
          <w:rFonts w:ascii="宋体" w:hAnsi="宋体"/>
          <w:kern w:val="0"/>
          <w:sz w:val="24"/>
        </w:rPr>
        <w:t>组成合同的各项文件应互相解释，互为说明。除专用合同条款另有约定外，解释合同文件的优先顺序如下：</w:t>
      </w:r>
    </w:p>
    <w:p>
      <w:pPr>
        <w:spacing w:line="360" w:lineRule="auto"/>
        <w:ind w:firstLine="480" w:firstLineChars="200"/>
        <w:jc w:val="left"/>
        <w:rPr>
          <w:rFonts w:ascii="宋体" w:hAnsi="宋体"/>
          <w:kern w:val="0"/>
          <w:sz w:val="24"/>
        </w:rPr>
      </w:pPr>
      <w:r>
        <w:rPr>
          <w:rFonts w:ascii="宋体" w:hAnsi="宋体"/>
          <w:kern w:val="0"/>
          <w:sz w:val="24"/>
        </w:rPr>
        <w:t>（1）合同协议书；</w:t>
      </w:r>
    </w:p>
    <w:p>
      <w:pPr>
        <w:spacing w:line="360" w:lineRule="auto"/>
        <w:ind w:firstLine="480" w:firstLineChars="200"/>
        <w:jc w:val="left"/>
        <w:rPr>
          <w:rFonts w:ascii="宋体" w:hAnsi="宋体"/>
          <w:kern w:val="0"/>
          <w:sz w:val="24"/>
        </w:rPr>
      </w:pPr>
      <w:r>
        <w:rPr>
          <w:rFonts w:ascii="宋体" w:hAnsi="宋体"/>
          <w:kern w:val="0"/>
          <w:sz w:val="24"/>
        </w:rPr>
        <w:t>（2）成交通知书；</w:t>
      </w:r>
    </w:p>
    <w:p>
      <w:pPr>
        <w:spacing w:line="360" w:lineRule="auto"/>
        <w:ind w:firstLine="480" w:firstLineChars="200"/>
        <w:jc w:val="left"/>
        <w:rPr>
          <w:rFonts w:ascii="宋体" w:hAnsi="宋体"/>
          <w:kern w:val="0"/>
          <w:sz w:val="24"/>
        </w:rPr>
      </w:pPr>
      <w:r>
        <w:rPr>
          <w:rFonts w:ascii="宋体" w:hAnsi="宋体"/>
          <w:kern w:val="0"/>
          <w:sz w:val="24"/>
        </w:rPr>
        <w:t>（3）投标函及其附录；</w:t>
      </w:r>
    </w:p>
    <w:p>
      <w:pPr>
        <w:spacing w:line="360" w:lineRule="auto"/>
        <w:ind w:firstLine="480" w:firstLineChars="200"/>
        <w:jc w:val="left"/>
        <w:rPr>
          <w:rFonts w:ascii="宋体" w:hAnsi="宋体"/>
          <w:kern w:val="0"/>
          <w:sz w:val="24"/>
        </w:rPr>
      </w:pPr>
      <w:r>
        <w:rPr>
          <w:rFonts w:ascii="宋体" w:hAnsi="宋体"/>
          <w:kern w:val="0"/>
          <w:sz w:val="24"/>
        </w:rPr>
        <w:t>（4）专用合同条款及其附件；</w:t>
      </w:r>
    </w:p>
    <w:p>
      <w:pPr>
        <w:spacing w:line="360" w:lineRule="auto"/>
        <w:ind w:firstLine="480" w:firstLineChars="200"/>
        <w:jc w:val="left"/>
        <w:rPr>
          <w:rFonts w:ascii="宋体" w:hAnsi="宋体"/>
          <w:kern w:val="0"/>
          <w:sz w:val="24"/>
        </w:rPr>
      </w:pPr>
      <w:r>
        <w:rPr>
          <w:rFonts w:ascii="宋体" w:hAnsi="宋体"/>
          <w:kern w:val="0"/>
          <w:sz w:val="24"/>
        </w:rPr>
        <w:t>（5）通用合同条款；</w:t>
      </w:r>
    </w:p>
    <w:p>
      <w:pPr>
        <w:spacing w:line="360" w:lineRule="auto"/>
        <w:ind w:firstLine="480" w:firstLineChars="200"/>
        <w:jc w:val="left"/>
        <w:rPr>
          <w:rFonts w:ascii="宋体" w:hAnsi="宋体"/>
          <w:kern w:val="0"/>
          <w:sz w:val="24"/>
        </w:rPr>
      </w:pPr>
      <w:r>
        <w:rPr>
          <w:rFonts w:ascii="宋体" w:hAnsi="宋体"/>
          <w:kern w:val="0"/>
          <w:sz w:val="24"/>
        </w:rPr>
        <w:t>（6）技术标准和要求；</w:t>
      </w:r>
    </w:p>
    <w:p>
      <w:pPr>
        <w:spacing w:line="360" w:lineRule="auto"/>
        <w:ind w:firstLine="480" w:firstLineChars="200"/>
        <w:jc w:val="left"/>
        <w:rPr>
          <w:rFonts w:ascii="宋体" w:hAnsi="宋体"/>
          <w:kern w:val="0"/>
          <w:sz w:val="24"/>
        </w:rPr>
      </w:pPr>
      <w:r>
        <w:rPr>
          <w:rFonts w:ascii="宋体" w:hAnsi="宋体"/>
          <w:kern w:val="0"/>
          <w:sz w:val="24"/>
        </w:rPr>
        <w:t>（7）图纸；</w:t>
      </w:r>
    </w:p>
    <w:p>
      <w:pPr>
        <w:spacing w:line="360" w:lineRule="auto"/>
        <w:ind w:firstLine="480" w:firstLineChars="200"/>
        <w:jc w:val="left"/>
        <w:rPr>
          <w:rFonts w:ascii="宋体" w:hAnsi="宋体"/>
          <w:kern w:val="0"/>
          <w:sz w:val="24"/>
        </w:rPr>
      </w:pPr>
      <w:r>
        <w:rPr>
          <w:rFonts w:ascii="宋体" w:hAnsi="宋体"/>
          <w:kern w:val="0"/>
          <w:sz w:val="24"/>
        </w:rPr>
        <w:t>（8）已标价工程量清单或预算书；</w:t>
      </w:r>
    </w:p>
    <w:p>
      <w:pPr>
        <w:spacing w:line="360" w:lineRule="auto"/>
        <w:ind w:firstLine="480" w:firstLineChars="200"/>
        <w:jc w:val="left"/>
        <w:rPr>
          <w:rFonts w:ascii="宋体" w:hAnsi="宋体"/>
          <w:kern w:val="0"/>
          <w:sz w:val="24"/>
        </w:rPr>
      </w:pPr>
      <w:r>
        <w:rPr>
          <w:rFonts w:ascii="宋体" w:hAnsi="宋体"/>
          <w:kern w:val="0"/>
          <w:sz w:val="24"/>
        </w:rPr>
        <w:t>（9）其他合同文件。</w:t>
      </w:r>
    </w:p>
    <w:p>
      <w:pPr>
        <w:spacing w:line="360" w:lineRule="auto"/>
        <w:ind w:firstLine="480" w:firstLineChars="200"/>
        <w:jc w:val="left"/>
        <w:rPr>
          <w:rFonts w:ascii="宋体" w:hAnsi="宋体"/>
          <w:kern w:val="0"/>
          <w:sz w:val="24"/>
        </w:rPr>
      </w:pPr>
      <w:r>
        <w:rPr>
          <w:rFonts w:ascii="宋体" w:hAnsi="宋体"/>
          <w:kern w:val="0"/>
          <w:sz w:val="24"/>
        </w:rPr>
        <w:t>上述各项合同文件包括合同当事人就该项合同文件所作出的补充和修改，属于同一类内容的文件，应以最新签署的为准。</w:t>
      </w:r>
    </w:p>
    <w:p>
      <w:pPr>
        <w:spacing w:line="360" w:lineRule="auto"/>
        <w:ind w:firstLine="480" w:firstLineChars="200"/>
        <w:jc w:val="left"/>
        <w:rPr>
          <w:rFonts w:ascii="宋体" w:hAnsi="宋体"/>
          <w:kern w:val="0"/>
          <w:sz w:val="24"/>
        </w:rPr>
      </w:pPr>
      <w:r>
        <w:rPr>
          <w:rFonts w:ascii="宋体" w:hAnsi="宋体"/>
          <w:kern w:val="0"/>
          <w:sz w:val="24"/>
        </w:rPr>
        <w:t>在合同订立及履行过程中形成的与合同有关的文件均构成合同文件组成部分，并根据其性质确定优先解释顺序。</w:t>
      </w:r>
    </w:p>
    <w:p>
      <w:pPr>
        <w:pStyle w:val="4"/>
        <w:spacing w:before="120" w:after="120" w:line="240" w:lineRule="auto"/>
        <w:rPr>
          <w:rFonts w:ascii="宋体" w:hAnsi="宋体" w:cs="TimesNewRomanPSMT"/>
          <w:kern w:val="0"/>
          <w:sz w:val="24"/>
          <w:szCs w:val="24"/>
        </w:rPr>
      </w:pPr>
      <w:bookmarkStart w:id="35" w:name="_Toc15631323"/>
      <w:bookmarkStart w:id="36" w:name="_Toc469409402"/>
      <w:r>
        <w:rPr>
          <w:rFonts w:ascii="宋体" w:hAnsi="宋体" w:cs="TimesNewRomanPSMT"/>
          <w:kern w:val="0"/>
          <w:sz w:val="24"/>
          <w:szCs w:val="24"/>
        </w:rPr>
        <w:t xml:space="preserve">1.6 </w:t>
      </w:r>
      <w:r>
        <w:rPr>
          <w:rFonts w:hint="eastAsia" w:ascii="宋体" w:hAnsi="宋体" w:cs="TimesNewRomanPSMT"/>
          <w:kern w:val="0"/>
          <w:sz w:val="24"/>
          <w:szCs w:val="24"/>
        </w:rPr>
        <w:t>图纸和承包人文件</w:t>
      </w:r>
      <w:bookmarkEnd w:id="35"/>
      <w:bookmarkEnd w:id="36"/>
    </w:p>
    <w:p>
      <w:pPr>
        <w:spacing w:line="360" w:lineRule="auto"/>
        <w:ind w:firstLine="480" w:firstLineChars="200"/>
        <w:jc w:val="left"/>
        <w:rPr>
          <w:rFonts w:ascii="宋体" w:hAnsi="宋体"/>
          <w:kern w:val="0"/>
          <w:sz w:val="24"/>
        </w:rPr>
      </w:pPr>
      <w:r>
        <w:rPr>
          <w:rFonts w:ascii="宋体" w:hAnsi="宋体"/>
          <w:kern w:val="0"/>
          <w:sz w:val="24"/>
        </w:rPr>
        <w:t>1.6.1 图纸的提供和交底</w:t>
      </w:r>
    </w:p>
    <w:p>
      <w:pPr>
        <w:spacing w:line="360" w:lineRule="auto"/>
        <w:ind w:firstLine="480" w:firstLineChars="200"/>
        <w:jc w:val="left"/>
        <w:rPr>
          <w:rFonts w:ascii="宋体" w:hAnsi="宋体"/>
          <w:kern w:val="0"/>
          <w:sz w:val="24"/>
        </w:rPr>
      </w:pPr>
      <w:r>
        <w:rPr>
          <w:rFonts w:ascii="宋体" w:hAnsi="宋体"/>
          <w:kern w:val="0"/>
          <w:sz w:val="24"/>
        </w:rPr>
        <w:t>发包人应按照专用合同条款约定的期限、数量和内容向承包人免费提供图纸，并组织承包人、监理人和设计人进行图纸会审和设计交底。发包人至迟不得晚于第7.3.2项</w:t>
      </w:r>
      <w:r>
        <w:rPr>
          <w:rFonts w:hint="eastAsia" w:ascii="宋体" w:hAnsi="宋体"/>
          <w:kern w:val="0"/>
          <w:sz w:val="24"/>
        </w:rPr>
        <w:t>〔</w:t>
      </w:r>
      <w:r>
        <w:rPr>
          <w:rFonts w:ascii="宋体" w:hAnsi="宋体"/>
          <w:kern w:val="0"/>
          <w:sz w:val="24"/>
        </w:rPr>
        <w:t>开工通知</w:t>
      </w:r>
      <w:r>
        <w:rPr>
          <w:rFonts w:hint="eastAsia" w:ascii="宋体" w:hAnsi="宋体"/>
          <w:kern w:val="0"/>
          <w:sz w:val="24"/>
        </w:rPr>
        <w:t>〕</w:t>
      </w:r>
      <w:r>
        <w:rPr>
          <w:rFonts w:ascii="宋体" w:hAnsi="宋体"/>
          <w:kern w:val="0"/>
          <w:sz w:val="24"/>
        </w:rPr>
        <w:t>载明的开工日期前14天向承包人提供图纸。</w:t>
      </w:r>
    </w:p>
    <w:p>
      <w:pPr>
        <w:spacing w:line="360" w:lineRule="auto"/>
        <w:ind w:firstLine="480" w:firstLineChars="200"/>
        <w:jc w:val="left"/>
        <w:rPr>
          <w:rFonts w:ascii="宋体" w:hAnsi="宋体"/>
          <w:kern w:val="0"/>
          <w:sz w:val="24"/>
        </w:rPr>
      </w:pPr>
      <w:r>
        <w:rPr>
          <w:rFonts w:ascii="宋体" w:hAnsi="宋体"/>
          <w:kern w:val="0"/>
          <w:sz w:val="24"/>
        </w:rPr>
        <w:t>因发包人未按合同约定提供图纸导致承包人费用增加和（或）工期延误的，按照第7.5.1项</w:t>
      </w:r>
      <w:r>
        <w:rPr>
          <w:rFonts w:hint="eastAsia" w:ascii="宋体" w:hAnsi="宋体"/>
          <w:kern w:val="0"/>
          <w:sz w:val="24"/>
        </w:rPr>
        <w:t>〔</w:t>
      </w:r>
      <w:r>
        <w:rPr>
          <w:rFonts w:ascii="宋体" w:hAnsi="宋体"/>
          <w:kern w:val="0"/>
          <w:sz w:val="24"/>
        </w:rPr>
        <w:t>因发包人原因导致工期延误</w:t>
      </w:r>
      <w:r>
        <w:rPr>
          <w:rFonts w:hint="eastAsia" w:ascii="宋体" w:hAnsi="宋体"/>
          <w:kern w:val="0"/>
          <w:sz w:val="24"/>
        </w:rPr>
        <w:t>〕</w:t>
      </w:r>
      <w:r>
        <w:rPr>
          <w:rFonts w:ascii="宋体" w:hAnsi="宋体"/>
          <w:kern w:val="0"/>
          <w:sz w:val="24"/>
        </w:rPr>
        <w:t>约定办理。</w:t>
      </w:r>
    </w:p>
    <w:p>
      <w:pPr>
        <w:spacing w:line="360" w:lineRule="auto"/>
        <w:ind w:firstLine="480" w:firstLineChars="200"/>
        <w:jc w:val="left"/>
        <w:rPr>
          <w:rFonts w:ascii="宋体" w:hAnsi="宋体"/>
          <w:kern w:val="0"/>
          <w:sz w:val="24"/>
        </w:rPr>
      </w:pPr>
      <w:r>
        <w:rPr>
          <w:rFonts w:ascii="宋体" w:hAnsi="宋体"/>
          <w:kern w:val="0"/>
          <w:sz w:val="24"/>
        </w:rPr>
        <w:t>1.6.2 图纸的错误</w:t>
      </w:r>
    </w:p>
    <w:p>
      <w:pPr>
        <w:spacing w:line="360" w:lineRule="auto"/>
        <w:ind w:firstLine="480" w:firstLineChars="200"/>
        <w:jc w:val="left"/>
        <w:rPr>
          <w:rFonts w:ascii="宋体" w:hAnsi="宋体"/>
          <w:kern w:val="0"/>
          <w:sz w:val="24"/>
        </w:rPr>
      </w:pPr>
      <w:r>
        <w:rPr>
          <w:rFonts w:ascii="宋体" w:hAnsi="宋体"/>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kern w:val="0"/>
          <w:sz w:val="24"/>
        </w:rPr>
        <w:t>合理时间是指发包人在收到监理人的报送通知后，尽其努力且不懈怠地完成图纸修改补充所需的时间。</w:t>
      </w:r>
    </w:p>
    <w:p>
      <w:pPr>
        <w:spacing w:line="360" w:lineRule="auto"/>
        <w:ind w:firstLine="480" w:firstLineChars="200"/>
        <w:jc w:val="left"/>
        <w:rPr>
          <w:rFonts w:ascii="宋体" w:hAnsi="宋体"/>
          <w:kern w:val="0"/>
          <w:sz w:val="24"/>
        </w:rPr>
      </w:pPr>
      <w:r>
        <w:rPr>
          <w:rFonts w:ascii="宋体" w:hAnsi="宋体"/>
          <w:kern w:val="0"/>
          <w:sz w:val="24"/>
        </w:rPr>
        <w:t>1.6.3 图纸的修改和补充</w:t>
      </w:r>
    </w:p>
    <w:p>
      <w:pPr>
        <w:spacing w:line="360" w:lineRule="auto"/>
        <w:ind w:firstLine="480" w:firstLineChars="200"/>
        <w:jc w:val="left"/>
        <w:rPr>
          <w:rFonts w:ascii="宋体" w:hAnsi="宋体"/>
          <w:kern w:val="0"/>
          <w:sz w:val="24"/>
        </w:rPr>
      </w:pPr>
      <w:r>
        <w:rPr>
          <w:rFonts w:ascii="宋体" w:hAnsi="宋体"/>
          <w:kern w:val="0"/>
          <w:sz w:val="24"/>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auto"/>
        <w:ind w:firstLine="480" w:firstLineChars="200"/>
        <w:jc w:val="left"/>
        <w:rPr>
          <w:rFonts w:ascii="宋体" w:hAnsi="宋体"/>
          <w:kern w:val="0"/>
          <w:sz w:val="24"/>
        </w:rPr>
      </w:pPr>
      <w:r>
        <w:rPr>
          <w:rFonts w:ascii="宋体" w:hAnsi="宋体"/>
          <w:kern w:val="0"/>
          <w:sz w:val="24"/>
        </w:rPr>
        <w:t>1.6.4 承包人文件</w:t>
      </w:r>
    </w:p>
    <w:p>
      <w:pPr>
        <w:spacing w:line="360" w:lineRule="auto"/>
        <w:ind w:firstLine="480" w:firstLineChars="200"/>
        <w:jc w:val="left"/>
        <w:rPr>
          <w:rFonts w:ascii="宋体" w:hAnsi="宋体"/>
          <w:kern w:val="0"/>
          <w:sz w:val="24"/>
        </w:rPr>
      </w:pPr>
      <w:r>
        <w:rPr>
          <w:rFonts w:ascii="宋体" w:hAnsi="宋体"/>
          <w:kern w:val="0"/>
          <w:sz w:val="24"/>
        </w:rPr>
        <w:t>承包人应按照专用合同条款的约定提供应当由其编制的与工程施工有关的文件，并按照专用合同条款约定的期限、数量和形式提交监理人，并由监理人报送发包人。</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auto"/>
        <w:ind w:firstLine="480" w:firstLineChars="200"/>
        <w:jc w:val="left"/>
        <w:rPr>
          <w:rFonts w:ascii="宋体" w:hAnsi="宋体"/>
          <w:kern w:val="0"/>
          <w:sz w:val="24"/>
        </w:rPr>
      </w:pPr>
      <w:r>
        <w:rPr>
          <w:rFonts w:ascii="宋体" w:hAnsi="宋体"/>
          <w:kern w:val="0"/>
          <w:sz w:val="24"/>
        </w:rPr>
        <w:t>1.6.5 图纸和承包人文件的保管</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除专用合同条款另有约定外，承包人应在施工现场另外保存一套完整的图纸和承包人文件，供发包人、监理人及有关人员进行工程检查时使用。</w:t>
      </w:r>
    </w:p>
    <w:p>
      <w:pPr>
        <w:pStyle w:val="4"/>
        <w:spacing w:before="120" w:after="120" w:line="240" w:lineRule="auto"/>
        <w:rPr>
          <w:rFonts w:ascii="宋体" w:hAnsi="宋体" w:cs="TimesNewRomanPSMT"/>
          <w:kern w:val="0"/>
          <w:sz w:val="24"/>
          <w:szCs w:val="24"/>
        </w:rPr>
      </w:pPr>
      <w:bookmarkStart w:id="37" w:name="_Toc15631324"/>
      <w:bookmarkStart w:id="38" w:name="_Toc469409403"/>
      <w:r>
        <w:rPr>
          <w:rFonts w:ascii="宋体" w:hAnsi="宋体" w:cs="TimesNewRomanPSMT"/>
          <w:kern w:val="0"/>
          <w:sz w:val="24"/>
          <w:szCs w:val="24"/>
        </w:rPr>
        <w:t xml:space="preserve">1.7 </w:t>
      </w:r>
      <w:r>
        <w:rPr>
          <w:rFonts w:hint="eastAsia" w:ascii="宋体" w:hAnsi="宋体" w:cs="TimesNewRomanPSMT"/>
          <w:kern w:val="0"/>
          <w:sz w:val="24"/>
          <w:szCs w:val="24"/>
        </w:rPr>
        <w:t>联络</w:t>
      </w:r>
      <w:bookmarkEnd w:id="37"/>
      <w:bookmarkEnd w:id="38"/>
    </w:p>
    <w:p>
      <w:pPr>
        <w:spacing w:line="360" w:lineRule="auto"/>
        <w:ind w:firstLine="480" w:firstLineChars="200"/>
        <w:jc w:val="left"/>
        <w:rPr>
          <w:rFonts w:ascii="宋体" w:hAnsi="宋体"/>
          <w:kern w:val="0"/>
          <w:sz w:val="24"/>
        </w:rPr>
      </w:pPr>
      <w:r>
        <w:rPr>
          <w:rFonts w:ascii="宋体" w:hAnsi="宋体"/>
          <w:kern w:val="0"/>
          <w:sz w:val="24"/>
        </w:rPr>
        <w:t>1.7.1 与合同有关的通知、批准、证明、证书、指示、指令、要求、请求、同意、意见、确定和决定等，均应采用书面形式，并应在合同约定的期限内送达接收人和送达地点。</w:t>
      </w:r>
    </w:p>
    <w:p>
      <w:pPr>
        <w:spacing w:line="360" w:lineRule="auto"/>
        <w:ind w:firstLine="480" w:firstLineChars="200"/>
        <w:jc w:val="left"/>
        <w:rPr>
          <w:rFonts w:ascii="宋体" w:hAnsi="宋体"/>
          <w:kern w:val="0"/>
          <w:sz w:val="24"/>
        </w:rPr>
      </w:pPr>
      <w:r>
        <w:rPr>
          <w:rFonts w:ascii="宋体" w:hAnsi="宋体"/>
          <w:kern w:val="0"/>
          <w:sz w:val="24"/>
        </w:rPr>
        <w:t>1.7.2 发包人和承包人应在专用合同条款中约定各自的送达接收人和送达地点。任何一方合同当事人指定的接收人或送达地点发生变动的，应提前3天以书面形式通知对方。</w:t>
      </w:r>
    </w:p>
    <w:p>
      <w:pPr>
        <w:spacing w:line="360" w:lineRule="auto"/>
        <w:ind w:firstLine="480" w:firstLineChars="200"/>
        <w:jc w:val="left"/>
        <w:rPr>
          <w:rFonts w:ascii="宋体" w:hAnsi="宋体"/>
          <w:kern w:val="0"/>
          <w:sz w:val="24"/>
        </w:rPr>
      </w:pPr>
      <w:r>
        <w:rPr>
          <w:rFonts w:ascii="宋体" w:hAnsi="宋体"/>
          <w:kern w:val="0"/>
          <w:sz w:val="24"/>
        </w:rPr>
        <w:t>1.7.3 发包人和承包人应当及时签收另一方送达至送达地点和指定接收人的来往信函。拒不签收的，由此增加的费用和（或）延误的工期由拒绝接收一方承担。</w:t>
      </w:r>
    </w:p>
    <w:p>
      <w:pPr>
        <w:pStyle w:val="4"/>
        <w:spacing w:before="120" w:after="120" w:line="240" w:lineRule="auto"/>
        <w:rPr>
          <w:rFonts w:ascii="宋体" w:hAnsi="宋体" w:cs="TimesNewRomanPSMT"/>
          <w:kern w:val="0"/>
          <w:sz w:val="24"/>
          <w:szCs w:val="24"/>
        </w:rPr>
      </w:pPr>
      <w:bookmarkStart w:id="39" w:name="_Toc469409404"/>
      <w:bookmarkStart w:id="40" w:name="_Toc15631325"/>
      <w:r>
        <w:rPr>
          <w:rFonts w:ascii="宋体" w:hAnsi="宋体" w:cs="TimesNewRomanPSMT"/>
          <w:kern w:val="0"/>
          <w:sz w:val="24"/>
          <w:szCs w:val="24"/>
        </w:rPr>
        <w:t xml:space="preserve">1.8 </w:t>
      </w:r>
      <w:r>
        <w:rPr>
          <w:rFonts w:hint="eastAsia" w:ascii="宋体" w:hAnsi="宋体" w:cs="TimesNewRomanPSMT"/>
          <w:kern w:val="0"/>
          <w:sz w:val="24"/>
          <w:szCs w:val="24"/>
        </w:rPr>
        <w:t>严禁贿赂</w:t>
      </w:r>
      <w:bookmarkEnd w:id="39"/>
      <w:bookmarkEnd w:id="40"/>
    </w:p>
    <w:p>
      <w:pPr>
        <w:spacing w:line="360" w:lineRule="auto"/>
        <w:ind w:firstLine="480" w:firstLineChars="200"/>
        <w:jc w:val="left"/>
        <w:rPr>
          <w:rFonts w:ascii="宋体" w:hAnsi="宋体"/>
          <w:kern w:val="0"/>
          <w:sz w:val="24"/>
        </w:rPr>
      </w:pPr>
      <w:r>
        <w:rPr>
          <w:rFonts w:ascii="宋体" w:hAnsi="宋体"/>
          <w:kern w:val="0"/>
          <w:sz w:val="24"/>
        </w:rPr>
        <w:t>合同当事人不得以贿赂或变相贿赂的方式，谋取非法利益或损害对方权益。因一方合同当事人的贿赂造成对方损失的，应赔偿损失，并承担相应的法律责任。</w:t>
      </w:r>
    </w:p>
    <w:p>
      <w:pPr>
        <w:spacing w:line="360" w:lineRule="auto"/>
        <w:ind w:firstLine="480" w:firstLineChars="200"/>
        <w:jc w:val="left"/>
        <w:rPr>
          <w:rFonts w:ascii="宋体" w:hAnsi="宋体"/>
          <w:kern w:val="0"/>
          <w:sz w:val="24"/>
        </w:rPr>
      </w:pPr>
      <w:r>
        <w:rPr>
          <w:rFonts w:ascii="宋体" w:hAnsi="宋体"/>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4"/>
        <w:spacing w:before="120" w:after="120" w:line="240" w:lineRule="auto"/>
        <w:rPr>
          <w:rFonts w:ascii="宋体" w:hAnsi="宋体" w:cs="TimesNewRomanPSMT"/>
          <w:kern w:val="0"/>
          <w:sz w:val="24"/>
          <w:szCs w:val="24"/>
        </w:rPr>
      </w:pPr>
      <w:bookmarkStart w:id="41" w:name="_Toc469409405"/>
      <w:bookmarkStart w:id="42" w:name="_Toc15631326"/>
      <w:r>
        <w:rPr>
          <w:rFonts w:ascii="宋体" w:hAnsi="宋体" w:cs="TimesNewRomanPSMT"/>
          <w:kern w:val="0"/>
          <w:sz w:val="24"/>
          <w:szCs w:val="24"/>
        </w:rPr>
        <w:t>1.</w:t>
      </w:r>
      <w:r>
        <w:rPr>
          <w:rFonts w:hint="eastAsia" w:ascii="宋体" w:hAnsi="宋体" w:cs="TimesNewRomanPSMT"/>
          <w:kern w:val="0"/>
          <w:sz w:val="24"/>
          <w:szCs w:val="24"/>
        </w:rPr>
        <w:t>9</w:t>
      </w:r>
      <w:r>
        <w:rPr>
          <w:rFonts w:ascii="宋体" w:hAnsi="宋体" w:cs="TimesNewRomanPSMT"/>
          <w:kern w:val="0"/>
          <w:sz w:val="24"/>
          <w:szCs w:val="24"/>
        </w:rPr>
        <w:t xml:space="preserve"> </w:t>
      </w:r>
      <w:r>
        <w:rPr>
          <w:rFonts w:hint="eastAsia" w:ascii="宋体" w:hAnsi="宋体" w:cs="TimesNewRomanPSMT"/>
          <w:kern w:val="0"/>
          <w:sz w:val="24"/>
          <w:szCs w:val="24"/>
        </w:rPr>
        <w:t>化石、文物</w:t>
      </w:r>
      <w:bookmarkEnd w:id="41"/>
      <w:bookmarkEnd w:id="42"/>
    </w:p>
    <w:p>
      <w:pPr>
        <w:spacing w:line="360" w:lineRule="auto"/>
        <w:ind w:firstLine="480" w:firstLineChars="200"/>
        <w:jc w:val="left"/>
        <w:rPr>
          <w:rFonts w:ascii="宋体" w:hAnsi="宋体"/>
          <w:kern w:val="0"/>
          <w:sz w:val="24"/>
        </w:rPr>
      </w:pPr>
      <w:r>
        <w:rPr>
          <w:rFonts w:ascii="宋体" w:hAnsi="宋体"/>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spacing w:line="360" w:lineRule="auto"/>
        <w:ind w:firstLine="480" w:firstLineChars="200"/>
        <w:jc w:val="left"/>
        <w:rPr>
          <w:rFonts w:ascii="宋体" w:hAnsi="宋体"/>
          <w:kern w:val="0"/>
          <w:sz w:val="24"/>
        </w:rPr>
      </w:pPr>
      <w:r>
        <w:rPr>
          <w:rFonts w:ascii="宋体" w:hAnsi="宋体"/>
          <w:kern w:val="0"/>
          <w:sz w:val="24"/>
        </w:rPr>
        <w:t>发包人、监理人和承包人应按有关政府行政管理部门要求采取妥善的保护措施，由此增加的费用和</w:t>
      </w:r>
      <w:r>
        <w:rPr>
          <w:rFonts w:hint="eastAsia" w:ascii="宋体" w:hAnsi="宋体"/>
          <w:kern w:val="0"/>
          <w:sz w:val="24"/>
        </w:rPr>
        <w:t>（</w:t>
      </w:r>
      <w:r>
        <w:rPr>
          <w:rFonts w:ascii="宋体" w:hAnsi="宋体"/>
          <w:kern w:val="0"/>
          <w:sz w:val="24"/>
        </w:rPr>
        <w:t>或）延误的工期由发包人承担。</w:t>
      </w:r>
    </w:p>
    <w:p>
      <w:pPr>
        <w:spacing w:line="360" w:lineRule="auto"/>
        <w:ind w:firstLine="480" w:firstLineChars="200"/>
        <w:jc w:val="left"/>
        <w:rPr>
          <w:rFonts w:ascii="宋体" w:hAnsi="宋体"/>
          <w:kern w:val="0"/>
          <w:sz w:val="24"/>
        </w:rPr>
      </w:pPr>
      <w:r>
        <w:rPr>
          <w:rFonts w:ascii="宋体" w:hAnsi="宋体"/>
          <w:kern w:val="0"/>
          <w:sz w:val="24"/>
        </w:rPr>
        <w:t>承包人发现文物后不及时报告或隐瞒不报，致使文物丢失或损坏的，应赔偿损失，并承担相应的法律责任。</w:t>
      </w:r>
    </w:p>
    <w:p>
      <w:pPr>
        <w:pStyle w:val="4"/>
        <w:spacing w:before="120" w:after="120" w:line="240" w:lineRule="auto"/>
        <w:rPr>
          <w:rFonts w:ascii="宋体" w:hAnsi="宋体" w:cs="TimesNewRomanPSMT"/>
          <w:kern w:val="0"/>
          <w:sz w:val="24"/>
          <w:szCs w:val="24"/>
        </w:rPr>
      </w:pPr>
      <w:bookmarkStart w:id="43" w:name="_Toc15631327"/>
      <w:bookmarkStart w:id="44" w:name="_Toc469409406"/>
      <w:r>
        <w:rPr>
          <w:rFonts w:hint="eastAsia" w:ascii="宋体" w:hAnsi="宋体" w:cs="TimesNewRomanPSMT"/>
          <w:kern w:val="0"/>
          <w:sz w:val="24"/>
          <w:szCs w:val="24"/>
        </w:rPr>
        <w:t>1.10交通运输</w:t>
      </w:r>
      <w:bookmarkEnd w:id="43"/>
      <w:bookmarkEnd w:id="44"/>
    </w:p>
    <w:p>
      <w:pPr>
        <w:spacing w:line="360" w:lineRule="auto"/>
        <w:ind w:firstLine="480" w:firstLineChars="200"/>
        <w:jc w:val="left"/>
        <w:rPr>
          <w:rFonts w:ascii="宋体" w:hAnsi="宋体"/>
          <w:kern w:val="0"/>
          <w:sz w:val="24"/>
        </w:rPr>
      </w:pPr>
      <w:r>
        <w:rPr>
          <w:rFonts w:ascii="宋体" w:hAnsi="宋体"/>
          <w:kern w:val="0"/>
          <w:sz w:val="24"/>
        </w:rPr>
        <w:t>1.10.1</w:t>
      </w:r>
      <w:r>
        <w:rPr>
          <w:rFonts w:hint="eastAsia" w:ascii="宋体" w:hAnsi="宋体"/>
          <w:kern w:val="0"/>
          <w:sz w:val="24"/>
        </w:rPr>
        <w:t xml:space="preserve"> </w:t>
      </w:r>
      <w:r>
        <w:rPr>
          <w:rFonts w:ascii="宋体" w:hAnsi="宋体"/>
          <w:kern w:val="0"/>
          <w:sz w:val="24"/>
        </w:rPr>
        <w:t>出入现场的权利</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除专用合同条款另有约定外，发包人应根据施工需要，负责取得出入施工现场所需的</w:t>
      </w:r>
      <w:r>
        <w:rPr>
          <w:rFonts w:hint="eastAsia" w:ascii="宋体" w:hAnsi="宋体"/>
          <w:kern w:val="0"/>
          <w:sz w:val="24"/>
        </w:rPr>
        <w:t>批准手续和</w:t>
      </w:r>
      <w:r>
        <w:rPr>
          <w:rFonts w:ascii="宋体" w:hAnsi="宋体"/>
          <w:kern w:val="0"/>
          <w:sz w:val="24"/>
        </w:rPr>
        <w:t>全部权利，以及取得因施工所需修建道路、桥梁以及其他基础设施的权利，并承担相关手续费用和建设费用。承包人应协助发包人办理修建场内外道路、桥梁以及其他基础设施的手续。</w:t>
      </w:r>
    </w:p>
    <w:p>
      <w:pPr>
        <w:spacing w:line="360" w:lineRule="auto"/>
        <w:ind w:firstLine="480" w:firstLineChars="200"/>
        <w:jc w:val="left"/>
        <w:rPr>
          <w:rFonts w:ascii="宋体" w:hAnsi="宋体"/>
          <w:kern w:val="0"/>
          <w:sz w:val="24"/>
        </w:rPr>
      </w:pPr>
      <w:r>
        <w:rPr>
          <w:rFonts w:ascii="宋体" w:hAnsi="宋体"/>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auto"/>
        <w:ind w:firstLine="480" w:firstLineChars="200"/>
        <w:jc w:val="left"/>
        <w:rPr>
          <w:rFonts w:ascii="宋体" w:hAnsi="宋体"/>
          <w:kern w:val="0"/>
          <w:sz w:val="24"/>
        </w:rPr>
      </w:pPr>
      <w:r>
        <w:rPr>
          <w:rFonts w:ascii="宋体" w:hAnsi="宋体"/>
          <w:kern w:val="0"/>
          <w:sz w:val="24"/>
        </w:rPr>
        <w:t>1.10.2</w:t>
      </w:r>
      <w:r>
        <w:rPr>
          <w:rFonts w:hint="eastAsia" w:ascii="宋体" w:hAnsi="宋体"/>
          <w:kern w:val="0"/>
          <w:sz w:val="24"/>
        </w:rPr>
        <w:t xml:space="preserve"> </w:t>
      </w:r>
      <w:r>
        <w:rPr>
          <w:rFonts w:ascii="宋体" w:hAnsi="宋体"/>
          <w:kern w:val="0"/>
          <w:sz w:val="24"/>
        </w:rPr>
        <w:t>场外交通</w:t>
      </w:r>
    </w:p>
    <w:p>
      <w:pPr>
        <w:spacing w:line="360" w:lineRule="auto"/>
        <w:ind w:firstLine="480" w:firstLineChars="200"/>
        <w:jc w:val="left"/>
        <w:rPr>
          <w:rFonts w:ascii="宋体" w:hAnsi="宋体"/>
          <w:kern w:val="0"/>
          <w:sz w:val="24"/>
        </w:rPr>
      </w:pPr>
      <w:r>
        <w:rPr>
          <w:rFonts w:ascii="宋体" w:hAnsi="宋体"/>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auto"/>
        <w:ind w:firstLine="480" w:firstLineChars="200"/>
        <w:jc w:val="left"/>
        <w:rPr>
          <w:rFonts w:ascii="宋体" w:hAnsi="宋体"/>
          <w:kern w:val="0"/>
          <w:sz w:val="24"/>
        </w:rPr>
      </w:pPr>
      <w:r>
        <w:rPr>
          <w:rFonts w:ascii="宋体" w:hAnsi="宋体"/>
          <w:kern w:val="0"/>
          <w:sz w:val="24"/>
        </w:rPr>
        <w:t>1.10.3场内交通</w:t>
      </w:r>
    </w:p>
    <w:p>
      <w:pPr>
        <w:spacing w:line="360" w:lineRule="auto"/>
        <w:ind w:firstLine="480" w:firstLineChars="200"/>
        <w:jc w:val="left"/>
        <w:rPr>
          <w:rFonts w:ascii="宋体" w:hAnsi="宋体"/>
          <w:kern w:val="0"/>
          <w:sz w:val="24"/>
        </w:rPr>
      </w:pPr>
      <w:r>
        <w:rPr>
          <w:rFonts w:ascii="宋体" w:hAnsi="宋体"/>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auto"/>
        <w:ind w:firstLine="480" w:firstLineChars="200"/>
        <w:jc w:val="left"/>
        <w:rPr>
          <w:rFonts w:ascii="宋体" w:hAnsi="宋体"/>
          <w:kern w:val="0"/>
          <w:sz w:val="24"/>
        </w:rPr>
      </w:pPr>
      <w:r>
        <w:rPr>
          <w:rFonts w:ascii="宋体" w:hAnsi="宋体"/>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auto"/>
        <w:ind w:firstLine="480" w:firstLineChars="200"/>
        <w:jc w:val="left"/>
        <w:rPr>
          <w:rFonts w:ascii="宋体" w:hAnsi="宋体"/>
          <w:kern w:val="0"/>
          <w:sz w:val="24"/>
        </w:rPr>
      </w:pPr>
      <w:r>
        <w:rPr>
          <w:rFonts w:ascii="宋体" w:hAnsi="宋体"/>
          <w:kern w:val="0"/>
          <w:sz w:val="24"/>
        </w:rPr>
        <w:t>场外交通和场内交通的边界由合同当事人在专用合同条款中约定。</w:t>
      </w:r>
    </w:p>
    <w:p>
      <w:pPr>
        <w:spacing w:line="360" w:lineRule="auto"/>
        <w:ind w:firstLine="480" w:firstLineChars="200"/>
        <w:jc w:val="left"/>
        <w:rPr>
          <w:rFonts w:ascii="宋体" w:hAnsi="宋体"/>
          <w:kern w:val="0"/>
          <w:sz w:val="24"/>
        </w:rPr>
      </w:pPr>
      <w:r>
        <w:rPr>
          <w:rFonts w:ascii="宋体" w:hAnsi="宋体"/>
          <w:kern w:val="0"/>
          <w:sz w:val="24"/>
        </w:rPr>
        <w:t>1.10.4</w:t>
      </w:r>
      <w:r>
        <w:rPr>
          <w:rFonts w:hint="eastAsia" w:ascii="宋体" w:hAnsi="宋体"/>
          <w:kern w:val="0"/>
          <w:sz w:val="24"/>
        </w:rPr>
        <w:t xml:space="preserve"> </w:t>
      </w:r>
      <w:r>
        <w:rPr>
          <w:rFonts w:ascii="宋体" w:hAnsi="宋体"/>
          <w:kern w:val="0"/>
          <w:sz w:val="24"/>
        </w:rPr>
        <w:t>超大件和超重件的运输</w:t>
      </w:r>
    </w:p>
    <w:p>
      <w:pPr>
        <w:spacing w:line="360" w:lineRule="auto"/>
        <w:ind w:firstLine="480" w:firstLineChars="200"/>
        <w:jc w:val="left"/>
        <w:rPr>
          <w:rFonts w:ascii="宋体" w:hAnsi="宋体"/>
          <w:kern w:val="0"/>
          <w:sz w:val="24"/>
        </w:rPr>
      </w:pPr>
      <w:r>
        <w:rPr>
          <w:rFonts w:ascii="宋体" w:hAnsi="宋体"/>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auto"/>
        <w:ind w:firstLine="480" w:firstLineChars="200"/>
        <w:jc w:val="left"/>
        <w:rPr>
          <w:rFonts w:ascii="宋体" w:hAnsi="宋体"/>
          <w:kern w:val="0"/>
          <w:sz w:val="24"/>
        </w:rPr>
      </w:pPr>
      <w:r>
        <w:rPr>
          <w:rFonts w:ascii="宋体" w:hAnsi="宋体"/>
          <w:kern w:val="0"/>
          <w:sz w:val="24"/>
        </w:rPr>
        <w:t>1.10.5</w:t>
      </w:r>
      <w:r>
        <w:rPr>
          <w:rFonts w:hint="eastAsia" w:ascii="宋体" w:hAnsi="宋体"/>
          <w:kern w:val="0"/>
          <w:sz w:val="24"/>
        </w:rPr>
        <w:t xml:space="preserve"> </w:t>
      </w:r>
      <w:r>
        <w:rPr>
          <w:rFonts w:ascii="宋体" w:hAnsi="宋体"/>
          <w:kern w:val="0"/>
          <w:sz w:val="24"/>
        </w:rPr>
        <w:t>道路和桥梁的损坏责任</w:t>
      </w:r>
    </w:p>
    <w:p>
      <w:pPr>
        <w:spacing w:line="360" w:lineRule="auto"/>
        <w:ind w:firstLine="480" w:firstLineChars="200"/>
        <w:jc w:val="left"/>
        <w:rPr>
          <w:rFonts w:ascii="宋体" w:hAnsi="宋体"/>
          <w:kern w:val="0"/>
          <w:sz w:val="24"/>
        </w:rPr>
      </w:pPr>
      <w:r>
        <w:rPr>
          <w:rFonts w:ascii="宋体" w:hAnsi="宋体"/>
          <w:kern w:val="0"/>
          <w:sz w:val="24"/>
        </w:rPr>
        <w:t>因承包人运输造成施工场地内外公共道路和桥梁损坏的，由承包人承担修复损坏的全部费用和可能引起的赔偿。</w:t>
      </w:r>
    </w:p>
    <w:p>
      <w:pPr>
        <w:spacing w:line="360" w:lineRule="auto"/>
        <w:ind w:firstLine="480" w:firstLineChars="200"/>
        <w:jc w:val="left"/>
        <w:rPr>
          <w:rFonts w:ascii="宋体" w:hAnsi="宋体"/>
          <w:kern w:val="0"/>
          <w:sz w:val="24"/>
        </w:rPr>
      </w:pPr>
      <w:r>
        <w:rPr>
          <w:rFonts w:ascii="宋体" w:hAnsi="宋体"/>
          <w:kern w:val="0"/>
          <w:sz w:val="24"/>
        </w:rPr>
        <w:t>1.10.6</w:t>
      </w:r>
      <w:r>
        <w:rPr>
          <w:rFonts w:hint="eastAsia" w:ascii="宋体" w:hAnsi="宋体"/>
          <w:kern w:val="0"/>
          <w:sz w:val="24"/>
        </w:rPr>
        <w:t xml:space="preserve"> </w:t>
      </w:r>
      <w:r>
        <w:rPr>
          <w:rFonts w:ascii="宋体" w:hAnsi="宋体"/>
          <w:kern w:val="0"/>
          <w:sz w:val="24"/>
        </w:rPr>
        <w:t>水路和航空运输</w:t>
      </w:r>
    </w:p>
    <w:p>
      <w:pPr>
        <w:spacing w:line="360" w:lineRule="auto"/>
        <w:ind w:firstLine="480" w:firstLineChars="200"/>
        <w:jc w:val="left"/>
        <w:rPr>
          <w:rFonts w:ascii="宋体" w:hAnsi="宋体"/>
          <w:kern w:val="0"/>
          <w:sz w:val="24"/>
        </w:rPr>
      </w:pPr>
      <w:r>
        <w:rPr>
          <w:rFonts w:ascii="宋体" w:hAnsi="宋体"/>
          <w:kern w:val="0"/>
          <w:sz w:val="24"/>
        </w:rPr>
        <w:t>本</w:t>
      </w:r>
      <w:r>
        <w:rPr>
          <w:rFonts w:hint="eastAsia" w:ascii="宋体" w:hAnsi="宋体"/>
          <w:kern w:val="0"/>
          <w:sz w:val="24"/>
        </w:rPr>
        <w:t>款</w:t>
      </w:r>
      <w:r>
        <w:rPr>
          <w:rFonts w:ascii="宋体" w:hAnsi="宋体"/>
          <w:kern w:val="0"/>
          <w:sz w:val="24"/>
        </w:rPr>
        <w:t>前述各</w:t>
      </w:r>
      <w:r>
        <w:rPr>
          <w:rFonts w:hint="eastAsia" w:ascii="宋体" w:hAnsi="宋体"/>
          <w:kern w:val="0"/>
          <w:sz w:val="24"/>
        </w:rPr>
        <w:t>项</w:t>
      </w:r>
      <w:r>
        <w:rPr>
          <w:rFonts w:ascii="宋体" w:hAnsi="宋体"/>
          <w:kern w:val="0"/>
          <w:sz w:val="24"/>
        </w:rPr>
        <w:t>的内容适用于水路运输和航空运输，其中“道路”一词的涵义包括河道、航线、船闸、机场、码头、堤防以及水路或航空运输中其他相似结构物；“车辆”一词的涵义包括船舶和飞机等。</w:t>
      </w:r>
    </w:p>
    <w:p>
      <w:pPr>
        <w:pStyle w:val="4"/>
        <w:spacing w:before="120" w:after="120" w:line="240" w:lineRule="auto"/>
        <w:rPr>
          <w:rFonts w:ascii="宋体" w:hAnsi="宋体" w:cs="TimesNewRomanPSMT"/>
          <w:kern w:val="0"/>
          <w:sz w:val="24"/>
          <w:szCs w:val="24"/>
        </w:rPr>
      </w:pPr>
      <w:bookmarkStart w:id="45" w:name="_Toc469409407"/>
      <w:bookmarkStart w:id="46" w:name="_Toc15631328"/>
      <w:r>
        <w:rPr>
          <w:rFonts w:ascii="宋体" w:hAnsi="宋体" w:cs="TimesNewRomanPSMT"/>
          <w:kern w:val="0"/>
          <w:sz w:val="24"/>
          <w:szCs w:val="24"/>
        </w:rPr>
        <w:t>1.11</w:t>
      </w:r>
      <w:r>
        <w:rPr>
          <w:rFonts w:hint="eastAsia" w:ascii="宋体" w:hAnsi="宋体" w:cs="TimesNewRomanPSMT"/>
          <w:kern w:val="0"/>
          <w:sz w:val="24"/>
          <w:szCs w:val="24"/>
        </w:rPr>
        <w:t>知识产权</w:t>
      </w:r>
      <w:bookmarkEnd w:id="45"/>
      <w:bookmarkEnd w:id="46"/>
    </w:p>
    <w:p>
      <w:pPr>
        <w:spacing w:line="360" w:lineRule="auto"/>
        <w:ind w:firstLine="480" w:firstLineChars="200"/>
        <w:jc w:val="left"/>
        <w:rPr>
          <w:rFonts w:ascii="宋体" w:hAnsi="宋体"/>
          <w:kern w:val="0"/>
          <w:sz w:val="24"/>
        </w:rPr>
      </w:pPr>
      <w:r>
        <w:rPr>
          <w:rFonts w:ascii="宋体" w:hAnsi="宋体"/>
          <w:kern w:val="0"/>
          <w:sz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kern w:val="0"/>
          <w:sz w:val="24"/>
        </w:rPr>
      </w:pPr>
      <w:r>
        <w:rPr>
          <w:rFonts w:ascii="宋体" w:hAnsi="宋体"/>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spacing w:line="360" w:lineRule="auto"/>
        <w:ind w:firstLine="480" w:firstLineChars="200"/>
        <w:jc w:val="left"/>
        <w:rPr>
          <w:rFonts w:ascii="宋体" w:hAnsi="宋体"/>
          <w:kern w:val="0"/>
          <w:sz w:val="24"/>
        </w:rPr>
      </w:pPr>
      <w:r>
        <w:rPr>
          <w:rFonts w:ascii="宋体" w:hAnsi="宋体"/>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spacing w:line="360" w:lineRule="auto"/>
        <w:ind w:firstLine="480" w:firstLineChars="200"/>
        <w:jc w:val="left"/>
        <w:rPr>
          <w:rFonts w:ascii="宋体" w:hAnsi="宋体"/>
          <w:kern w:val="0"/>
          <w:sz w:val="24"/>
        </w:rPr>
      </w:pPr>
      <w:r>
        <w:rPr>
          <w:rFonts w:ascii="宋体" w:hAnsi="宋体"/>
          <w:kern w:val="0"/>
          <w:sz w:val="24"/>
        </w:rPr>
        <w:t>1.11.4 除专用合同条款另有约定外，承包人在合同签订前和签订时已确定采用的专利、专有技术、技术秘密的使用费已包含在签约合同价中。</w:t>
      </w:r>
    </w:p>
    <w:p>
      <w:pPr>
        <w:pStyle w:val="4"/>
        <w:spacing w:before="120" w:after="120" w:line="240" w:lineRule="auto"/>
        <w:rPr>
          <w:rFonts w:ascii="宋体" w:hAnsi="宋体" w:cs="TimesNewRomanPSMT"/>
          <w:kern w:val="0"/>
          <w:sz w:val="24"/>
          <w:szCs w:val="24"/>
        </w:rPr>
      </w:pPr>
      <w:bookmarkStart w:id="47" w:name="_Toc469409408"/>
      <w:bookmarkStart w:id="48" w:name="_Toc15631329"/>
      <w:r>
        <w:rPr>
          <w:rFonts w:ascii="宋体" w:hAnsi="宋体" w:cs="TimesNewRomanPSMT"/>
          <w:kern w:val="0"/>
          <w:sz w:val="24"/>
          <w:szCs w:val="24"/>
        </w:rPr>
        <w:t>1.12</w:t>
      </w:r>
      <w:r>
        <w:rPr>
          <w:rFonts w:hint="eastAsia" w:ascii="宋体" w:hAnsi="宋体" w:cs="TimesNewRomanPSMT"/>
          <w:kern w:val="0"/>
          <w:sz w:val="24"/>
          <w:szCs w:val="24"/>
        </w:rPr>
        <w:t>保密</w:t>
      </w:r>
      <w:bookmarkEnd w:id="47"/>
      <w:bookmarkEnd w:id="48"/>
    </w:p>
    <w:p>
      <w:pPr>
        <w:spacing w:line="360" w:lineRule="auto"/>
        <w:ind w:firstLine="480" w:firstLineChars="200"/>
        <w:jc w:val="left"/>
        <w:rPr>
          <w:rFonts w:ascii="宋体" w:hAnsi="宋体"/>
          <w:kern w:val="0"/>
          <w:sz w:val="24"/>
        </w:rPr>
      </w:pPr>
      <w:r>
        <w:rPr>
          <w:rFonts w:ascii="宋体" w:hAnsi="宋体"/>
          <w:kern w:val="0"/>
          <w:sz w:val="24"/>
        </w:rPr>
        <w:t>除法律规定或合同另有约定外，未经发包人同意，承包人不得将发包人提供的图纸、文件以及声明需要保密的资料信息等商业秘密泄露给第三方。</w:t>
      </w:r>
    </w:p>
    <w:p>
      <w:pPr>
        <w:spacing w:line="360" w:lineRule="auto"/>
        <w:ind w:firstLine="480" w:firstLineChars="200"/>
        <w:jc w:val="left"/>
        <w:rPr>
          <w:rFonts w:ascii="宋体" w:hAnsi="宋体"/>
          <w:kern w:val="0"/>
          <w:sz w:val="24"/>
        </w:rPr>
      </w:pPr>
      <w:r>
        <w:rPr>
          <w:rFonts w:ascii="宋体" w:hAnsi="宋体"/>
          <w:kern w:val="0"/>
          <w:sz w:val="24"/>
        </w:rPr>
        <w:t>除法律规定或合同另有约定外，未经承包人同意，发包人不得将承包人提供的技术秘密及声明需要保密的资料信息等商业秘密泄露给第三方</w:t>
      </w:r>
      <w:r>
        <w:rPr>
          <w:rFonts w:hint="eastAsia" w:ascii="宋体" w:hAnsi="宋体"/>
          <w:kern w:val="0"/>
          <w:sz w:val="24"/>
        </w:rPr>
        <w:t>。</w:t>
      </w:r>
    </w:p>
    <w:p>
      <w:pPr>
        <w:pStyle w:val="4"/>
        <w:spacing w:before="120" w:after="120" w:line="240" w:lineRule="auto"/>
        <w:rPr>
          <w:rFonts w:ascii="宋体" w:hAnsi="宋体" w:cs="TimesNewRomanPSMT"/>
          <w:kern w:val="0"/>
          <w:sz w:val="24"/>
          <w:szCs w:val="24"/>
        </w:rPr>
      </w:pPr>
      <w:bookmarkStart w:id="49" w:name="_Toc469409409"/>
      <w:bookmarkStart w:id="50" w:name="_Toc15631330"/>
      <w:r>
        <w:rPr>
          <w:rFonts w:hint="eastAsia" w:ascii="宋体" w:hAnsi="宋体" w:cs="TimesNewRomanPSMT"/>
          <w:kern w:val="0"/>
          <w:sz w:val="24"/>
          <w:szCs w:val="24"/>
        </w:rPr>
        <w:t>1.13工程量清单错误的修正</w:t>
      </w:r>
      <w:bookmarkEnd w:id="49"/>
      <w:bookmarkEnd w:id="50"/>
    </w:p>
    <w:p>
      <w:pPr>
        <w:spacing w:line="360" w:lineRule="auto"/>
        <w:ind w:firstLine="480" w:firstLineChars="200"/>
        <w:jc w:val="left"/>
        <w:rPr>
          <w:rFonts w:ascii="宋体" w:hAnsi="宋体"/>
          <w:kern w:val="0"/>
          <w:sz w:val="24"/>
        </w:rPr>
      </w:pPr>
      <w:r>
        <w:rPr>
          <w:rFonts w:hint="eastAsia" w:ascii="宋体" w:hAnsi="宋体"/>
          <w:kern w:val="0"/>
          <w:sz w:val="24"/>
        </w:rPr>
        <w:t>除专用合同条款另有约定外，</w:t>
      </w:r>
      <w:r>
        <w:rPr>
          <w:rFonts w:ascii="宋体" w:hAnsi="宋体"/>
          <w:kern w:val="0"/>
          <w:sz w:val="24"/>
        </w:rPr>
        <w:t>发包人提供的工程量清单，应被认为是准确的和完整的。出现下列情形之一时，发包人应予以修正，并相应调整合同价格：</w:t>
      </w:r>
    </w:p>
    <w:p>
      <w:pPr>
        <w:spacing w:line="360" w:lineRule="auto"/>
        <w:ind w:firstLine="480" w:firstLineChars="200"/>
        <w:jc w:val="left"/>
        <w:rPr>
          <w:rFonts w:ascii="宋体" w:hAnsi="宋体"/>
          <w:kern w:val="0"/>
          <w:sz w:val="24"/>
        </w:rPr>
      </w:pPr>
      <w:r>
        <w:rPr>
          <w:rFonts w:ascii="宋体" w:hAnsi="宋体"/>
          <w:kern w:val="0"/>
          <w:sz w:val="24"/>
        </w:rPr>
        <w:t>（1）工程量清单存在缺项、漏项的；</w:t>
      </w:r>
    </w:p>
    <w:p>
      <w:pPr>
        <w:spacing w:line="360" w:lineRule="auto"/>
        <w:ind w:firstLine="480" w:firstLineChars="200"/>
        <w:jc w:val="left"/>
        <w:rPr>
          <w:rFonts w:ascii="宋体" w:hAnsi="宋体"/>
          <w:kern w:val="0"/>
          <w:sz w:val="24"/>
        </w:rPr>
      </w:pPr>
      <w:r>
        <w:rPr>
          <w:rFonts w:ascii="宋体" w:hAnsi="宋体"/>
          <w:kern w:val="0"/>
          <w:sz w:val="24"/>
        </w:rPr>
        <w:t>（2）工程量清单偏差超出专用合同条款约定的工程量偏差范围的；</w:t>
      </w:r>
    </w:p>
    <w:p>
      <w:pPr>
        <w:spacing w:line="360" w:lineRule="auto"/>
        <w:ind w:firstLine="480" w:firstLineChars="200"/>
        <w:jc w:val="left"/>
        <w:rPr>
          <w:rFonts w:ascii="宋体" w:hAnsi="宋体"/>
          <w:kern w:val="0"/>
          <w:sz w:val="24"/>
        </w:rPr>
      </w:pPr>
      <w:r>
        <w:rPr>
          <w:rFonts w:ascii="宋体" w:hAnsi="宋体"/>
          <w:kern w:val="0"/>
          <w:sz w:val="24"/>
        </w:rPr>
        <w:t>（3）未按照国家现行计量规范强制性规定计量的。</w:t>
      </w:r>
    </w:p>
    <w:p>
      <w:pPr>
        <w:pStyle w:val="2"/>
        <w:spacing w:before="120" w:after="120" w:line="240" w:lineRule="auto"/>
        <w:rPr>
          <w:rFonts w:ascii="宋体" w:hAnsi="宋体" w:eastAsia="宋体" w:cs="TimesNewRomanPSMT"/>
          <w:kern w:val="0"/>
          <w:sz w:val="28"/>
          <w:szCs w:val="28"/>
        </w:rPr>
      </w:pPr>
      <w:bookmarkStart w:id="51" w:name="_Toc469409410"/>
      <w:bookmarkStart w:id="52" w:name="_Toc15631331"/>
      <w:r>
        <w:rPr>
          <w:rFonts w:ascii="宋体" w:hAnsi="宋体" w:eastAsia="宋体" w:cs="TimesNewRomanPSMT"/>
          <w:kern w:val="0"/>
          <w:sz w:val="28"/>
          <w:szCs w:val="28"/>
        </w:rPr>
        <w:t xml:space="preserve">2. </w:t>
      </w:r>
      <w:r>
        <w:rPr>
          <w:rFonts w:hint="eastAsia" w:ascii="宋体" w:hAnsi="宋体" w:eastAsia="宋体" w:cs="TimesNewRomanPSMT"/>
          <w:kern w:val="0"/>
          <w:sz w:val="28"/>
          <w:szCs w:val="28"/>
        </w:rPr>
        <w:t>发包人</w:t>
      </w:r>
      <w:bookmarkEnd w:id="51"/>
      <w:bookmarkEnd w:id="52"/>
    </w:p>
    <w:p>
      <w:pPr>
        <w:pStyle w:val="4"/>
        <w:spacing w:before="120" w:after="120" w:line="240" w:lineRule="auto"/>
        <w:rPr>
          <w:rFonts w:ascii="宋体" w:hAnsi="宋体" w:cs="TimesNewRomanPSMT"/>
          <w:kern w:val="0"/>
          <w:sz w:val="24"/>
          <w:szCs w:val="24"/>
        </w:rPr>
      </w:pPr>
      <w:bookmarkStart w:id="53" w:name="_Toc469409411"/>
      <w:bookmarkStart w:id="54" w:name="_Toc15631332"/>
      <w:r>
        <w:rPr>
          <w:rFonts w:ascii="宋体" w:hAnsi="宋体" w:cs="TimesNewRomanPSMT"/>
          <w:kern w:val="0"/>
          <w:sz w:val="24"/>
          <w:szCs w:val="24"/>
        </w:rPr>
        <w:t xml:space="preserve">2.1 </w:t>
      </w:r>
      <w:r>
        <w:rPr>
          <w:rFonts w:hint="eastAsia" w:ascii="宋体" w:hAnsi="宋体" w:cs="TimesNewRomanPSMT"/>
          <w:kern w:val="0"/>
          <w:sz w:val="24"/>
          <w:szCs w:val="24"/>
        </w:rPr>
        <w:t>许可或批准</w:t>
      </w:r>
      <w:bookmarkEnd w:id="53"/>
      <w:bookmarkEnd w:id="54"/>
    </w:p>
    <w:p>
      <w:pPr>
        <w:spacing w:line="360" w:lineRule="auto"/>
        <w:ind w:firstLine="480" w:firstLineChars="200"/>
        <w:jc w:val="left"/>
        <w:rPr>
          <w:rFonts w:ascii="宋体" w:hAnsi="宋体"/>
          <w:kern w:val="0"/>
          <w:sz w:val="24"/>
        </w:rPr>
      </w:pPr>
      <w:r>
        <w:rPr>
          <w:rFonts w:ascii="宋体" w:hAnsi="宋体"/>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spacing w:line="360" w:lineRule="auto"/>
        <w:ind w:firstLine="480" w:firstLineChars="200"/>
        <w:jc w:val="left"/>
        <w:rPr>
          <w:rFonts w:ascii="宋体" w:hAnsi="宋体"/>
          <w:kern w:val="0"/>
          <w:sz w:val="24"/>
        </w:rPr>
      </w:pPr>
      <w:r>
        <w:rPr>
          <w:rFonts w:ascii="宋体" w:hAnsi="宋体"/>
          <w:kern w:val="0"/>
          <w:sz w:val="24"/>
        </w:rPr>
        <w:t>因发包人原因未能及时办理完毕前述许可、批准或备案，由发包人承担由此增加的费用和（或）延误的工期，并支付承包人合理的利润。</w:t>
      </w:r>
    </w:p>
    <w:p>
      <w:pPr>
        <w:pStyle w:val="4"/>
        <w:spacing w:before="120" w:after="120" w:line="240" w:lineRule="auto"/>
        <w:rPr>
          <w:rFonts w:ascii="宋体" w:hAnsi="宋体" w:cs="TimesNewRomanPSMT"/>
          <w:kern w:val="0"/>
          <w:sz w:val="24"/>
          <w:szCs w:val="24"/>
        </w:rPr>
      </w:pPr>
      <w:bookmarkStart w:id="55" w:name="_Toc469409412"/>
      <w:bookmarkStart w:id="56" w:name="_Toc15631333"/>
      <w:r>
        <w:rPr>
          <w:rFonts w:ascii="宋体" w:hAnsi="宋体" w:cs="TimesNewRomanPSMT"/>
          <w:kern w:val="0"/>
          <w:sz w:val="24"/>
          <w:szCs w:val="24"/>
        </w:rPr>
        <w:t xml:space="preserve">2.2 </w:t>
      </w:r>
      <w:r>
        <w:rPr>
          <w:rFonts w:hint="eastAsia" w:ascii="宋体" w:hAnsi="宋体" w:cs="TimesNewRomanPSMT"/>
          <w:kern w:val="0"/>
          <w:sz w:val="24"/>
          <w:szCs w:val="24"/>
        </w:rPr>
        <w:t>发包人代表</w:t>
      </w:r>
      <w:bookmarkEnd w:id="55"/>
      <w:bookmarkEnd w:id="56"/>
    </w:p>
    <w:p>
      <w:pPr>
        <w:spacing w:line="360" w:lineRule="auto"/>
        <w:ind w:firstLine="480" w:firstLineChars="200"/>
        <w:jc w:val="left"/>
        <w:rPr>
          <w:rFonts w:ascii="宋体" w:hAnsi="宋体"/>
          <w:kern w:val="0"/>
          <w:sz w:val="24"/>
        </w:rPr>
      </w:pPr>
      <w:r>
        <w:rPr>
          <w:rFonts w:ascii="宋体" w:hAnsi="宋体"/>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spacing w:line="360" w:lineRule="auto"/>
        <w:ind w:firstLine="480" w:firstLineChars="200"/>
        <w:jc w:val="left"/>
        <w:rPr>
          <w:rFonts w:ascii="宋体" w:hAnsi="宋体"/>
          <w:kern w:val="0"/>
          <w:sz w:val="24"/>
        </w:rPr>
      </w:pPr>
      <w:r>
        <w:rPr>
          <w:rFonts w:ascii="宋体" w:hAnsi="宋体"/>
          <w:kern w:val="0"/>
          <w:sz w:val="24"/>
        </w:rPr>
        <w:t>发包人代表不能按照合同约定履行其职责及义务，并导致合同无法继续正常履行的，承包人可以要求发包人撤换发包人代表。</w:t>
      </w:r>
    </w:p>
    <w:p>
      <w:pPr>
        <w:spacing w:line="360" w:lineRule="auto"/>
        <w:ind w:firstLine="480" w:firstLineChars="200"/>
        <w:jc w:val="left"/>
        <w:rPr>
          <w:rFonts w:ascii="宋体" w:hAnsi="宋体"/>
          <w:kern w:val="0"/>
          <w:sz w:val="24"/>
        </w:rPr>
      </w:pPr>
      <w:r>
        <w:rPr>
          <w:rFonts w:hint="eastAsia" w:ascii="宋体" w:hAnsi="宋体"/>
          <w:kern w:val="0"/>
          <w:sz w:val="24"/>
        </w:rPr>
        <w:t>不属于法定必须监理的工程，监理人的职权可以由发包人代表或发包人指定的其他人员行使。</w:t>
      </w:r>
    </w:p>
    <w:p>
      <w:pPr>
        <w:pStyle w:val="4"/>
        <w:spacing w:before="120" w:after="120" w:line="240" w:lineRule="auto"/>
        <w:rPr>
          <w:rFonts w:ascii="宋体" w:hAnsi="宋体" w:cs="TimesNewRomanPSMT"/>
          <w:kern w:val="0"/>
          <w:sz w:val="24"/>
          <w:szCs w:val="24"/>
        </w:rPr>
      </w:pPr>
      <w:bookmarkStart w:id="57" w:name="_Toc15631334"/>
      <w:bookmarkStart w:id="58" w:name="_Toc469409413"/>
      <w:r>
        <w:rPr>
          <w:rFonts w:ascii="宋体" w:hAnsi="宋体" w:cs="TimesNewRomanPSMT"/>
          <w:kern w:val="0"/>
          <w:sz w:val="24"/>
          <w:szCs w:val="24"/>
        </w:rPr>
        <w:t xml:space="preserve">2.3 </w:t>
      </w:r>
      <w:r>
        <w:rPr>
          <w:rFonts w:hint="eastAsia" w:ascii="宋体" w:hAnsi="宋体" w:cs="TimesNewRomanPSMT"/>
          <w:kern w:val="0"/>
          <w:sz w:val="24"/>
          <w:szCs w:val="24"/>
        </w:rPr>
        <w:t>发包人人员</w:t>
      </w:r>
      <w:bookmarkEnd w:id="57"/>
      <w:bookmarkEnd w:id="58"/>
    </w:p>
    <w:p>
      <w:pPr>
        <w:spacing w:line="360" w:lineRule="auto"/>
        <w:ind w:firstLine="480" w:firstLineChars="200"/>
        <w:jc w:val="left"/>
        <w:rPr>
          <w:rFonts w:ascii="宋体" w:hAnsi="宋体"/>
          <w:kern w:val="0"/>
          <w:sz w:val="24"/>
        </w:rPr>
      </w:pPr>
      <w:r>
        <w:rPr>
          <w:rFonts w:ascii="宋体" w:hAnsi="宋体"/>
          <w:kern w:val="0"/>
          <w:sz w:val="24"/>
        </w:rPr>
        <w:t>发包人应要求在施工现场的发包人人员遵守法律及有关安全、质量、环境保护、文明施工等规定，并保障承包人免于承受因发包人人员未遵守上述要求给承包人造成的损失和责任。</w:t>
      </w:r>
    </w:p>
    <w:p>
      <w:pPr>
        <w:spacing w:line="360" w:lineRule="auto"/>
        <w:ind w:firstLine="480" w:firstLineChars="200"/>
        <w:jc w:val="left"/>
        <w:rPr>
          <w:rFonts w:ascii="宋体" w:hAnsi="宋体"/>
          <w:kern w:val="0"/>
          <w:sz w:val="24"/>
        </w:rPr>
      </w:pPr>
      <w:r>
        <w:rPr>
          <w:rFonts w:ascii="宋体" w:hAnsi="宋体"/>
          <w:kern w:val="0"/>
          <w:sz w:val="24"/>
        </w:rPr>
        <w:t>发包人人员包括发包人代表及其他由发包人派驻施工现场的人员。</w:t>
      </w:r>
    </w:p>
    <w:p>
      <w:pPr>
        <w:pStyle w:val="4"/>
        <w:spacing w:before="120" w:after="120" w:line="240" w:lineRule="auto"/>
        <w:rPr>
          <w:rFonts w:ascii="宋体" w:hAnsi="宋体" w:cs="TimesNewRomanPSMT"/>
          <w:kern w:val="0"/>
          <w:sz w:val="24"/>
          <w:szCs w:val="24"/>
        </w:rPr>
      </w:pPr>
      <w:bookmarkStart w:id="59" w:name="_Toc469409414"/>
      <w:bookmarkStart w:id="60" w:name="_Toc15631335"/>
      <w:r>
        <w:rPr>
          <w:rFonts w:ascii="宋体" w:hAnsi="宋体" w:cs="TimesNewRomanPSMT"/>
          <w:kern w:val="0"/>
          <w:sz w:val="24"/>
          <w:szCs w:val="24"/>
        </w:rPr>
        <w:t xml:space="preserve">2.4 </w:t>
      </w:r>
      <w:r>
        <w:rPr>
          <w:rFonts w:hint="eastAsia" w:ascii="宋体" w:hAnsi="宋体" w:cs="TimesNewRomanPSMT"/>
          <w:kern w:val="0"/>
          <w:sz w:val="24"/>
          <w:szCs w:val="24"/>
        </w:rPr>
        <w:t>施工现场施工条件和基础资料的提供</w:t>
      </w:r>
      <w:bookmarkEnd w:id="59"/>
      <w:bookmarkEnd w:id="60"/>
    </w:p>
    <w:p>
      <w:pPr>
        <w:spacing w:line="360" w:lineRule="auto"/>
        <w:ind w:firstLine="480" w:firstLineChars="200"/>
        <w:jc w:val="left"/>
        <w:rPr>
          <w:rFonts w:ascii="宋体" w:hAnsi="宋体"/>
          <w:kern w:val="0"/>
          <w:sz w:val="24"/>
        </w:rPr>
      </w:pPr>
      <w:r>
        <w:rPr>
          <w:rFonts w:ascii="宋体" w:hAnsi="宋体"/>
          <w:kern w:val="0"/>
          <w:sz w:val="24"/>
        </w:rPr>
        <w:t>2.4.1 提供施工现场</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除专用合同条款另有约定外，发包人应</w:t>
      </w:r>
      <w:r>
        <w:rPr>
          <w:rFonts w:hint="eastAsia" w:ascii="宋体" w:hAnsi="宋体"/>
          <w:kern w:val="0"/>
          <w:sz w:val="24"/>
        </w:rPr>
        <w:t>最迟于</w:t>
      </w:r>
      <w:r>
        <w:rPr>
          <w:rFonts w:ascii="宋体" w:hAnsi="宋体"/>
          <w:kern w:val="0"/>
          <w:sz w:val="24"/>
        </w:rPr>
        <w:t>开工日期7天前向承包人移交施工现场。</w:t>
      </w:r>
    </w:p>
    <w:p>
      <w:pPr>
        <w:spacing w:line="360" w:lineRule="auto"/>
        <w:ind w:firstLine="480" w:firstLineChars="200"/>
        <w:jc w:val="left"/>
        <w:rPr>
          <w:rFonts w:ascii="宋体" w:hAnsi="宋体"/>
          <w:kern w:val="0"/>
          <w:sz w:val="24"/>
        </w:rPr>
      </w:pPr>
      <w:r>
        <w:rPr>
          <w:rFonts w:ascii="宋体" w:hAnsi="宋体"/>
          <w:kern w:val="0"/>
          <w:sz w:val="24"/>
        </w:rPr>
        <w:t>2.4.2 提供施工条件</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除专用合同条款另有约定外，发包人应负责提供施工所需要的条件，包括：</w:t>
      </w:r>
    </w:p>
    <w:p>
      <w:pPr>
        <w:spacing w:line="360" w:lineRule="auto"/>
        <w:ind w:firstLine="480" w:firstLineChars="200"/>
        <w:jc w:val="left"/>
        <w:rPr>
          <w:rFonts w:ascii="宋体" w:hAnsi="宋体"/>
          <w:kern w:val="0"/>
          <w:sz w:val="24"/>
        </w:rPr>
      </w:pPr>
      <w:r>
        <w:rPr>
          <w:rFonts w:ascii="宋体" w:hAnsi="宋体"/>
          <w:kern w:val="0"/>
          <w:sz w:val="24"/>
        </w:rPr>
        <w:t>（1）将施工用水、电力、通讯线路等施工所必需的条件接至施工现场内；</w:t>
      </w:r>
    </w:p>
    <w:p>
      <w:pPr>
        <w:spacing w:line="360" w:lineRule="auto"/>
        <w:ind w:firstLine="480" w:firstLineChars="200"/>
        <w:jc w:val="left"/>
        <w:rPr>
          <w:rFonts w:ascii="宋体" w:hAnsi="宋体"/>
          <w:kern w:val="0"/>
          <w:sz w:val="24"/>
        </w:rPr>
      </w:pPr>
      <w:r>
        <w:rPr>
          <w:rFonts w:ascii="宋体" w:hAnsi="宋体"/>
          <w:kern w:val="0"/>
          <w:sz w:val="24"/>
        </w:rPr>
        <w:t>（2）保证向承包人提供正常施工所需要的进入施工现场的交通条件；</w:t>
      </w:r>
    </w:p>
    <w:p>
      <w:pPr>
        <w:spacing w:line="360" w:lineRule="auto"/>
        <w:ind w:firstLine="480" w:firstLineChars="200"/>
        <w:jc w:val="left"/>
        <w:rPr>
          <w:rFonts w:ascii="宋体" w:hAnsi="宋体"/>
          <w:kern w:val="0"/>
          <w:sz w:val="24"/>
        </w:rPr>
      </w:pPr>
      <w:r>
        <w:rPr>
          <w:rFonts w:ascii="宋体" w:hAnsi="宋体"/>
          <w:kern w:val="0"/>
          <w:sz w:val="24"/>
        </w:rPr>
        <w:t>（3）协调处理施工现场周围地下管线和邻近建筑物、构筑物、古树名木的保护工作，并承担相关费用；</w:t>
      </w:r>
    </w:p>
    <w:p>
      <w:pPr>
        <w:spacing w:line="360" w:lineRule="auto"/>
        <w:ind w:firstLine="480" w:firstLineChars="200"/>
        <w:jc w:val="left"/>
        <w:rPr>
          <w:rFonts w:ascii="宋体" w:hAnsi="宋体"/>
          <w:kern w:val="0"/>
          <w:sz w:val="24"/>
        </w:rPr>
      </w:pPr>
      <w:r>
        <w:rPr>
          <w:rFonts w:ascii="宋体" w:hAnsi="宋体"/>
          <w:kern w:val="0"/>
          <w:sz w:val="24"/>
        </w:rPr>
        <w:t>（4）按照专用合同条款约定</w:t>
      </w:r>
      <w:r>
        <w:rPr>
          <w:rFonts w:hint="eastAsia" w:ascii="宋体" w:hAnsi="宋体"/>
          <w:kern w:val="0"/>
          <w:sz w:val="24"/>
        </w:rPr>
        <w:t>应</w:t>
      </w:r>
      <w:r>
        <w:rPr>
          <w:rFonts w:ascii="宋体" w:hAnsi="宋体"/>
          <w:kern w:val="0"/>
          <w:sz w:val="24"/>
        </w:rPr>
        <w:t>提供的其他设施和条件。</w:t>
      </w:r>
    </w:p>
    <w:p>
      <w:pPr>
        <w:spacing w:line="360" w:lineRule="auto"/>
        <w:ind w:firstLine="480" w:firstLineChars="200"/>
        <w:jc w:val="left"/>
        <w:rPr>
          <w:rFonts w:ascii="宋体" w:hAnsi="宋体"/>
          <w:kern w:val="0"/>
          <w:sz w:val="24"/>
        </w:rPr>
      </w:pPr>
      <w:r>
        <w:rPr>
          <w:rFonts w:ascii="宋体" w:hAnsi="宋体"/>
          <w:kern w:val="0"/>
          <w:sz w:val="24"/>
        </w:rPr>
        <w:t>2.4.3 提供基础资料</w:t>
      </w:r>
    </w:p>
    <w:p>
      <w:pPr>
        <w:spacing w:line="360" w:lineRule="auto"/>
        <w:ind w:firstLine="480" w:firstLineChars="200"/>
        <w:jc w:val="left"/>
        <w:rPr>
          <w:rFonts w:ascii="宋体" w:hAnsi="宋体"/>
          <w:kern w:val="0"/>
          <w:sz w:val="24"/>
        </w:rPr>
      </w:pPr>
      <w:r>
        <w:rPr>
          <w:rFonts w:ascii="宋体" w:hAnsi="宋体"/>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spacing w:line="360" w:lineRule="auto"/>
        <w:ind w:firstLine="480" w:firstLineChars="200"/>
        <w:jc w:val="left"/>
        <w:rPr>
          <w:rFonts w:ascii="宋体" w:hAnsi="宋体"/>
          <w:kern w:val="0"/>
          <w:sz w:val="24"/>
        </w:rPr>
      </w:pPr>
      <w:r>
        <w:rPr>
          <w:rFonts w:hint="eastAsia" w:ascii="宋体" w:hAnsi="宋体"/>
          <w:kern w:val="0"/>
          <w:sz w:val="24"/>
        </w:rPr>
        <w:t>按照法律规定确需在开工后方能提供的基础资料，发包人应尽其努力及时地在相应工程施工前的合理期限内提供，合理期限应以不影响承包人的正常施工为限。</w:t>
      </w:r>
    </w:p>
    <w:p>
      <w:pPr>
        <w:spacing w:line="360" w:lineRule="auto"/>
        <w:ind w:firstLine="480" w:firstLineChars="200"/>
        <w:jc w:val="left"/>
        <w:rPr>
          <w:rFonts w:ascii="宋体" w:hAnsi="宋体"/>
          <w:kern w:val="0"/>
          <w:sz w:val="24"/>
        </w:rPr>
      </w:pPr>
      <w:r>
        <w:rPr>
          <w:rFonts w:ascii="宋体" w:hAnsi="宋体"/>
          <w:kern w:val="0"/>
          <w:sz w:val="24"/>
        </w:rPr>
        <w:t>2.4.4 逾期提供的责任</w:t>
      </w:r>
    </w:p>
    <w:p>
      <w:pPr>
        <w:spacing w:line="360" w:lineRule="auto"/>
        <w:ind w:firstLine="480" w:firstLineChars="200"/>
        <w:jc w:val="left"/>
        <w:rPr>
          <w:rFonts w:ascii="宋体" w:hAnsi="宋体"/>
          <w:kern w:val="0"/>
          <w:sz w:val="24"/>
        </w:rPr>
      </w:pPr>
      <w:r>
        <w:rPr>
          <w:rFonts w:ascii="宋体" w:hAnsi="宋体"/>
          <w:kern w:val="0"/>
          <w:sz w:val="24"/>
        </w:rPr>
        <w:t>因发包人原因未能按合同约定及时向承包人提供施工现场、施工条件、基础资料的，由发包人承担由此增加的费用和（或）延误的工期。</w:t>
      </w:r>
    </w:p>
    <w:p>
      <w:pPr>
        <w:pStyle w:val="4"/>
        <w:spacing w:before="120" w:after="120" w:line="240" w:lineRule="auto"/>
        <w:rPr>
          <w:rFonts w:ascii="宋体" w:hAnsi="宋体" w:cs="TimesNewRomanPSMT"/>
          <w:kern w:val="0"/>
          <w:sz w:val="24"/>
          <w:szCs w:val="24"/>
        </w:rPr>
      </w:pPr>
      <w:bookmarkStart w:id="61" w:name="_Toc15631336"/>
      <w:bookmarkStart w:id="62" w:name="_Toc469409415"/>
      <w:r>
        <w:rPr>
          <w:rFonts w:ascii="宋体" w:hAnsi="宋体" w:cs="TimesNewRomanPSMT"/>
          <w:kern w:val="0"/>
          <w:sz w:val="24"/>
          <w:szCs w:val="24"/>
        </w:rPr>
        <w:t xml:space="preserve">2.5 </w:t>
      </w:r>
      <w:r>
        <w:rPr>
          <w:rFonts w:hint="eastAsia" w:ascii="宋体" w:hAnsi="宋体" w:cs="TimesNewRomanPSMT"/>
          <w:kern w:val="0"/>
          <w:sz w:val="24"/>
          <w:szCs w:val="24"/>
        </w:rPr>
        <w:t>资金来源证明及支付担保</w:t>
      </w:r>
      <w:bookmarkEnd w:id="61"/>
      <w:bookmarkEnd w:id="62"/>
    </w:p>
    <w:p>
      <w:pPr>
        <w:spacing w:line="360" w:lineRule="auto"/>
        <w:ind w:firstLine="480" w:firstLineChars="200"/>
        <w:jc w:val="left"/>
        <w:rPr>
          <w:rFonts w:ascii="宋体" w:hAnsi="宋体"/>
          <w:kern w:val="0"/>
          <w:sz w:val="24"/>
        </w:rPr>
      </w:pPr>
      <w:r>
        <w:rPr>
          <w:rFonts w:ascii="宋体" w:hAnsi="宋体"/>
          <w:kern w:val="0"/>
          <w:sz w:val="24"/>
        </w:rPr>
        <w:t>除专用合同条款另有约定外，发包人应在收到承包人要求提供资金来源证明的书面通知后28天内，向承包人提供能够按照合同约定支付合同价款的相应资金来源证明。</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4"/>
        <w:spacing w:before="120" w:after="120" w:line="240" w:lineRule="auto"/>
        <w:rPr>
          <w:rFonts w:ascii="宋体" w:hAnsi="宋体" w:cs="TimesNewRomanPSMT"/>
          <w:kern w:val="0"/>
          <w:sz w:val="24"/>
          <w:szCs w:val="24"/>
        </w:rPr>
      </w:pPr>
      <w:bookmarkStart w:id="63" w:name="_Toc469409416"/>
      <w:bookmarkStart w:id="64" w:name="_Toc15631337"/>
      <w:r>
        <w:rPr>
          <w:rFonts w:ascii="宋体" w:hAnsi="宋体" w:cs="TimesNewRomanPSMT"/>
          <w:kern w:val="0"/>
          <w:sz w:val="24"/>
          <w:szCs w:val="24"/>
        </w:rPr>
        <w:t xml:space="preserve">2.6 </w:t>
      </w:r>
      <w:r>
        <w:rPr>
          <w:rFonts w:hint="eastAsia" w:ascii="宋体" w:hAnsi="宋体" w:cs="TimesNewRomanPSMT"/>
          <w:kern w:val="0"/>
          <w:sz w:val="24"/>
          <w:szCs w:val="24"/>
        </w:rPr>
        <w:t>支付合同价款</w:t>
      </w:r>
      <w:bookmarkEnd w:id="63"/>
      <w:bookmarkEnd w:id="64"/>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发包人应按合同约定向承包人及时支付合同价款。</w:t>
      </w:r>
    </w:p>
    <w:p>
      <w:pPr>
        <w:pStyle w:val="4"/>
        <w:spacing w:before="120" w:after="120" w:line="240" w:lineRule="auto"/>
        <w:rPr>
          <w:rFonts w:ascii="宋体" w:hAnsi="宋体" w:cs="TimesNewRomanPSMT"/>
          <w:kern w:val="0"/>
          <w:sz w:val="24"/>
          <w:szCs w:val="24"/>
        </w:rPr>
      </w:pPr>
      <w:bookmarkStart w:id="65" w:name="_Toc469409417"/>
      <w:bookmarkStart w:id="66" w:name="_Toc15631338"/>
      <w:r>
        <w:rPr>
          <w:rFonts w:ascii="宋体" w:hAnsi="宋体" w:cs="TimesNewRomanPSMT"/>
          <w:kern w:val="0"/>
          <w:sz w:val="24"/>
          <w:szCs w:val="24"/>
        </w:rPr>
        <w:t xml:space="preserve">2.7 </w:t>
      </w:r>
      <w:r>
        <w:rPr>
          <w:rFonts w:hint="eastAsia" w:ascii="宋体" w:hAnsi="宋体" w:cs="TimesNewRomanPSMT"/>
          <w:kern w:val="0"/>
          <w:sz w:val="24"/>
          <w:szCs w:val="24"/>
        </w:rPr>
        <w:t>组织竣工验收</w:t>
      </w:r>
      <w:bookmarkEnd w:id="65"/>
      <w:bookmarkEnd w:id="66"/>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发包人应按合同约定及时组织竣工验收。</w:t>
      </w:r>
    </w:p>
    <w:p>
      <w:pPr>
        <w:pStyle w:val="4"/>
        <w:spacing w:before="120" w:after="120" w:line="240" w:lineRule="auto"/>
        <w:rPr>
          <w:rFonts w:ascii="宋体" w:hAnsi="宋体" w:cs="TimesNewRomanPSMT"/>
          <w:kern w:val="0"/>
          <w:sz w:val="24"/>
          <w:szCs w:val="24"/>
        </w:rPr>
      </w:pPr>
      <w:bookmarkStart w:id="67" w:name="_Toc15631339"/>
      <w:bookmarkStart w:id="68" w:name="_Toc469409418"/>
      <w:r>
        <w:rPr>
          <w:rFonts w:ascii="宋体" w:hAnsi="宋体" w:cs="TimesNewRomanPSMT"/>
          <w:kern w:val="0"/>
          <w:sz w:val="24"/>
          <w:szCs w:val="24"/>
        </w:rPr>
        <w:t xml:space="preserve">2.8 </w:t>
      </w:r>
      <w:r>
        <w:rPr>
          <w:rFonts w:hint="eastAsia" w:ascii="宋体" w:hAnsi="宋体" w:cs="TimesNewRomanPSMT"/>
          <w:kern w:val="0"/>
          <w:sz w:val="24"/>
          <w:szCs w:val="24"/>
        </w:rPr>
        <w:t>现场统一管理协议</w:t>
      </w:r>
      <w:bookmarkEnd w:id="67"/>
      <w:bookmarkEnd w:id="68"/>
    </w:p>
    <w:p>
      <w:pPr>
        <w:spacing w:line="360" w:lineRule="auto"/>
        <w:ind w:firstLine="480" w:firstLineChars="200"/>
        <w:jc w:val="left"/>
        <w:rPr>
          <w:rFonts w:ascii="宋体" w:hAnsi="宋体"/>
          <w:kern w:val="0"/>
          <w:sz w:val="24"/>
        </w:rPr>
      </w:pPr>
      <w:r>
        <w:rPr>
          <w:rFonts w:ascii="宋体" w:hAnsi="宋体"/>
          <w:kern w:val="0"/>
          <w:sz w:val="24"/>
        </w:rPr>
        <w:t>发包人应与承包人、由发包人直接发包的专业工程的承包人签订施工现场统一管理协议，明确各方的权利义务。施工现场统一管理协议作为专用合同条款的附件。</w:t>
      </w:r>
    </w:p>
    <w:p>
      <w:pPr>
        <w:pStyle w:val="2"/>
        <w:spacing w:before="120" w:after="120" w:line="240" w:lineRule="auto"/>
        <w:rPr>
          <w:rFonts w:ascii="宋体" w:hAnsi="宋体" w:eastAsia="宋体" w:cs="TimesNewRomanPSMT"/>
          <w:kern w:val="0"/>
          <w:sz w:val="28"/>
          <w:szCs w:val="28"/>
        </w:rPr>
      </w:pPr>
      <w:bookmarkStart w:id="69" w:name="_Toc15631340"/>
      <w:bookmarkStart w:id="70" w:name="_Toc469409419"/>
      <w:r>
        <w:rPr>
          <w:rFonts w:ascii="宋体" w:hAnsi="宋体" w:eastAsia="宋体" w:cs="TimesNewRomanPSMT"/>
          <w:kern w:val="0"/>
          <w:sz w:val="28"/>
          <w:szCs w:val="28"/>
        </w:rPr>
        <w:t xml:space="preserve">3. </w:t>
      </w:r>
      <w:r>
        <w:rPr>
          <w:rFonts w:hint="eastAsia" w:ascii="宋体" w:hAnsi="宋体" w:eastAsia="宋体" w:cs="TimesNewRomanPSMT"/>
          <w:kern w:val="0"/>
          <w:sz w:val="28"/>
          <w:szCs w:val="28"/>
        </w:rPr>
        <w:t>承包人</w:t>
      </w:r>
      <w:bookmarkEnd w:id="69"/>
      <w:bookmarkEnd w:id="70"/>
    </w:p>
    <w:p>
      <w:pPr>
        <w:pStyle w:val="4"/>
        <w:spacing w:before="120" w:after="120" w:line="240" w:lineRule="auto"/>
        <w:rPr>
          <w:rFonts w:ascii="宋体" w:hAnsi="宋体" w:cs="TimesNewRomanPSMT"/>
          <w:kern w:val="0"/>
          <w:sz w:val="24"/>
          <w:szCs w:val="24"/>
        </w:rPr>
      </w:pPr>
      <w:bookmarkStart w:id="71" w:name="_Toc469409420"/>
      <w:bookmarkStart w:id="72" w:name="_Toc15631341"/>
      <w:r>
        <w:rPr>
          <w:rFonts w:ascii="宋体" w:hAnsi="宋体" w:cs="TimesNewRomanPSMT"/>
          <w:kern w:val="0"/>
          <w:sz w:val="24"/>
          <w:szCs w:val="24"/>
        </w:rPr>
        <w:t xml:space="preserve">3.1 </w:t>
      </w:r>
      <w:r>
        <w:rPr>
          <w:rFonts w:hint="eastAsia" w:ascii="宋体" w:hAnsi="宋体" w:cs="TimesNewRomanPSMT"/>
          <w:kern w:val="0"/>
          <w:sz w:val="24"/>
          <w:szCs w:val="24"/>
        </w:rPr>
        <w:t>承包人的一般义务</w:t>
      </w:r>
      <w:bookmarkEnd w:id="71"/>
      <w:bookmarkEnd w:id="72"/>
    </w:p>
    <w:p>
      <w:pPr>
        <w:spacing w:line="360" w:lineRule="auto"/>
        <w:ind w:firstLine="480" w:firstLineChars="200"/>
        <w:jc w:val="left"/>
        <w:rPr>
          <w:rFonts w:ascii="宋体" w:hAnsi="宋体"/>
          <w:kern w:val="0"/>
          <w:sz w:val="24"/>
        </w:rPr>
      </w:pPr>
      <w:r>
        <w:rPr>
          <w:rFonts w:ascii="宋体" w:hAnsi="宋体"/>
          <w:kern w:val="0"/>
          <w:sz w:val="24"/>
        </w:rPr>
        <w:t>承包人在履行合同过程中应遵守法律和工程建设标准规范，并履行以下义务：</w:t>
      </w:r>
    </w:p>
    <w:p>
      <w:pPr>
        <w:spacing w:line="360" w:lineRule="auto"/>
        <w:ind w:firstLine="480" w:firstLineChars="200"/>
        <w:jc w:val="left"/>
        <w:rPr>
          <w:rFonts w:ascii="宋体" w:hAnsi="宋体"/>
          <w:kern w:val="0"/>
          <w:sz w:val="24"/>
        </w:rPr>
      </w:pPr>
      <w:r>
        <w:rPr>
          <w:rFonts w:ascii="宋体" w:hAnsi="宋体"/>
          <w:kern w:val="0"/>
          <w:sz w:val="24"/>
        </w:rPr>
        <w:t>办理法律规定</w:t>
      </w:r>
      <w:r>
        <w:rPr>
          <w:rFonts w:hint="eastAsia" w:ascii="宋体" w:hAnsi="宋体"/>
          <w:kern w:val="0"/>
          <w:sz w:val="24"/>
        </w:rPr>
        <w:t>应</w:t>
      </w:r>
      <w:r>
        <w:rPr>
          <w:rFonts w:ascii="宋体" w:hAnsi="宋体"/>
          <w:kern w:val="0"/>
          <w:sz w:val="24"/>
        </w:rPr>
        <w:t>由承包人办理的许可和批准，并将</w:t>
      </w:r>
      <w:r>
        <w:rPr>
          <w:rFonts w:hint="eastAsia" w:ascii="宋体" w:hAnsi="宋体"/>
          <w:kern w:val="0"/>
          <w:sz w:val="24"/>
        </w:rPr>
        <w:t>办理</w:t>
      </w:r>
      <w:r>
        <w:rPr>
          <w:rFonts w:ascii="宋体" w:hAnsi="宋体"/>
          <w:kern w:val="0"/>
          <w:sz w:val="24"/>
        </w:rPr>
        <w:t>结果书面报送发包人留存；</w:t>
      </w:r>
    </w:p>
    <w:p>
      <w:pPr>
        <w:spacing w:line="360" w:lineRule="auto"/>
        <w:ind w:firstLine="480" w:firstLineChars="200"/>
        <w:jc w:val="left"/>
        <w:rPr>
          <w:rFonts w:ascii="宋体" w:hAnsi="宋体"/>
          <w:kern w:val="0"/>
          <w:sz w:val="24"/>
        </w:rPr>
      </w:pPr>
      <w:r>
        <w:rPr>
          <w:rFonts w:ascii="宋体" w:hAnsi="宋体"/>
          <w:kern w:val="0"/>
          <w:sz w:val="24"/>
        </w:rPr>
        <w:t>（2）按法律规定和合同约定完成工程，并在保修期内承担保修义务；</w:t>
      </w:r>
    </w:p>
    <w:p>
      <w:pPr>
        <w:spacing w:line="360" w:lineRule="auto"/>
        <w:ind w:firstLine="480" w:firstLineChars="200"/>
        <w:jc w:val="left"/>
        <w:rPr>
          <w:rFonts w:ascii="宋体" w:hAnsi="宋体"/>
          <w:kern w:val="0"/>
          <w:sz w:val="24"/>
        </w:rPr>
      </w:pPr>
      <w:r>
        <w:rPr>
          <w:rFonts w:ascii="宋体" w:hAnsi="宋体"/>
          <w:kern w:val="0"/>
          <w:sz w:val="24"/>
        </w:rPr>
        <w:t>（3）按法律规定和合同约定采取施工安全和环境保护措施，办理工伤保险，确保工程及人员、材料、设备和设施的安全；</w:t>
      </w:r>
    </w:p>
    <w:p>
      <w:pPr>
        <w:spacing w:line="360" w:lineRule="auto"/>
        <w:ind w:firstLine="480" w:firstLineChars="200"/>
        <w:jc w:val="left"/>
        <w:rPr>
          <w:rFonts w:ascii="宋体" w:hAnsi="宋体"/>
          <w:kern w:val="0"/>
          <w:sz w:val="24"/>
        </w:rPr>
      </w:pPr>
      <w:r>
        <w:rPr>
          <w:rFonts w:ascii="宋体" w:hAnsi="宋体"/>
          <w:kern w:val="0"/>
          <w:sz w:val="24"/>
        </w:rPr>
        <w:t>（4）按合同约定的工作内容和施工进度要求，编制施工组织设计和施工措施计划，并对所有施工作业和施工方法的完备性和安全可靠性负责；</w:t>
      </w:r>
    </w:p>
    <w:p>
      <w:pPr>
        <w:spacing w:line="360" w:lineRule="auto"/>
        <w:ind w:firstLine="480" w:firstLineChars="200"/>
        <w:jc w:val="left"/>
        <w:rPr>
          <w:rFonts w:ascii="宋体" w:hAnsi="宋体"/>
          <w:kern w:val="0"/>
          <w:sz w:val="24"/>
        </w:rPr>
      </w:pPr>
      <w:r>
        <w:rPr>
          <w:rFonts w:ascii="宋体" w:hAnsi="宋体"/>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spacing w:line="360" w:lineRule="auto"/>
        <w:ind w:firstLine="480" w:firstLineChars="200"/>
        <w:jc w:val="left"/>
        <w:rPr>
          <w:rFonts w:ascii="宋体" w:hAnsi="宋体"/>
          <w:kern w:val="0"/>
          <w:sz w:val="24"/>
        </w:rPr>
      </w:pPr>
      <w:r>
        <w:rPr>
          <w:rFonts w:ascii="宋体" w:hAnsi="宋体"/>
          <w:kern w:val="0"/>
          <w:sz w:val="24"/>
        </w:rPr>
        <w:t>（6）按照第6.3款</w:t>
      </w:r>
      <w:r>
        <w:rPr>
          <w:rFonts w:hint="eastAsia" w:ascii="宋体" w:hAnsi="宋体"/>
          <w:kern w:val="0"/>
          <w:sz w:val="24"/>
        </w:rPr>
        <w:t>〔</w:t>
      </w:r>
      <w:r>
        <w:rPr>
          <w:rFonts w:ascii="宋体" w:hAnsi="宋体"/>
          <w:kern w:val="0"/>
          <w:sz w:val="24"/>
        </w:rPr>
        <w:t>环境保护</w:t>
      </w:r>
      <w:r>
        <w:rPr>
          <w:rFonts w:hint="eastAsia" w:ascii="宋体" w:hAnsi="宋体"/>
          <w:kern w:val="0"/>
          <w:sz w:val="24"/>
        </w:rPr>
        <w:t>〕</w:t>
      </w:r>
      <w:r>
        <w:rPr>
          <w:rFonts w:ascii="宋体" w:hAnsi="宋体"/>
          <w:kern w:val="0"/>
          <w:sz w:val="24"/>
        </w:rPr>
        <w:t>约定负责施工场地及其周边环境与生态的保护工作；</w:t>
      </w:r>
    </w:p>
    <w:p>
      <w:pPr>
        <w:spacing w:line="360" w:lineRule="auto"/>
        <w:ind w:firstLine="480" w:firstLineChars="200"/>
        <w:jc w:val="left"/>
        <w:rPr>
          <w:rFonts w:ascii="宋体" w:hAnsi="宋体"/>
          <w:kern w:val="0"/>
          <w:sz w:val="24"/>
        </w:rPr>
      </w:pPr>
      <w:r>
        <w:rPr>
          <w:rFonts w:ascii="宋体" w:hAnsi="宋体"/>
          <w:kern w:val="0"/>
          <w:sz w:val="24"/>
        </w:rPr>
        <w:t>（7）按第6.1款</w:t>
      </w:r>
      <w:r>
        <w:rPr>
          <w:rFonts w:hint="eastAsia" w:ascii="宋体" w:hAnsi="宋体"/>
          <w:kern w:val="0"/>
          <w:sz w:val="24"/>
        </w:rPr>
        <w:t>〔</w:t>
      </w:r>
      <w:r>
        <w:rPr>
          <w:rFonts w:ascii="宋体" w:hAnsi="宋体"/>
          <w:kern w:val="0"/>
          <w:sz w:val="24"/>
        </w:rPr>
        <w:t>安全文明施工</w:t>
      </w:r>
      <w:r>
        <w:rPr>
          <w:rFonts w:hint="eastAsia" w:ascii="宋体" w:hAnsi="宋体"/>
          <w:kern w:val="0"/>
          <w:sz w:val="24"/>
        </w:rPr>
        <w:t>〕</w:t>
      </w:r>
      <w:r>
        <w:rPr>
          <w:rFonts w:ascii="宋体" w:hAnsi="宋体"/>
          <w:kern w:val="0"/>
          <w:sz w:val="24"/>
        </w:rPr>
        <w:t>约定采取施工安全措施，确保工程及其人员、材料、设备和设施的安全，防止因工程施工造成的人身伤害和财产损失；</w:t>
      </w:r>
    </w:p>
    <w:p>
      <w:pPr>
        <w:spacing w:line="360" w:lineRule="auto"/>
        <w:ind w:firstLine="480" w:firstLineChars="200"/>
        <w:jc w:val="left"/>
        <w:rPr>
          <w:rFonts w:ascii="宋体" w:hAnsi="宋体"/>
          <w:kern w:val="0"/>
          <w:sz w:val="24"/>
        </w:rPr>
      </w:pPr>
      <w:r>
        <w:rPr>
          <w:rFonts w:ascii="宋体" w:hAnsi="宋体"/>
          <w:kern w:val="0"/>
          <w:sz w:val="24"/>
        </w:rPr>
        <w:t>（8）</w:t>
      </w:r>
      <w:r>
        <w:rPr>
          <w:rFonts w:hint="eastAsia" w:ascii="宋体" w:hAnsi="宋体"/>
          <w:kern w:val="0"/>
          <w:sz w:val="24"/>
        </w:rPr>
        <w:t>将</w:t>
      </w:r>
      <w:r>
        <w:rPr>
          <w:rFonts w:ascii="宋体" w:hAnsi="宋体"/>
          <w:kern w:val="0"/>
          <w:sz w:val="24"/>
        </w:rPr>
        <w:t>发包人按合同约定支付的各项价款专用于合同工程，且应及时支付其雇用人员工资，并及时向分包人支付合同价款；</w:t>
      </w:r>
    </w:p>
    <w:p>
      <w:pPr>
        <w:spacing w:line="360" w:lineRule="auto"/>
        <w:ind w:firstLine="480" w:firstLineChars="200"/>
        <w:jc w:val="left"/>
        <w:rPr>
          <w:rFonts w:ascii="宋体" w:hAnsi="宋体"/>
          <w:kern w:val="0"/>
          <w:sz w:val="24"/>
        </w:rPr>
      </w:pPr>
      <w:r>
        <w:rPr>
          <w:rFonts w:ascii="宋体" w:hAnsi="宋体"/>
          <w:kern w:val="0"/>
          <w:sz w:val="24"/>
        </w:rPr>
        <w:t>（9）按照法律规定和合同约定编制竣工资料，完成竣工资料立卷及归档，并按专用合同条款约定的竣工资料的套数、内容、时间等要求移交发包人；</w:t>
      </w:r>
    </w:p>
    <w:p>
      <w:pPr>
        <w:spacing w:line="360" w:lineRule="auto"/>
        <w:ind w:firstLine="480" w:firstLineChars="200"/>
        <w:jc w:val="left"/>
        <w:rPr>
          <w:rFonts w:ascii="宋体" w:hAnsi="宋体"/>
          <w:kern w:val="0"/>
          <w:sz w:val="24"/>
        </w:rPr>
      </w:pPr>
      <w:r>
        <w:rPr>
          <w:rFonts w:ascii="宋体" w:hAnsi="宋体"/>
          <w:kern w:val="0"/>
          <w:sz w:val="24"/>
        </w:rPr>
        <w:t>（10）应履行的其他义务。</w:t>
      </w:r>
    </w:p>
    <w:p>
      <w:pPr>
        <w:pStyle w:val="4"/>
        <w:spacing w:before="120" w:after="120" w:line="240" w:lineRule="auto"/>
        <w:rPr>
          <w:rFonts w:ascii="宋体" w:hAnsi="宋体" w:cs="TimesNewRomanPSMT"/>
          <w:kern w:val="0"/>
          <w:sz w:val="24"/>
          <w:szCs w:val="24"/>
        </w:rPr>
      </w:pPr>
      <w:bookmarkStart w:id="73" w:name="_Toc351203520"/>
      <w:bookmarkStart w:id="74" w:name="_Toc15631342"/>
      <w:bookmarkStart w:id="75" w:name="_Toc469409421"/>
      <w:r>
        <w:rPr>
          <w:rFonts w:ascii="宋体" w:hAnsi="宋体" w:cs="TimesNewRomanPSMT"/>
          <w:kern w:val="0"/>
          <w:sz w:val="24"/>
          <w:szCs w:val="24"/>
        </w:rPr>
        <w:t>3</w:t>
      </w:r>
      <w:bookmarkStart w:id="76" w:name="_Toc337558748"/>
      <w:bookmarkStart w:id="77" w:name="_Toc296346548"/>
      <w:bookmarkStart w:id="78" w:name="_Toc296503047"/>
      <w:r>
        <w:rPr>
          <w:rFonts w:ascii="宋体" w:hAnsi="宋体" w:cs="TimesNewRomanPSMT"/>
          <w:kern w:val="0"/>
          <w:sz w:val="24"/>
          <w:szCs w:val="24"/>
        </w:rPr>
        <w:t xml:space="preserve">.2 </w:t>
      </w:r>
      <w:bookmarkEnd w:id="73"/>
      <w:r>
        <w:rPr>
          <w:rFonts w:ascii="宋体" w:hAnsi="宋体" w:cs="TimesNewRomanPSMT"/>
          <w:kern w:val="0"/>
          <w:sz w:val="24"/>
          <w:szCs w:val="24"/>
        </w:rPr>
        <w:t>项目经理</w:t>
      </w:r>
      <w:bookmarkEnd w:id="74"/>
      <w:bookmarkEnd w:id="75"/>
    </w:p>
    <w:bookmarkEnd w:id="76"/>
    <w:bookmarkEnd w:id="77"/>
    <w:bookmarkEnd w:id="78"/>
    <w:p>
      <w:pPr>
        <w:spacing w:line="360" w:lineRule="auto"/>
        <w:ind w:firstLine="480" w:firstLineChars="200"/>
        <w:jc w:val="left"/>
        <w:rPr>
          <w:rFonts w:ascii="宋体" w:hAnsi="宋体"/>
          <w:kern w:val="0"/>
          <w:sz w:val="24"/>
        </w:rPr>
      </w:pPr>
      <w:r>
        <w:rPr>
          <w:rFonts w:ascii="宋体" w:hAnsi="宋体"/>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spacing w:line="360" w:lineRule="auto"/>
        <w:ind w:firstLine="480" w:firstLineChars="200"/>
        <w:jc w:val="left"/>
        <w:rPr>
          <w:rFonts w:ascii="宋体" w:hAnsi="宋体"/>
          <w:kern w:val="0"/>
          <w:sz w:val="24"/>
        </w:rPr>
      </w:pPr>
      <w:r>
        <w:rPr>
          <w:rFonts w:ascii="宋体" w:hAnsi="宋体"/>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spacing w:line="360" w:lineRule="auto"/>
        <w:ind w:firstLine="480" w:firstLineChars="200"/>
        <w:jc w:val="left"/>
        <w:rPr>
          <w:rFonts w:ascii="宋体" w:hAnsi="宋体"/>
          <w:kern w:val="0"/>
          <w:sz w:val="24"/>
        </w:rPr>
      </w:pPr>
      <w:r>
        <w:rPr>
          <w:rFonts w:ascii="宋体" w:hAnsi="宋体"/>
          <w:kern w:val="0"/>
          <w:sz w:val="24"/>
        </w:rPr>
        <w:t>承包人违反上述约定的，应按照专用合同条款的约定，承担违约责任。</w:t>
      </w:r>
    </w:p>
    <w:p>
      <w:pPr>
        <w:spacing w:line="360" w:lineRule="auto"/>
        <w:ind w:firstLine="480" w:firstLineChars="200"/>
        <w:jc w:val="left"/>
        <w:rPr>
          <w:rFonts w:ascii="宋体" w:hAnsi="宋体"/>
          <w:kern w:val="0"/>
          <w:sz w:val="24"/>
        </w:rPr>
      </w:pPr>
      <w:r>
        <w:rPr>
          <w:rFonts w:ascii="宋体" w:hAnsi="宋体"/>
          <w:kern w:val="0"/>
          <w:sz w:val="24"/>
        </w:rPr>
        <w:t>3.2.2 项目经理按合同约定组织工程实施。在紧急情况下</w:t>
      </w:r>
      <w:r>
        <w:rPr>
          <w:rFonts w:hint="eastAsia" w:ascii="宋体" w:hAnsi="宋体"/>
          <w:kern w:val="0"/>
          <w:sz w:val="24"/>
        </w:rPr>
        <w:t>为确保施工安全和人员安全</w:t>
      </w:r>
      <w:r>
        <w:rPr>
          <w:rFonts w:ascii="宋体" w:hAnsi="宋体"/>
          <w:kern w:val="0"/>
          <w:sz w:val="24"/>
        </w:rPr>
        <w:t>，</w:t>
      </w:r>
      <w:r>
        <w:rPr>
          <w:rFonts w:hint="eastAsia" w:ascii="宋体" w:hAnsi="宋体"/>
          <w:kern w:val="0"/>
          <w:sz w:val="24"/>
        </w:rPr>
        <w:t>在</w:t>
      </w:r>
      <w:r>
        <w:rPr>
          <w:rFonts w:ascii="宋体" w:hAnsi="宋体"/>
          <w:kern w:val="0"/>
          <w:sz w:val="24"/>
        </w:rPr>
        <w:t>无法与发包人代表和总监理工程师</w:t>
      </w:r>
      <w:r>
        <w:rPr>
          <w:rFonts w:hint="eastAsia" w:ascii="宋体" w:hAnsi="宋体"/>
          <w:kern w:val="0"/>
          <w:sz w:val="24"/>
        </w:rPr>
        <w:t>及时</w:t>
      </w:r>
      <w:r>
        <w:rPr>
          <w:rFonts w:ascii="宋体" w:hAnsi="宋体"/>
          <w:kern w:val="0"/>
          <w:sz w:val="24"/>
        </w:rPr>
        <w:t>取得联系时，项目经理有权采取必要的措施保证与工程有关的人身、财产和工程的安全，但应在48小时内向发包人代表和总监理工程师提交书面报告。</w:t>
      </w:r>
    </w:p>
    <w:p>
      <w:pPr>
        <w:spacing w:line="360" w:lineRule="auto"/>
        <w:ind w:firstLine="480" w:firstLineChars="200"/>
        <w:jc w:val="left"/>
        <w:rPr>
          <w:rFonts w:ascii="宋体" w:hAnsi="宋体"/>
          <w:kern w:val="0"/>
          <w:sz w:val="24"/>
        </w:rPr>
      </w:pPr>
      <w:r>
        <w:rPr>
          <w:rFonts w:ascii="宋体" w:hAnsi="宋体"/>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spacing w:line="360" w:lineRule="auto"/>
        <w:ind w:firstLine="480" w:firstLineChars="200"/>
        <w:jc w:val="left"/>
        <w:rPr>
          <w:rFonts w:ascii="宋体" w:hAnsi="宋体"/>
          <w:kern w:val="0"/>
          <w:sz w:val="24"/>
        </w:rPr>
      </w:pPr>
      <w:r>
        <w:rPr>
          <w:rFonts w:ascii="宋体" w:hAnsi="宋体"/>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kern w:val="0"/>
          <w:sz w:val="24"/>
        </w:rPr>
        <w:t>继</w:t>
      </w:r>
      <w:r>
        <w:rPr>
          <w:rFonts w:ascii="宋体" w:hAnsi="宋体"/>
          <w:kern w:val="0"/>
          <w:sz w:val="24"/>
        </w:rPr>
        <w:t>任项目经理继续履行第3.2.1项约定的职责。承包人无正当理由拒绝更换项目经理的，应按照专用合同条款的约定承担违约责任。</w:t>
      </w:r>
    </w:p>
    <w:p>
      <w:pPr>
        <w:spacing w:line="360" w:lineRule="auto"/>
        <w:ind w:firstLine="480" w:firstLineChars="200"/>
        <w:jc w:val="left"/>
        <w:rPr>
          <w:rFonts w:ascii="宋体" w:hAnsi="宋体"/>
          <w:kern w:val="0"/>
          <w:sz w:val="24"/>
        </w:rPr>
      </w:pPr>
      <w:r>
        <w:rPr>
          <w:rFonts w:ascii="宋体" w:hAnsi="宋体"/>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pPr>
        <w:pStyle w:val="4"/>
        <w:spacing w:before="120" w:after="120" w:line="240" w:lineRule="auto"/>
        <w:rPr>
          <w:rFonts w:ascii="宋体" w:hAnsi="宋体" w:cs="TimesNewRomanPSMT"/>
          <w:kern w:val="0"/>
          <w:sz w:val="24"/>
          <w:szCs w:val="24"/>
        </w:rPr>
      </w:pPr>
      <w:bookmarkStart w:id="79" w:name="_Toc15631343"/>
      <w:bookmarkStart w:id="80" w:name="_Toc469409422"/>
      <w:bookmarkStart w:id="81" w:name="_Toc351203521"/>
      <w:r>
        <w:rPr>
          <w:rFonts w:ascii="宋体" w:hAnsi="宋体" w:cs="TimesNewRomanPSMT"/>
          <w:kern w:val="0"/>
          <w:sz w:val="24"/>
          <w:szCs w:val="24"/>
        </w:rPr>
        <w:t>3</w:t>
      </w:r>
      <w:bookmarkStart w:id="82" w:name="_Toc296346549"/>
      <w:bookmarkStart w:id="83" w:name="_Toc296503048"/>
      <w:bookmarkStart w:id="84" w:name="_Toc337558749"/>
      <w:r>
        <w:rPr>
          <w:rFonts w:ascii="宋体" w:hAnsi="宋体" w:cs="TimesNewRomanPSMT"/>
          <w:kern w:val="0"/>
          <w:sz w:val="24"/>
          <w:szCs w:val="24"/>
        </w:rPr>
        <w:t xml:space="preserve">.3 </w:t>
      </w:r>
      <w:bookmarkEnd w:id="82"/>
      <w:bookmarkEnd w:id="83"/>
      <w:r>
        <w:rPr>
          <w:rFonts w:ascii="宋体" w:hAnsi="宋体" w:cs="TimesNewRomanPSMT"/>
          <w:kern w:val="0"/>
          <w:sz w:val="24"/>
          <w:szCs w:val="24"/>
        </w:rPr>
        <w:t>承包人人员</w:t>
      </w:r>
      <w:bookmarkEnd w:id="79"/>
      <w:bookmarkEnd w:id="80"/>
      <w:bookmarkEnd w:id="81"/>
    </w:p>
    <w:bookmarkEnd w:id="84"/>
    <w:p>
      <w:pPr>
        <w:spacing w:line="360" w:lineRule="auto"/>
        <w:ind w:firstLine="480" w:firstLineChars="200"/>
        <w:jc w:val="left"/>
        <w:rPr>
          <w:rFonts w:ascii="宋体" w:hAnsi="宋体"/>
          <w:kern w:val="0"/>
          <w:sz w:val="24"/>
        </w:rPr>
      </w:pPr>
      <w:r>
        <w:rPr>
          <w:rFonts w:ascii="宋体" w:hAnsi="宋体"/>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kern w:val="0"/>
          <w:sz w:val="24"/>
        </w:rPr>
        <w:t>和</w:t>
      </w:r>
      <w:r>
        <w:rPr>
          <w:rFonts w:ascii="宋体" w:hAnsi="宋体"/>
          <w:kern w:val="0"/>
          <w:sz w:val="24"/>
        </w:rPr>
        <w:t>缴纳社会保险的有效证明。</w:t>
      </w:r>
    </w:p>
    <w:p>
      <w:pPr>
        <w:spacing w:line="360" w:lineRule="auto"/>
        <w:ind w:firstLine="480" w:firstLineChars="200"/>
        <w:jc w:val="left"/>
        <w:rPr>
          <w:rFonts w:ascii="宋体" w:hAnsi="宋体"/>
          <w:kern w:val="0"/>
          <w:sz w:val="24"/>
        </w:rPr>
      </w:pPr>
      <w:r>
        <w:rPr>
          <w:rFonts w:ascii="宋体" w:hAnsi="宋体"/>
          <w:kern w:val="0"/>
          <w:sz w:val="24"/>
        </w:rPr>
        <w:t>3.3.2 承包人派驻到施工现场的主要施工管理人员应相对稳定。施工过程中</w:t>
      </w:r>
      <w:r>
        <w:rPr>
          <w:rFonts w:hint="eastAsia" w:ascii="宋体" w:hAnsi="宋体"/>
          <w:kern w:val="0"/>
          <w:sz w:val="24"/>
        </w:rPr>
        <w:t>如有变动</w:t>
      </w:r>
      <w:r>
        <w:rPr>
          <w:rFonts w:ascii="宋体" w:hAnsi="宋体"/>
          <w:kern w:val="0"/>
          <w:sz w:val="24"/>
        </w:rPr>
        <w:t>，承包人应及时向监理人提交施工现场人员变动情况的报告。承包人更换主要施工管理人员时，应提前7天书面通知监理人，并征得发包人书面同意。通知中应当载明继任人员的注册执业资格、管理经验等资料。</w:t>
      </w:r>
    </w:p>
    <w:p>
      <w:pPr>
        <w:spacing w:line="360" w:lineRule="auto"/>
        <w:ind w:firstLine="480" w:firstLineChars="200"/>
        <w:jc w:val="left"/>
        <w:rPr>
          <w:rFonts w:ascii="宋体" w:hAnsi="宋体"/>
          <w:kern w:val="0"/>
          <w:sz w:val="24"/>
        </w:rPr>
      </w:pPr>
      <w:r>
        <w:rPr>
          <w:rFonts w:ascii="宋体" w:hAnsi="宋体"/>
          <w:kern w:val="0"/>
          <w:sz w:val="24"/>
        </w:rPr>
        <w:t>特殊工种作业人员均应持有相应的资格证明，监理人可以随时检查。</w:t>
      </w:r>
    </w:p>
    <w:p>
      <w:pPr>
        <w:spacing w:line="360" w:lineRule="auto"/>
        <w:ind w:firstLine="480" w:firstLineChars="200"/>
        <w:jc w:val="left"/>
        <w:rPr>
          <w:rFonts w:ascii="宋体" w:hAnsi="宋体"/>
          <w:kern w:val="0"/>
          <w:sz w:val="24"/>
        </w:rPr>
      </w:pPr>
      <w:r>
        <w:rPr>
          <w:rFonts w:ascii="宋体" w:hAnsi="宋体"/>
          <w:kern w:val="0"/>
          <w:sz w:val="24"/>
        </w:rPr>
        <w:t>3.3.3 发包人对于承包人主要施工管理人员</w:t>
      </w:r>
      <w:r>
        <w:rPr>
          <w:rFonts w:hint="eastAsia" w:ascii="宋体" w:hAnsi="宋体"/>
          <w:kern w:val="0"/>
          <w:sz w:val="24"/>
        </w:rPr>
        <w:t>的资格或能力</w:t>
      </w:r>
      <w:r>
        <w:rPr>
          <w:rFonts w:ascii="宋体" w:hAnsi="宋体"/>
          <w:kern w:val="0"/>
          <w:sz w:val="24"/>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spacing w:line="360" w:lineRule="auto"/>
        <w:ind w:firstLine="480" w:firstLineChars="200"/>
        <w:jc w:val="left"/>
        <w:rPr>
          <w:rFonts w:ascii="宋体" w:hAnsi="宋体"/>
          <w:kern w:val="0"/>
          <w:sz w:val="24"/>
        </w:rPr>
      </w:pPr>
      <w:r>
        <w:rPr>
          <w:rFonts w:ascii="宋体" w:hAnsi="宋体"/>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spacing w:line="360" w:lineRule="auto"/>
        <w:ind w:firstLine="480" w:firstLineChars="200"/>
        <w:jc w:val="left"/>
        <w:rPr>
          <w:rFonts w:ascii="宋体" w:hAnsi="宋体"/>
          <w:kern w:val="0"/>
          <w:sz w:val="24"/>
        </w:rPr>
      </w:pPr>
      <w:r>
        <w:rPr>
          <w:rFonts w:ascii="宋体" w:hAnsi="宋体"/>
          <w:kern w:val="0"/>
          <w:sz w:val="24"/>
        </w:rPr>
        <w:t>3.3.5 承包人擅自更换主要施工管理人员，或前述人员未经监理人或发包人同意擅自离开施工现场的，应按照专用合同条款约定承担违约责任。</w:t>
      </w:r>
    </w:p>
    <w:p>
      <w:pPr>
        <w:pStyle w:val="4"/>
        <w:spacing w:before="120" w:after="120" w:line="240" w:lineRule="auto"/>
        <w:rPr>
          <w:rFonts w:ascii="宋体" w:hAnsi="宋体" w:cs="TimesNewRomanPSMT"/>
          <w:kern w:val="0"/>
          <w:sz w:val="24"/>
          <w:szCs w:val="24"/>
        </w:rPr>
      </w:pPr>
      <w:bookmarkStart w:id="85" w:name="_Toc15631344"/>
      <w:bookmarkStart w:id="86" w:name="_Toc469409423"/>
      <w:bookmarkStart w:id="87" w:name="_Toc351203522"/>
      <w:r>
        <w:rPr>
          <w:rFonts w:ascii="宋体" w:hAnsi="宋体" w:cs="TimesNewRomanPSMT"/>
          <w:kern w:val="0"/>
          <w:sz w:val="24"/>
          <w:szCs w:val="24"/>
        </w:rPr>
        <w:t>3</w:t>
      </w:r>
      <w:bookmarkStart w:id="88" w:name="_Toc337558750"/>
      <w:bookmarkStart w:id="89" w:name="_Toc296503050"/>
      <w:bookmarkStart w:id="90" w:name="_Toc296346551"/>
      <w:r>
        <w:rPr>
          <w:rFonts w:ascii="宋体" w:hAnsi="宋体" w:cs="TimesNewRomanPSMT"/>
          <w:kern w:val="0"/>
          <w:sz w:val="24"/>
          <w:szCs w:val="24"/>
        </w:rPr>
        <w:t>.4 承包人现场查勘</w:t>
      </w:r>
      <w:bookmarkEnd w:id="85"/>
      <w:bookmarkEnd w:id="86"/>
      <w:bookmarkEnd w:id="87"/>
    </w:p>
    <w:bookmarkEnd w:id="88"/>
    <w:bookmarkEnd w:id="89"/>
    <w:bookmarkEnd w:id="90"/>
    <w:p>
      <w:pPr>
        <w:spacing w:line="360" w:lineRule="auto"/>
        <w:ind w:firstLine="480" w:firstLineChars="200"/>
        <w:jc w:val="left"/>
        <w:rPr>
          <w:rFonts w:ascii="宋体" w:hAnsi="宋体"/>
          <w:kern w:val="0"/>
          <w:sz w:val="24"/>
        </w:rPr>
      </w:pPr>
      <w:r>
        <w:rPr>
          <w:rFonts w:ascii="宋体" w:hAnsi="宋体"/>
          <w:kern w:val="0"/>
          <w:sz w:val="24"/>
        </w:rPr>
        <w:t>承包人应对基于发包人按照第2.4.3项</w:t>
      </w:r>
      <w:r>
        <w:rPr>
          <w:rFonts w:hint="eastAsia" w:ascii="宋体" w:hAnsi="宋体"/>
          <w:kern w:val="0"/>
          <w:sz w:val="24"/>
        </w:rPr>
        <w:t>〔</w:t>
      </w:r>
      <w:r>
        <w:rPr>
          <w:rFonts w:ascii="宋体" w:hAnsi="宋体"/>
          <w:kern w:val="0"/>
          <w:sz w:val="24"/>
        </w:rPr>
        <w:t>提供基础资料</w:t>
      </w:r>
      <w:r>
        <w:rPr>
          <w:rFonts w:hint="eastAsia" w:ascii="宋体" w:hAnsi="宋体"/>
          <w:kern w:val="0"/>
          <w:sz w:val="24"/>
        </w:rPr>
        <w:t>〕</w:t>
      </w:r>
      <w:r>
        <w:rPr>
          <w:rFonts w:ascii="宋体" w:hAnsi="宋体"/>
          <w:kern w:val="0"/>
          <w:sz w:val="24"/>
        </w:rPr>
        <w:t>提交的基础资料所做出的解释和推断负责，但因基础资料存在错误、遗漏导致承包人解释或推断失实的，由发包人承担责任。</w:t>
      </w:r>
    </w:p>
    <w:p>
      <w:pPr>
        <w:spacing w:line="360" w:lineRule="auto"/>
        <w:ind w:firstLine="480" w:firstLineChars="200"/>
        <w:jc w:val="left"/>
        <w:rPr>
          <w:rFonts w:ascii="宋体" w:hAnsi="宋体"/>
          <w:kern w:val="0"/>
          <w:sz w:val="24"/>
        </w:rPr>
      </w:pPr>
      <w:r>
        <w:rPr>
          <w:rFonts w:ascii="宋体" w:hAnsi="宋体"/>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4"/>
        <w:spacing w:before="120" w:after="120" w:line="240" w:lineRule="auto"/>
        <w:rPr>
          <w:rFonts w:ascii="宋体" w:hAnsi="宋体" w:cs="TimesNewRomanPSMT"/>
          <w:kern w:val="0"/>
          <w:sz w:val="24"/>
          <w:szCs w:val="24"/>
        </w:rPr>
      </w:pPr>
      <w:bookmarkStart w:id="91" w:name="_Toc469409424"/>
      <w:bookmarkStart w:id="92" w:name="_Toc15631345"/>
      <w:bookmarkStart w:id="93" w:name="_Toc351203523"/>
      <w:r>
        <w:rPr>
          <w:rFonts w:ascii="宋体" w:hAnsi="宋体" w:cs="TimesNewRomanPSMT"/>
          <w:kern w:val="0"/>
          <w:sz w:val="24"/>
          <w:szCs w:val="24"/>
        </w:rPr>
        <w:t>3</w:t>
      </w:r>
      <w:bookmarkStart w:id="94" w:name="_Toc337558751"/>
      <w:bookmarkStart w:id="95" w:name="_Toc296346552"/>
      <w:bookmarkStart w:id="96" w:name="_Toc296503051"/>
      <w:r>
        <w:rPr>
          <w:rFonts w:ascii="宋体" w:hAnsi="宋体" w:cs="TimesNewRomanPSMT"/>
          <w:kern w:val="0"/>
          <w:sz w:val="24"/>
          <w:szCs w:val="24"/>
        </w:rPr>
        <w:t>.5 分包</w:t>
      </w:r>
      <w:bookmarkEnd w:id="91"/>
      <w:bookmarkEnd w:id="92"/>
      <w:bookmarkEnd w:id="93"/>
    </w:p>
    <w:bookmarkEnd w:id="94"/>
    <w:bookmarkEnd w:id="95"/>
    <w:bookmarkEnd w:id="96"/>
    <w:p>
      <w:pPr>
        <w:spacing w:line="360" w:lineRule="auto"/>
        <w:ind w:firstLine="480" w:firstLineChars="200"/>
        <w:jc w:val="left"/>
        <w:rPr>
          <w:rFonts w:ascii="宋体" w:hAnsi="宋体"/>
          <w:kern w:val="0"/>
          <w:sz w:val="24"/>
        </w:rPr>
      </w:pPr>
      <w:r>
        <w:rPr>
          <w:rFonts w:ascii="宋体" w:hAnsi="宋体"/>
          <w:kern w:val="0"/>
          <w:sz w:val="24"/>
        </w:rPr>
        <w:t>3.5.1 分包的一般约定</w:t>
      </w:r>
    </w:p>
    <w:p>
      <w:pPr>
        <w:spacing w:line="360" w:lineRule="auto"/>
        <w:ind w:firstLine="480" w:firstLineChars="200"/>
        <w:jc w:val="left"/>
        <w:rPr>
          <w:rFonts w:ascii="宋体" w:hAnsi="宋体"/>
          <w:kern w:val="0"/>
          <w:sz w:val="24"/>
        </w:rPr>
      </w:pPr>
      <w:r>
        <w:rPr>
          <w:rFonts w:ascii="宋体" w:hAnsi="宋体"/>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auto"/>
        <w:ind w:firstLine="480" w:firstLineChars="200"/>
        <w:jc w:val="left"/>
        <w:rPr>
          <w:rFonts w:ascii="宋体" w:hAnsi="宋体"/>
          <w:kern w:val="0"/>
          <w:sz w:val="24"/>
        </w:rPr>
      </w:pPr>
      <w:r>
        <w:rPr>
          <w:rFonts w:hint="eastAsia" w:ascii="宋体" w:hAnsi="宋体"/>
          <w:kern w:val="0"/>
          <w:sz w:val="24"/>
        </w:rPr>
        <w:t>承包人不得以劳务分包的名义转包或违法分包工程。</w:t>
      </w:r>
    </w:p>
    <w:p>
      <w:pPr>
        <w:spacing w:line="360" w:lineRule="auto"/>
        <w:ind w:firstLine="480" w:firstLineChars="200"/>
        <w:jc w:val="left"/>
        <w:rPr>
          <w:rFonts w:ascii="宋体" w:hAnsi="宋体"/>
          <w:kern w:val="0"/>
          <w:sz w:val="24"/>
        </w:rPr>
      </w:pPr>
      <w:r>
        <w:rPr>
          <w:rFonts w:ascii="宋体" w:hAnsi="宋体"/>
          <w:kern w:val="0"/>
          <w:sz w:val="24"/>
        </w:rPr>
        <w:t>3.5.2 分包的确定</w:t>
      </w:r>
    </w:p>
    <w:p>
      <w:pPr>
        <w:spacing w:line="360" w:lineRule="auto"/>
        <w:ind w:firstLine="480" w:firstLineChars="200"/>
        <w:jc w:val="left"/>
        <w:rPr>
          <w:rFonts w:ascii="宋体" w:hAnsi="宋体"/>
          <w:kern w:val="0"/>
          <w:sz w:val="24"/>
        </w:rPr>
      </w:pPr>
      <w:r>
        <w:rPr>
          <w:rFonts w:ascii="宋体" w:hAnsi="宋体"/>
          <w:kern w:val="0"/>
          <w:sz w:val="24"/>
        </w:rPr>
        <w:t>承包人应按专用合同条款的约定进行分包，确定分包人。已标价工程量清单或预算书中给定暂估价的专业工程，按照第10.7款</w:t>
      </w:r>
      <w:r>
        <w:rPr>
          <w:rFonts w:hint="eastAsia" w:ascii="宋体" w:hAnsi="宋体"/>
          <w:kern w:val="0"/>
          <w:sz w:val="24"/>
        </w:rPr>
        <w:t>〔</w:t>
      </w:r>
      <w:r>
        <w:rPr>
          <w:rFonts w:ascii="宋体" w:hAnsi="宋体"/>
          <w:kern w:val="0"/>
          <w:sz w:val="24"/>
        </w:rPr>
        <w:t>暂估价</w:t>
      </w:r>
      <w:r>
        <w:rPr>
          <w:rFonts w:hint="eastAsia" w:ascii="宋体" w:hAnsi="宋体"/>
          <w:kern w:val="0"/>
          <w:sz w:val="24"/>
        </w:rPr>
        <w:t>〕</w:t>
      </w:r>
      <w:r>
        <w:rPr>
          <w:rFonts w:ascii="宋体" w:hAnsi="宋体"/>
          <w:kern w:val="0"/>
          <w:sz w:val="24"/>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auto"/>
        <w:ind w:firstLine="480" w:firstLineChars="200"/>
        <w:jc w:val="left"/>
        <w:rPr>
          <w:rFonts w:ascii="宋体" w:hAnsi="宋体"/>
          <w:kern w:val="0"/>
          <w:sz w:val="24"/>
        </w:rPr>
      </w:pPr>
      <w:r>
        <w:rPr>
          <w:rFonts w:ascii="宋体" w:hAnsi="宋体"/>
          <w:kern w:val="0"/>
          <w:sz w:val="24"/>
        </w:rPr>
        <w:t>3.5.3 分包管理</w:t>
      </w:r>
    </w:p>
    <w:p>
      <w:pPr>
        <w:spacing w:line="360" w:lineRule="auto"/>
        <w:ind w:firstLine="480" w:firstLineChars="200"/>
        <w:jc w:val="left"/>
        <w:rPr>
          <w:rFonts w:ascii="宋体" w:hAnsi="宋体"/>
          <w:kern w:val="0"/>
          <w:sz w:val="24"/>
        </w:rPr>
      </w:pPr>
      <w:r>
        <w:rPr>
          <w:rFonts w:ascii="宋体" w:hAnsi="宋体"/>
          <w:kern w:val="0"/>
          <w:sz w:val="24"/>
        </w:rPr>
        <w:t>承包人应向监理人提交分包人的主要施工管理人员表，并对分包人的施工人员进行实名制管理，包括但不限于进出场管理、登记造册以及各种证照的办理。</w:t>
      </w:r>
    </w:p>
    <w:p>
      <w:pPr>
        <w:spacing w:line="360" w:lineRule="auto"/>
        <w:ind w:firstLine="480" w:firstLineChars="200"/>
        <w:jc w:val="left"/>
        <w:rPr>
          <w:rFonts w:ascii="宋体" w:hAnsi="宋体"/>
          <w:kern w:val="0"/>
          <w:sz w:val="24"/>
        </w:rPr>
      </w:pPr>
      <w:r>
        <w:rPr>
          <w:rFonts w:ascii="宋体" w:hAnsi="宋体"/>
          <w:kern w:val="0"/>
          <w:sz w:val="24"/>
        </w:rPr>
        <w:t>3.5.4 分包合同价款</w:t>
      </w:r>
    </w:p>
    <w:p>
      <w:pPr>
        <w:spacing w:line="360" w:lineRule="auto"/>
        <w:ind w:firstLine="480" w:firstLineChars="200"/>
        <w:jc w:val="left"/>
        <w:rPr>
          <w:rFonts w:ascii="宋体" w:hAnsi="宋体"/>
          <w:kern w:val="0"/>
          <w:sz w:val="24"/>
        </w:rPr>
      </w:pPr>
      <w:r>
        <w:rPr>
          <w:rFonts w:ascii="宋体" w:hAnsi="宋体"/>
          <w:kern w:val="0"/>
          <w:sz w:val="24"/>
        </w:rPr>
        <w:t>（1）除本项第（2）目约定的情况或专用合同条款另有约定外，分包合同价款由承包人与分包人结算，未经承包人同意，发包人不得向分包人支付分包工程价款；</w:t>
      </w:r>
    </w:p>
    <w:p>
      <w:pPr>
        <w:spacing w:line="360" w:lineRule="auto"/>
        <w:ind w:firstLine="480" w:firstLineChars="200"/>
        <w:jc w:val="left"/>
        <w:rPr>
          <w:rFonts w:ascii="宋体" w:hAnsi="宋体"/>
          <w:kern w:val="0"/>
          <w:sz w:val="24"/>
        </w:rPr>
      </w:pPr>
      <w:r>
        <w:rPr>
          <w:rFonts w:ascii="宋体" w:hAnsi="宋体"/>
          <w:kern w:val="0"/>
          <w:sz w:val="24"/>
        </w:rPr>
        <w:t>（2）生效法律文书要求发包人向分包人支付分包合同价款的，发包人有权从应付承包人工程款中扣除该部分款项。</w:t>
      </w:r>
    </w:p>
    <w:p>
      <w:pPr>
        <w:spacing w:line="360" w:lineRule="auto"/>
        <w:ind w:firstLine="480" w:firstLineChars="200"/>
        <w:jc w:val="left"/>
        <w:rPr>
          <w:rFonts w:ascii="宋体" w:hAnsi="宋体"/>
          <w:kern w:val="0"/>
          <w:sz w:val="24"/>
        </w:rPr>
      </w:pPr>
      <w:r>
        <w:rPr>
          <w:rFonts w:ascii="宋体" w:hAnsi="宋体"/>
          <w:kern w:val="0"/>
          <w:sz w:val="24"/>
        </w:rPr>
        <w:t>3.5.5 分包合同权益的转让</w:t>
      </w:r>
    </w:p>
    <w:p>
      <w:pPr>
        <w:spacing w:line="360" w:lineRule="auto"/>
        <w:ind w:firstLine="480" w:firstLineChars="200"/>
        <w:jc w:val="left"/>
        <w:rPr>
          <w:rFonts w:ascii="宋体" w:hAnsi="宋体"/>
          <w:kern w:val="0"/>
          <w:sz w:val="24"/>
        </w:rPr>
      </w:pPr>
      <w:r>
        <w:rPr>
          <w:rFonts w:ascii="宋体" w:hAnsi="宋体"/>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97" w:name="_Toc351203524"/>
    </w:p>
    <w:p>
      <w:pPr>
        <w:pStyle w:val="4"/>
        <w:spacing w:before="120" w:after="120" w:line="240" w:lineRule="auto"/>
        <w:rPr>
          <w:rFonts w:ascii="宋体" w:hAnsi="宋体" w:cs="TimesNewRomanPSMT"/>
          <w:kern w:val="0"/>
          <w:sz w:val="24"/>
          <w:szCs w:val="24"/>
        </w:rPr>
      </w:pPr>
      <w:bookmarkStart w:id="98" w:name="_Toc15631346"/>
      <w:bookmarkStart w:id="99" w:name="_Toc469409425"/>
      <w:r>
        <w:rPr>
          <w:rFonts w:ascii="宋体" w:hAnsi="宋体" w:cs="TimesNewRomanPSMT"/>
          <w:kern w:val="0"/>
          <w:sz w:val="24"/>
          <w:szCs w:val="24"/>
        </w:rPr>
        <w:t>3.6 工程照管与成品、半成品保护</w:t>
      </w:r>
      <w:bookmarkEnd w:id="97"/>
      <w:bookmarkEnd w:id="98"/>
      <w:bookmarkEnd w:id="99"/>
    </w:p>
    <w:p>
      <w:pPr>
        <w:spacing w:line="360" w:lineRule="auto"/>
        <w:ind w:firstLine="480" w:firstLineChars="200"/>
        <w:jc w:val="left"/>
        <w:rPr>
          <w:rFonts w:ascii="宋体" w:hAnsi="宋体"/>
          <w:kern w:val="0"/>
          <w:sz w:val="24"/>
        </w:rPr>
      </w:pPr>
      <w:r>
        <w:rPr>
          <w:rFonts w:ascii="宋体" w:hAnsi="宋体"/>
          <w:kern w:val="0"/>
          <w:sz w:val="24"/>
        </w:rPr>
        <w:t>（1）除专用合同条款另有约定外，自发包人向承包人移交施工现场之日起，承包人应负责照管工程及工程相关的材料、工程设备，直到颁发工程接收证书之日止。</w:t>
      </w:r>
    </w:p>
    <w:p>
      <w:pPr>
        <w:spacing w:line="360" w:lineRule="auto"/>
        <w:ind w:firstLine="480" w:firstLineChars="200"/>
        <w:jc w:val="left"/>
        <w:rPr>
          <w:rFonts w:ascii="宋体" w:hAnsi="宋体"/>
          <w:kern w:val="0"/>
          <w:sz w:val="24"/>
        </w:rPr>
      </w:pPr>
      <w:r>
        <w:rPr>
          <w:rFonts w:ascii="宋体" w:hAnsi="宋体"/>
          <w:kern w:val="0"/>
          <w:sz w:val="24"/>
        </w:rPr>
        <w:t>（</w:t>
      </w:r>
      <w:r>
        <w:rPr>
          <w:rFonts w:hint="eastAsia" w:ascii="宋体" w:hAnsi="宋体"/>
          <w:kern w:val="0"/>
          <w:sz w:val="24"/>
        </w:rPr>
        <w:t>2</w:t>
      </w:r>
      <w:r>
        <w:rPr>
          <w:rFonts w:ascii="宋体" w:hAnsi="宋体"/>
          <w:kern w:val="0"/>
          <w:sz w:val="24"/>
        </w:rPr>
        <w:t>）在承包人负责照管期间，因承包人原因造成工程、材料、工程设备损坏的，由承包人负责修复或更换，并承担由此增加的费用和（或）延误的工期。</w:t>
      </w:r>
    </w:p>
    <w:p>
      <w:pPr>
        <w:spacing w:line="360" w:lineRule="auto"/>
        <w:ind w:firstLine="480" w:firstLineChars="200"/>
        <w:jc w:val="left"/>
        <w:rPr>
          <w:rFonts w:ascii="宋体" w:hAnsi="宋体"/>
          <w:kern w:val="0"/>
          <w:sz w:val="24"/>
        </w:rPr>
      </w:pPr>
      <w:r>
        <w:rPr>
          <w:rFonts w:ascii="宋体" w:hAnsi="宋体"/>
          <w:kern w:val="0"/>
          <w:sz w:val="24"/>
        </w:rPr>
        <w:t>（</w:t>
      </w:r>
      <w:r>
        <w:rPr>
          <w:rFonts w:hint="eastAsia" w:ascii="宋体" w:hAnsi="宋体"/>
          <w:kern w:val="0"/>
          <w:sz w:val="24"/>
        </w:rPr>
        <w:t>3</w:t>
      </w:r>
      <w:r>
        <w:rPr>
          <w:rFonts w:ascii="宋体" w:hAnsi="宋体"/>
          <w:kern w:val="0"/>
          <w:sz w:val="24"/>
        </w:rPr>
        <w:t>）对合同内分期完成的成品和半成品，在工程接收证书颁发前，由承包人承担保护责任。因承包人原因造成成品或半成品损坏的，由承包人负责修复或更换，并承担由此增加的费用和（或）延误的工期。</w:t>
      </w:r>
    </w:p>
    <w:p>
      <w:pPr>
        <w:pStyle w:val="4"/>
        <w:spacing w:before="120" w:after="120" w:line="240" w:lineRule="auto"/>
        <w:rPr>
          <w:rFonts w:ascii="宋体" w:hAnsi="宋体" w:cs="TimesNewRomanPSMT"/>
          <w:kern w:val="0"/>
          <w:sz w:val="24"/>
          <w:szCs w:val="24"/>
        </w:rPr>
      </w:pPr>
      <w:bookmarkStart w:id="100" w:name="_Toc15631347"/>
      <w:bookmarkStart w:id="101" w:name="_Toc469409426"/>
      <w:bookmarkStart w:id="102" w:name="_Toc351203525"/>
      <w:r>
        <w:rPr>
          <w:rFonts w:ascii="宋体" w:hAnsi="宋体" w:cs="TimesNewRomanPSMT"/>
          <w:kern w:val="0"/>
          <w:sz w:val="24"/>
          <w:szCs w:val="24"/>
        </w:rPr>
        <w:t>3</w:t>
      </w:r>
      <w:bookmarkStart w:id="103" w:name="_Toc296503052"/>
      <w:bookmarkStart w:id="104" w:name="_Toc337558752"/>
      <w:bookmarkStart w:id="105" w:name="_Toc296346553"/>
      <w:r>
        <w:rPr>
          <w:rFonts w:ascii="宋体" w:hAnsi="宋体" w:cs="TimesNewRomanPSMT"/>
          <w:kern w:val="0"/>
          <w:sz w:val="24"/>
          <w:szCs w:val="24"/>
        </w:rPr>
        <w:t>.7 履约担保</w:t>
      </w:r>
      <w:bookmarkEnd w:id="100"/>
      <w:bookmarkEnd w:id="101"/>
      <w:bookmarkEnd w:id="102"/>
    </w:p>
    <w:bookmarkEnd w:id="103"/>
    <w:bookmarkEnd w:id="104"/>
    <w:bookmarkEnd w:id="105"/>
    <w:p>
      <w:pPr>
        <w:spacing w:line="360" w:lineRule="auto"/>
        <w:ind w:firstLine="480" w:firstLineChars="200"/>
        <w:jc w:val="left"/>
        <w:rPr>
          <w:rFonts w:ascii="宋体" w:hAnsi="宋体"/>
          <w:kern w:val="0"/>
          <w:sz w:val="24"/>
        </w:rPr>
      </w:pPr>
      <w:r>
        <w:rPr>
          <w:rFonts w:hint="eastAsia" w:ascii="宋体" w:hAnsi="宋体"/>
          <w:kern w:val="0"/>
          <w:sz w:val="24"/>
        </w:rPr>
        <w:t>发包人需要承包人提供履约担保的，由合同当事人在专用合同条款中约定履约担保的方式、金额及期限等。</w:t>
      </w:r>
      <w:r>
        <w:rPr>
          <w:rFonts w:ascii="宋体" w:hAnsi="宋体"/>
          <w:kern w:val="0"/>
          <w:sz w:val="24"/>
        </w:rPr>
        <w:t>履约担保可以采用银行保函或担保公司担保等形式，具体由合同当事人在专用合同条款中约定。</w:t>
      </w:r>
    </w:p>
    <w:p>
      <w:pPr>
        <w:spacing w:line="360" w:lineRule="auto"/>
        <w:ind w:firstLine="480" w:firstLineChars="200"/>
        <w:jc w:val="left"/>
        <w:rPr>
          <w:rFonts w:ascii="宋体" w:hAnsi="宋体"/>
          <w:kern w:val="0"/>
          <w:sz w:val="24"/>
        </w:rPr>
      </w:pPr>
      <w:r>
        <w:rPr>
          <w:rFonts w:ascii="宋体" w:hAnsi="宋体"/>
          <w:kern w:val="0"/>
          <w:sz w:val="24"/>
        </w:rPr>
        <w:t>因承包人原因导致工期延长的，继续提供履约担保所增加的费用由承包人承担；非因承包人原因导致工期延长的，继续提供履约担保所增加的费用由发包人承担。</w:t>
      </w:r>
    </w:p>
    <w:p>
      <w:pPr>
        <w:pStyle w:val="4"/>
        <w:spacing w:before="120" w:after="120" w:line="240" w:lineRule="auto"/>
        <w:rPr>
          <w:rFonts w:ascii="宋体" w:hAnsi="宋体" w:cs="TimesNewRomanPSMT"/>
          <w:kern w:val="0"/>
          <w:sz w:val="24"/>
          <w:szCs w:val="24"/>
        </w:rPr>
      </w:pPr>
      <w:bookmarkStart w:id="106" w:name="_Toc15631348"/>
      <w:bookmarkStart w:id="107" w:name="_Toc469409427"/>
      <w:bookmarkStart w:id="108" w:name="_Toc351203526"/>
      <w:r>
        <w:rPr>
          <w:rFonts w:ascii="宋体" w:hAnsi="宋体" w:cs="TimesNewRomanPSMT"/>
          <w:kern w:val="0"/>
          <w:sz w:val="24"/>
          <w:szCs w:val="24"/>
        </w:rPr>
        <w:t>3.8 联合体</w:t>
      </w:r>
      <w:bookmarkEnd w:id="106"/>
      <w:bookmarkEnd w:id="107"/>
      <w:bookmarkEnd w:id="108"/>
    </w:p>
    <w:p>
      <w:pPr>
        <w:spacing w:line="360" w:lineRule="auto"/>
        <w:ind w:firstLine="480" w:firstLineChars="200"/>
        <w:jc w:val="left"/>
        <w:rPr>
          <w:rFonts w:ascii="宋体" w:hAnsi="宋体"/>
          <w:kern w:val="0"/>
          <w:sz w:val="24"/>
        </w:rPr>
      </w:pPr>
      <w:r>
        <w:rPr>
          <w:rFonts w:ascii="宋体" w:hAnsi="宋体"/>
          <w:kern w:val="0"/>
          <w:sz w:val="24"/>
        </w:rPr>
        <w:t>3.8.1 联合体各方应共同与发包人签订合同协议书。联合体各方应为履行合同</w:t>
      </w:r>
      <w:r>
        <w:rPr>
          <w:rFonts w:hint="eastAsia" w:ascii="宋体" w:hAnsi="宋体"/>
          <w:kern w:val="0"/>
          <w:sz w:val="24"/>
        </w:rPr>
        <w:t>向发包人</w:t>
      </w:r>
      <w:r>
        <w:rPr>
          <w:rFonts w:ascii="宋体" w:hAnsi="宋体"/>
          <w:kern w:val="0"/>
          <w:sz w:val="24"/>
        </w:rPr>
        <w:t>承担连带责任。</w:t>
      </w:r>
    </w:p>
    <w:p>
      <w:pPr>
        <w:spacing w:line="360" w:lineRule="auto"/>
        <w:ind w:firstLine="480" w:firstLineChars="200"/>
        <w:jc w:val="left"/>
        <w:rPr>
          <w:rFonts w:ascii="宋体" w:hAnsi="宋体"/>
          <w:kern w:val="0"/>
          <w:sz w:val="24"/>
        </w:rPr>
      </w:pPr>
      <w:r>
        <w:rPr>
          <w:rFonts w:ascii="宋体" w:hAnsi="宋体"/>
          <w:kern w:val="0"/>
          <w:sz w:val="24"/>
        </w:rPr>
        <w:t>3.8.2 联合体协议经发包人确认后作为合同附件。在履行合同过程中，未经发包人同意，不得修改联合体协议。</w:t>
      </w:r>
    </w:p>
    <w:p>
      <w:pPr>
        <w:spacing w:line="360" w:lineRule="auto"/>
        <w:ind w:firstLine="480" w:firstLineChars="200"/>
        <w:jc w:val="left"/>
        <w:rPr>
          <w:rFonts w:ascii="宋体" w:hAnsi="宋体"/>
          <w:kern w:val="0"/>
          <w:sz w:val="24"/>
        </w:rPr>
      </w:pPr>
      <w:r>
        <w:rPr>
          <w:rFonts w:ascii="宋体" w:hAnsi="宋体"/>
          <w:kern w:val="0"/>
          <w:sz w:val="24"/>
        </w:rPr>
        <w:t>3.8.3 联合体牵头人负责与发包人和监理人联系，并接受指示，负责组织联合体各成员全面履行合同。</w:t>
      </w:r>
    </w:p>
    <w:p>
      <w:pPr>
        <w:pStyle w:val="2"/>
        <w:spacing w:before="120" w:after="120" w:line="240" w:lineRule="auto"/>
        <w:rPr>
          <w:rFonts w:ascii="宋体" w:hAnsi="宋体" w:eastAsia="宋体" w:cs="TimesNewRomanPSMT"/>
          <w:kern w:val="0"/>
          <w:sz w:val="28"/>
          <w:szCs w:val="28"/>
        </w:rPr>
      </w:pPr>
      <w:bookmarkStart w:id="109" w:name="_Toc469409428"/>
      <w:bookmarkStart w:id="110" w:name="_Toc15631349"/>
      <w:r>
        <w:rPr>
          <w:rFonts w:hint="eastAsia" w:ascii="宋体" w:hAnsi="宋体" w:eastAsia="宋体" w:cs="TimesNewRomanPSMT"/>
          <w:kern w:val="0"/>
          <w:sz w:val="28"/>
          <w:szCs w:val="28"/>
        </w:rPr>
        <w:t>4</w:t>
      </w:r>
      <w:r>
        <w:rPr>
          <w:rFonts w:ascii="宋体" w:hAnsi="宋体" w:eastAsia="宋体" w:cs="TimesNewRomanPSMT"/>
          <w:kern w:val="0"/>
          <w:sz w:val="28"/>
          <w:szCs w:val="28"/>
        </w:rPr>
        <w:t xml:space="preserve">. </w:t>
      </w:r>
      <w:r>
        <w:rPr>
          <w:rFonts w:hint="eastAsia" w:ascii="宋体" w:hAnsi="宋体" w:eastAsia="宋体" w:cs="TimesNewRomanPSMT"/>
          <w:kern w:val="0"/>
          <w:sz w:val="28"/>
          <w:szCs w:val="28"/>
        </w:rPr>
        <w:t>监理人</w:t>
      </w:r>
      <w:bookmarkEnd w:id="109"/>
      <w:bookmarkEnd w:id="110"/>
    </w:p>
    <w:p>
      <w:pPr>
        <w:pStyle w:val="4"/>
        <w:spacing w:before="120" w:after="120" w:line="240" w:lineRule="auto"/>
        <w:rPr>
          <w:rFonts w:ascii="宋体" w:hAnsi="宋体" w:cs="TimesNewRomanPSMT"/>
          <w:kern w:val="0"/>
          <w:sz w:val="24"/>
          <w:szCs w:val="24"/>
        </w:rPr>
      </w:pPr>
      <w:bookmarkStart w:id="111" w:name="_Toc469409429"/>
      <w:bookmarkStart w:id="112" w:name="_Toc15631350"/>
      <w:r>
        <w:rPr>
          <w:rFonts w:hint="eastAsia" w:ascii="宋体" w:hAnsi="宋体" w:cs="TimesNewRomanPSMT"/>
          <w:kern w:val="0"/>
          <w:sz w:val="24"/>
          <w:szCs w:val="24"/>
        </w:rPr>
        <w:t>4</w:t>
      </w:r>
      <w:r>
        <w:rPr>
          <w:rFonts w:ascii="宋体" w:hAnsi="宋体" w:cs="TimesNewRomanPSMT"/>
          <w:kern w:val="0"/>
          <w:sz w:val="24"/>
          <w:szCs w:val="24"/>
        </w:rPr>
        <w:t xml:space="preserve">.1 </w:t>
      </w:r>
      <w:r>
        <w:rPr>
          <w:rFonts w:hint="eastAsia" w:ascii="宋体" w:hAnsi="宋体" w:cs="TimesNewRomanPSMT"/>
          <w:kern w:val="0"/>
          <w:sz w:val="24"/>
          <w:szCs w:val="24"/>
        </w:rPr>
        <w:t>监理人的一般规定</w:t>
      </w:r>
      <w:bookmarkEnd w:id="111"/>
      <w:bookmarkEnd w:id="112"/>
    </w:p>
    <w:p>
      <w:pPr>
        <w:spacing w:line="360" w:lineRule="auto"/>
        <w:ind w:firstLine="480" w:firstLineChars="200"/>
        <w:jc w:val="left"/>
        <w:rPr>
          <w:rFonts w:ascii="宋体" w:hAnsi="宋体"/>
          <w:kern w:val="0"/>
          <w:sz w:val="24"/>
        </w:rPr>
      </w:pPr>
      <w:r>
        <w:rPr>
          <w:rFonts w:ascii="宋体" w:hAnsi="宋体"/>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除专用合同条款另有约定外，监理人在施工现场的办公场所、生活场所由承包人提供，所发生的费用由发包人承担。</w:t>
      </w:r>
    </w:p>
    <w:p>
      <w:pPr>
        <w:pStyle w:val="4"/>
        <w:spacing w:before="120" w:after="120" w:line="240" w:lineRule="auto"/>
        <w:rPr>
          <w:rFonts w:ascii="宋体" w:hAnsi="宋体" w:cs="TimesNewRomanPSMT"/>
          <w:kern w:val="0"/>
          <w:sz w:val="24"/>
          <w:szCs w:val="24"/>
        </w:rPr>
      </w:pPr>
      <w:bookmarkStart w:id="113" w:name="_Toc15631351"/>
      <w:bookmarkStart w:id="114" w:name="_Toc469409430"/>
      <w:r>
        <w:rPr>
          <w:rFonts w:hint="eastAsia" w:ascii="宋体" w:hAnsi="宋体" w:cs="TimesNewRomanPSMT"/>
          <w:kern w:val="0"/>
          <w:sz w:val="24"/>
          <w:szCs w:val="24"/>
        </w:rPr>
        <w:t>4</w:t>
      </w:r>
      <w:r>
        <w:rPr>
          <w:rFonts w:ascii="宋体" w:hAnsi="宋体" w:cs="TimesNewRomanPSMT"/>
          <w:kern w:val="0"/>
          <w:sz w:val="24"/>
          <w:szCs w:val="24"/>
        </w:rPr>
        <w:t xml:space="preserve">.2 </w:t>
      </w:r>
      <w:r>
        <w:rPr>
          <w:rFonts w:hint="eastAsia" w:ascii="宋体" w:hAnsi="宋体" w:cs="TimesNewRomanPSMT"/>
          <w:kern w:val="0"/>
          <w:sz w:val="24"/>
          <w:szCs w:val="24"/>
        </w:rPr>
        <w:t>监理人员</w:t>
      </w:r>
      <w:bookmarkEnd w:id="113"/>
      <w:bookmarkEnd w:id="114"/>
    </w:p>
    <w:p>
      <w:pPr>
        <w:spacing w:line="360" w:lineRule="auto"/>
        <w:ind w:firstLine="480" w:firstLineChars="200"/>
        <w:jc w:val="left"/>
        <w:rPr>
          <w:rFonts w:ascii="宋体" w:hAnsi="宋体"/>
          <w:kern w:val="0"/>
          <w:sz w:val="24"/>
        </w:rPr>
      </w:pPr>
      <w:r>
        <w:rPr>
          <w:rFonts w:ascii="宋体" w:hAnsi="宋体"/>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4"/>
        <w:spacing w:before="120" w:after="120" w:line="240" w:lineRule="auto"/>
        <w:rPr>
          <w:rFonts w:ascii="宋体" w:hAnsi="宋体" w:cs="TimesNewRomanPSMT"/>
          <w:kern w:val="0"/>
          <w:sz w:val="24"/>
          <w:szCs w:val="24"/>
        </w:rPr>
      </w:pPr>
      <w:bookmarkStart w:id="115" w:name="_Toc15631352"/>
      <w:bookmarkStart w:id="116" w:name="_Toc469409431"/>
      <w:r>
        <w:rPr>
          <w:rFonts w:hint="eastAsia" w:ascii="宋体" w:hAnsi="宋体" w:cs="TimesNewRomanPSMT"/>
          <w:kern w:val="0"/>
          <w:sz w:val="24"/>
          <w:szCs w:val="24"/>
        </w:rPr>
        <w:t>4</w:t>
      </w:r>
      <w:r>
        <w:rPr>
          <w:rFonts w:ascii="宋体" w:hAnsi="宋体" w:cs="TimesNewRomanPSMT"/>
          <w:kern w:val="0"/>
          <w:sz w:val="24"/>
          <w:szCs w:val="24"/>
        </w:rPr>
        <w:t xml:space="preserve">.3 </w:t>
      </w:r>
      <w:r>
        <w:rPr>
          <w:rFonts w:hint="eastAsia" w:ascii="宋体" w:hAnsi="宋体" w:cs="TimesNewRomanPSMT"/>
          <w:kern w:val="0"/>
          <w:sz w:val="24"/>
          <w:szCs w:val="24"/>
        </w:rPr>
        <w:t>监理人的指示</w:t>
      </w:r>
      <w:bookmarkEnd w:id="115"/>
      <w:bookmarkEnd w:id="116"/>
    </w:p>
    <w:p>
      <w:pPr>
        <w:spacing w:line="360" w:lineRule="auto"/>
        <w:ind w:firstLine="480" w:firstLineChars="200"/>
        <w:jc w:val="left"/>
        <w:rPr>
          <w:rFonts w:ascii="宋体" w:hAnsi="宋体"/>
          <w:kern w:val="0"/>
          <w:sz w:val="24"/>
        </w:rPr>
      </w:pPr>
      <w:r>
        <w:rPr>
          <w:rFonts w:ascii="宋体" w:hAnsi="宋体"/>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spacing w:line="360" w:lineRule="auto"/>
        <w:ind w:firstLine="480" w:firstLineChars="200"/>
        <w:jc w:val="left"/>
        <w:rPr>
          <w:rFonts w:ascii="宋体" w:hAnsi="宋体"/>
          <w:kern w:val="0"/>
          <w:sz w:val="24"/>
        </w:rPr>
      </w:pPr>
      <w:r>
        <w:rPr>
          <w:rFonts w:ascii="宋体" w:hAnsi="宋体"/>
          <w:kern w:val="0"/>
          <w:sz w:val="24"/>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宋体" w:hAnsi="宋体"/>
          <w:kern w:val="0"/>
          <w:sz w:val="24"/>
        </w:rPr>
        <w:t>相应</w:t>
      </w:r>
      <w:r>
        <w:rPr>
          <w:rFonts w:ascii="宋体" w:hAnsi="宋体"/>
          <w:kern w:val="0"/>
          <w:sz w:val="24"/>
        </w:rPr>
        <w:t>责任。除专用合同条款另有约定外，总监理工程师不应将第4.4款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约定应由总监理工程师作出确定的权力授权或委托给其他监理人员。</w:t>
      </w:r>
    </w:p>
    <w:p>
      <w:pPr>
        <w:spacing w:line="360" w:lineRule="auto"/>
        <w:ind w:firstLine="480" w:firstLineChars="200"/>
        <w:jc w:val="left"/>
        <w:rPr>
          <w:rFonts w:ascii="宋体" w:hAnsi="宋体"/>
          <w:kern w:val="0"/>
          <w:sz w:val="24"/>
        </w:rPr>
      </w:pPr>
      <w:r>
        <w:rPr>
          <w:rFonts w:ascii="宋体" w:hAnsi="宋体"/>
          <w:kern w:val="0"/>
          <w:sz w:val="24"/>
        </w:rPr>
        <w:t>承包人对监理人发出的指示有疑问的，应向监理人提出书面异议，监理人应在48小时内对该指示予以确认、更改或撤销，监理人逾期未回复的，承包人有权拒绝执行上述指示。</w:t>
      </w:r>
    </w:p>
    <w:p>
      <w:pPr>
        <w:spacing w:line="360" w:lineRule="auto"/>
        <w:ind w:firstLine="480" w:firstLineChars="200"/>
        <w:jc w:val="left"/>
        <w:rPr>
          <w:rFonts w:ascii="宋体" w:hAnsi="宋体"/>
          <w:kern w:val="0"/>
          <w:sz w:val="24"/>
        </w:rPr>
      </w:pPr>
      <w:r>
        <w:rPr>
          <w:rFonts w:ascii="宋体" w:hAnsi="宋体"/>
          <w:kern w:val="0"/>
          <w:sz w:val="24"/>
        </w:rPr>
        <w:t>监理人对承包人的任何工作、工程或其采用的材料和工程设备未在约定的或合理期限内提出意见的，视为批准，但不免除或减轻承包人对该工作、工程、材料、工程设备等应承担的责任和义务。</w:t>
      </w:r>
    </w:p>
    <w:p>
      <w:pPr>
        <w:pStyle w:val="4"/>
        <w:spacing w:before="120" w:after="120" w:line="240" w:lineRule="auto"/>
        <w:rPr>
          <w:rFonts w:ascii="宋体" w:hAnsi="宋体" w:cs="TimesNewRomanPSMT"/>
          <w:kern w:val="0"/>
          <w:sz w:val="24"/>
          <w:szCs w:val="24"/>
        </w:rPr>
      </w:pPr>
      <w:bookmarkStart w:id="117" w:name="_Toc15631353"/>
      <w:bookmarkStart w:id="118" w:name="_Toc469409432"/>
      <w:r>
        <w:rPr>
          <w:rFonts w:hint="eastAsia" w:ascii="宋体" w:hAnsi="宋体" w:cs="TimesNewRomanPSMT"/>
          <w:kern w:val="0"/>
          <w:sz w:val="24"/>
          <w:szCs w:val="24"/>
        </w:rPr>
        <w:t>4</w:t>
      </w:r>
      <w:r>
        <w:rPr>
          <w:rFonts w:ascii="宋体" w:hAnsi="宋体" w:cs="TimesNewRomanPSMT"/>
          <w:kern w:val="0"/>
          <w:sz w:val="24"/>
          <w:szCs w:val="24"/>
        </w:rPr>
        <w:t xml:space="preserve">.4 </w:t>
      </w:r>
      <w:r>
        <w:rPr>
          <w:rFonts w:hint="eastAsia" w:ascii="宋体" w:hAnsi="宋体" w:cs="TimesNewRomanPSMT"/>
          <w:kern w:val="0"/>
          <w:sz w:val="24"/>
          <w:szCs w:val="24"/>
        </w:rPr>
        <w:t>商定或确定</w:t>
      </w:r>
      <w:bookmarkEnd w:id="117"/>
      <w:bookmarkEnd w:id="118"/>
    </w:p>
    <w:p>
      <w:pPr>
        <w:spacing w:line="360" w:lineRule="auto"/>
        <w:ind w:firstLine="480" w:firstLineChars="200"/>
        <w:jc w:val="left"/>
        <w:rPr>
          <w:rFonts w:ascii="宋体" w:hAnsi="宋体"/>
          <w:kern w:val="0"/>
          <w:sz w:val="24"/>
        </w:rPr>
      </w:pPr>
      <w:r>
        <w:rPr>
          <w:rFonts w:ascii="宋体" w:hAnsi="宋体"/>
          <w:kern w:val="0"/>
          <w:sz w:val="24"/>
        </w:rPr>
        <w:t>合同</w:t>
      </w:r>
      <w:r>
        <w:rPr>
          <w:rFonts w:hint="eastAsia" w:ascii="宋体" w:hAnsi="宋体"/>
          <w:kern w:val="0"/>
          <w:sz w:val="24"/>
        </w:rPr>
        <w:t>当事人</w:t>
      </w:r>
      <w:r>
        <w:rPr>
          <w:rFonts w:ascii="宋体" w:hAnsi="宋体"/>
          <w:kern w:val="0"/>
          <w:sz w:val="24"/>
        </w:rPr>
        <w:t>进行</w:t>
      </w:r>
      <w:r>
        <w:rPr>
          <w:rFonts w:hint="eastAsia" w:ascii="宋体" w:hAnsi="宋体"/>
          <w:kern w:val="0"/>
          <w:sz w:val="24"/>
        </w:rPr>
        <w:t>商定</w:t>
      </w:r>
      <w:r>
        <w:rPr>
          <w:rFonts w:ascii="宋体" w:hAnsi="宋体"/>
          <w:kern w:val="0"/>
          <w:sz w:val="24"/>
        </w:rPr>
        <w:t>或确定时，总监理工程师应当会同合同当事人尽量通过协商达成一致，不能达成一致的，由总监理工程师按照合同约定审慎做出公正的确定。</w:t>
      </w:r>
    </w:p>
    <w:p>
      <w:pPr>
        <w:spacing w:line="360" w:lineRule="auto"/>
        <w:ind w:firstLine="480" w:firstLineChars="200"/>
        <w:jc w:val="left"/>
        <w:rPr>
          <w:rFonts w:ascii="宋体" w:hAnsi="宋体"/>
          <w:kern w:val="0"/>
          <w:sz w:val="24"/>
        </w:rPr>
      </w:pPr>
      <w:r>
        <w:rPr>
          <w:rFonts w:ascii="宋体" w:hAnsi="宋体"/>
          <w:kern w:val="0"/>
          <w:sz w:val="24"/>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约定处理。争议解决前，合同当事人暂按总监理工程师的确定执行；争议解决后，争议解决的结果与总监理工程师的确定不一致的，按照争议解决的结果执行，由此造成的损失由责任人承担。</w:t>
      </w:r>
    </w:p>
    <w:p>
      <w:pPr>
        <w:pStyle w:val="2"/>
        <w:spacing w:before="120" w:after="120" w:line="240" w:lineRule="auto"/>
        <w:rPr>
          <w:rFonts w:ascii="宋体" w:hAnsi="宋体" w:eastAsia="宋体" w:cs="TimesNewRomanPSMT"/>
          <w:kern w:val="0"/>
          <w:sz w:val="28"/>
          <w:szCs w:val="28"/>
        </w:rPr>
      </w:pPr>
      <w:bookmarkStart w:id="119" w:name="_Toc469409433"/>
      <w:bookmarkStart w:id="120" w:name="_Toc15631354"/>
      <w:r>
        <w:rPr>
          <w:rFonts w:ascii="宋体" w:hAnsi="宋体" w:eastAsia="宋体" w:cs="TimesNewRomanPSMT"/>
          <w:kern w:val="0"/>
          <w:sz w:val="28"/>
          <w:szCs w:val="28"/>
        </w:rPr>
        <w:t xml:space="preserve">5. </w:t>
      </w:r>
      <w:r>
        <w:rPr>
          <w:rFonts w:hint="eastAsia" w:ascii="宋体" w:hAnsi="宋体" w:eastAsia="宋体" w:cs="TimesNewRomanPSMT"/>
          <w:kern w:val="0"/>
          <w:sz w:val="28"/>
          <w:szCs w:val="28"/>
        </w:rPr>
        <w:t>工程质量</w:t>
      </w:r>
      <w:bookmarkEnd w:id="119"/>
      <w:bookmarkEnd w:id="120"/>
    </w:p>
    <w:p>
      <w:pPr>
        <w:pStyle w:val="4"/>
        <w:spacing w:before="120" w:after="120" w:line="240" w:lineRule="auto"/>
        <w:rPr>
          <w:rFonts w:ascii="宋体" w:hAnsi="宋体" w:cs="TimesNewRomanPSMT"/>
          <w:kern w:val="0"/>
          <w:sz w:val="24"/>
          <w:szCs w:val="24"/>
        </w:rPr>
      </w:pPr>
      <w:bookmarkStart w:id="121" w:name="_Toc469409434"/>
      <w:bookmarkStart w:id="122" w:name="_Toc15631355"/>
      <w:bookmarkStart w:id="123" w:name="_Toc351203533"/>
      <w:r>
        <w:rPr>
          <w:rFonts w:ascii="宋体" w:hAnsi="宋体" w:cs="TimesNewRomanPSMT"/>
          <w:kern w:val="0"/>
          <w:sz w:val="24"/>
          <w:szCs w:val="24"/>
        </w:rPr>
        <w:t>5</w:t>
      </w:r>
      <w:bookmarkStart w:id="124" w:name="_Toc337558759"/>
      <w:r>
        <w:rPr>
          <w:rFonts w:ascii="宋体" w:hAnsi="宋体" w:cs="TimesNewRomanPSMT"/>
          <w:kern w:val="0"/>
          <w:sz w:val="24"/>
          <w:szCs w:val="24"/>
        </w:rPr>
        <w:t>.1质量要求</w:t>
      </w:r>
      <w:bookmarkEnd w:id="121"/>
      <w:bookmarkEnd w:id="122"/>
      <w:bookmarkEnd w:id="123"/>
    </w:p>
    <w:bookmarkEnd w:id="124"/>
    <w:p>
      <w:pPr>
        <w:spacing w:line="360" w:lineRule="auto"/>
        <w:ind w:firstLine="480" w:firstLineChars="200"/>
        <w:jc w:val="left"/>
        <w:rPr>
          <w:rFonts w:ascii="宋体" w:hAnsi="宋体"/>
          <w:kern w:val="0"/>
          <w:sz w:val="24"/>
        </w:rPr>
      </w:pPr>
      <w:r>
        <w:rPr>
          <w:rFonts w:ascii="宋体" w:hAnsi="宋体"/>
          <w:kern w:val="0"/>
          <w:sz w:val="24"/>
        </w:rPr>
        <w:t>5.1.1 工程质量标准必须符合现行国家有关工程施工质量验收规范和标准的要求。有关工程质量的特殊标准或要求由合同当事人在专用合同条款中约定。</w:t>
      </w:r>
    </w:p>
    <w:p>
      <w:pPr>
        <w:spacing w:line="360" w:lineRule="auto"/>
        <w:ind w:firstLine="480" w:firstLineChars="200"/>
        <w:jc w:val="left"/>
        <w:rPr>
          <w:rFonts w:ascii="宋体" w:hAnsi="宋体"/>
          <w:kern w:val="0"/>
          <w:sz w:val="24"/>
        </w:rPr>
      </w:pPr>
      <w:r>
        <w:rPr>
          <w:rFonts w:ascii="宋体" w:hAnsi="宋体"/>
          <w:kern w:val="0"/>
          <w:sz w:val="24"/>
        </w:rPr>
        <w:t>5.1.2 因发包人原因造成工程质量未达到合同约定标准的，由发包人承担由此增加的费用和（或）延误的工期，并支付承包人合理的利润。</w:t>
      </w:r>
    </w:p>
    <w:p>
      <w:pPr>
        <w:spacing w:line="360" w:lineRule="auto"/>
        <w:ind w:firstLine="480" w:firstLineChars="200"/>
        <w:jc w:val="left"/>
        <w:rPr>
          <w:rFonts w:ascii="宋体" w:hAnsi="宋体"/>
          <w:kern w:val="0"/>
          <w:sz w:val="24"/>
        </w:rPr>
      </w:pPr>
      <w:r>
        <w:rPr>
          <w:rFonts w:ascii="宋体" w:hAnsi="宋体"/>
          <w:kern w:val="0"/>
          <w:sz w:val="24"/>
        </w:rPr>
        <w:t>5.1.3 因承包人原因造成工程质量未达到合同约定标准的，发包人有权要求承包人返工直至工程质量达到合同约定的标准为止，并由承包人承担由此增加的费用和（或）延误的工期。</w:t>
      </w:r>
    </w:p>
    <w:p>
      <w:pPr>
        <w:pStyle w:val="4"/>
        <w:spacing w:before="120" w:after="120" w:line="240" w:lineRule="auto"/>
        <w:rPr>
          <w:rFonts w:ascii="宋体" w:hAnsi="宋体" w:cs="TimesNewRomanPSMT"/>
          <w:kern w:val="0"/>
          <w:sz w:val="24"/>
          <w:szCs w:val="24"/>
        </w:rPr>
      </w:pPr>
      <w:bookmarkStart w:id="125" w:name="_Toc351203534"/>
      <w:bookmarkStart w:id="126" w:name="_Toc469409435"/>
      <w:bookmarkStart w:id="127" w:name="_Toc15631356"/>
      <w:r>
        <w:rPr>
          <w:rFonts w:ascii="宋体" w:hAnsi="宋体" w:cs="TimesNewRomanPSMT"/>
          <w:kern w:val="0"/>
          <w:sz w:val="24"/>
          <w:szCs w:val="24"/>
        </w:rPr>
        <w:t>5</w:t>
      </w:r>
      <w:bookmarkStart w:id="128" w:name="_Toc337558760"/>
      <w:r>
        <w:rPr>
          <w:rFonts w:ascii="宋体" w:hAnsi="宋体" w:cs="TimesNewRomanPSMT"/>
          <w:kern w:val="0"/>
          <w:sz w:val="24"/>
          <w:szCs w:val="24"/>
        </w:rPr>
        <w:t>.2质量保证措施</w:t>
      </w:r>
      <w:bookmarkEnd w:id="125"/>
      <w:bookmarkEnd w:id="126"/>
      <w:bookmarkEnd w:id="127"/>
    </w:p>
    <w:bookmarkEnd w:id="128"/>
    <w:p>
      <w:pPr>
        <w:spacing w:line="360" w:lineRule="auto"/>
        <w:ind w:firstLine="480" w:firstLineChars="200"/>
        <w:jc w:val="left"/>
        <w:rPr>
          <w:rFonts w:ascii="宋体" w:hAnsi="宋体"/>
          <w:kern w:val="0"/>
          <w:sz w:val="24"/>
        </w:rPr>
      </w:pPr>
      <w:r>
        <w:rPr>
          <w:rFonts w:ascii="宋体" w:hAnsi="宋体"/>
          <w:kern w:val="0"/>
          <w:sz w:val="24"/>
        </w:rPr>
        <w:t>5.2.1 发包人的质量管理</w:t>
      </w:r>
    </w:p>
    <w:p>
      <w:pPr>
        <w:spacing w:line="360" w:lineRule="auto"/>
        <w:ind w:firstLine="480" w:firstLineChars="200"/>
        <w:jc w:val="left"/>
        <w:rPr>
          <w:rFonts w:ascii="宋体" w:hAnsi="宋体"/>
          <w:kern w:val="0"/>
          <w:sz w:val="24"/>
        </w:rPr>
      </w:pPr>
      <w:r>
        <w:rPr>
          <w:rFonts w:ascii="宋体" w:hAnsi="宋体"/>
          <w:kern w:val="0"/>
          <w:sz w:val="24"/>
        </w:rPr>
        <w:t>发包人应按照法律规定及合同约定完成与工程质量有关的各项工作。</w:t>
      </w:r>
    </w:p>
    <w:p>
      <w:pPr>
        <w:spacing w:line="360" w:lineRule="auto"/>
        <w:ind w:firstLine="480" w:firstLineChars="200"/>
        <w:jc w:val="left"/>
        <w:rPr>
          <w:rFonts w:ascii="宋体" w:hAnsi="宋体"/>
          <w:kern w:val="0"/>
          <w:sz w:val="24"/>
        </w:rPr>
      </w:pPr>
      <w:r>
        <w:rPr>
          <w:rFonts w:ascii="宋体" w:hAnsi="宋体"/>
          <w:kern w:val="0"/>
          <w:sz w:val="24"/>
        </w:rPr>
        <w:t>5.2.2 承包人的质量管理</w:t>
      </w:r>
    </w:p>
    <w:p>
      <w:pPr>
        <w:spacing w:line="360" w:lineRule="auto"/>
        <w:ind w:firstLine="480" w:firstLineChars="200"/>
        <w:jc w:val="left"/>
        <w:rPr>
          <w:rFonts w:ascii="宋体" w:hAnsi="宋体"/>
          <w:kern w:val="0"/>
          <w:sz w:val="24"/>
        </w:rPr>
      </w:pPr>
      <w:r>
        <w:rPr>
          <w:rFonts w:ascii="宋体" w:hAnsi="宋体"/>
          <w:kern w:val="0"/>
          <w:sz w:val="24"/>
        </w:rPr>
        <w:t>承包人按照第7.1款</w:t>
      </w:r>
      <w:r>
        <w:rPr>
          <w:rFonts w:hint="eastAsia" w:ascii="宋体" w:hAnsi="宋体"/>
          <w:kern w:val="0"/>
          <w:sz w:val="24"/>
        </w:rPr>
        <w:t>〔</w:t>
      </w:r>
      <w:r>
        <w:rPr>
          <w:rFonts w:ascii="宋体" w:hAnsi="宋体"/>
          <w:kern w:val="0"/>
          <w:sz w:val="24"/>
        </w:rPr>
        <w:t>施工组织设计</w:t>
      </w:r>
      <w:r>
        <w:rPr>
          <w:rFonts w:hint="eastAsia" w:ascii="宋体" w:hAnsi="宋体"/>
          <w:kern w:val="0"/>
          <w:sz w:val="24"/>
        </w:rPr>
        <w:t>〕</w:t>
      </w:r>
      <w:r>
        <w:rPr>
          <w:rFonts w:ascii="宋体" w:hAnsi="宋体"/>
          <w:kern w:val="0"/>
          <w:sz w:val="24"/>
        </w:rPr>
        <w:t>约定向发包人和监理人提交工程质量保证体系及措施文件，建立完善的质量检查制度，并提交相应的工程质量文件。对于发包人和监理人违反法律规定和合同约定的错误指示，承包人有权拒绝实施。</w:t>
      </w:r>
    </w:p>
    <w:p>
      <w:pPr>
        <w:spacing w:line="360" w:lineRule="auto"/>
        <w:ind w:firstLine="480" w:firstLineChars="200"/>
        <w:jc w:val="left"/>
        <w:rPr>
          <w:rFonts w:ascii="宋体" w:hAnsi="宋体"/>
          <w:kern w:val="0"/>
          <w:sz w:val="24"/>
        </w:rPr>
      </w:pPr>
      <w:r>
        <w:rPr>
          <w:rFonts w:ascii="宋体" w:hAnsi="宋体"/>
          <w:kern w:val="0"/>
          <w:sz w:val="24"/>
        </w:rPr>
        <w:t>承包人应对施工人员进行质量教育和技术培训，定期考核施工人员的劳动技能，严格执行施工规范和操作规程。</w:t>
      </w:r>
    </w:p>
    <w:p>
      <w:pPr>
        <w:spacing w:line="360" w:lineRule="auto"/>
        <w:ind w:firstLine="480" w:firstLineChars="200"/>
        <w:jc w:val="left"/>
        <w:rPr>
          <w:rFonts w:ascii="宋体" w:hAnsi="宋体"/>
          <w:kern w:val="0"/>
          <w:sz w:val="24"/>
        </w:rPr>
      </w:pPr>
      <w:r>
        <w:rPr>
          <w:rFonts w:ascii="宋体" w:hAnsi="宋体"/>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spacing w:line="360" w:lineRule="auto"/>
        <w:ind w:firstLine="480" w:firstLineChars="200"/>
        <w:jc w:val="left"/>
        <w:rPr>
          <w:rFonts w:ascii="宋体" w:hAnsi="宋体"/>
          <w:kern w:val="0"/>
          <w:sz w:val="24"/>
        </w:rPr>
      </w:pPr>
      <w:r>
        <w:rPr>
          <w:rFonts w:ascii="宋体" w:hAnsi="宋体"/>
          <w:kern w:val="0"/>
          <w:sz w:val="24"/>
        </w:rPr>
        <w:t>5.2.3 监理人的质量检查和检验</w:t>
      </w:r>
    </w:p>
    <w:p>
      <w:pPr>
        <w:spacing w:line="360" w:lineRule="auto"/>
        <w:ind w:firstLine="480" w:firstLineChars="200"/>
        <w:jc w:val="left"/>
        <w:rPr>
          <w:rFonts w:ascii="宋体" w:hAnsi="宋体"/>
          <w:kern w:val="0"/>
          <w:sz w:val="24"/>
        </w:rPr>
      </w:pPr>
      <w:r>
        <w:rPr>
          <w:rFonts w:ascii="宋体" w:hAnsi="宋体"/>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spacing w:line="360" w:lineRule="auto"/>
        <w:ind w:firstLine="480" w:firstLineChars="200"/>
        <w:jc w:val="left"/>
        <w:rPr>
          <w:rFonts w:ascii="宋体" w:hAnsi="宋体"/>
          <w:kern w:val="0"/>
          <w:sz w:val="24"/>
        </w:rPr>
      </w:pPr>
      <w:r>
        <w:rPr>
          <w:rFonts w:ascii="宋体" w:hAnsi="宋体"/>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4"/>
        <w:spacing w:before="120" w:after="120" w:line="240" w:lineRule="auto"/>
        <w:rPr>
          <w:rFonts w:ascii="宋体" w:hAnsi="宋体" w:cs="TimesNewRomanPSMT"/>
          <w:kern w:val="0"/>
          <w:sz w:val="24"/>
          <w:szCs w:val="24"/>
        </w:rPr>
      </w:pPr>
      <w:bookmarkStart w:id="129" w:name="_Toc351203535"/>
      <w:bookmarkStart w:id="130" w:name="_Toc15631357"/>
      <w:bookmarkStart w:id="131" w:name="_Toc469409436"/>
      <w:r>
        <w:rPr>
          <w:rFonts w:ascii="宋体" w:hAnsi="宋体" w:cs="TimesNewRomanPSMT"/>
          <w:kern w:val="0"/>
          <w:sz w:val="24"/>
          <w:szCs w:val="24"/>
        </w:rPr>
        <w:t>5</w:t>
      </w:r>
      <w:bookmarkStart w:id="132" w:name="_Toc337558761"/>
      <w:r>
        <w:rPr>
          <w:rFonts w:ascii="宋体" w:hAnsi="宋体" w:cs="TimesNewRomanPSMT"/>
          <w:kern w:val="0"/>
          <w:sz w:val="24"/>
          <w:szCs w:val="24"/>
        </w:rPr>
        <w:t>.3 隐蔽工程检查</w:t>
      </w:r>
      <w:bookmarkEnd w:id="129"/>
      <w:bookmarkEnd w:id="130"/>
      <w:bookmarkEnd w:id="131"/>
    </w:p>
    <w:bookmarkEnd w:id="132"/>
    <w:p>
      <w:pPr>
        <w:spacing w:line="360" w:lineRule="auto"/>
        <w:ind w:firstLine="480" w:firstLineChars="200"/>
        <w:jc w:val="left"/>
        <w:rPr>
          <w:rFonts w:ascii="宋体" w:hAnsi="宋体"/>
          <w:kern w:val="0"/>
          <w:sz w:val="24"/>
        </w:rPr>
      </w:pPr>
      <w:r>
        <w:rPr>
          <w:rFonts w:ascii="宋体" w:hAnsi="宋体"/>
          <w:kern w:val="0"/>
          <w:sz w:val="24"/>
        </w:rPr>
        <w:t>5.3.1承包人自检</w:t>
      </w:r>
    </w:p>
    <w:p>
      <w:pPr>
        <w:spacing w:line="360" w:lineRule="auto"/>
        <w:ind w:firstLine="480" w:firstLineChars="200"/>
        <w:jc w:val="left"/>
        <w:rPr>
          <w:rFonts w:ascii="宋体" w:hAnsi="宋体"/>
          <w:kern w:val="0"/>
          <w:sz w:val="24"/>
        </w:rPr>
      </w:pPr>
      <w:r>
        <w:rPr>
          <w:rFonts w:ascii="宋体" w:hAnsi="宋体"/>
          <w:kern w:val="0"/>
          <w:sz w:val="24"/>
        </w:rPr>
        <w:t>承包人应当对工程隐蔽部位进行自检，并经自检确认是否具备覆盖条件。</w:t>
      </w:r>
    </w:p>
    <w:p>
      <w:pPr>
        <w:spacing w:line="360" w:lineRule="auto"/>
        <w:ind w:firstLine="480" w:firstLineChars="200"/>
        <w:jc w:val="left"/>
        <w:rPr>
          <w:rFonts w:ascii="宋体" w:hAnsi="宋体"/>
          <w:kern w:val="0"/>
          <w:sz w:val="24"/>
        </w:rPr>
      </w:pPr>
      <w:r>
        <w:rPr>
          <w:rFonts w:ascii="宋体" w:hAnsi="宋体"/>
          <w:kern w:val="0"/>
          <w:sz w:val="24"/>
        </w:rPr>
        <w:t>5.3.2检查程序</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除专用合同条款另有约定外，工程隐蔽部位经承包人自检确认具备覆盖条件的，承包人应在</w:t>
      </w:r>
      <w:r>
        <w:rPr>
          <w:rFonts w:hint="eastAsia" w:ascii="宋体" w:hAnsi="宋体"/>
          <w:kern w:val="0"/>
          <w:sz w:val="24"/>
        </w:rPr>
        <w:t>共同</w:t>
      </w:r>
      <w:r>
        <w:rPr>
          <w:rFonts w:ascii="宋体" w:hAnsi="宋体"/>
          <w:kern w:val="0"/>
          <w:sz w:val="24"/>
        </w:rPr>
        <w:t>检查前48小时书面通知监理人检查，通知中应载明隐蔽检查的内容、时间和地点，并应附有自检记录和必要的检查资料。</w:t>
      </w:r>
    </w:p>
    <w:p>
      <w:pPr>
        <w:spacing w:line="360" w:lineRule="auto"/>
        <w:ind w:firstLine="480" w:firstLineChars="200"/>
        <w:jc w:val="left"/>
        <w:rPr>
          <w:rFonts w:ascii="宋体" w:hAnsi="宋体"/>
          <w:kern w:val="0"/>
          <w:sz w:val="24"/>
        </w:rPr>
      </w:pPr>
      <w:r>
        <w:rPr>
          <w:rFonts w:ascii="宋体" w:hAnsi="宋体"/>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kern w:val="0"/>
          <w:sz w:val="24"/>
        </w:rPr>
        <w:t>〔</w:t>
      </w:r>
      <w:r>
        <w:rPr>
          <w:rFonts w:ascii="宋体" w:hAnsi="宋体"/>
          <w:kern w:val="0"/>
          <w:sz w:val="24"/>
        </w:rPr>
        <w:t>重新检查</w:t>
      </w:r>
      <w:r>
        <w:rPr>
          <w:rFonts w:hint="eastAsia" w:ascii="宋体" w:hAnsi="宋体"/>
          <w:kern w:val="0"/>
          <w:sz w:val="24"/>
        </w:rPr>
        <w:t>〕</w:t>
      </w:r>
      <w:r>
        <w:rPr>
          <w:rFonts w:ascii="宋体" w:hAnsi="宋体"/>
          <w:kern w:val="0"/>
          <w:sz w:val="24"/>
        </w:rPr>
        <w:t>的约定重新检查。</w:t>
      </w:r>
    </w:p>
    <w:p>
      <w:pPr>
        <w:spacing w:line="360" w:lineRule="auto"/>
        <w:ind w:firstLine="480" w:firstLineChars="200"/>
        <w:jc w:val="left"/>
        <w:rPr>
          <w:rFonts w:ascii="宋体" w:hAnsi="宋体"/>
          <w:kern w:val="0"/>
          <w:sz w:val="24"/>
        </w:rPr>
      </w:pPr>
      <w:r>
        <w:rPr>
          <w:rFonts w:ascii="宋体" w:hAnsi="宋体"/>
          <w:kern w:val="0"/>
          <w:sz w:val="24"/>
        </w:rPr>
        <w:t>5.3.3 重新检查</w:t>
      </w:r>
    </w:p>
    <w:p>
      <w:pPr>
        <w:spacing w:line="360" w:lineRule="auto"/>
        <w:ind w:firstLine="480" w:firstLineChars="200"/>
        <w:jc w:val="left"/>
        <w:rPr>
          <w:rFonts w:ascii="宋体" w:hAnsi="宋体"/>
          <w:kern w:val="0"/>
          <w:sz w:val="24"/>
        </w:rPr>
      </w:pPr>
      <w:r>
        <w:rPr>
          <w:rFonts w:ascii="宋体" w:hAnsi="宋体"/>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80" w:firstLineChars="200"/>
        <w:jc w:val="left"/>
        <w:rPr>
          <w:rFonts w:ascii="宋体" w:hAnsi="宋体"/>
          <w:kern w:val="0"/>
          <w:sz w:val="24"/>
        </w:rPr>
      </w:pPr>
      <w:r>
        <w:rPr>
          <w:rFonts w:ascii="宋体" w:hAnsi="宋体"/>
          <w:kern w:val="0"/>
          <w:sz w:val="24"/>
        </w:rPr>
        <w:t>5.3.4 承包人私自覆盖</w:t>
      </w:r>
    </w:p>
    <w:p>
      <w:pPr>
        <w:spacing w:line="360" w:lineRule="auto"/>
        <w:ind w:firstLine="480" w:firstLineChars="200"/>
        <w:jc w:val="left"/>
        <w:rPr>
          <w:rFonts w:ascii="宋体" w:hAnsi="宋体"/>
          <w:kern w:val="0"/>
          <w:sz w:val="24"/>
        </w:rPr>
      </w:pPr>
      <w:r>
        <w:rPr>
          <w:rFonts w:ascii="宋体" w:hAnsi="宋体"/>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pPr>
        <w:pStyle w:val="4"/>
        <w:spacing w:before="120" w:after="120" w:line="240" w:lineRule="auto"/>
        <w:rPr>
          <w:rFonts w:ascii="宋体" w:hAnsi="宋体" w:cs="TimesNewRomanPSMT"/>
          <w:kern w:val="0"/>
          <w:sz w:val="24"/>
          <w:szCs w:val="24"/>
        </w:rPr>
      </w:pPr>
      <w:bookmarkStart w:id="133" w:name="_Toc15631358"/>
      <w:bookmarkStart w:id="134" w:name="_Toc351203536"/>
      <w:bookmarkStart w:id="135" w:name="_Toc469409437"/>
      <w:r>
        <w:rPr>
          <w:rFonts w:ascii="宋体" w:hAnsi="宋体" w:cs="TimesNewRomanPSMT"/>
          <w:kern w:val="0"/>
          <w:sz w:val="24"/>
          <w:szCs w:val="24"/>
        </w:rPr>
        <w:t>5</w:t>
      </w:r>
      <w:bookmarkStart w:id="136" w:name="_Toc337558762"/>
      <w:r>
        <w:rPr>
          <w:rFonts w:ascii="宋体" w:hAnsi="宋体" w:cs="TimesNewRomanPSMT"/>
          <w:kern w:val="0"/>
          <w:sz w:val="24"/>
          <w:szCs w:val="24"/>
        </w:rPr>
        <w:t>.4不合格工程的处理</w:t>
      </w:r>
      <w:bookmarkEnd w:id="133"/>
      <w:bookmarkEnd w:id="134"/>
      <w:bookmarkEnd w:id="135"/>
    </w:p>
    <w:bookmarkEnd w:id="136"/>
    <w:p>
      <w:pPr>
        <w:spacing w:line="360" w:lineRule="auto"/>
        <w:ind w:firstLine="480" w:firstLineChars="200"/>
        <w:jc w:val="left"/>
        <w:rPr>
          <w:rFonts w:ascii="宋体" w:hAnsi="宋体"/>
          <w:kern w:val="0"/>
          <w:sz w:val="24"/>
        </w:rPr>
      </w:pPr>
      <w:r>
        <w:rPr>
          <w:rFonts w:ascii="宋体" w:hAnsi="宋体"/>
          <w:kern w:val="0"/>
          <w:sz w:val="24"/>
        </w:rPr>
        <w:t>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kern w:val="0"/>
          <w:sz w:val="24"/>
        </w:rPr>
        <w:t>〔</w:t>
      </w:r>
      <w:r>
        <w:rPr>
          <w:rFonts w:ascii="宋体" w:hAnsi="宋体"/>
          <w:kern w:val="0"/>
          <w:sz w:val="24"/>
        </w:rPr>
        <w:t>拒绝接收全部或部分工程</w:t>
      </w:r>
      <w:r>
        <w:rPr>
          <w:rFonts w:hint="eastAsia" w:ascii="宋体" w:hAnsi="宋体"/>
          <w:kern w:val="0"/>
          <w:sz w:val="24"/>
        </w:rPr>
        <w:t>〕</w:t>
      </w:r>
      <w:r>
        <w:rPr>
          <w:rFonts w:ascii="宋体" w:hAnsi="宋体"/>
          <w:kern w:val="0"/>
          <w:sz w:val="24"/>
        </w:rPr>
        <w:t xml:space="preserve">约定执行。 </w:t>
      </w:r>
    </w:p>
    <w:p>
      <w:pPr>
        <w:spacing w:line="360" w:lineRule="auto"/>
        <w:ind w:firstLine="480" w:firstLineChars="200"/>
        <w:jc w:val="left"/>
        <w:rPr>
          <w:rFonts w:ascii="宋体" w:hAnsi="宋体"/>
          <w:kern w:val="0"/>
          <w:sz w:val="24"/>
        </w:rPr>
      </w:pPr>
      <w:r>
        <w:rPr>
          <w:rFonts w:ascii="宋体" w:hAnsi="宋体"/>
          <w:kern w:val="0"/>
          <w:sz w:val="24"/>
        </w:rPr>
        <w:t>5.4.2 因发包人原因造成工程不合格的，由此增加的费用和（或）延误的工期由发包人承担，并支付承包人合理的利润。</w:t>
      </w:r>
    </w:p>
    <w:p>
      <w:pPr>
        <w:pStyle w:val="4"/>
        <w:spacing w:before="120" w:after="120" w:line="240" w:lineRule="auto"/>
        <w:rPr>
          <w:rFonts w:ascii="宋体" w:hAnsi="宋体" w:cs="TimesNewRomanPSMT"/>
          <w:kern w:val="0"/>
          <w:sz w:val="24"/>
          <w:szCs w:val="24"/>
        </w:rPr>
      </w:pPr>
      <w:bookmarkStart w:id="137" w:name="_Toc469409438"/>
      <w:bookmarkStart w:id="138" w:name="_Toc351203537"/>
      <w:bookmarkStart w:id="139" w:name="_Toc15631359"/>
      <w:r>
        <w:rPr>
          <w:rFonts w:ascii="宋体" w:hAnsi="宋体" w:cs="TimesNewRomanPSMT"/>
          <w:kern w:val="0"/>
          <w:sz w:val="24"/>
          <w:szCs w:val="24"/>
        </w:rPr>
        <w:t>5.5 质量争议检测</w:t>
      </w:r>
      <w:bookmarkEnd w:id="137"/>
      <w:bookmarkEnd w:id="138"/>
      <w:bookmarkEnd w:id="139"/>
    </w:p>
    <w:p>
      <w:pPr>
        <w:spacing w:line="360" w:lineRule="auto"/>
        <w:ind w:firstLine="480" w:firstLineChars="200"/>
        <w:jc w:val="left"/>
        <w:rPr>
          <w:rFonts w:ascii="宋体" w:hAnsi="宋体"/>
          <w:kern w:val="0"/>
          <w:sz w:val="24"/>
        </w:rPr>
      </w:pPr>
      <w:r>
        <w:rPr>
          <w:rFonts w:ascii="宋体" w:hAnsi="宋体"/>
          <w:kern w:val="0"/>
          <w:sz w:val="24"/>
        </w:rPr>
        <w:t>合同当事人对工程质量有争议的，由双方协商确定的工程质量检测机构鉴定，由此产生的费用及因此造成的损失，由责任方承担。</w:t>
      </w:r>
    </w:p>
    <w:p>
      <w:pPr>
        <w:spacing w:line="360" w:lineRule="auto"/>
        <w:ind w:firstLine="480" w:firstLineChars="200"/>
        <w:jc w:val="left"/>
        <w:rPr>
          <w:rFonts w:ascii="宋体" w:hAnsi="宋体"/>
          <w:kern w:val="0"/>
          <w:sz w:val="24"/>
        </w:rPr>
      </w:pPr>
      <w:r>
        <w:rPr>
          <w:rFonts w:ascii="宋体" w:hAnsi="宋体"/>
          <w:kern w:val="0"/>
          <w:sz w:val="24"/>
        </w:rPr>
        <w:t>合同当事人均有责任的，由双方根据其责任分别承担。合同当事人无法达成一致的，按照第4.4款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执行。</w:t>
      </w:r>
    </w:p>
    <w:p>
      <w:pPr>
        <w:pStyle w:val="2"/>
        <w:spacing w:before="120" w:after="120" w:line="240" w:lineRule="auto"/>
        <w:rPr>
          <w:rFonts w:ascii="宋体" w:hAnsi="宋体" w:eastAsia="宋体" w:cs="TimesNewRomanPSMT"/>
          <w:kern w:val="0"/>
          <w:sz w:val="28"/>
          <w:szCs w:val="28"/>
        </w:rPr>
      </w:pPr>
      <w:bookmarkStart w:id="140" w:name="_Toc351203538"/>
      <w:bookmarkStart w:id="141" w:name="_Toc469409439"/>
      <w:bookmarkStart w:id="142" w:name="_Toc15631360"/>
      <w:r>
        <w:rPr>
          <w:rFonts w:ascii="宋体" w:hAnsi="宋体" w:eastAsia="宋体" w:cs="TimesNewRomanPSMT"/>
          <w:kern w:val="0"/>
          <w:sz w:val="28"/>
          <w:szCs w:val="28"/>
        </w:rPr>
        <w:t>6</w:t>
      </w:r>
      <w:bookmarkStart w:id="143" w:name="_Toc337558763"/>
      <w:r>
        <w:rPr>
          <w:rFonts w:ascii="宋体" w:hAnsi="宋体" w:eastAsia="宋体" w:cs="TimesNewRomanPSMT"/>
          <w:kern w:val="0"/>
          <w:sz w:val="28"/>
          <w:szCs w:val="28"/>
        </w:rPr>
        <w:t>. 安全文明施工与环境保护</w:t>
      </w:r>
      <w:bookmarkEnd w:id="140"/>
      <w:bookmarkEnd w:id="141"/>
      <w:bookmarkEnd w:id="142"/>
    </w:p>
    <w:bookmarkEnd w:id="143"/>
    <w:p>
      <w:pPr>
        <w:pStyle w:val="4"/>
        <w:spacing w:before="120" w:after="120" w:line="240" w:lineRule="auto"/>
        <w:rPr>
          <w:rFonts w:ascii="宋体" w:hAnsi="宋体" w:cs="TimesNewRomanPSMT"/>
          <w:kern w:val="0"/>
          <w:sz w:val="24"/>
          <w:szCs w:val="24"/>
        </w:rPr>
      </w:pPr>
      <w:bookmarkStart w:id="144" w:name="_Toc351203539"/>
      <w:bookmarkStart w:id="145" w:name="_Toc469409440"/>
      <w:bookmarkStart w:id="146" w:name="_Toc15631361"/>
      <w:r>
        <w:rPr>
          <w:rFonts w:ascii="宋体" w:hAnsi="宋体" w:cs="TimesNewRomanPSMT"/>
          <w:kern w:val="0"/>
          <w:sz w:val="24"/>
          <w:szCs w:val="24"/>
        </w:rPr>
        <w:t>6</w:t>
      </w:r>
      <w:bookmarkStart w:id="147" w:name="_Toc337558764"/>
      <w:r>
        <w:rPr>
          <w:rFonts w:ascii="宋体" w:hAnsi="宋体" w:cs="TimesNewRomanPSMT"/>
          <w:kern w:val="0"/>
          <w:sz w:val="24"/>
          <w:szCs w:val="24"/>
        </w:rPr>
        <w:t>.1安全文明施工</w:t>
      </w:r>
      <w:bookmarkEnd w:id="144"/>
      <w:bookmarkEnd w:id="145"/>
      <w:bookmarkEnd w:id="146"/>
    </w:p>
    <w:bookmarkEnd w:id="147"/>
    <w:p>
      <w:pPr>
        <w:spacing w:line="360" w:lineRule="auto"/>
        <w:ind w:firstLine="480" w:firstLineChars="200"/>
        <w:rPr>
          <w:rFonts w:ascii="宋体" w:hAnsi="宋体"/>
          <w:sz w:val="24"/>
        </w:rPr>
      </w:pPr>
      <w:r>
        <w:rPr>
          <w:rFonts w:ascii="宋体" w:hAnsi="宋体"/>
          <w:sz w:val="24"/>
        </w:rPr>
        <w:t>6.1.1安全生产要求</w:t>
      </w:r>
    </w:p>
    <w:p>
      <w:pPr>
        <w:spacing w:line="360" w:lineRule="auto"/>
        <w:ind w:firstLine="480" w:firstLineChars="200"/>
        <w:rPr>
          <w:rFonts w:ascii="宋体" w:hAnsi="宋体"/>
          <w:sz w:val="24"/>
        </w:rPr>
      </w:pPr>
      <w:r>
        <w:rPr>
          <w:rFonts w:ascii="宋体" w:hAnsi="宋体"/>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80" w:firstLineChars="200"/>
        <w:rPr>
          <w:rFonts w:ascii="宋体" w:hAnsi="宋体"/>
          <w:sz w:val="24"/>
        </w:rPr>
      </w:pPr>
      <w:r>
        <w:rPr>
          <w:rFonts w:ascii="宋体" w:hAnsi="宋体"/>
          <w:sz w:val="24"/>
        </w:rPr>
        <w:t>在施工过程中，如遇到突发的地质变动、事先未知的地下施工障碍等影响施工安全的紧急情况，</w:t>
      </w:r>
      <w:r>
        <w:rPr>
          <w:rFonts w:hint="eastAsia" w:ascii="宋体" w:hAnsi="宋体"/>
          <w:sz w:val="24"/>
        </w:rPr>
        <w:t>承包人应及时报告监理人和发包人，</w:t>
      </w:r>
      <w:r>
        <w:rPr>
          <w:rFonts w:ascii="宋体" w:hAnsi="宋体"/>
          <w:sz w:val="24"/>
        </w:rPr>
        <w:t>发包人应当及时下令停工并报</w:t>
      </w:r>
      <w:r>
        <w:rPr>
          <w:rFonts w:ascii="宋体" w:hAnsi="宋体"/>
          <w:kern w:val="0"/>
          <w:sz w:val="24"/>
        </w:rPr>
        <w:t>政府有关行政管理部门</w:t>
      </w:r>
      <w:r>
        <w:rPr>
          <w:rFonts w:ascii="宋体" w:hAnsi="宋体"/>
          <w:sz w:val="24"/>
        </w:rPr>
        <w:t>采取应急措施。</w:t>
      </w:r>
    </w:p>
    <w:p>
      <w:pPr>
        <w:spacing w:line="360" w:lineRule="auto"/>
        <w:ind w:firstLine="480" w:firstLineChars="200"/>
        <w:rPr>
          <w:rFonts w:ascii="宋体" w:hAnsi="宋体"/>
          <w:sz w:val="24"/>
        </w:rPr>
      </w:pPr>
      <w:r>
        <w:rPr>
          <w:rFonts w:ascii="宋体" w:hAnsi="宋体"/>
          <w:sz w:val="24"/>
        </w:rPr>
        <w:t>因安全生产需要暂停施工的，按照第7.8款</w:t>
      </w:r>
      <w:r>
        <w:rPr>
          <w:rFonts w:hint="eastAsia" w:ascii="宋体" w:hAnsi="宋体"/>
          <w:sz w:val="24"/>
        </w:rPr>
        <w:t>〔</w:t>
      </w:r>
      <w:r>
        <w:rPr>
          <w:rFonts w:ascii="宋体" w:hAnsi="宋体"/>
          <w:sz w:val="24"/>
        </w:rPr>
        <w:t>暂停施工</w:t>
      </w:r>
      <w:r>
        <w:rPr>
          <w:rFonts w:hint="eastAsia" w:ascii="宋体" w:hAnsi="宋体"/>
          <w:sz w:val="24"/>
        </w:rPr>
        <w:t>〕</w:t>
      </w:r>
      <w:r>
        <w:rPr>
          <w:rFonts w:ascii="宋体" w:hAnsi="宋体"/>
          <w:sz w:val="24"/>
        </w:rPr>
        <w:t>的约定执行。</w:t>
      </w:r>
    </w:p>
    <w:p>
      <w:pPr>
        <w:spacing w:line="360" w:lineRule="auto"/>
        <w:ind w:firstLine="480" w:firstLineChars="200"/>
        <w:rPr>
          <w:rFonts w:ascii="宋体" w:hAnsi="宋体"/>
          <w:sz w:val="24"/>
        </w:rPr>
      </w:pPr>
      <w:r>
        <w:rPr>
          <w:rFonts w:ascii="宋体" w:hAnsi="宋体"/>
          <w:sz w:val="24"/>
        </w:rPr>
        <w:t>6.1.2 安全生产保证措施</w:t>
      </w:r>
    </w:p>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承包人应当按照有关</w:t>
      </w:r>
      <w:r>
        <w:rPr>
          <w:rFonts w:ascii="宋体" w:hAnsi="宋体"/>
          <w:kern w:val="0"/>
          <w:sz w:val="24"/>
        </w:rPr>
        <w:t>规定编制安全技术措施或者专项施工方案，</w:t>
      </w:r>
      <w:r>
        <w:rPr>
          <w:rFonts w:ascii="宋体" w:hAnsi="宋体"/>
          <w:sz w:val="24"/>
        </w:rPr>
        <w:t>建立安全生产责任制度、治安保卫制度及安全生产教育培训制度，并</w:t>
      </w:r>
      <w:r>
        <w:rPr>
          <w:rFonts w:ascii="宋体" w:hAnsi="宋体"/>
          <w:kern w:val="0"/>
          <w:sz w:val="24"/>
        </w:rPr>
        <w:t>按安全生产法律规定及合同约定履行安全职责，</w:t>
      </w:r>
      <w:r>
        <w:rPr>
          <w:rFonts w:hint="eastAsia" w:ascii="宋体" w:hAnsi="宋体"/>
          <w:kern w:val="0"/>
          <w:sz w:val="24"/>
        </w:rPr>
        <w:t>如实</w:t>
      </w:r>
      <w:r>
        <w:rPr>
          <w:rFonts w:ascii="宋体" w:hAnsi="宋体"/>
          <w:sz w:val="24"/>
        </w:rPr>
        <w:t>编制工程安全生产的有关记录，</w:t>
      </w:r>
      <w:r>
        <w:rPr>
          <w:rFonts w:ascii="宋体" w:hAnsi="宋体"/>
          <w:kern w:val="0"/>
          <w:sz w:val="24"/>
        </w:rPr>
        <w:t>接受发包人、监理人及政府安全监督部门的检查与监督。</w:t>
      </w:r>
    </w:p>
    <w:p>
      <w:pPr>
        <w:spacing w:line="360" w:lineRule="auto"/>
        <w:ind w:firstLine="480" w:firstLineChars="200"/>
        <w:rPr>
          <w:rFonts w:ascii="宋体" w:hAnsi="宋体"/>
          <w:sz w:val="24"/>
        </w:rPr>
      </w:pPr>
      <w:r>
        <w:rPr>
          <w:rFonts w:ascii="宋体" w:hAnsi="宋体"/>
          <w:sz w:val="24"/>
        </w:rPr>
        <w:t>6.1.3特别安全生产事项</w:t>
      </w:r>
    </w:p>
    <w:p>
      <w:pPr>
        <w:spacing w:line="360" w:lineRule="auto"/>
        <w:ind w:firstLine="480" w:firstLineChars="200"/>
        <w:rPr>
          <w:rFonts w:ascii="宋体" w:hAnsi="宋体"/>
          <w:sz w:val="24"/>
        </w:rPr>
      </w:pPr>
      <w:r>
        <w:rPr>
          <w:rFonts w:ascii="宋体" w:hAnsi="宋体"/>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80" w:firstLineChars="200"/>
        <w:rPr>
          <w:rFonts w:ascii="宋体" w:hAnsi="宋体"/>
          <w:sz w:val="24"/>
        </w:rPr>
      </w:pPr>
      <w:r>
        <w:rPr>
          <w:rFonts w:ascii="宋体" w:hAnsi="宋体"/>
          <w:sz w:val="24"/>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80" w:firstLineChars="200"/>
        <w:rPr>
          <w:rFonts w:ascii="宋体" w:hAnsi="宋体"/>
          <w:sz w:val="24"/>
        </w:rPr>
      </w:pPr>
      <w:r>
        <w:rPr>
          <w:rFonts w:ascii="宋体" w:hAnsi="宋体"/>
          <w:sz w:val="24"/>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80" w:firstLineChars="200"/>
        <w:rPr>
          <w:rFonts w:ascii="宋体" w:hAnsi="宋体"/>
          <w:sz w:val="24"/>
        </w:rPr>
      </w:pPr>
      <w:r>
        <w:rPr>
          <w:rFonts w:ascii="宋体" w:hAnsi="宋体"/>
          <w:sz w:val="24"/>
        </w:rPr>
        <w:t>需单独编制危险性较大分部分项专项工程施工方案的，及要求进行专家论证的超过一定规模的危险性较大的分部分项工程，承包人应及时编制和组织论证。</w:t>
      </w:r>
    </w:p>
    <w:p>
      <w:pPr>
        <w:spacing w:line="360" w:lineRule="auto"/>
        <w:ind w:firstLine="480" w:firstLineChars="200"/>
        <w:rPr>
          <w:rFonts w:ascii="宋体" w:hAnsi="宋体"/>
          <w:sz w:val="24"/>
        </w:rPr>
      </w:pPr>
      <w:r>
        <w:rPr>
          <w:rFonts w:ascii="宋体" w:hAnsi="宋体"/>
          <w:sz w:val="24"/>
        </w:rPr>
        <w:t>6.1.4 治安保卫</w:t>
      </w:r>
    </w:p>
    <w:p>
      <w:pPr>
        <w:spacing w:line="360" w:lineRule="auto"/>
        <w:ind w:firstLine="480" w:firstLineChars="200"/>
        <w:rPr>
          <w:rFonts w:ascii="宋体" w:hAnsi="宋体"/>
          <w:sz w:val="24"/>
        </w:rPr>
      </w:pPr>
      <w:r>
        <w:rPr>
          <w:rFonts w:ascii="宋体" w:hAnsi="宋体"/>
          <w:sz w:val="24"/>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80" w:firstLineChars="200"/>
        <w:rPr>
          <w:rFonts w:ascii="宋体" w:hAnsi="宋体"/>
          <w:sz w:val="24"/>
        </w:rPr>
      </w:pPr>
      <w:r>
        <w:rPr>
          <w:rFonts w:ascii="宋体" w:hAnsi="宋体"/>
          <w:sz w:val="24"/>
        </w:rPr>
        <w:t>发包人和承包人除应协助现场治安管理机构或联防组织维护施工场地的社会治安外，还应做好包括生活区在内的各自管辖区的治安保卫工作。</w:t>
      </w:r>
    </w:p>
    <w:p>
      <w:pPr>
        <w:spacing w:line="360" w:lineRule="auto"/>
        <w:ind w:firstLine="480" w:firstLineChars="200"/>
        <w:rPr>
          <w:rFonts w:ascii="宋体" w:hAnsi="宋体"/>
          <w:sz w:val="24"/>
        </w:rPr>
      </w:pPr>
      <w:r>
        <w:rPr>
          <w:rFonts w:ascii="宋体" w:hAnsi="宋体"/>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sz w:val="24"/>
        </w:rPr>
        <w:t>和</w:t>
      </w:r>
      <w:r>
        <w:rPr>
          <w:rFonts w:ascii="宋体" w:hAnsi="宋体"/>
          <w:sz w:val="24"/>
        </w:rPr>
        <w:t>财产损失。</w:t>
      </w:r>
    </w:p>
    <w:p>
      <w:pPr>
        <w:spacing w:line="360" w:lineRule="auto"/>
        <w:ind w:firstLine="480" w:firstLineChars="200"/>
        <w:rPr>
          <w:rFonts w:ascii="宋体" w:hAnsi="宋体"/>
          <w:kern w:val="0"/>
          <w:sz w:val="24"/>
        </w:rPr>
      </w:pPr>
      <w:r>
        <w:rPr>
          <w:rFonts w:ascii="宋体" w:hAnsi="宋体"/>
          <w:sz w:val="24"/>
        </w:rPr>
        <w:t>6.1.5 文明施工</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承包人在工程施工期间，应当采取措施保持施工现场平整，物料堆放整齐。工程所在地有关政府行政管理部门有特殊要求的，按照其要求执行。</w:t>
      </w:r>
      <w:r>
        <w:rPr>
          <w:rFonts w:hint="eastAsia" w:ascii="宋体" w:hAnsi="宋体"/>
          <w:kern w:val="0"/>
          <w:sz w:val="24"/>
        </w:rPr>
        <w:t>合同当事人对文明施工有其他要求的，可以在专用合同条款中明确。</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80" w:firstLineChars="200"/>
        <w:rPr>
          <w:rFonts w:ascii="宋体" w:hAnsi="宋体"/>
          <w:sz w:val="24"/>
        </w:rPr>
      </w:pPr>
      <w:r>
        <w:rPr>
          <w:rFonts w:ascii="宋体" w:hAnsi="宋体"/>
          <w:sz w:val="24"/>
        </w:rPr>
        <w:t>6.1.6 安全文明施工费</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宋体" w:hAnsi="宋体"/>
          <w:kern w:val="0"/>
          <w:sz w:val="24"/>
        </w:rPr>
        <w:t>〔</w:t>
      </w:r>
      <w:r>
        <w:rPr>
          <w:rFonts w:ascii="宋体" w:hAnsi="宋体"/>
          <w:kern w:val="0"/>
          <w:sz w:val="24"/>
        </w:rPr>
        <w:t>发包人违约的情形</w:t>
      </w:r>
      <w:r>
        <w:rPr>
          <w:rFonts w:hint="eastAsia" w:ascii="宋体" w:hAnsi="宋体"/>
          <w:kern w:val="0"/>
          <w:sz w:val="24"/>
        </w:rPr>
        <w:t>〕</w:t>
      </w:r>
      <w:r>
        <w:rPr>
          <w:rFonts w:ascii="宋体" w:hAnsi="宋体"/>
          <w:kern w:val="0"/>
          <w:sz w:val="24"/>
        </w:rPr>
        <w:t>执行。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80" w:firstLineChars="200"/>
        <w:jc w:val="left"/>
        <w:rPr>
          <w:rFonts w:ascii="宋体" w:hAnsi="宋体"/>
          <w:kern w:val="0"/>
          <w:sz w:val="24"/>
        </w:rPr>
      </w:pPr>
      <w:r>
        <w:rPr>
          <w:rFonts w:ascii="宋体" w:hAnsi="宋体"/>
          <w:kern w:val="0"/>
          <w:sz w:val="24"/>
        </w:rPr>
        <w:t>6.1.7 紧急情况</w:t>
      </w:r>
      <w:r>
        <w:rPr>
          <w:rFonts w:hint="eastAsia" w:ascii="宋体" w:hAnsi="宋体"/>
          <w:kern w:val="0"/>
          <w:sz w:val="24"/>
        </w:rPr>
        <w:t>处理</w:t>
      </w:r>
    </w:p>
    <w:p>
      <w:pPr>
        <w:spacing w:line="360" w:lineRule="auto"/>
        <w:ind w:firstLine="480" w:firstLineChars="200"/>
        <w:jc w:val="left"/>
        <w:rPr>
          <w:rFonts w:ascii="宋体" w:hAnsi="宋体"/>
          <w:kern w:val="0"/>
          <w:sz w:val="24"/>
        </w:rPr>
      </w:pPr>
      <w:r>
        <w:rPr>
          <w:rFonts w:ascii="宋体" w:hAnsi="宋体"/>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6.1.8 事故处理</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6.1.9 安全生产责任</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6.1.9.1 发包人的安全责任</w:t>
      </w:r>
    </w:p>
    <w:p>
      <w:pPr>
        <w:spacing w:line="360" w:lineRule="auto"/>
        <w:ind w:firstLine="480" w:firstLineChars="200"/>
        <w:rPr>
          <w:rFonts w:ascii="宋体" w:hAnsi="宋体"/>
          <w:sz w:val="24"/>
        </w:rPr>
      </w:pPr>
      <w:r>
        <w:rPr>
          <w:rFonts w:ascii="宋体" w:hAnsi="宋体"/>
          <w:sz w:val="24"/>
        </w:rPr>
        <w:t>发包人应负责赔偿以下各种情况造成</w:t>
      </w:r>
      <w:r>
        <w:rPr>
          <w:rFonts w:hint="eastAsia" w:ascii="宋体" w:hAnsi="宋体"/>
          <w:sz w:val="24"/>
        </w:rPr>
        <w:t>的</w:t>
      </w:r>
      <w:r>
        <w:rPr>
          <w:rFonts w:ascii="宋体" w:hAnsi="宋体"/>
          <w:sz w:val="24"/>
        </w:rPr>
        <w:t>损失：</w:t>
      </w:r>
    </w:p>
    <w:p>
      <w:pPr>
        <w:spacing w:line="360" w:lineRule="auto"/>
        <w:ind w:firstLine="480" w:firstLineChars="200"/>
        <w:rPr>
          <w:rFonts w:ascii="宋体" w:hAnsi="宋体"/>
          <w:sz w:val="24"/>
        </w:rPr>
      </w:pPr>
      <w:r>
        <w:rPr>
          <w:rFonts w:ascii="宋体" w:hAnsi="宋体"/>
          <w:sz w:val="24"/>
        </w:rPr>
        <w:t>（1）工程或工程的任何部分对土地的占用所造成的第三者财产损失；</w:t>
      </w:r>
    </w:p>
    <w:p>
      <w:pPr>
        <w:spacing w:line="360" w:lineRule="auto"/>
        <w:ind w:firstLine="480" w:firstLineChars="200"/>
        <w:rPr>
          <w:rFonts w:ascii="宋体" w:hAnsi="宋体"/>
          <w:sz w:val="24"/>
        </w:rPr>
      </w:pPr>
      <w:r>
        <w:rPr>
          <w:rFonts w:ascii="宋体" w:hAnsi="宋体"/>
          <w:sz w:val="24"/>
        </w:rPr>
        <w:t>（2）由于发包人原因在施工场地及其毗邻地带造成的第三者人身伤亡和财产损失</w:t>
      </w:r>
      <w:r>
        <w:rPr>
          <w:rFonts w:hint="eastAsia" w:ascii="宋体" w:hAnsi="宋体"/>
          <w:sz w:val="24"/>
        </w:rPr>
        <w:t>；</w:t>
      </w:r>
    </w:p>
    <w:p>
      <w:pPr>
        <w:spacing w:line="360" w:lineRule="auto"/>
        <w:ind w:firstLine="480" w:firstLineChars="200"/>
        <w:rPr>
          <w:rFonts w:ascii="宋体" w:hAnsi="宋体"/>
          <w:sz w:val="24"/>
        </w:rPr>
      </w:pPr>
      <w:r>
        <w:rPr>
          <w:rFonts w:hint="eastAsia" w:ascii="宋体" w:hAnsi="宋体"/>
          <w:sz w:val="24"/>
        </w:rPr>
        <w:t>（3）由于发包人原因对承包人、监理人造成的人员人身伤亡和财产损失；</w:t>
      </w:r>
    </w:p>
    <w:p>
      <w:pPr>
        <w:spacing w:line="360" w:lineRule="auto"/>
        <w:ind w:firstLine="480" w:firstLineChars="200"/>
        <w:rPr>
          <w:rFonts w:ascii="宋体" w:hAnsi="宋体"/>
          <w:sz w:val="24"/>
        </w:rPr>
      </w:pPr>
      <w:r>
        <w:rPr>
          <w:rFonts w:hint="eastAsia" w:ascii="宋体" w:hAnsi="宋体"/>
          <w:sz w:val="24"/>
        </w:rPr>
        <w:t>（4）由于发包人原因造成的发包人自身人员的人身伤害以及财产损失。</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6.1.9.2 承包人的安全责任</w:t>
      </w:r>
    </w:p>
    <w:p>
      <w:pPr>
        <w:spacing w:line="360" w:lineRule="auto"/>
        <w:ind w:firstLine="480" w:firstLineChars="200"/>
        <w:rPr>
          <w:rFonts w:ascii="宋体" w:hAnsi="宋体"/>
          <w:kern w:val="0"/>
          <w:sz w:val="24"/>
        </w:rPr>
      </w:pPr>
      <w:r>
        <w:rPr>
          <w:rFonts w:ascii="宋体" w:hAnsi="宋体"/>
          <w:sz w:val="24"/>
        </w:rPr>
        <w:t>由于承包人原因在施工场地内及其毗邻地带造成的</w:t>
      </w:r>
      <w:r>
        <w:rPr>
          <w:rFonts w:hint="eastAsia" w:ascii="宋体" w:hAnsi="宋体"/>
          <w:sz w:val="24"/>
        </w:rPr>
        <w:t>发包人、监理人以及</w:t>
      </w:r>
      <w:r>
        <w:rPr>
          <w:rFonts w:ascii="宋体" w:hAnsi="宋体"/>
          <w:sz w:val="24"/>
        </w:rPr>
        <w:t>第三者人员伤亡和财产损失，由承包人负责赔偿。</w:t>
      </w:r>
    </w:p>
    <w:p>
      <w:pPr>
        <w:pStyle w:val="4"/>
        <w:spacing w:before="120" w:after="120" w:line="240" w:lineRule="auto"/>
        <w:rPr>
          <w:rFonts w:ascii="宋体" w:hAnsi="宋体" w:cs="TimesNewRomanPSMT"/>
          <w:kern w:val="0"/>
          <w:sz w:val="24"/>
          <w:szCs w:val="24"/>
        </w:rPr>
      </w:pPr>
      <w:bookmarkStart w:id="148" w:name="_Toc351203540"/>
      <w:bookmarkStart w:id="149" w:name="_Toc469409441"/>
      <w:bookmarkStart w:id="150" w:name="_Toc15631362"/>
      <w:r>
        <w:rPr>
          <w:rFonts w:ascii="宋体" w:hAnsi="宋体" w:cs="TimesNewRomanPSMT"/>
          <w:kern w:val="0"/>
          <w:sz w:val="24"/>
          <w:szCs w:val="24"/>
        </w:rPr>
        <w:t>6</w:t>
      </w:r>
      <w:bookmarkStart w:id="151" w:name="_Toc337558765"/>
      <w:r>
        <w:rPr>
          <w:rFonts w:ascii="宋体" w:hAnsi="宋体" w:cs="TimesNewRomanPSMT"/>
          <w:kern w:val="0"/>
          <w:sz w:val="24"/>
          <w:szCs w:val="24"/>
        </w:rPr>
        <w:t>.2 职业健康</w:t>
      </w:r>
      <w:bookmarkEnd w:id="148"/>
      <w:bookmarkEnd w:id="149"/>
      <w:bookmarkEnd w:id="150"/>
    </w:p>
    <w:bookmarkEnd w:id="151"/>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6.2.1 劳动保护</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承包人应按</w:t>
      </w:r>
      <w:r>
        <w:rPr>
          <w:rFonts w:hint="eastAsia" w:ascii="宋体" w:hAnsi="宋体"/>
          <w:kern w:val="0"/>
          <w:sz w:val="24"/>
        </w:rPr>
        <w:t>法律</w:t>
      </w:r>
      <w:r>
        <w:rPr>
          <w:rFonts w:ascii="宋体" w:hAnsi="宋体"/>
          <w:kern w:val="0"/>
          <w:sz w:val="24"/>
        </w:rPr>
        <w:t>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6.2.2 生活条件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4"/>
        <w:spacing w:before="120" w:after="120" w:line="240" w:lineRule="auto"/>
        <w:rPr>
          <w:rFonts w:ascii="宋体" w:hAnsi="宋体" w:cs="TimesNewRomanPSMT"/>
          <w:kern w:val="0"/>
          <w:sz w:val="24"/>
          <w:szCs w:val="24"/>
        </w:rPr>
      </w:pPr>
      <w:bookmarkStart w:id="152" w:name="_Toc15631363"/>
      <w:bookmarkStart w:id="153" w:name="_Toc351203541"/>
      <w:bookmarkStart w:id="154" w:name="_Toc469409442"/>
      <w:r>
        <w:rPr>
          <w:rFonts w:ascii="宋体" w:hAnsi="宋体" w:cs="TimesNewRomanPSMT"/>
          <w:kern w:val="0"/>
          <w:sz w:val="24"/>
          <w:szCs w:val="24"/>
        </w:rPr>
        <w:t>6</w:t>
      </w:r>
      <w:bookmarkStart w:id="155" w:name="_Toc337558766"/>
      <w:r>
        <w:rPr>
          <w:rFonts w:ascii="宋体" w:hAnsi="宋体" w:cs="TimesNewRomanPSMT"/>
          <w:kern w:val="0"/>
          <w:sz w:val="24"/>
          <w:szCs w:val="24"/>
        </w:rPr>
        <w:t>.3 环境保护</w:t>
      </w:r>
      <w:bookmarkEnd w:id="152"/>
      <w:bookmarkEnd w:id="153"/>
      <w:bookmarkEnd w:id="154"/>
    </w:p>
    <w:bookmarkEnd w:id="155"/>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承包人应当承担因其原因引起的环境污染侵权损害赔偿责任，因上述环境污染引起纠纷而导致暂停施工的，由此增加的费用和（或）延误的工期由承包人承担。</w:t>
      </w:r>
    </w:p>
    <w:p>
      <w:pPr>
        <w:pStyle w:val="2"/>
        <w:spacing w:before="120" w:after="120" w:line="240" w:lineRule="auto"/>
        <w:rPr>
          <w:rFonts w:ascii="宋体" w:hAnsi="宋体" w:eastAsia="宋体" w:cs="TimesNewRomanPSMT"/>
          <w:kern w:val="0"/>
          <w:sz w:val="28"/>
          <w:szCs w:val="28"/>
        </w:rPr>
      </w:pPr>
      <w:bookmarkStart w:id="156" w:name="_Toc469409443"/>
      <w:bookmarkStart w:id="157" w:name="_Toc15631364"/>
      <w:bookmarkStart w:id="158" w:name="_Toc351203542"/>
      <w:r>
        <w:rPr>
          <w:rFonts w:ascii="宋体" w:hAnsi="宋体" w:eastAsia="宋体" w:cs="TimesNewRomanPSMT"/>
          <w:kern w:val="0"/>
          <w:sz w:val="28"/>
          <w:szCs w:val="28"/>
        </w:rPr>
        <w:t>7</w:t>
      </w:r>
      <w:bookmarkStart w:id="159" w:name="_Toc337558767"/>
      <w:r>
        <w:rPr>
          <w:rFonts w:ascii="宋体" w:hAnsi="宋体" w:eastAsia="宋体" w:cs="TimesNewRomanPSMT"/>
          <w:kern w:val="0"/>
          <w:sz w:val="28"/>
          <w:szCs w:val="28"/>
        </w:rPr>
        <w:t>. 工期和进度</w:t>
      </w:r>
      <w:bookmarkEnd w:id="156"/>
      <w:bookmarkEnd w:id="157"/>
      <w:bookmarkEnd w:id="158"/>
    </w:p>
    <w:bookmarkEnd w:id="159"/>
    <w:p>
      <w:pPr>
        <w:pStyle w:val="4"/>
        <w:spacing w:before="120" w:after="120" w:line="240" w:lineRule="auto"/>
        <w:rPr>
          <w:rFonts w:ascii="宋体" w:hAnsi="宋体" w:cs="TimesNewRomanPSMT"/>
          <w:kern w:val="0"/>
          <w:sz w:val="24"/>
          <w:szCs w:val="24"/>
        </w:rPr>
      </w:pPr>
      <w:bookmarkStart w:id="160" w:name="_Toc351203543"/>
      <w:bookmarkStart w:id="161" w:name="_Toc15631365"/>
      <w:bookmarkStart w:id="162" w:name="_Toc469409444"/>
      <w:r>
        <w:rPr>
          <w:rFonts w:ascii="宋体" w:hAnsi="宋体" w:cs="TimesNewRomanPSMT"/>
          <w:kern w:val="0"/>
          <w:sz w:val="24"/>
          <w:szCs w:val="24"/>
        </w:rPr>
        <w:t>7</w:t>
      </w:r>
      <w:bookmarkStart w:id="163" w:name="_Toc337558768"/>
      <w:bookmarkStart w:id="164" w:name="_Toc296503066"/>
      <w:bookmarkStart w:id="165" w:name="_Toc296346567"/>
      <w:r>
        <w:rPr>
          <w:rFonts w:ascii="宋体" w:hAnsi="宋体" w:cs="TimesNewRomanPSMT"/>
          <w:kern w:val="0"/>
          <w:sz w:val="24"/>
          <w:szCs w:val="24"/>
        </w:rPr>
        <w:t>.1施工组织设计</w:t>
      </w:r>
      <w:bookmarkEnd w:id="160"/>
      <w:bookmarkEnd w:id="161"/>
      <w:bookmarkEnd w:id="162"/>
    </w:p>
    <w:bookmarkEnd w:id="163"/>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 xml:space="preserve">7.1.1 </w:t>
      </w:r>
      <w:r>
        <w:rPr>
          <w:rFonts w:ascii="宋体" w:hAnsi="宋体"/>
          <w:kern w:val="0"/>
          <w:sz w:val="24"/>
        </w:rPr>
        <w:t>施工组织设计的内容</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施工组织设计应包含以下内容：</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 xml:space="preserve">（1）施工方案； </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（2）施工现场平面布置图；</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 xml:space="preserve">（3）施工进度计划和保证措施； </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（4）劳动力及材料供应计划；</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（5）施工机械设备的选用；</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（6）质量保证体系及措施；</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（7）安全生产、文明施工措施；</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（8）环境保护、成本控制措施</w:t>
      </w:r>
      <w:r>
        <w:rPr>
          <w:rFonts w:hint="eastAsia" w:ascii="宋体" w:hAnsi="宋体"/>
          <w:kern w:val="0"/>
          <w:sz w:val="24"/>
        </w:rPr>
        <w:t>；</w:t>
      </w:r>
    </w:p>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（9）合同当事人约定的其他内容</w:t>
      </w:r>
      <w:r>
        <w:rPr>
          <w:rFonts w:ascii="宋体" w:hAnsi="宋体"/>
          <w:kern w:val="0"/>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 xml:space="preserve">7.1.2 </w:t>
      </w:r>
      <w:r>
        <w:rPr>
          <w:rFonts w:ascii="宋体" w:hAnsi="宋体"/>
          <w:kern w:val="0"/>
          <w:sz w:val="24"/>
        </w:rPr>
        <w:t>施工组织设计的提交和修改</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除专用合同条款另有约定外，承包人应在合同签订后14天内，但至迟不得晚于第7.3.2项</w:t>
      </w:r>
      <w:r>
        <w:rPr>
          <w:rFonts w:hint="eastAsia" w:ascii="宋体" w:hAnsi="宋体"/>
          <w:kern w:val="0"/>
          <w:sz w:val="24"/>
        </w:rPr>
        <w:t>〔</w:t>
      </w:r>
      <w:r>
        <w:rPr>
          <w:rFonts w:ascii="宋体" w:hAnsi="宋体"/>
          <w:kern w:val="0"/>
          <w:sz w:val="24"/>
        </w:rPr>
        <w:t>开工通知</w:t>
      </w:r>
      <w:r>
        <w:rPr>
          <w:rFonts w:hint="eastAsia" w:ascii="宋体" w:hAnsi="宋体"/>
          <w:kern w:val="0"/>
          <w:sz w:val="24"/>
        </w:rPr>
        <w:t>〕</w:t>
      </w:r>
      <w:r>
        <w:rPr>
          <w:rFonts w:ascii="宋体" w:hAnsi="宋体"/>
          <w:kern w:val="0"/>
          <w:sz w:val="24"/>
        </w:rPr>
        <w:t>载明的开工日期前7天，向监理人提交详细的施工组织设计，并由监理人报送发包人。</w:t>
      </w:r>
      <w:r>
        <w:rPr>
          <w:rFonts w:hint="eastAsia" w:ascii="宋体" w:hAnsi="宋体"/>
          <w:kern w:val="0"/>
          <w:sz w:val="24"/>
        </w:rPr>
        <w:t>除专用合同条款另有约定外，发包人和监理人应在监理人收到施工组织设计后7天内确认或提出修改意见</w:t>
      </w:r>
      <w:r>
        <w:rPr>
          <w:rFonts w:ascii="宋体" w:hAnsi="宋体"/>
          <w:kern w:val="0"/>
          <w:sz w:val="24"/>
        </w:rPr>
        <w:t>。对发包人和监理人提出的合理意见和要求，承包人应自费修改完善。根据工程实际情况需要修改施工组织设计的，承包人应向发包人和监理人提交修改后的施工组织设计。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施工进度计划的编制和修改按照第7.2款</w:t>
      </w:r>
      <w:r>
        <w:rPr>
          <w:rFonts w:hint="eastAsia" w:ascii="宋体" w:hAnsi="宋体"/>
          <w:kern w:val="0"/>
          <w:sz w:val="24"/>
        </w:rPr>
        <w:t>〔</w:t>
      </w:r>
      <w:r>
        <w:rPr>
          <w:rFonts w:ascii="宋体" w:hAnsi="宋体"/>
          <w:kern w:val="0"/>
          <w:sz w:val="24"/>
        </w:rPr>
        <w:t>施工进度计划</w:t>
      </w:r>
      <w:r>
        <w:rPr>
          <w:rFonts w:hint="eastAsia" w:ascii="宋体" w:hAnsi="宋体"/>
          <w:kern w:val="0"/>
          <w:sz w:val="24"/>
        </w:rPr>
        <w:t>〕</w:t>
      </w:r>
      <w:r>
        <w:rPr>
          <w:rFonts w:ascii="宋体" w:hAnsi="宋体"/>
          <w:kern w:val="0"/>
          <w:sz w:val="24"/>
        </w:rPr>
        <w:t>执行。</w:t>
      </w:r>
    </w:p>
    <w:p>
      <w:pPr>
        <w:pStyle w:val="4"/>
        <w:spacing w:before="120" w:after="120" w:line="240" w:lineRule="auto"/>
        <w:rPr>
          <w:rFonts w:ascii="宋体" w:hAnsi="宋体" w:cs="TimesNewRomanPSMT"/>
          <w:kern w:val="0"/>
          <w:sz w:val="24"/>
          <w:szCs w:val="24"/>
        </w:rPr>
      </w:pPr>
      <w:bookmarkStart w:id="166" w:name="_Toc469409445"/>
      <w:bookmarkStart w:id="167" w:name="_Toc15631366"/>
      <w:bookmarkStart w:id="168" w:name="_Toc351203544"/>
      <w:r>
        <w:rPr>
          <w:rFonts w:ascii="宋体" w:hAnsi="宋体" w:cs="TimesNewRomanPSMT"/>
          <w:kern w:val="0"/>
          <w:sz w:val="24"/>
          <w:szCs w:val="24"/>
        </w:rPr>
        <w:t>7</w:t>
      </w:r>
      <w:bookmarkStart w:id="169" w:name="_Toc337558769"/>
      <w:r>
        <w:rPr>
          <w:rFonts w:ascii="宋体" w:hAnsi="宋体" w:cs="TimesNewRomanPSMT"/>
          <w:kern w:val="0"/>
          <w:sz w:val="24"/>
          <w:szCs w:val="24"/>
        </w:rPr>
        <w:t>.2 施工进度计划</w:t>
      </w:r>
      <w:bookmarkEnd w:id="166"/>
      <w:bookmarkEnd w:id="167"/>
      <w:bookmarkEnd w:id="168"/>
    </w:p>
    <w:bookmarkEnd w:id="169"/>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7.2.1 施工进度计划的编制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承包人应按照第7.1款</w:t>
      </w:r>
      <w:r>
        <w:rPr>
          <w:rFonts w:hint="eastAsia" w:ascii="宋体" w:hAnsi="宋体"/>
          <w:kern w:val="0"/>
          <w:sz w:val="24"/>
        </w:rPr>
        <w:t>〔</w:t>
      </w:r>
      <w:r>
        <w:rPr>
          <w:rFonts w:ascii="宋体" w:hAnsi="宋体"/>
          <w:kern w:val="0"/>
          <w:sz w:val="24"/>
        </w:rPr>
        <w:t>施工组织设计</w:t>
      </w:r>
      <w:r>
        <w:rPr>
          <w:rFonts w:hint="eastAsia" w:ascii="宋体" w:hAnsi="宋体"/>
          <w:kern w:val="0"/>
          <w:sz w:val="24"/>
        </w:rPr>
        <w:t>〕</w:t>
      </w:r>
      <w:r>
        <w:rPr>
          <w:rFonts w:ascii="宋体" w:hAnsi="宋体"/>
          <w:kern w:val="0"/>
          <w:sz w:val="24"/>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7.2.2 施工进度计划的修订</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4"/>
        <w:spacing w:before="120" w:after="120" w:line="240" w:lineRule="auto"/>
        <w:rPr>
          <w:rFonts w:ascii="宋体" w:hAnsi="宋体" w:cs="TimesNewRomanPSMT"/>
          <w:kern w:val="0"/>
          <w:sz w:val="24"/>
          <w:szCs w:val="24"/>
        </w:rPr>
      </w:pPr>
      <w:bookmarkStart w:id="170" w:name="_Toc469409446"/>
      <w:bookmarkStart w:id="171" w:name="_Toc15631367"/>
      <w:bookmarkStart w:id="172" w:name="_Toc351203545"/>
      <w:r>
        <w:rPr>
          <w:rFonts w:ascii="宋体" w:hAnsi="宋体" w:cs="TimesNewRomanPSMT"/>
          <w:kern w:val="0"/>
          <w:sz w:val="24"/>
          <w:szCs w:val="24"/>
        </w:rPr>
        <w:t>7</w:t>
      </w:r>
      <w:bookmarkStart w:id="173" w:name="_Toc337558770"/>
      <w:r>
        <w:rPr>
          <w:rFonts w:ascii="宋体" w:hAnsi="宋体" w:cs="TimesNewRomanPSMT"/>
          <w:kern w:val="0"/>
          <w:sz w:val="24"/>
          <w:szCs w:val="24"/>
        </w:rPr>
        <w:t>.3 开工</w:t>
      </w:r>
      <w:bookmarkEnd w:id="170"/>
      <w:bookmarkEnd w:id="171"/>
      <w:bookmarkEnd w:id="172"/>
    </w:p>
    <w:p>
      <w:pPr>
        <w:spacing w:line="360" w:lineRule="auto"/>
        <w:ind w:firstLine="480" w:firstLineChars="200"/>
        <w:rPr>
          <w:rFonts w:ascii="宋体" w:hAnsi="宋体"/>
          <w:sz w:val="24"/>
        </w:rPr>
      </w:pPr>
      <w:r>
        <w:rPr>
          <w:rFonts w:ascii="宋体" w:hAnsi="宋体"/>
          <w:kern w:val="0"/>
          <w:sz w:val="24"/>
        </w:rPr>
        <w:t>7.3.1 开工准备</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除专用合同条款另有约定外，承包人应按照第7.1款</w:t>
      </w:r>
      <w:r>
        <w:rPr>
          <w:rFonts w:hint="eastAsia" w:ascii="宋体" w:hAnsi="宋体"/>
          <w:kern w:val="0"/>
          <w:sz w:val="24"/>
        </w:rPr>
        <w:t>〔</w:t>
      </w:r>
      <w:r>
        <w:rPr>
          <w:rFonts w:ascii="宋体" w:hAnsi="宋体"/>
          <w:kern w:val="0"/>
          <w:sz w:val="24"/>
        </w:rPr>
        <w:t>施工组织设计</w:t>
      </w:r>
      <w:r>
        <w:rPr>
          <w:rFonts w:hint="eastAsia" w:ascii="宋体" w:hAnsi="宋体"/>
          <w:kern w:val="0"/>
          <w:sz w:val="24"/>
        </w:rPr>
        <w:t>〕</w:t>
      </w:r>
      <w:r>
        <w:rPr>
          <w:rFonts w:ascii="宋体" w:hAnsi="宋体"/>
          <w:kern w:val="0"/>
          <w:sz w:val="24"/>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除专用合同条款另有约定外，合同当事人应按约定完成开工准备工作。</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7.3.2 开工通知</w:t>
      </w:r>
    </w:p>
    <w:bookmarkEnd w:id="173"/>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4"/>
        <w:spacing w:before="120" w:after="120" w:line="240" w:lineRule="auto"/>
        <w:rPr>
          <w:rFonts w:ascii="宋体" w:hAnsi="宋体" w:cs="TimesNewRomanPSMT"/>
          <w:kern w:val="0"/>
          <w:sz w:val="24"/>
          <w:szCs w:val="24"/>
        </w:rPr>
      </w:pPr>
      <w:bookmarkStart w:id="174" w:name="_Toc351203546"/>
      <w:bookmarkStart w:id="175" w:name="_Toc15631368"/>
      <w:bookmarkStart w:id="176" w:name="_Toc469409447"/>
      <w:r>
        <w:rPr>
          <w:rFonts w:ascii="宋体" w:hAnsi="宋体" w:cs="TimesNewRomanPSMT"/>
          <w:kern w:val="0"/>
          <w:sz w:val="24"/>
          <w:szCs w:val="24"/>
        </w:rPr>
        <w:t>7.4测量放线</w:t>
      </w:r>
      <w:bookmarkEnd w:id="174"/>
      <w:bookmarkEnd w:id="175"/>
      <w:bookmarkEnd w:id="176"/>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7.4.1 除专用合同条款另有约定外，发包人应在至迟不得晚于第7.3.2项</w:t>
      </w:r>
      <w:r>
        <w:rPr>
          <w:rFonts w:hint="eastAsia" w:ascii="宋体" w:hAnsi="宋体"/>
          <w:kern w:val="0"/>
          <w:sz w:val="24"/>
        </w:rPr>
        <w:t>〔</w:t>
      </w:r>
      <w:r>
        <w:rPr>
          <w:rFonts w:ascii="宋体" w:hAnsi="宋体"/>
          <w:kern w:val="0"/>
          <w:sz w:val="24"/>
        </w:rPr>
        <w:t>开工通知</w:t>
      </w:r>
      <w:r>
        <w:rPr>
          <w:rFonts w:hint="eastAsia" w:ascii="宋体" w:hAnsi="宋体"/>
          <w:kern w:val="0"/>
          <w:sz w:val="24"/>
        </w:rPr>
        <w:t>〕</w:t>
      </w:r>
      <w:r>
        <w:rPr>
          <w:rFonts w:ascii="宋体" w:hAnsi="宋体"/>
          <w:kern w:val="0"/>
          <w:sz w:val="24"/>
        </w:rPr>
        <w:t>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施工过程中对施工现场内水准点等测量标志物的保护工作由承包人负责。</w:t>
      </w:r>
      <w:bookmarkStart w:id="177" w:name="_Toc351203547"/>
    </w:p>
    <w:p>
      <w:pPr>
        <w:pStyle w:val="4"/>
        <w:spacing w:before="120" w:after="120" w:line="240" w:lineRule="auto"/>
        <w:rPr>
          <w:rFonts w:ascii="宋体" w:hAnsi="宋体" w:cs="TimesNewRomanPSMT"/>
          <w:kern w:val="0"/>
          <w:sz w:val="24"/>
          <w:szCs w:val="24"/>
        </w:rPr>
      </w:pPr>
      <w:bookmarkStart w:id="178" w:name="_Toc469409448"/>
      <w:bookmarkStart w:id="179" w:name="_Toc15631369"/>
      <w:r>
        <w:rPr>
          <w:rFonts w:ascii="宋体" w:hAnsi="宋体" w:cs="TimesNewRomanPSMT"/>
          <w:kern w:val="0"/>
          <w:sz w:val="24"/>
          <w:szCs w:val="24"/>
        </w:rPr>
        <w:t>7</w:t>
      </w:r>
      <w:bookmarkEnd w:id="164"/>
      <w:bookmarkEnd w:id="165"/>
      <w:bookmarkStart w:id="180" w:name="_Toc296503073"/>
      <w:bookmarkStart w:id="181" w:name="_Toc337558772"/>
      <w:bookmarkStart w:id="182" w:name="_Toc296346574"/>
      <w:r>
        <w:rPr>
          <w:rFonts w:ascii="宋体" w:hAnsi="宋体" w:cs="TimesNewRomanPSMT"/>
          <w:kern w:val="0"/>
          <w:sz w:val="24"/>
          <w:szCs w:val="24"/>
        </w:rPr>
        <w:t>.5</w:t>
      </w:r>
      <w:r>
        <w:rPr>
          <w:rFonts w:hint="eastAsia" w:ascii="宋体" w:hAnsi="宋体" w:cs="TimesNewRomanPSMT"/>
          <w:kern w:val="0"/>
          <w:sz w:val="24"/>
          <w:szCs w:val="24"/>
        </w:rPr>
        <w:t xml:space="preserve"> </w:t>
      </w:r>
      <w:r>
        <w:rPr>
          <w:rFonts w:ascii="宋体" w:hAnsi="宋体" w:cs="TimesNewRomanPSMT"/>
          <w:kern w:val="0"/>
          <w:sz w:val="24"/>
          <w:szCs w:val="24"/>
        </w:rPr>
        <w:t>工期延误</w:t>
      </w:r>
      <w:bookmarkEnd w:id="177"/>
      <w:bookmarkEnd w:id="178"/>
      <w:bookmarkEnd w:id="179"/>
    </w:p>
    <w:bookmarkEnd w:id="180"/>
    <w:bookmarkEnd w:id="181"/>
    <w:bookmarkEnd w:id="182"/>
    <w:p>
      <w:pPr>
        <w:spacing w:line="360" w:lineRule="auto"/>
        <w:ind w:firstLine="480" w:firstLineChars="200"/>
        <w:jc w:val="left"/>
        <w:rPr>
          <w:rFonts w:ascii="宋体" w:hAnsi="宋体"/>
          <w:kern w:val="0"/>
          <w:sz w:val="24"/>
        </w:rPr>
      </w:pPr>
      <w:r>
        <w:rPr>
          <w:rFonts w:ascii="宋体" w:hAnsi="宋体"/>
          <w:kern w:val="0"/>
          <w:sz w:val="24"/>
        </w:rPr>
        <w:t>7.5.1 因发包人原因导致工期延误</w:t>
      </w:r>
    </w:p>
    <w:p>
      <w:pPr>
        <w:spacing w:line="360" w:lineRule="auto"/>
        <w:ind w:firstLine="480" w:firstLineChars="200"/>
        <w:jc w:val="left"/>
        <w:rPr>
          <w:rFonts w:ascii="宋体" w:hAnsi="宋体"/>
          <w:kern w:val="0"/>
          <w:sz w:val="24"/>
        </w:rPr>
      </w:pPr>
      <w:r>
        <w:rPr>
          <w:rFonts w:ascii="宋体" w:hAnsi="宋体"/>
          <w:kern w:val="0"/>
          <w:sz w:val="24"/>
        </w:rPr>
        <w:t xml:space="preserve">在合同履行过程中，因下列情况导致工期延误和（或）费用增加的，由发包人承担由此延误的工期和（或）增加的费用，且发包人应支付承包人合理的利润： </w:t>
      </w:r>
    </w:p>
    <w:p>
      <w:pPr>
        <w:spacing w:line="360" w:lineRule="auto"/>
        <w:ind w:firstLine="480" w:firstLineChars="200"/>
        <w:jc w:val="left"/>
        <w:rPr>
          <w:rFonts w:ascii="宋体" w:hAnsi="宋体"/>
          <w:kern w:val="0"/>
          <w:sz w:val="24"/>
        </w:rPr>
      </w:pPr>
      <w:r>
        <w:rPr>
          <w:rFonts w:ascii="宋体" w:hAnsi="宋体"/>
          <w:kern w:val="0"/>
          <w:sz w:val="24"/>
        </w:rPr>
        <w:t>（1）发包人未能按合同约定提供图纸或所提供图纸不符合合同约定的；</w:t>
      </w:r>
    </w:p>
    <w:p>
      <w:pPr>
        <w:spacing w:line="360" w:lineRule="auto"/>
        <w:ind w:firstLine="480" w:firstLineChars="200"/>
        <w:jc w:val="left"/>
        <w:rPr>
          <w:rFonts w:ascii="宋体" w:hAnsi="宋体"/>
          <w:kern w:val="0"/>
          <w:sz w:val="24"/>
        </w:rPr>
      </w:pPr>
      <w:r>
        <w:rPr>
          <w:rFonts w:ascii="宋体" w:hAnsi="宋体"/>
          <w:kern w:val="0"/>
          <w:sz w:val="24"/>
        </w:rPr>
        <w:t>（2）发包人未能按合同约定提供施工现场、施工条件、基础资料、许可、批准等开工条件的；</w:t>
      </w:r>
    </w:p>
    <w:p>
      <w:pPr>
        <w:spacing w:line="360" w:lineRule="auto"/>
        <w:ind w:firstLine="480" w:firstLineChars="200"/>
        <w:jc w:val="left"/>
        <w:rPr>
          <w:rFonts w:ascii="宋体" w:hAnsi="宋体"/>
          <w:kern w:val="0"/>
          <w:sz w:val="24"/>
        </w:rPr>
      </w:pPr>
      <w:r>
        <w:rPr>
          <w:rFonts w:ascii="宋体" w:hAnsi="宋体"/>
          <w:kern w:val="0"/>
          <w:sz w:val="24"/>
        </w:rPr>
        <w:t>（3）发包人提供的测量基准点、基准线和水准点及其书面资料存在错误或疏漏的；</w:t>
      </w:r>
    </w:p>
    <w:p>
      <w:pPr>
        <w:spacing w:line="360" w:lineRule="auto"/>
        <w:ind w:firstLine="480" w:firstLineChars="200"/>
        <w:jc w:val="left"/>
        <w:rPr>
          <w:rFonts w:ascii="宋体" w:hAnsi="宋体"/>
          <w:kern w:val="0"/>
          <w:sz w:val="24"/>
        </w:rPr>
      </w:pPr>
      <w:r>
        <w:rPr>
          <w:rFonts w:ascii="宋体" w:hAnsi="宋体"/>
          <w:kern w:val="0"/>
          <w:sz w:val="24"/>
        </w:rPr>
        <w:t>（4）发包人未能在计划开工日期之日起7天内同意下达开工通知的；</w:t>
      </w:r>
    </w:p>
    <w:p>
      <w:pPr>
        <w:spacing w:line="360" w:lineRule="auto"/>
        <w:ind w:firstLine="480" w:firstLineChars="200"/>
        <w:jc w:val="left"/>
        <w:rPr>
          <w:rFonts w:ascii="宋体" w:hAnsi="宋体"/>
          <w:kern w:val="0"/>
          <w:sz w:val="24"/>
        </w:rPr>
      </w:pPr>
      <w:r>
        <w:rPr>
          <w:rFonts w:ascii="宋体" w:hAnsi="宋体"/>
          <w:kern w:val="0"/>
          <w:sz w:val="24"/>
        </w:rPr>
        <w:t>（5）发包人未能按合同约定日期支付工程预付款、进度款或竣工结算款的；</w:t>
      </w:r>
    </w:p>
    <w:p>
      <w:pPr>
        <w:spacing w:line="360" w:lineRule="auto"/>
        <w:ind w:firstLine="480" w:firstLineChars="200"/>
        <w:jc w:val="left"/>
        <w:rPr>
          <w:rFonts w:ascii="宋体" w:hAnsi="宋体"/>
          <w:kern w:val="0"/>
          <w:sz w:val="24"/>
        </w:rPr>
      </w:pPr>
      <w:r>
        <w:rPr>
          <w:rFonts w:ascii="宋体" w:hAnsi="宋体"/>
          <w:kern w:val="0"/>
          <w:sz w:val="24"/>
        </w:rPr>
        <w:t>（6）监理人未按合同约定发出指示、批准等文件的；</w:t>
      </w:r>
    </w:p>
    <w:p>
      <w:pPr>
        <w:spacing w:line="360" w:lineRule="auto"/>
        <w:ind w:firstLine="480" w:firstLineChars="200"/>
        <w:jc w:val="left"/>
        <w:rPr>
          <w:rFonts w:ascii="宋体" w:hAnsi="宋体"/>
          <w:kern w:val="0"/>
          <w:sz w:val="24"/>
        </w:rPr>
      </w:pPr>
      <w:r>
        <w:rPr>
          <w:rFonts w:ascii="宋体" w:hAnsi="宋体"/>
          <w:kern w:val="0"/>
          <w:sz w:val="24"/>
        </w:rPr>
        <w:t>（7）专用合同条款中约定的其他情形。</w:t>
      </w:r>
    </w:p>
    <w:p>
      <w:pPr>
        <w:spacing w:line="360" w:lineRule="auto"/>
        <w:ind w:firstLine="480" w:firstLineChars="200"/>
        <w:jc w:val="left"/>
        <w:rPr>
          <w:rFonts w:ascii="宋体" w:hAnsi="宋体"/>
          <w:kern w:val="0"/>
          <w:sz w:val="24"/>
        </w:rPr>
      </w:pPr>
      <w:r>
        <w:rPr>
          <w:rFonts w:ascii="宋体" w:hAnsi="宋体"/>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kern w:val="0"/>
          <w:sz w:val="24"/>
        </w:rPr>
        <w:t>〔</w:t>
      </w:r>
      <w:r>
        <w:rPr>
          <w:rFonts w:ascii="宋体" w:hAnsi="宋体"/>
          <w:kern w:val="0"/>
          <w:sz w:val="24"/>
        </w:rPr>
        <w:t>施工进度计划的修订</w:t>
      </w:r>
      <w:r>
        <w:rPr>
          <w:rFonts w:hint="eastAsia" w:ascii="宋体" w:hAnsi="宋体"/>
          <w:kern w:val="0"/>
          <w:sz w:val="24"/>
        </w:rPr>
        <w:t>〕</w:t>
      </w:r>
      <w:r>
        <w:rPr>
          <w:rFonts w:ascii="宋体" w:hAnsi="宋体"/>
          <w:kern w:val="0"/>
          <w:sz w:val="24"/>
        </w:rPr>
        <w:t>执行。</w:t>
      </w:r>
    </w:p>
    <w:p>
      <w:pPr>
        <w:autoSpaceDE w:val="0"/>
        <w:autoSpaceDN w:val="0"/>
        <w:adjustRightInd w:val="0"/>
        <w:spacing w:line="360" w:lineRule="auto"/>
        <w:ind w:firstLine="480" w:firstLineChars="200"/>
        <w:jc w:val="left"/>
        <w:rPr>
          <w:rFonts w:ascii="宋体" w:hAnsi="宋体"/>
          <w:sz w:val="24"/>
        </w:rPr>
      </w:pPr>
      <w:r>
        <w:rPr>
          <w:rFonts w:ascii="宋体" w:hAnsi="宋体"/>
          <w:kern w:val="0"/>
          <w:sz w:val="24"/>
        </w:rPr>
        <w:t>7.5.2 因承包人原因导致工期延误</w:t>
      </w:r>
    </w:p>
    <w:p>
      <w:pPr>
        <w:autoSpaceDE w:val="0"/>
        <w:autoSpaceDN w:val="0"/>
        <w:adjustRightInd w:val="0"/>
        <w:spacing w:line="360" w:lineRule="auto"/>
        <w:ind w:firstLine="480" w:firstLineChars="200"/>
        <w:jc w:val="left"/>
        <w:rPr>
          <w:rFonts w:ascii="宋体" w:hAnsi="宋体"/>
          <w:kern w:val="0"/>
          <w:sz w:val="24"/>
        </w:rPr>
      </w:pPr>
      <w:bookmarkStart w:id="183" w:name="_Toc296346577"/>
      <w:bookmarkStart w:id="184" w:name="_Toc296503076"/>
      <w:r>
        <w:rPr>
          <w:rFonts w:ascii="宋体" w:hAnsi="宋体"/>
          <w:kern w:val="0"/>
          <w:sz w:val="24"/>
        </w:rPr>
        <w:t>因</w:t>
      </w:r>
      <w:bookmarkEnd w:id="183"/>
      <w:bookmarkEnd w:id="184"/>
      <w:r>
        <w:rPr>
          <w:rFonts w:ascii="宋体" w:hAnsi="宋体"/>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pPr>
        <w:pStyle w:val="4"/>
        <w:spacing w:before="120" w:after="120" w:line="240" w:lineRule="auto"/>
        <w:rPr>
          <w:rFonts w:ascii="宋体" w:hAnsi="宋体" w:cs="TimesNewRomanPSMT"/>
          <w:kern w:val="0"/>
          <w:sz w:val="24"/>
          <w:szCs w:val="24"/>
        </w:rPr>
      </w:pPr>
      <w:bookmarkStart w:id="185" w:name="_Toc351203548"/>
      <w:bookmarkStart w:id="186" w:name="_Toc15631370"/>
      <w:bookmarkStart w:id="187" w:name="_Toc469409449"/>
      <w:r>
        <w:rPr>
          <w:rFonts w:ascii="宋体" w:hAnsi="宋体" w:cs="TimesNewRomanPSMT"/>
          <w:kern w:val="0"/>
          <w:sz w:val="24"/>
          <w:szCs w:val="24"/>
        </w:rPr>
        <w:t>7</w:t>
      </w:r>
      <w:bookmarkStart w:id="188" w:name="_Toc337558773"/>
      <w:bookmarkStart w:id="189" w:name="_Toc296503074"/>
      <w:bookmarkStart w:id="190" w:name="_Toc296346575"/>
      <w:bookmarkStart w:id="191" w:name="_Toc296503077"/>
      <w:bookmarkStart w:id="192" w:name="_Toc296346578"/>
      <w:r>
        <w:rPr>
          <w:rFonts w:ascii="宋体" w:hAnsi="宋体" w:cs="TimesNewRomanPSMT"/>
          <w:kern w:val="0"/>
          <w:sz w:val="24"/>
          <w:szCs w:val="24"/>
        </w:rPr>
        <w:t>.6 不利物质条件</w:t>
      </w:r>
      <w:bookmarkEnd w:id="185"/>
      <w:bookmarkEnd w:id="186"/>
      <w:bookmarkEnd w:id="187"/>
    </w:p>
    <w:bookmarkEnd w:id="188"/>
    <w:bookmarkEnd w:id="189"/>
    <w:bookmarkEnd w:id="190"/>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kern w:val="0"/>
          <w:sz w:val="24"/>
        </w:rPr>
        <w:t>〔</w:t>
      </w:r>
      <w:r>
        <w:rPr>
          <w:rFonts w:ascii="宋体" w:hAnsi="宋体"/>
          <w:kern w:val="0"/>
          <w:sz w:val="24"/>
        </w:rPr>
        <w:t>变更</w:t>
      </w:r>
      <w:r>
        <w:rPr>
          <w:rFonts w:hint="eastAsia" w:ascii="宋体" w:hAnsi="宋体"/>
          <w:kern w:val="0"/>
          <w:sz w:val="24"/>
        </w:rPr>
        <w:t>〕</w:t>
      </w:r>
      <w:r>
        <w:rPr>
          <w:rFonts w:ascii="宋体" w:hAnsi="宋体"/>
          <w:kern w:val="0"/>
          <w:sz w:val="24"/>
        </w:rPr>
        <w:t>约定执行。承包人因采取合理措施而增加的费用和（或）延误的工期由发包人承担。</w:t>
      </w:r>
    </w:p>
    <w:p>
      <w:pPr>
        <w:pStyle w:val="4"/>
        <w:spacing w:before="120" w:after="120" w:line="240" w:lineRule="auto"/>
        <w:rPr>
          <w:rFonts w:ascii="宋体" w:hAnsi="宋体" w:cs="TimesNewRomanPSMT"/>
          <w:kern w:val="0"/>
          <w:sz w:val="24"/>
          <w:szCs w:val="24"/>
        </w:rPr>
      </w:pPr>
      <w:bookmarkStart w:id="193" w:name="_Toc351203549"/>
      <w:bookmarkStart w:id="194" w:name="_Toc15631371"/>
      <w:bookmarkStart w:id="195" w:name="_Toc469409450"/>
      <w:r>
        <w:rPr>
          <w:rFonts w:ascii="宋体" w:hAnsi="宋体" w:cs="TimesNewRomanPSMT"/>
          <w:kern w:val="0"/>
          <w:sz w:val="24"/>
          <w:szCs w:val="24"/>
        </w:rPr>
        <w:t>7</w:t>
      </w:r>
      <w:bookmarkStart w:id="196" w:name="_Toc296346576"/>
      <w:bookmarkStart w:id="197" w:name="_Toc296503075"/>
      <w:bookmarkStart w:id="198" w:name="_Toc337558774"/>
      <w:r>
        <w:rPr>
          <w:rFonts w:ascii="宋体" w:hAnsi="宋体" w:cs="TimesNewRomanPSMT"/>
          <w:kern w:val="0"/>
          <w:sz w:val="24"/>
          <w:szCs w:val="24"/>
        </w:rPr>
        <w:t>.7</w:t>
      </w:r>
      <w:r>
        <w:rPr>
          <w:rFonts w:hint="eastAsia" w:ascii="宋体" w:hAnsi="宋体" w:cs="TimesNewRomanPSMT"/>
          <w:kern w:val="0"/>
          <w:sz w:val="24"/>
          <w:szCs w:val="24"/>
        </w:rPr>
        <w:t xml:space="preserve"> </w:t>
      </w:r>
      <w:r>
        <w:rPr>
          <w:rFonts w:ascii="宋体" w:hAnsi="宋体" w:cs="TimesNewRomanPSMT"/>
          <w:kern w:val="0"/>
          <w:sz w:val="24"/>
          <w:szCs w:val="24"/>
        </w:rPr>
        <w:t>异常恶劣的气候条件</w:t>
      </w:r>
      <w:bookmarkEnd w:id="193"/>
      <w:bookmarkEnd w:id="194"/>
      <w:bookmarkEnd w:id="195"/>
    </w:p>
    <w:bookmarkEnd w:id="196"/>
    <w:bookmarkEnd w:id="197"/>
    <w:bookmarkEnd w:id="198"/>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承包人应采取克服异常恶劣的气候条件的合理措施继续施工，并及时通知发包人和监理人。监理人经发包人同意后应当及时发出指示，指示构成变更的，按第10条</w:t>
      </w:r>
      <w:r>
        <w:rPr>
          <w:rFonts w:hint="eastAsia" w:ascii="宋体" w:hAnsi="宋体"/>
          <w:kern w:val="0"/>
          <w:sz w:val="24"/>
        </w:rPr>
        <w:t>〔</w:t>
      </w:r>
      <w:r>
        <w:rPr>
          <w:rFonts w:ascii="宋体" w:hAnsi="宋体"/>
          <w:kern w:val="0"/>
          <w:sz w:val="24"/>
        </w:rPr>
        <w:t>变更</w:t>
      </w:r>
      <w:r>
        <w:rPr>
          <w:rFonts w:hint="eastAsia" w:ascii="宋体" w:hAnsi="宋体"/>
          <w:kern w:val="0"/>
          <w:sz w:val="24"/>
        </w:rPr>
        <w:t>〕</w:t>
      </w:r>
      <w:r>
        <w:rPr>
          <w:rFonts w:ascii="宋体" w:hAnsi="宋体"/>
          <w:kern w:val="0"/>
          <w:sz w:val="24"/>
        </w:rPr>
        <w:t>约定办理。承包人因采取合理措施而增加的费用和（或）延误的工期由发包人承担。</w:t>
      </w:r>
      <w:bookmarkStart w:id="199" w:name="_Toc351203550"/>
    </w:p>
    <w:p>
      <w:pPr>
        <w:pStyle w:val="4"/>
        <w:spacing w:before="120" w:after="120" w:line="240" w:lineRule="auto"/>
        <w:rPr>
          <w:rFonts w:ascii="宋体" w:hAnsi="宋体" w:cs="TimesNewRomanPSMT"/>
          <w:kern w:val="0"/>
          <w:sz w:val="24"/>
          <w:szCs w:val="24"/>
        </w:rPr>
      </w:pPr>
      <w:bookmarkStart w:id="200" w:name="_Toc15631372"/>
      <w:bookmarkStart w:id="201" w:name="_Toc469409451"/>
      <w:r>
        <w:rPr>
          <w:rFonts w:ascii="宋体" w:hAnsi="宋体" w:cs="TimesNewRomanPSMT"/>
          <w:kern w:val="0"/>
          <w:sz w:val="24"/>
          <w:szCs w:val="24"/>
        </w:rPr>
        <w:t>7</w:t>
      </w:r>
      <w:bookmarkStart w:id="202" w:name="_Toc337558775"/>
      <w:r>
        <w:rPr>
          <w:rFonts w:ascii="宋体" w:hAnsi="宋体" w:cs="TimesNewRomanPSMT"/>
          <w:kern w:val="0"/>
          <w:sz w:val="24"/>
          <w:szCs w:val="24"/>
        </w:rPr>
        <w:t>.8</w:t>
      </w:r>
      <w:r>
        <w:rPr>
          <w:rFonts w:hint="eastAsia" w:ascii="宋体" w:hAnsi="宋体" w:cs="TimesNewRomanPSMT"/>
          <w:kern w:val="0"/>
          <w:sz w:val="24"/>
          <w:szCs w:val="24"/>
        </w:rPr>
        <w:t xml:space="preserve"> </w:t>
      </w:r>
      <w:r>
        <w:rPr>
          <w:rFonts w:ascii="宋体" w:hAnsi="宋体" w:cs="TimesNewRomanPSMT"/>
          <w:kern w:val="0"/>
          <w:sz w:val="24"/>
          <w:szCs w:val="24"/>
        </w:rPr>
        <w:t>暂停施工</w:t>
      </w:r>
      <w:bookmarkEnd w:id="199"/>
      <w:bookmarkEnd w:id="200"/>
      <w:bookmarkEnd w:id="201"/>
    </w:p>
    <w:bookmarkEnd w:id="191"/>
    <w:bookmarkEnd w:id="192"/>
    <w:bookmarkEnd w:id="202"/>
    <w:p>
      <w:pPr>
        <w:spacing w:line="360" w:lineRule="auto"/>
        <w:ind w:firstLine="480" w:firstLineChars="200"/>
        <w:jc w:val="left"/>
        <w:rPr>
          <w:rFonts w:ascii="宋体" w:hAnsi="宋体"/>
          <w:kern w:val="0"/>
          <w:sz w:val="24"/>
        </w:rPr>
      </w:pPr>
      <w:r>
        <w:rPr>
          <w:rFonts w:ascii="宋体" w:hAnsi="宋体"/>
          <w:kern w:val="0"/>
          <w:sz w:val="24"/>
        </w:rPr>
        <w:t>7.8.1发包人原因引起的暂停施工</w:t>
      </w:r>
    </w:p>
    <w:p>
      <w:pPr>
        <w:spacing w:line="360" w:lineRule="auto"/>
        <w:ind w:firstLine="480" w:firstLineChars="200"/>
        <w:jc w:val="left"/>
        <w:rPr>
          <w:rFonts w:ascii="宋体" w:hAnsi="宋体"/>
          <w:kern w:val="0"/>
          <w:sz w:val="24"/>
        </w:rPr>
      </w:pPr>
      <w:r>
        <w:rPr>
          <w:rFonts w:ascii="宋体" w:hAnsi="宋体"/>
          <w:kern w:val="0"/>
          <w:sz w:val="24"/>
        </w:rPr>
        <w:t>因发包人原因引起暂停施工的，监理人经发包人同意后，应及时下达暂停施工指示。情况紧急且监理人未及时下达暂停施工指示的，按照第7.8.4项</w:t>
      </w:r>
      <w:r>
        <w:rPr>
          <w:rFonts w:hint="eastAsia" w:ascii="宋体" w:hAnsi="宋体"/>
          <w:kern w:val="0"/>
          <w:sz w:val="24"/>
        </w:rPr>
        <w:t>〔</w:t>
      </w:r>
      <w:r>
        <w:rPr>
          <w:rFonts w:ascii="宋体" w:hAnsi="宋体"/>
          <w:kern w:val="0"/>
          <w:sz w:val="24"/>
        </w:rPr>
        <w:t>紧急情况下的暂停施工</w:t>
      </w:r>
      <w:r>
        <w:rPr>
          <w:rFonts w:hint="eastAsia" w:ascii="宋体" w:hAnsi="宋体"/>
          <w:kern w:val="0"/>
          <w:sz w:val="24"/>
        </w:rPr>
        <w:t>〕</w:t>
      </w:r>
      <w:r>
        <w:rPr>
          <w:rFonts w:ascii="宋体" w:hAnsi="宋体"/>
          <w:kern w:val="0"/>
          <w:sz w:val="24"/>
        </w:rPr>
        <w:t>执行。</w:t>
      </w:r>
    </w:p>
    <w:p>
      <w:pPr>
        <w:spacing w:line="360" w:lineRule="auto"/>
        <w:ind w:firstLine="480" w:firstLineChars="200"/>
        <w:jc w:val="left"/>
        <w:rPr>
          <w:rFonts w:ascii="宋体" w:hAnsi="宋体"/>
          <w:kern w:val="0"/>
          <w:sz w:val="24"/>
        </w:rPr>
      </w:pPr>
      <w:r>
        <w:rPr>
          <w:rFonts w:ascii="宋体" w:hAnsi="宋体"/>
          <w:kern w:val="0"/>
          <w:sz w:val="24"/>
        </w:rPr>
        <w:t>因发包人原因引起的暂停施工，发包人应承担由此增加的费用和（或）延误的工期，并支付承包人合理的利润。</w:t>
      </w:r>
    </w:p>
    <w:p>
      <w:pPr>
        <w:spacing w:line="360" w:lineRule="auto"/>
        <w:ind w:firstLine="480" w:firstLineChars="200"/>
        <w:jc w:val="left"/>
        <w:rPr>
          <w:rFonts w:ascii="宋体" w:hAnsi="宋体"/>
          <w:kern w:val="0"/>
          <w:sz w:val="24"/>
        </w:rPr>
      </w:pPr>
      <w:r>
        <w:rPr>
          <w:rFonts w:ascii="宋体" w:hAnsi="宋体"/>
          <w:kern w:val="0"/>
          <w:sz w:val="24"/>
        </w:rPr>
        <w:t>7.8.2 承包人原因引起的暂停施工</w:t>
      </w:r>
    </w:p>
    <w:p>
      <w:pPr>
        <w:spacing w:line="360" w:lineRule="auto"/>
        <w:ind w:firstLine="480" w:firstLineChars="200"/>
        <w:jc w:val="left"/>
        <w:rPr>
          <w:rFonts w:ascii="宋体" w:hAnsi="宋体"/>
          <w:kern w:val="0"/>
          <w:sz w:val="24"/>
        </w:rPr>
      </w:pPr>
      <w:r>
        <w:rPr>
          <w:rFonts w:ascii="宋体" w:hAnsi="宋体"/>
          <w:kern w:val="0"/>
          <w:sz w:val="24"/>
        </w:rPr>
        <w:t>因承包人原因引起的暂停施工，承包人应承担由此增加的费用和（或）延误的工期，且承包人在收到监理人复工指示后</w:t>
      </w:r>
      <w:r>
        <w:rPr>
          <w:rFonts w:hint="eastAsia" w:ascii="宋体" w:hAnsi="宋体"/>
          <w:kern w:val="0"/>
          <w:sz w:val="24"/>
        </w:rPr>
        <w:t>84</w:t>
      </w:r>
      <w:r>
        <w:rPr>
          <w:rFonts w:ascii="宋体" w:hAnsi="宋体"/>
          <w:kern w:val="0"/>
          <w:sz w:val="24"/>
        </w:rPr>
        <w:t>天内仍未复工的，视为第16.2.1项</w:t>
      </w:r>
      <w:r>
        <w:rPr>
          <w:rFonts w:hint="eastAsia" w:ascii="宋体" w:hAnsi="宋体"/>
          <w:kern w:val="0"/>
          <w:sz w:val="24"/>
        </w:rPr>
        <w:t>〔</w:t>
      </w:r>
      <w:r>
        <w:rPr>
          <w:rFonts w:ascii="宋体" w:hAnsi="宋体"/>
          <w:kern w:val="0"/>
          <w:sz w:val="24"/>
        </w:rPr>
        <w:t>承包人违约的情形</w:t>
      </w:r>
      <w:r>
        <w:rPr>
          <w:rFonts w:hint="eastAsia" w:ascii="宋体" w:hAnsi="宋体"/>
          <w:kern w:val="0"/>
          <w:sz w:val="24"/>
        </w:rPr>
        <w:t>〕</w:t>
      </w:r>
      <w:r>
        <w:rPr>
          <w:rFonts w:ascii="宋体" w:hAnsi="宋体"/>
          <w:kern w:val="0"/>
          <w:sz w:val="24"/>
        </w:rPr>
        <w:t>第（7）目约定的承包人无法继续履行合同的情形。</w:t>
      </w:r>
    </w:p>
    <w:p>
      <w:pPr>
        <w:spacing w:line="360" w:lineRule="auto"/>
        <w:ind w:firstLine="480" w:firstLineChars="200"/>
        <w:jc w:val="left"/>
        <w:rPr>
          <w:rFonts w:ascii="宋体" w:hAnsi="宋体"/>
          <w:kern w:val="0"/>
          <w:sz w:val="24"/>
        </w:rPr>
      </w:pPr>
      <w:r>
        <w:rPr>
          <w:rFonts w:ascii="宋体" w:hAnsi="宋体"/>
          <w:kern w:val="0"/>
          <w:sz w:val="24"/>
        </w:rPr>
        <w:t>7.8.3 指示暂停施工</w:t>
      </w:r>
    </w:p>
    <w:p>
      <w:pPr>
        <w:spacing w:line="360" w:lineRule="auto"/>
        <w:ind w:firstLine="480" w:firstLineChars="200"/>
        <w:jc w:val="left"/>
        <w:rPr>
          <w:rFonts w:ascii="宋体" w:hAnsi="宋体"/>
          <w:kern w:val="0"/>
          <w:sz w:val="24"/>
        </w:rPr>
      </w:pPr>
      <w:r>
        <w:rPr>
          <w:rFonts w:ascii="宋体" w:hAnsi="宋体"/>
          <w:kern w:val="0"/>
          <w:sz w:val="24"/>
        </w:rPr>
        <w:t>监理人认为有必要时，并经发包人批准后，可向承包人作出暂停施工的指示，承包人应按监理人指示暂停施工。</w:t>
      </w:r>
    </w:p>
    <w:p>
      <w:pPr>
        <w:spacing w:line="360" w:lineRule="auto"/>
        <w:ind w:firstLine="480" w:firstLineChars="200"/>
        <w:jc w:val="left"/>
        <w:rPr>
          <w:rFonts w:ascii="宋体" w:hAnsi="宋体"/>
          <w:kern w:val="0"/>
          <w:sz w:val="24"/>
        </w:rPr>
      </w:pPr>
      <w:r>
        <w:rPr>
          <w:rFonts w:ascii="宋体" w:hAnsi="宋体"/>
          <w:kern w:val="0"/>
          <w:sz w:val="24"/>
        </w:rPr>
        <w:t>7.8.4 紧急情况下的暂停施工</w:t>
      </w:r>
    </w:p>
    <w:p>
      <w:pPr>
        <w:spacing w:line="360" w:lineRule="auto"/>
        <w:ind w:firstLine="480" w:firstLineChars="200"/>
        <w:jc w:val="left"/>
        <w:rPr>
          <w:rFonts w:ascii="宋体" w:hAnsi="宋体"/>
          <w:kern w:val="0"/>
          <w:sz w:val="24"/>
        </w:rPr>
      </w:pPr>
      <w:r>
        <w:rPr>
          <w:rFonts w:ascii="宋体" w:hAnsi="宋体"/>
          <w:kern w:val="0"/>
          <w:sz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约定处理。</w:t>
      </w:r>
    </w:p>
    <w:p>
      <w:pPr>
        <w:spacing w:line="360" w:lineRule="auto"/>
        <w:ind w:firstLine="480" w:firstLineChars="200"/>
        <w:jc w:val="left"/>
        <w:rPr>
          <w:rFonts w:ascii="宋体" w:hAnsi="宋体"/>
          <w:kern w:val="0"/>
          <w:sz w:val="24"/>
        </w:rPr>
      </w:pPr>
      <w:r>
        <w:rPr>
          <w:rFonts w:ascii="宋体" w:hAnsi="宋体"/>
          <w:kern w:val="0"/>
          <w:sz w:val="24"/>
        </w:rPr>
        <w:t>7.8.5 暂停施工后的复工</w:t>
      </w:r>
    </w:p>
    <w:p>
      <w:pPr>
        <w:spacing w:line="360" w:lineRule="auto"/>
        <w:ind w:firstLine="480" w:firstLineChars="200"/>
        <w:jc w:val="left"/>
        <w:rPr>
          <w:rFonts w:ascii="宋体" w:hAnsi="宋体"/>
          <w:kern w:val="0"/>
          <w:sz w:val="24"/>
        </w:rPr>
      </w:pPr>
      <w:r>
        <w:rPr>
          <w:rFonts w:ascii="宋体" w:hAnsi="宋体"/>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80" w:firstLineChars="200"/>
        <w:jc w:val="left"/>
        <w:rPr>
          <w:rFonts w:ascii="宋体" w:hAnsi="宋体"/>
          <w:kern w:val="0"/>
          <w:sz w:val="24"/>
        </w:rPr>
      </w:pPr>
      <w:r>
        <w:rPr>
          <w:rFonts w:ascii="宋体" w:hAnsi="宋体"/>
          <w:kern w:val="0"/>
          <w:sz w:val="24"/>
        </w:rPr>
        <w:t>承包人无故拖延和拒绝复工的，承包人承担由此增加的费用和（或）延误的工期；因发包人原因无法按时复工的，按照第7.5.1项</w:t>
      </w:r>
      <w:r>
        <w:rPr>
          <w:rFonts w:hint="eastAsia" w:ascii="宋体" w:hAnsi="宋体"/>
          <w:kern w:val="0"/>
          <w:sz w:val="24"/>
        </w:rPr>
        <w:t>〔</w:t>
      </w:r>
      <w:r>
        <w:rPr>
          <w:rFonts w:ascii="宋体" w:hAnsi="宋体"/>
          <w:kern w:val="0"/>
          <w:sz w:val="24"/>
        </w:rPr>
        <w:t>因发包人原因导致工期延误</w:t>
      </w:r>
      <w:r>
        <w:rPr>
          <w:rFonts w:hint="eastAsia" w:ascii="宋体" w:hAnsi="宋体"/>
          <w:kern w:val="0"/>
          <w:sz w:val="24"/>
        </w:rPr>
        <w:t>〕</w:t>
      </w:r>
      <w:r>
        <w:rPr>
          <w:rFonts w:ascii="宋体" w:hAnsi="宋体"/>
          <w:kern w:val="0"/>
          <w:sz w:val="24"/>
        </w:rPr>
        <w:t>约定办理。</w:t>
      </w:r>
    </w:p>
    <w:p>
      <w:pPr>
        <w:spacing w:line="360" w:lineRule="auto"/>
        <w:ind w:firstLine="480" w:firstLineChars="200"/>
        <w:jc w:val="left"/>
        <w:rPr>
          <w:rFonts w:ascii="宋体" w:hAnsi="宋体"/>
          <w:kern w:val="0"/>
          <w:sz w:val="24"/>
        </w:rPr>
      </w:pPr>
      <w:r>
        <w:rPr>
          <w:rFonts w:ascii="宋体" w:hAnsi="宋体"/>
          <w:kern w:val="0"/>
          <w:sz w:val="24"/>
        </w:rPr>
        <w:t>7.8.6 暂停施工持续56天以上</w:t>
      </w:r>
    </w:p>
    <w:p>
      <w:pPr>
        <w:spacing w:line="360" w:lineRule="auto"/>
        <w:ind w:firstLine="468" w:firstLineChars="195"/>
        <w:jc w:val="left"/>
        <w:rPr>
          <w:rFonts w:ascii="宋体" w:hAnsi="宋体"/>
          <w:kern w:val="0"/>
          <w:sz w:val="24"/>
        </w:rPr>
      </w:pPr>
      <w:r>
        <w:rPr>
          <w:rFonts w:ascii="宋体" w:hAnsi="宋体"/>
          <w:kern w:val="0"/>
          <w:sz w:val="24"/>
        </w:rPr>
        <w:t>监理人发出暂停施工指示后56天内未向承包人发出复工通知，除该项停工属于第7.8.2项</w:t>
      </w:r>
      <w:r>
        <w:rPr>
          <w:rFonts w:hint="eastAsia" w:ascii="宋体" w:hAnsi="宋体"/>
          <w:kern w:val="0"/>
          <w:sz w:val="24"/>
        </w:rPr>
        <w:t>〔</w:t>
      </w:r>
      <w:r>
        <w:rPr>
          <w:rFonts w:ascii="宋体" w:hAnsi="宋体"/>
          <w:kern w:val="0"/>
          <w:sz w:val="24"/>
        </w:rPr>
        <w:t>承包人原因引起的暂停施工</w:t>
      </w:r>
      <w:r>
        <w:rPr>
          <w:rFonts w:hint="eastAsia" w:ascii="宋体" w:hAnsi="宋体"/>
          <w:kern w:val="0"/>
          <w:sz w:val="24"/>
        </w:rPr>
        <w:t>〕</w:t>
      </w:r>
      <w:r>
        <w:rPr>
          <w:rFonts w:ascii="宋体" w:hAnsi="宋体"/>
          <w:kern w:val="0"/>
          <w:sz w:val="24"/>
        </w:rPr>
        <w:t>及第17条</w:t>
      </w:r>
      <w:r>
        <w:rPr>
          <w:rFonts w:hint="eastAsia" w:ascii="宋体" w:hAnsi="宋体"/>
          <w:kern w:val="0"/>
          <w:sz w:val="24"/>
        </w:rPr>
        <w:t>〔</w:t>
      </w:r>
      <w:r>
        <w:rPr>
          <w:rFonts w:ascii="宋体" w:hAnsi="宋体"/>
          <w:kern w:val="0"/>
          <w:sz w:val="24"/>
        </w:rPr>
        <w:t>不可抗力</w:t>
      </w:r>
      <w:r>
        <w:rPr>
          <w:rFonts w:hint="eastAsia" w:ascii="宋体" w:hAnsi="宋体"/>
          <w:kern w:val="0"/>
          <w:sz w:val="24"/>
        </w:rPr>
        <w:t>〕</w:t>
      </w:r>
      <w:r>
        <w:rPr>
          <w:rFonts w:ascii="宋体" w:hAnsi="宋体"/>
          <w:kern w:val="0"/>
          <w:sz w:val="24"/>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kern w:val="0"/>
          <w:sz w:val="24"/>
        </w:rPr>
        <w:t>〔</w:t>
      </w:r>
      <w:r>
        <w:rPr>
          <w:rFonts w:ascii="宋体" w:hAnsi="宋体"/>
          <w:kern w:val="0"/>
          <w:sz w:val="24"/>
        </w:rPr>
        <w:t>变更的范围</w:t>
      </w:r>
      <w:r>
        <w:rPr>
          <w:rFonts w:hint="eastAsia" w:ascii="宋体" w:hAnsi="宋体"/>
          <w:kern w:val="0"/>
          <w:sz w:val="24"/>
        </w:rPr>
        <w:t>〕</w:t>
      </w:r>
      <w:r>
        <w:rPr>
          <w:rFonts w:ascii="宋体" w:hAnsi="宋体"/>
          <w:kern w:val="0"/>
          <w:sz w:val="24"/>
        </w:rPr>
        <w:t>第（2）项的可取消工作。</w:t>
      </w:r>
    </w:p>
    <w:p>
      <w:pPr>
        <w:spacing w:line="360" w:lineRule="auto"/>
        <w:ind w:firstLine="468" w:firstLineChars="195"/>
        <w:jc w:val="left"/>
        <w:rPr>
          <w:rFonts w:ascii="宋体" w:hAnsi="宋体"/>
          <w:kern w:val="0"/>
          <w:sz w:val="24"/>
        </w:rPr>
      </w:pPr>
      <w:r>
        <w:rPr>
          <w:rFonts w:ascii="宋体" w:hAnsi="宋体"/>
          <w:kern w:val="0"/>
          <w:sz w:val="24"/>
        </w:rPr>
        <w:t>暂停施工持续</w:t>
      </w:r>
      <w:r>
        <w:rPr>
          <w:rFonts w:hint="eastAsia" w:ascii="宋体" w:hAnsi="宋体"/>
          <w:kern w:val="0"/>
          <w:sz w:val="24"/>
        </w:rPr>
        <w:t>84</w:t>
      </w:r>
      <w:r>
        <w:rPr>
          <w:rFonts w:ascii="宋体" w:hAnsi="宋体"/>
          <w:kern w:val="0"/>
          <w:sz w:val="24"/>
        </w:rPr>
        <w:t>天以上不复工的，且不属于第7.8.2项</w:t>
      </w:r>
      <w:r>
        <w:rPr>
          <w:rFonts w:hint="eastAsia" w:ascii="宋体" w:hAnsi="宋体"/>
          <w:kern w:val="0"/>
          <w:sz w:val="24"/>
        </w:rPr>
        <w:t>〔</w:t>
      </w:r>
      <w:r>
        <w:rPr>
          <w:rFonts w:ascii="宋体" w:hAnsi="宋体"/>
          <w:kern w:val="0"/>
          <w:sz w:val="24"/>
        </w:rPr>
        <w:t>承包人原因引起的暂停施工</w:t>
      </w:r>
      <w:r>
        <w:rPr>
          <w:rFonts w:hint="eastAsia" w:ascii="宋体" w:hAnsi="宋体"/>
          <w:kern w:val="0"/>
          <w:sz w:val="24"/>
        </w:rPr>
        <w:t>〕</w:t>
      </w:r>
      <w:r>
        <w:rPr>
          <w:rFonts w:ascii="宋体" w:hAnsi="宋体"/>
          <w:kern w:val="0"/>
          <w:sz w:val="24"/>
        </w:rPr>
        <w:t>及第17条</w:t>
      </w:r>
      <w:r>
        <w:rPr>
          <w:rFonts w:hint="eastAsia" w:ascii="宋体" w:hAnsi="宋体"/>
          <w:kern w:val="0"/>
          <w:sz w:val="24"/>
        </w:rPr>
        <w:t>〔</w:t>
      </w:r>
      <w:r>
        <w:rPr>
          <w:rFonts w:ascii="宋体" w:hAnsi="宋体"/>
          <w:kern w:val="0"/>
          <w:sz w:val="24"/>
        </w:rPr>
        <w:t>不可抗力</w:t>
      </w:r>
      <w:r>
        <w:rPr>
          <w:rFonts w:hint="eastAsia" w:ascii="宋体" w:hAnsi="宋体"/>
          <w:kern w:val="0"/>
          <w:sz w:val="24"/>
        </w:rPr>
        <w:t>〕</w:t>
      </w:r>
      <w:r>
        <w:rPr>
          <w:rFonts w:ascii="宋体" w:hAnsi="宋体"/>
          <w:kern w:val="0"/>
          <w:sz w:val="24"/>
        </w:rPr>
        <w:t>约定的情形，并影响到整个工程以及合同目的实现的，承包人有权提出价格调整要求，或者解除合同。解除合同的，按照第16.1.3项</w:t>
      </w:r>
      <w:r>
        <w:rPr>
          <w:rFonts w:hint="eastAsia" w:ascii="宋体" w:hAnsi="宋体"/>
          <w:kern w:val="0"/>
          <w:sz w:val="24"/>
        </w:rPr>
        <w:t>〔</w:t>
      </w:r>
      <w:r>
        <w:rPr>
          <w:rFonts w:ascii="宋体" w:hAnsi="宋体"/>
          <w:kern w:val="0"/>
          <w:sz w:val="24"/>
        </w:rPr>
        <w:t>因发包人违约解除合同</w:t>
      </w:r>
      <w:r>
        <w:rPr>
          <w:rFonts w:hint="eastAsia" w:ascii="宋体" w:hAnsi="宋体"/>
          <w:kern w:val="0"/>
          <w:sz w:val="24"/>
        </w:rPr>
        <w:t>〕</w:t>
      </w:r>
      <w:r>
        <w:rPr>
          <w:rFonts w:ascii="宋体" w:hAnsi="宋体"/>
          <w:kern w:val="0"/>
          <w:sz w:val="24"/>
        </w:rPr>
        <w:t>执行。</w:t>
      </w:r>
    </w:p>
    <w:p>
      <w:pPr>
        <w:spacing w:line="360" w:lineRule="auto"/>
        <w:ind w:left="16" w:firstLine="468" w:firstLineChars="195"/>
        <w:jc w:val="left"/>
        <w:rPr>
          <w:rFonts w:ascii="宋体" w:hAnsi="宋体"/>
          <w:kern w:val="0"/>
          <w:sz w:val="24"/>
        </w:rPr>
      </w:pPr>
      <w:r>
        <w:rPr>
          <w:rFonts w:ascii="宋体" w:hAnsi="宋体"/>
          <w:kern w:val="0"/>
          <w:sz w:val="24"/>
        </w:rPr>
        <w:t>7.8.7 暂停施工期间的工程照管</w:t>
      </w:r>
    </w:p>
    <w:p>
      <w:pPr>
        <w:spacing w:line="360" w:lineRule="auto"/>
        <w:ind w:firstLine="480" w:firstLineChars="200"/>
        <w:jc w:val="left"/>
        <w:rPr>
          <w:rFonts w:ascii="宋体" w:hAnsi="宋体"/>
          <w:kern w:val="0"/>
          <w:sz w:val="24"/>
        </w:rPr>
      </w:pPr>
      <w:r>
        <w:rPr>
          <w:rFonts w:ascii="宋体" w:hAnsi="宋体"/>
          <w:kern w:val="0"/>
          <w:sz w:val="24"/>
        </w:rPr>
        <w:t>暂停施工期间，承包人应负责妥善照管工程并提供安全保障，由此增加的费用由责任方承担。</w:t>
      </w:r>
    </w:p>
    <w:p>
      <w:pPr>
        <w:spacing w:line="360" w:lineRule="auto"/>
        <w:ind w:firstLine="480" w:firstLineChars="200"/>
        <w:jc w:val="left"/>
        <w:rPr>
          <w:rFonts w:ascii="宋体" w:hAnsi="宋体"/>
          <w:kern w:val="0"/>
          <w:sz w:val="24"/>
        </w:rPr>
      </w:pPr>
      <w:r>
        <w:rPr>
          <w:rFonts w:ascii="宋体" w:hAnsi="宋体"/>
          <w:kern w:val="0"/>
          <w:sz w:val="24"/>
        </w:rPr>
        <w:t>7.8.8 暂停施工的措施</w:t>
      </w:r>
    </w:p>
    <w:p>
      <w:pPr>
        <w:spacing w:line="360" w:lineRule="auto"/>
        <w:ind w:firstLine="480" w:firstLineChars="200"/>
        <w:jc w:val="left"/>
        <w:rPr>
          <w:rFonts w:ascii="宋体" w:hAnsi="宋体"/>
          <w:kern w:val="0"/>
          <w:sz w:val="24"/>
        </w:rPr>
      </w:pPr>
      <w:r>
        <w:rPr>
          <w:rFonts w:ascii="宋体" w:hAnsi="宋体"/>
          <w:kern w:val="0"/>
          <w:sz w:val="24"/>
        </w:rPr>
        <w:t>暂停施工期间，发包人和承包人均应采取必要的措施确保工程质量及安全，防止因暂停施工扩大损失。</w:t>
      </w:r>
    </w:p>
    <w:p>
      <w:pPr>
        <w:pStyle w:val="4"/>
        <w:spacing w:before="120" w:after="120" w:line="240" w:lineRule="auto"/>
        <w:rPr>
          <w:rFonts w:ascii="宋体" w:hAnsi="宋体" w:cs="TimesNewRomanPSMT"/>
          <w:kern w:val="0"/>
          <w:sz w:val="24"/>
          <w:szCs w:val="24"/>
        </w:rPr>
      </w:pPr>
      <w:bookmarkStart w:id="203" w:name="_Toc469409452"/>
      <w:bookmarkStart w:id="204" w:name="_Toc15631373"/>
      <w:bookmarkStart w:id="205" w:name="_Toc351203551"/>
      <w:r>
        <w:rPr>
          <w:rFonts w:ascii="宋体" w:hAnsi="宋体" w:cs="TimesNewRomanPSMT"/>
          <w:kern w:val="0"/>
          <w:sz w:val="24"/>
          <w:szCs w:val="24"/>
        </w:rPr>
        <w:t>7.9提前竣工</w:t>
      </w:r>
      <w:bookmarkEnd w:id="203"/>
      <w:bookmarkEnd w:id="204"/>
      <w:bookmarkEnd w:id="205"/>
    </w:p>
    <w:p>
      <w:pPr>
        <w:spacing w:line="360" w:lineRule="auto"/>
        <w:ind w:firstLine="480" w:firstLineChars="200"/>
        <w:jc w:val="left"/>
        <w:rPr>
          <w:rFonts w:ascii="宋体" w:hAnsi="宋体"/>
          <w:kern w:val="0"/>
          <w:sz w:val="24"/>
        </w:rPr>
      </w:pPr>
      <w:r>
        <w:rPr>
          <w:rFonts w:ascii="宋体" w:hAnsi="宋体"/>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kern w:val="0"/>
          <w:sz w:val="24"/>
        </w:rPr>
        <w:t>承包人认为提前竣工指示无法执行的，应向监理人和发包人提出书面异议，发包人和监理人应在收到异议后7天内予以答复。任何情况下，发包人不得压缩合理工期。</w:t>
      </w:r>
    </w:p>
    <w:p>
      <w:pPr>
        <w:spacing w:line="360" w:lineRule="auto"/>
        <w:ind w:firstLine="480" w:firstLineChars="200"/>
        <w:jc w:val="left"/>
        <w:rPr>
          <w:rFonts w:ascii="宋体" w:hAnsi="宋体"/>
          <w:kern w:val="0"/>
          <w:sz w:val="24"/>
        </w:rPr>
      </w:pPr>
      <w:r>
        <w:rPr>
          <w:rFonts w:ascii="宋体" w:hAnsi="宋体"/>
          <w:kern w:val="0"/>
          <w:sz w:val="24"/>
        </w:rPr>
        <w:t>7.9.2 发包人要求承包人提前竣工，或承包人提出提前竣工的建议能够给发包人带来效益的，合同当事人可以在专用合同条款中约定提前竣工的奖励。</w:t>
      </w:r>
    </w:p>
    <w:p>
      <w:pPr>
        <w:pStyle w:val="2"/>
        <w:spacing w:before="120" w:after="120" w:line="240" w:lineRule="auto"/>
        <w:rPr>
          <w:rFonts w:ascii="宋体" w:hAnsi="宋体" w:eastAsia="宋体" w:cs="TimesNewRomanPSMT"/>
          <w:kern w:val="0"/>
          <w:sz w:val="28"/>
          <w:szCs w:val="28"/>
        </w:rPr>
      </w:pPr>
      <w:bookmarkStart w:id="206" w:name="_Toc351203552"/>
      <w:bookmarkStart w:id="207" w:name="_Toc15631374"/>
      <w:bookmarkStart w:id="208" w:name="_Toc469409453"/>
      <w:r>
        <w:rPr>
          <w:rFonts w:ascii="宋体" w:hAnsi="宋体" w:eastAsia="宋体" w:cs="TimesNewRomanPSMT"/>
          <w:kern w:val="0"/>
          <w:sz w:val="28"/>
          <w:szCs w:val="28"/>
        </w:rPr>
        <w:t>8</w:t>
      </w:r>
      <w:bookmarkStart w:id="209" w:name="_Toc337558776"/>
      <w:bookmarkStart w:id="210" w:name="_Toc296346559"/>
      <w:bookmarkStart w:id="211" w:name="_Toc296503058"/>
      <w:r>
        <w:rPr>
          <w:rFonts w:ascii="宋体" w:hAnsi="宋体" w:eastAsia="宋体" w:cs="TimesNewRomanPSMT"/>
          <w:kern w:val="0"/>
          <w:sz w:val="28"/>
          <w:szCs w:val="28"/>
        </w:rPr>
        <w:t>. 材料与设备</w:t>
      </w:r>
      <w:bookmarkEnd w:id="206"/>
      <w:bookmarkEnd w:id="207"/>
      <w:bookmarkEnd w:id="208"/>
    </w:p>
    <w:bookmarkEnd w:id="209"/>
    <w:bookmarkEnd w:id="210"/>
    <w:bookmarkEnd w:id="211"/>
    <w:p>
      <w:pPr>
        <w:pStyle w:val="4"/>
        <w:spacing w:before="120" w:after="120" w:line="240" w:lineRule="auto"/>
        <w:rPr>
          <w:rFonts w:ascii="宋体" w:hAnsi="宋体" w:cs="TimesNewRomanPSMT"/>
          <w:kern w:val="0"/>
          <w:sz w:val="24"/>
          <w:szCs w:val="24"/>
        </w:rPr>
      </w:pPr>
      <w:bookmarkStart w:id="212" w:name="_Toc351203553"/>
      <w:bookmarkStart w:id="213" w:name="_Toc469409454"/>
      <w:bookmarkStart w:id="214" w:name="_Toc15631375"/>
      <w:r>
        <w:rPr>
          <w:rFonts w:ascii="宋体" w:hAnsi="宋体" w:cs="TimesNewRomanPSMT"/>
          <w:kern w:val="0"/>
          <w:sz w:val="24"/>
          <w:szCs w:val="24"/>
        </w:rPr>
        <w:t>8</w:t>
      </w:r>
      <w:bookmarkStart w:id="215" w:name="_Toc296503059"/>
      <w:bookmarkStart w:id="216" w:name="_Toc337558777"/>
      <w:bookmarkStart w:id="217" w:name="_Toc296346560"/>
      <w:bookmarkStart w:id="218" w:name="_Toc468936960"/>
      <w:r>
        <w:rPr>
          <w:rFonts w:ascii="宋体" w:hAnsi="宋体" w:cs="TimesNewRomanPSMT"/>
          <w:kern w:val="0"/>
          <w:sz w:val="24"/>
          <w:szCs w:val="24"/>
        </w:rPr>
        <w:t>.1发包人供应材料与工程设备</w:t>
      </w:r>
      <w:bookmarkEnd w:id="212"/>
      <w:bookmarkEnd w:id="213"/>
      <w:bookmarkEnd w:id="214"/>
    </w:p>
    <w:bookmarkEnd w:id="215"/>
    <w:bookmarkEnd w:id="216"/>
    <w:bookmarkEnd w:id="217"/>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承包人应提前30天通过监理人以书面形式通知发包人供应材料与工程设备进场。承包人按照第7.2.2项</w:t>
      </w:r>
      <w:r>
        <w:rPr>
          <w:rFonts w:hint="eastAsia" w:ascii="宋体" w:hAnsi="宋体"/>
          <w:kern w:val="0"/>
          <w:sz w:val="24"/>
        </w:rPr>
        <w:t>〔</w:t>
      </w:r>
      <w:r>
        <w:rPr>
          <w:rFonts w:ascii="宋体" w:hAnsi="宋体"/>
          <w:kern w:val="0"/>
          <w:sz w:val="24"/>
        </w:rPr>
        <w:t>施工进度计划的修订</w:t>
      </w:r>
      <w:r>
        <w:rPr>
          <w:rFonts w:hint="eastAsia" w:ascii="宋体" w:hAnsi="宋体"/>
          <w:kern w:val="0"/>
          <w:sz w:val="24"/>
        </w:rPr>
        <w:t>〕</w:t>
      </w:r>
      <w:r>
        <w:rPr>
          <w:rFonts w:ascii="宋体" w:hAnsi="宋体"/>
          <w:kern w:val="0"/>
          <w:sz w:val="24"/>
        </w:rPr>
        <w:t>约定修订施工进度计划时，需同时提交经修订后的发包人供应材料与工程设备的进场计划。</w:t>
      </w:r>
    </w:p>
    <w:p>
      <w:pPr>
        <w:pStyle w:val="4"/>
        <w:spacing w:before="120" w:after="120" w:line="240" w:lineRule="auto"/>
        <w:rPr>
          <w:rFonts w:ascii="宋体" w:hAnsi="宋体" w:cs="TimesNewRomanPSMT"/>
          <w:kern w:val="0"/>
          <w:sz w:val="24"/>
          <w:szCs w:val="24"/>
        </w:rPr>
      </w:pPr>
      <w:bookmarkStart w:id="219" w:name="_Toc469409455"/>
      <w:bookmarkStart w:id="220" w:name="_Toc351203554"/>
      <w:bookmarkStart w:id="221" w:name="_Toc15631376"/>
      <w:r>
        <w:rPr>
          <w:rFonts w:ascii="宋体" w:hAnsi="宋体" w:cs="TimesNewRomanPSMT"/>
          <w:kern w:val="0"/>
          <w:sz w:val="24"/>
          <w:szCs w:val="24"/>
        </w:rPr>
        <w:t>8</w:t>
      </w:r>
      <w:bookmarkStart w:id="222" w:name="_Toc337558778"/>
      <w:bookmarkStart w:id="223" w:name="_Toc296503060"/>
      <w:bookmarkStart w:id="224" w:name="_Toc296346561"/>
      <w:r>
        <w:rPr>
          <w:rFonts w:ascii="宋体" w:hAnsi="宋体" w:cs="TimesNewRomanPSMT"/>
          <w:kern w:val="0"/>
          <w:sz w:val="24"/>
          <w:szCs w:val="24"/>
        </w:rPr>
        <w:t>.2承包人采购材料与工程设备</w:t>
      </w:r>
      <w:bookmarkEnd w:id="219"/>
      <w:bookmarkEnd w:id="220"/>
      <w:bookmarkEnd w:id="221"/>
    </w:p>
    <w:bookmarkEnd w:id="222"/>
    <w:bookmarkEnd w:id="223"/>
    <w:bookmarkEnd w:id="224"/>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kern w:val="0"/>
          <w:sz w:val="24"/>
        </w:rPr>
        <w:t>相应责任</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225" w:name="_Toc469409456"/>
      <w:bookmarkStart w:id="226" w:name="_Toc15631377"/>
      <w:bookmarkStart w:id="227" w:name="_Toc351203555"/>
      <w:r>
        <w:rPr>
          <w:rFonts w:ascii="宋体" w:hAnsi="宋体" w:cs="TimesNewRomanPSMT"/>
          <w:kern w:val="0"/>
          <w:sz w:val="24"/>
          <w:szCs w:val="24"/>
        </w:rPr>
        <w:t>8</w:t>
      </w:r>
      <w:bookmarkStart w:id="228" w:name="_Toc296346562"/>
      <w:bookmarkStart w:id="229" w:name="_Toc337558779"/>
      <w:bookmarkStart w:id="230" w:name="_Toc296503061"/>
      <w:r>
        <w:rPr>
          <w:rFonts w:ascii="宋体" w:hAnsi="宋体" w:cs="TimesNewRomanPSMT"/>
          <w:kern w:val="0"/>
          <w:sz w:val="24"/>
          <w:szCs w:val="24"/>
        </w:rPr>
        <w:t>.3材料与工程设备的接收与拒收</w:t>
      </w:r>
      <w:bookmarkEnd w:id="225"/>
      <w:bookmarkEnd w:id="226"/>
      <w:bookmarkEnd w:id="227"/>
    </w:p>
    <w:bookmarkEnd w:id="228"/>
    <w:bookmarkEnd w:id="229"/>
    <w:bookmarkEnd w:id="230"/>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发包人提供的材料和工程设备的规格、数量或质量不符合合同约定的，或因发包人原因导致交货日期延误或交货地点变更等情况的，按照第16.1款</w:t>
      </w:r>
      <w:r>
        <w:rPr>
          <w:rFonts w:hint="eastAsia" w:ascii="宋体" w:hAnsi="宋体"/>
          <w:kern w:val="0"/>
          <w:sz w:val="24"/>
        </w:rPr>
        <w:t>〔</w:t>
      </w:r>
      <w:r>
        <w:rPr>
          <w:rFonts w:ascii="宋体" w:hAnsi="宋体"/>
          <w:kern w:val="0"/>
          <w:sz w:val="24"/>
        </w:rPr>
        <w:t>发包人违约</w:t>
      </w:r>
      <w:r>
        <w:rPr>
          <w:rFonts w:hint="eastAsia" w:ascii="宋体" w:hAnsi="宋体"/>
          <w:kern w:val="0"/>
          <w:sz w:val="24"/>
        </w:rPr>
        <w:t>〕</w:t>
      </w:r>
      <w:r>
        <w:rPr>
          <w:rFonts w:ascii="宋体" w:hAnsi="宋体"/>
          <w:kern w:val="0"/>
          <w:sz w:val="24"/>
        </w:rPr>
        <w:t>约定办理。</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8.3.2 承包人采购的材料和工程设备，应保证产品质量合格，承包人应在材料和工程设备到货前24小时通知监理人检验。承</w:t>
      </w:r>
      <w:bookmarkStart w:id="231" w:name="_Toc250655469"/>
      <w:r>
        <w:rPr>
          <w:rFonts w:ascii="宋体" w:hAnsi="宋体"/>
          <w:kern w:val="0"/>
          <w:sz w:val="24"/>
        </w:rPr>
        <w:t>包人进行永久设备、材料的制造和生产的，应符合相关质量标准，并向监理人提交材料的样本以及有关资料，并应在使用该材料或工程设备之前获得监理人同意。</w:t>
      </w:r>
    </w:p>
    <w:bookmarkEnd w:id="231"/>
    <w:p>
      <w:pPr>
        <w:autoSpaceDE w:val="0"/>
        <w:autoSpaceDN w:val="0"/>
        <w:adjustRightInd w:val="0"/>
        <w:spacing w:line="360" w:lineRule="auto"/>
        <w:ind w:firstLine="360" w:firstLineChars="150"/>
        <w:jc w:val="left"/>
        <w:rPr>
          <w:rFonts w:ascii="宋体" w:hAnsi="宋体"/>
          <w:kern w:val="0"/>
          <w:sz w:val="24"/>
        </w:rPr>
      </w:pPr>
      <w:r>
        <w:rPr>
          <w:rFonts w:ascii="宋体" w:hAnsi="宋体"/>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4"/>
        <w:spacing w:before="120" w:after="120" w:line="240" w:lineRule="auto"/>
        <w:rPr>
          <w:rFonts w:ascii="宋体" w:hAnsi="宋体" w:cs="TimesNewRomanPSMT"/>
          <w:kern w:val="0"/>
          <w:sz w:val="24"/>
          <w:szCs w:val="24"/>
        </w:rPr>
      </w:pPr>
      <w:bookmarkStart w:id="232" w:name="_Toc351203556"/>
      <w:bookmarkStart w:id="233" w:name="_Toc15631378"/>
      <w:bookmarkStart w:id="234" w:name="_Toc469409457"/>
      <w:r>
        <w:rPr>
          <w:rFonts w:ascii="宋体" w:hAnsi="宋体" w:cs="TimesNewRomanPSMT"/>
          <w:kern w:val="0"/>
          <w:sz w:val="24"/>
          <w:szCs w:val="24"/>
        </w:rPr>
        <w:t>8</w:t>
      </w:r>
      <w:bookmarkStart w:id="235" w:name="_Toc296346563"/>
      <w:bookmarkStart w:id="236" w:name="_Toc337558780"/>
      <w:bookmarkStart w:id="237" w:name="_Toc296503062"/>
      <w:r>
        <w:rPr>
          <w:rFonts w:ascii="宋体" w:hAnsi="宋体" w:cs="TimesNewRomanPSMT"/>
          <w:kern w:val="0"/>
          <w:sz w:val="24"/>
          <w:szCs w:val="24"/>
        </w:rPr>
        <w:t>.4材料与工程设备的保管与使用</w:t>
      </w:r>
      <w:bookmarkEnd w:id="232"/>
      <w:bookmarkEnd w:id="233"/>
      <w:bookmarkEnd w:id="234"/>
    </w:p>
    <w:bookmarkEnd w:id="235"/>
    <w:bookmarkEnd w:id="236"/>
    <w:bookmarkEnd w:id="237"/>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8.4.1 发包人供应</w:t>
      </w:r>
      <w:r>
        <w:rPr>
          <w:rFonts w:ascii="宋体" w:hAnsi="宋体"/>
          <w:sz w:val="24"/>
        </w:rPr>
        <w:t>材料与</w:t>
      </w:r>
      <w:r>
        <w:rPr>
          <w:rFonts w:ascii="宋体" w:hAnsi="宋体"/>
          <w:kern w:val="0"/>
          <w:sz w:val="24"/>
        </w:rPr>
        <w:t>工程</w:t>
      </w:r>
      <w:r>
        <w:rPr>
          <w:rFonts w:ascii="宋体" w:hAnsi="宋体"/>
          <w:sz w:val="24"/>
        </w:rPr>
        <w:t>设备的保管与使用</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发包人供应的材料和工程设备使用前，由承包人负责检验，检验费用由发包人承担，不合格的不得使用。</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8.4.2 承包人采购</w:t>
      </w:r>
      <w:r>
        <w:rPr>
          <w:rFonts w:ascii="宋体" w:hAnsi="宋体"/>
          <w:sz w:val="24"/>
        </w:rPr>
        <w:t>材料与</w:t>
      </w:r>
      <w:r>
        <w:rPr>
          <w:rFonts w:ascii="宋体" w:hAnsi="宋体"/>
          <w:kern w:val="0"/>
          <w:sz w:val="24"/>
        </w:rPr>
        <w:t>工程</w:t>
      </w:r>
      <w:r>
        <w:rPr>
          <w:rFonts w:ascii="宋体" w:hAnsi="宋体"/>
          <w:sz w:val="24"/>
        </w:rPr>
        <w:t>设备的保管与使用</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发包人或监理人发现承包人使用不符合设计或有关标准要求的材料和工程设备时，有权要求承包人进行修复、拆除或重新采购，由此增加的费用和（或）延误的工期，由承包人承担。</w:t>
      </w:r>
    </w:p>
    <w:p>
      <w:pPr>
        <w:pStyle w:val="4"/>
        <w:spacing w:before="120" w:after="120" w:line="240" w:lineRule="auto"/>
        <w:rPr>
          <w:rFonts w:ascii="宋体" w:hAnsi="宋体" w:cs="TimesNewRomanPSMT"/>
          <w:kern w:val="0"/>
          <w:sz w:val="24"/>
          <w:szCs w:val="24"/>
        </w:rPr>
      </w:pPr>
      <w:bookmarkStart w:id="238" w:name="_Toc469409458"/>
      <w:bookmarkStart w:id="239" w:name="_Toc351203557"/>
      <w:bookmarkStart w:id="240" w:name="_Toc15631379"/>
      <w:r>
        <w:rPr>
          <w:rFonts w:ascii="宋体" w:hAnsi="宋体" w:cs="TimesNewRomanPSMT"/>
          <w:kern w:val="0"/>
          <w:sz w:val="24"/>
          <w:szCs w:val="24"/>
        </w:rPr>
        <w:t>8.5禁止使用不合格的材料和工程设备</w:t>
      </w:r>
      <w:bookmarkEnd w:id="238"/>
      <w:bookmarkEnd w:id="239"/>
      <w:bookmarkEnd w:id="240"/>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8.5.3 发包人提供的材料或工程设备不符合合同要求的，承包人有权拒绝，并可要求发包人更换，由此增加的费用和（或）延误的工期由发包人承担</w:t>
      </w:r>
      <w:r>
        <w:rPr>
          <w:rFonts w:hint="eastAsia" w:ascii="宋体" w:hAnsi="宋体"/>
          <w:kern w:val="0"/>
          <w:sz w:val="24"/>
        </w:rPr>
        <w:t>，并支付承包人合理的利润</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241" w:name="_Toc469409459"/>
      <w:bookmarkStart w:id="242" w:name="_Toc351203558"/>
      <w:bookmarkStart w:id="243" w:name="_Toc15631380"/>
      <w:r>
        <w:rPr>
          <w:rFonts w:ascii="宋体" w:hAnsi="宋体" w:cs="TimesNewRomanPSMT"/>
          <w:kern w:val="0"/>
          <w:sz w:val="24"/>
          <w:szCs w:val="24"/>
        </w:rPr>
        <w:t>8.6 样品</w:t>
      </w:r>
      <w:bookmarkEnd w:id="241"/>
      <w:bookmarkEnd w:id="242"/>
      <w:bookmarkEnd w:id="243"/>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8.6.1</w:t>
      </w:r>
      <w:r>
        <w:rPr>
          <w:rFonts w:ascii="宋体" w:hAnsi="宋体"/>
          <w:kern w:val="0"/>
          <w:sz w:val="24"/>
        </w:rPr>
        <w:tab/>
      </w:r>
      <w:r>
        <w:rPr>
          <w:rFonts w:ascii="宋体" w:hAnsi="宋体"/>
          <w:kern w:val="0"/>
          <w:sz w:val="24"/>
        </w:rPr>
        <w:t>样品的报送</w:t>
      </w:r>
      <w:r>
        <w:rPr>
          <w:rFonts w:hint="eastAsia" w:ascii="宋体" w:hAnsi="宋体"/>
          <w:kern w:val="0"/>
          <w:sz w:val="24"/>
        </w:rPr>
        <w:t>与封存</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（3）经发包人和监理人审批确认的样品</w:t>
      </w:r>
      <w:r>
        <w:rPr>
          <w:rFonts w:hint="eastAsia" w:ascii="宋体" w:hAnsi="宋体"/>
          <w:kern w:val="0"/>
          <w:sz w:val="24"/>
        </w:rPr>
        <w:t>应按约定的方法封样，封存的样品</w:t>
      </w:r>
      <w:r>
        <w:rPr>
          <w:rFonts w:ascii="宋体" w:hAnsi="宋体"/>
          <w:kern w:val="0"/>
          <w:sz w:val="24"/>
        </w:rPr>
        <w:t>作为检验工程相关部分的标准之一。承包人在施工过程中不得使用与样品不符的材料或工程设备。</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（4）发包人和监理人对样品的审批确认仅为确认相关材料或工程设备的特征或用途，不得被理解为对合同的修改或改变，也并不减轻或免除承包人任何的责任和义务。</w:t>
      </w:r>
      <w:r>
        <w:rPr>
          <w:rFonts w:hint="eastAsia" w:ascii="宋体" w:hAnsi="宋体"/>
          <w:kern w:val="0"/>
          <w:sz w:val="24"/>
        </w:rPr>
        <w:t>如果封存的样品修改或改变了合同约定，合同当事人应当以书面协议予以确认。</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8.6.2 样品的保管</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经批准的样品应由监理人负责封存于现场，承包人应在现场为保存样品提供适当和固定的场所并保持适当和良好的存储环境条件。</w:t>
      </w:r>
    </w:p>
    <w:p>
      <w:pPr>
        <w:pStyle w:val="4"/>
        <w:spacing w:before="120" w:after="120" w:line="240" w:lineRule="auto"/>
        <w:rPr>
          <w:rFonts w:ascii="宋体" w:hAnsi="宋体" w:cs="TimesNewRomanPSMT"/>
          <w:kern w:val="0"/>
          <w:sz w:val="24"/>
          <w:szCs w:val="24"/>
        </w:rPr>
      </w:pPr>
      <w:bookmarkStart w:id="244" w:name="_Toc15631381"/>
      <w:bookmarkStart w:id="245" w:name="_Toc351203559"/>
      <w:bookmarkStart w:id="246" w:name="_Toc469409460"/>
      <w:r>
        <w:rPr>
          <w:rFonts w:ascii="宋体" w:hAnsi="宋体" w:cs="TimesNewRomanPSMT"/>
          <w:kern w:val="0"/>
          <w:sz w:val="24"/>
          <w:szCs w:val="24"/>
        </w:rPr>
        <w:t>8.7材料与工程设备的替代</w:t>
      </w:r>
      <w:bookmarkEnd w:id="244"/>
      <w:bookmarkEnd w:id="245"/>
      <w:bookmarkEnd w:id="246"/>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8.7.1 出现下列情况需要使用替代材料和工程设备的，承包人应按照第8.7.2项约定的程序执行：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（1）基准日</w:t>
      </w:r>
      <w:r>
        <w:rPr>
          <w:rFonts w:hint="eastAsia" w:ascii="宋体" w:hAnsi="宋体"/>
          <w:kern w:val="0"/>
          <w:sz w:val="24"/>
        </w:rPr>
        <w:t>期</w:t>
      </w:r>
      <w:r>
        <w:rPr>
          <w:rFonts w:ascii="宋体" w:hAnsi="宋体"/>
          <w:kern w:val="0"/>
          <w:sz w:val="24"/>
        </w:rPr>
        <w:t>后生效的法律规定禁止使用的；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（2）发包人要求使用替代品的；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（3）因其他原因必须使用替代品的。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8.7.2 承包人应在使用替代材料和工程设备28天前书面通知监理人，并附下列文件：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（1）被替代的材料和工程设备的名称、数量、规格、型号、品牌、性能、价格及其他相关资料；</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（2）替代品的名称、数量、规格、型号、品牌、性能、价格及其他相关资料；</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（3）替代品与被替代产品之间的差异以及使用替代品可能对工程产生的影响；</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（4）替代品与被替代产品的价格差异；</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（5）使用替代品的理由和原因说明；</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（6）监理人要求的其他文件。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8.7.3 发包人认可使用替代材料和工程设备的，替代材料和工程设备的价格，按照已标价工程量清单或预算书相同项目的价格认定；无相同项目的，参考相似项目价格认定；</w:t>
      </w:r>
      <w:r>
        <w:rPr>
          <w:rFonts w:hint="eastAsia" w:ascii="宋体" w:hAnsi="宋体"/>
          <w:kern w:val="0"/>
          <w:sz w:val="24"/>
        </w:rPr>
        <w:t>既无</w:t>
      </w:r>
      <w:r>
        <w:rPr>
          <w:rFonts w:ascii="宋体" w:hAnsi="宋体"/>
          <w:kern w:val="0"/>
          <w:sz w:val="24"/>
        </w:rPr>
        <w:t>相同项目</w:t>
      </w:r>
      <w:r>
        <w:rPr>
          <w:rFonts w:hint="eastAsia" w:ascii="宋体" w:hAnsi="宋体"/>
          <w:kern w:val="0"/>
          <w:sz w:val="24"/>
        </w:rPr>
        <w:t>也</w:t>
      </w:r>
      <w:r>
        <w:rPr>
          <w:rFonts w:ascii="宋体" w:hAnsi="宋体"/>
          <w:kern w:val="0"/>
          <w:sz w:val="24"/>
        </w:rPr>
        <w:t>无相似项目的，</w:t>
      </w:r>
      <w:r>
        <w:rPr>
          <w:rFonts w:hint="eastAsia" w:ascii="宋体" w:hAnsi="宋体"/>
          <w:kern w:val="0"/>
          <w:sz w:val="24"/>
        </w:rPr>
        <w:t>按照合理的成本与利润构成的原则，</w:t>
      </w:r>
      <w:r>
        <w:rPr>
          <w:rFonts w:ascii="宋体" w:hAnsi="宋体"/>
          <w:kern w:val="0"/>
          <w:sz w:val="24"/>
        </w:rPr>
        <w:t>由合同当事人按照第4.4款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确定价格。</w:t>
      </w:r>
    </w:p>
    <w:p>
      <w:pPr>
        <w:pStyle w:val="4"/>
        <w:spacing w:before="120" w:after="120" w:line="240" w:lineRule="auto"/>
        <w:rPr>
          <w:rFonts w:ascii="宋体" w:hAnsi="宋体" w:cs="TimesNewRomanPSMT"/>
          <w:kern w:val="0"/>
          <w:sz w:val="24"/>
          <w:szCs w:val="24"/>
        </w:rPr>
      </w:pPr>
      <w:bookmarkStart w:id="247" w:name="_Toc351203560"/>
      <w:bookmarkStart w:id="248" w:name="_Toc469409461"/>
      <w:bookmarkStart w:id="249" w:name="_Toc15631382"/>
      <w:r>
        <w:rPr>
          <w:rFonts w:ascii="宋体" w:hAnsi="宋体" w:cs="TimesNewRomanPSMT"/>
          <w:kern w:val="0"/>
          <w:sz w:val="24"/>
          <w:szCs w:val="24"/>
        </w:rPr>
        <w:t>8.8施工设备和临时设施</w:t>
      </w:r>
      <w:bookmarkEnd w:id="247"/>
      <w:bookmarkEnd w:id="248"/>
      <w:bookmarkEnd w:id="249"/>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8.8.1 承包人提供的施工设备和临时设施</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8.8.2发包人提供的施工设备和临时设施</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发包人提供的施工设备或临时设施在专用合同条款中约定。</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8.8.3要求承包人增加或更换施工设备</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承包人使用的施工设备不能满足合同进度计划和（或）质量要求时，监理人有权要求承包人增加或更换施工设备，承包人应及时增加或更换，由此增加的费用和（或）延误的工期由承包人承担。</w:t>
      </w:r>
    </w:p>
    <w:p>
      <w:pPr>
        <w:pStyle w:val="4"/>
        <w:spacing w:before="120" w:after="120" w:line="240" w:lineRule="auto"/>
        <w:rPr>
          <w:rFonts w:ascii="宋体" w:hAnsi="宋体" w:cs="TimesNewRomanPSMT"/>
          <w:kern w:val="0"/>
          <w:sz w:val="24"/>
          <w:szCs w:val="24"/>
        </w:rPr>
      </w:pPr>
      <w:bookmarkStart w:id="250" w:name="_Toc351203561"/>
      <w:bookmarkStart w:id="251" w:name="_Toc469409462"/>
      <w:bookmarkStart w:id="252" w:name="_Toc15631383"/>
      <w:r>
        <w:rPr>
          <w:rFonts w:ascii="宋体" w:hAnsi="宋体" w:cs="TimesNewRomanPSMT"/>
          <w:kern w:val="0"/>
          <w:sz w:val="24"/>
          <w:szCs w:val="24"/>
        </w:rPr>
        <w:t>8</w:t>
      </w:r>
      <w:bookmarkStart w:id="253" w:name="_Toc296503063"/>
      <w:bookmarkStart w:id="254" w:name="_Toc296346564"/>
      <w:bookmarkStart w:id="255" w:name="_Toc337558781"/>
      <w:r>
        <w:rPr>
          <w:rFonts w:ascii="宋体" w:hAnsi="宋体" w:cs="TimesNewRomanPSMT"/>
          <w:kern w:val="0"/>
          <w:sz w:val="24"/>
          <w:szCs w:val="24"/>
        </w:rPr>
        <w:t>.9材料与设备专用</w:t>
      </w:r>
      <w:bookmarkEnd w:id="250"/>
      <w:r>
        <w:rPr>
          <w:rFonts w:hint="eastAsia" w:ascii="宋体" w:hAnsi="宋体" w:cs="TimesNewRomanPSMT"/>
          <w:kern w:val="0"/>
          <w:sz w:val="24"/>
          <w:szCs w:val="24"/>
        </w:rPr>
        <w:t>要求</w:t>
      </w:r>
      <w:bookmarkEnd w:id="251"/>
      <w:bookmarkEnd w:id="252"/>
    </w:p>
    <w:bookmarkEnd w:id="253"/>
    <w:bookmarkEnd w:id="254"/>
    <w:bookmarkEnd w:id="255"/>
    <w:p>
      <w:pPr>
        <w:spacing w:line="360" w:lineRule="auto"/>
        <w:ind w:firstLine="480" w:firstLineChars="200"/>
        <w:jc w:val="left"/>
        <w:rPr>
          <w:rFonts w:ascii="宋体" w:hAnsi="宋体"/>
          <w:kern w:val="0"/>
          <w:sz w:val="24"/>
        </w:rPr>
      </w:pPr>
      <w:r>
        <w:rPr>
          <w:rFonts w:ascii="宋体" w:hAnsi="宋体"/>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18"/>
      <w:r>
        <w:rPr>
          <w:rFonts w:ascii="宋体" w:hAnsi="宋体"/>
          <w:kern w:val="0"/>
          <w:sz w:val="24"/>
        </w:rPr>
        <w:t>经发包人批准，承包人可以根据施工进度计划撤走闲置的施工设备和其他物品。</w:t>
      </w:r>
    </w:p>
    <w:p>
      <w:pPr>
        <w:pStyle w:val="2"/>
        <w:spacing w:before="120" w:after="120" w:line="240" w:lineRule="auto"/>
        <w:rPr>
          <w:rFonts w:ascii="宋体" w:hAnsi="宋体" w:eastAsia="宋体" w:cs="TimesNewRomanPSMT"/>
          <w:kern w:val="0"/>
          <w:sz w:val="28"/>
          <w:szCs w:val="28"/>
        </w:rPr>
      </w:pPr>
      <w:bookmarkStart w:id="256" w:name="_Toc351203562"/>
      <w:bookmarkStart w:id="257" w:name="_Toc15631384"/>
      <w:bookmarkStart w:id="258" w:name="_Toc469409463"/>
      <w:r>
        <w:rPr>
          <w:rFonts w:ascii="宋体" w:hAnsi="宋体" w:eastAsia="宋体" w:cs="TimesNewRomanPSMT"/>
          <w:kern w:val="0"/>
          <w:sz w:val="28"/>
          <w:szCs w:val="28"/>
        </w:rPr>
        <w:t>9</w:t>
      </w:r>
      <w:bookmarkStart w:id="259" w:name="_Toc337558782"/>
      <w:bookmarkStart w:id="260" w:name="_Toc296346584"/>
      <w:bookmarkStart w:id="261" w:name="_Toc296503083"/>
      <w:r>
        <w:rPr>
          <w:rFonts w:ascii="宋体" w:hAnsi="宋体" w:eastAsia="宋体" w:cs="TimesNewRomanPSMT"/>
          <w:kern w:val="0"/>
          <w:sz w:val="28"/>
          <w:szCs w:val="28"/>
        </w:rPr>
        <w:t>. 试验与检验</w:t>
      </w:r>
      <w:bookmarkEnd w:id="256"/>
      <w:bookmarkEnd w:id="257"/>
      <w:bookmarkEnd w:id="258"/>
    </w:p>
    <w:bookmarkEnd w:id="259"/>
    <w:p>
      <w:pPr>
        <w:pStyle w:val="4"/>
        <w:spacing w:before="120" w:after="120" w:line="240" w:lineRule="auto"/>
        <w:rPr>
          <w:rFonts w:ascii="宋体" w:hAnsi="宋体" w:cs="TimesNewRomanPSMT"/>
          <w:kern w:val="0"/>
          <w:sz w:val="24"/>
          <w:szCs w:val="24"/>
        </w:rPr>
      </w:pPr>
      <w:bookmarkStart w:id="262" w:name="_Toc469409464"/>
      <w:bookmarkStart w:id="263" w:name="_Toc351203563"/>
      <w:bookmarkStart w:id="264" w:name="_Toc15631385"/>
      <w:r>
        <w:rPr>
          <w:rFonts w:ascii="宋体" w:hAnsi="宋体" w:cs="TimesNewRomanPSMT"/>
          <w:kern w:val="0"/>
          <w:sz w:val="24"/>
          <w:szCs w:val="24"/>
        </w:rPr>
        <w:t>9</w:t>
      </w:r>
      <w:bookmarkStart w:id="265" w:name="_Toc337558783"/>
      <w:r>
        <w:rPr>
          <w:rFonts w:ascii="宋体" w:hAnsi="宋体" w:cs="TimesNewRomanPSMT"/>
          <w:kern w:val="0"/>
          <w:sz w:val="24"/>
          <w:szCs w:val="24"/>
        </w:rPr>
        <w:t>.1试验设备与试验人员</w:t>
      </w:r>
      <w:bookmarkEnd w:id="262"/>
      <w:bookmarkEnd w:id="263"/>
      <w:bookmarkEnd w:id="264"/>
    </w:p>
    <w:bookmarkEnd w:id="265"/>
    <w:p>
      <w:pPr>
        <w:spacing w:line="360" w:lineRule="auto"/>
        <w:ind w:firstLine="480" w:firstLineChars="200"/>
        <w:jc w:val="left"/>
        <w:rPr>
          <w:rFonts w:ascii="宋体" w:hAnsi="宋体"/>
          <w:kern w:val="0"/>
          <w:sz w:val="24"/>
        </w:rPr>
      </w:pPr>
      <w:r>
        <w:rPr>
          <w:rFonts w:ascii="宋体" w:hAnsi="宋体"/>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80" w:firstLineChars="200"/>
        <w:jc w:val="left"/>
        <w:rPr>
          <w:rFonts w:ascii="宋体" w:hAnsi="宋体"/>
          <w:kern w:val="0"/>
          <w:sz w:val="24"/>
        </w:rPr>
      </w:pPr>
      <w:r>
        <w:rPr>
          <w:rFonts w:ascii="宋体" w:hAnsi="宋体"/>
          <w:kern w:val="0"/>
          <w:sz w:val="24"/>
        </w:rPr>
        <w:t>9.1.2 承包人应按专用合同条款的约定提供试验设备、取样装置、试验场所和试验条件，并向监理人提交相应进场计划表。</w:t>
      </w:r>
    </w:p>
    <w:p>
      <w:pPr>
        <w:spacing w:line="360" w:lineRule="auto"/>
        <w:ind w:firstLine="480" w:firstLineChars="200"/>
        <w:jc w:val="left"/>
        <w:rPr>
          <w:rFonts w:ascii="宋体" w:hAnsi="宋体"/>
          <w:kern w:val="0"/>
          <w:sz w:val="24"/>
        </w:rPr>
      </w:pPr>
      <w:r>
        <w:rPr>
          <w:rFonts w:ascii="宋体" w:hAnsi="宋体"/>
          <w:kern w:val="0"/>
          <w:sz w:val="24"/>
        </w:rPr>
        <w:t>承包人配置的试验设备要符合相应试验规程的要求并经过具有资质的检测单位检测，且在正式使用该试验设备前，需要经过监理人与承包人共同校定。</w:t>
      </w:r>
    </w:p>
    <w:p>
      <w:pPr>
        <w:spacing w:line="360" w:lineRule="auto"/>
        <w:ind w:firstLine="480" w:firstLineChars="200"/>
        <w:jc w:val="left"/>
        <w:rPr>
          <w:rFonts w:ascii="宋体" w:hAnsi="宋体"/>
          <w:kern w:val="0"/>
          <w:sz w:val="24"/>
        </w:rPr>
      </w:pPr>
      <w:r>
        <w:rPr>
          <w:rFonts w:ascii="宋体" w:hAnsi="宋体"/>
          <w:kern w:val="0"/>
          <w:sz w:val="24"/>
        </w:rPr>
        <w:t>9.1.3 承包人应向监理人提交试验人员的名单及其岗位、资格等证明资料，试验人员必须能够熟练进行相应的检测试验，承包人对试验人员的试验程序和试验结果的正确性负责。</w:t>
      </w:r>
    </w:p>
    <w:p>
      <w:pPr>
        <w:pStyle w:val="4"/>
        <w:spacing w:before="120" w:after="120" w:line="240" w:lineRule="auto"/>
        <w:rPr>
          <w:rFonts w:ascii="宋体" w:hAnsi="宋体" w:cs="TimesNewRomanPSMT"/>
          <w:kern w:val="0"/>
          <w:sz w:val="24"/>
          <w:szCs w:val="24"/>
        </w:rPr>
      </w:pPr>
      <w:bookmarkStart w:id="266" w:name="_Toc351203564"/>
      <w:bookmarkStart w:id="267" w:name="_Toc15631386"/>
      <w:bookmarkStart w:id="268" w:name="_Toc469409465"/>
      <w:r>
        <w:rPr>
          <w:rFonts w:ascii="宋体" w:hAnsi="宋体" w:cs="TimesNewRomanPSMT"/>
          <w:kern w:val="0"/>
          <w:sz w:val="24"/>
          <w:szCs w:val="24"/>
        </w:rPr>
        <w:t>9</w:t>
      </w:r>
      <w:bookmarkStart w:id="269" w:name="_Toc337558784"/>
      <w:r>
        <w:rPr>
          <w:rFonts w:ascii="宋体" w:hAnsi="宋体" w:cs="TimesNewRomanPSMT"/>
          <w:kern w:val="0"/>
          <w:sz w:val="24"/>
          <w:szCs w:val="24"/>
        </w:rPr>
        <w:t>.2取样</w:t>
      </w:r>
      <w:bookmarkEnd w:id="266"/>
      <w:bookmarkEnd w:id="267"/>
      <w:bookmarkEnd w:id="268"/>
    </w:p>
    <w:bookmarkEnd w:id="269"/>
    <w:p>
      <w:pPr>
        <w:spacing w:line="360" w:lineRule="auto"/>
        <w:ind w:firstLine="480" w:firstLineChars="200"/>
        <w:jc w:val="left"/>
        <w:rPr>
          <w:rFonts w:ascii="宋体" w:hAnsi="宋体"/>
          <w:kern w:val="0"/>
          <w:sz w:val="24"/>
        </w:rPr>
      </w:pPr>
      <w:r>
        <w:rPr>
          <w:rFonts w:ascii="宋体" w:hAnsi="宋体"/>
          <w:kern w:val="0"/>
          <w:sz w:val="24"/>
        </w:rPr>
        <w:t>试验属于自检性质的，承包人可以单独取样。试验属于监理人抽检性质的，可由监理人取样，也可由承包人的试验人员在监理人的监督下取样。</w:t>
      </w:r>
    </w:p>
    <w:p>
      <w:pPr>
        <w:pStyle w:val="4"/>
        <w:spacing w:before="120" w:after="120" w:line="240" w:lineRule="auto"/>
        <w:rPr>
          <w:rFonts w:ascii="宋体" w:hAnsi="宋体" w:cs="TimesNewRomanPSMT"/>
          <w:kern w:val="0"/>
          <w:sz w:val="24"/>
          <w:szCs w:val="24"/>
        </w:rPr>
      </w:pPr>
      <w:bookmarkStart w:id="270" w:name="_Toc351203565"/>
      <w:bookmarkStart w:id="271" w:name="_Toc469409466"/>
      <w:bookmarkStart w:id="272" w:name="_Toc15631387"/>
      <w:r>
        <w:rPr>
          <w:rFonts w:ascii="宋体" w:hAnsi="宋体" w:cs="TimesNewRomanPSMT"/>
          <w:kern w:val="0"/>
          <w:sz w:val="24"/>
          <w:szCs w:val="24"/>
        </w:rPr>
        <w:t>9</w:t>
      </w:r>
      <w:bookmarkStart w:id="273" w:name="_Toc337558785"/>
      <w:r>
        <w:rPr>
          <w:rFonts w:ascii="宋体" w:hAnsi="宋体" w:cs="TimesNewRomanPSMT"/>
          <w:kern w:val="0"/>
          <w:sz w:val="24"/>
          <w:szCs w:val="24"/>
        </w:rPr>
        <w:t>.3材料、工程设备和工程的试验和检验</w:t>
      </w:r>
      <w:bookmarkEnd w:id="270"/>
      <w:bookmarkEnd w:id="271"/>
      <w:bookmarkEnd w:id="272"/>
    </w:p>
    <w:bookmarkEnd w:id="273"/>
    <w:p>
      <w:pPr>
        <w:spacing w:line="360" w:lineRule="auto"/>
        <w:ind w:firstLine="480" w:firstLineChars="200"/>
        <w:jc w:val="left"/>
        <w:rPr>
          <w:rFonts w:ascii="宋体" w:hAnsi="宋体"/>
          <w:kern w:val="0"/>
          <w:sz w:val="24"/>
        </w:rPr>
      </w:pPr>
      <w:r>
        <w:rPr>
          <w:rFonts w:ascii="宋体" w:hAnsi="宋体"/>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80" w:firstLineChars="200"/>
        <w:jc w:val="left"/>
        <w:rPr>
          <w:rFonts w:ascii="宋体" w:hAnsi="宋体"/>
          <w:kern w:val="0"/>
          <w:sz w:val="24"/>
        </w:rPr>
      </w:pPr>
      <w:r>
        <w:rPr>
          <w:rFonts w:ascii="宋体" w:hAnsi="宋体"/>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80" w:firstLineChars="200"/>
        <w:jc w:val="left"/>
        <w:rPr>
          <w:rFonts w:ascii="宋体" w:hAnsi="宋体"/>
          <w:kern w:val="0"/>
          <w:sz w:val="24"/>
        </w:rPr>
      </w:pPr>
      <w:r>
        <w:rPr>
          <w:rFonts w:ascii="宋体" w:hAnsi="宋体"/>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4"/>
        <w:spacing w:before="120" w:after="120" w:line="240" w:lineRule="auto"/>
        <w:rPr>
          <w:rFonts w:ascii="宋体" w:hAnsi="宋体" w:cs="TimesNewRomanPSMT"/>
          <w:kern w:val="0"/>
          <w:sz w:val="24"/>
          <w:szCs w:val="24"/>
        </w:rPr>
      </w:pPr>
      <w:bookmarkStart w:id="274" w:name="_Toc469409467"/>
      <w:bookmarkStart w:id="275" w:name="_Toc15631388"/>
      <w:bookmarkStart w:id="276" w:name="_Toc351203566"/>
      <w:r>
        <w:rPr>
          <w:rFonts w:ascii="宋体" w:hAnsi="宋体" w:cs="TimesNewRomanPSMT"/>
          <w:kern w:val="0"/>
          <w:sz w:val="24"/>
          <w:szCs w:val="24"/>
        </w:rPr>
        <w:t>9</w:t>
      </w:r>
      <w:bookmarkStart w:id="277" w:name="_Toc337558786"/>
      <w:r>
        <w:rPr>
          <w:rFonts w:ascii="宋体" w:hAnsi="宋体" w:cs="TimesNewRomanPSMT"/>
          <w:kern w:val="0"/>
          <w:sz w:val="24"/>
          <w:szCs w:val="24"/>
        </w:rPr>
        <w:t>.4现场工艺试验</w:t>
      </w:r>
      <w:bookmarkEnd w:id="274"/>
      <w:bookmarkEnd w:id="275"/>
      <w:bookmarkEnd w:id="276"/>
    </w:p>
    <w:bookmarkEnd w:id="277"/>
    <w:p>
      <w:pPr>
        <w:spacing w:line="360" w:lineRule="auto"/>
        <w:ind w:firstLine="480" w:firstLineChars="200"/>
        <w:jc w:val="left"/>
        <w:rPr>
          <w:rFonts w:ascii="宋体" w:hAnsi="宋体"/>
          <w:kern w:val="0"/>
          <w:sz w:val="24"/>
        </w:rPr>
      </w:pPr>
      <w:r>
        <w:rPr>
          <w:rFonts w:ascii="宋体" w:hAnsi="宋体"/>
          <w:kern w:val="0"/>
          <w:sz w:val="24"/>
        </w:rPr>
        <w:t>承包人应按合同约定或监理人指示进行现场工艺试验。对大型的现场工艺试验，监理人认为必要时，承包人应根据监理人提出的工艺试验要求，编制工艺试验措施计划，报送监理人审查。</w:t>
      </w:r>
    </w:p>
    <w:p>
      <w:pPr>
        <w:pStyle w:val="2"/>
        <w:spacing w:before="120" w:after="120" w:line="240" w:lineRule="auto"/>
        <w:rPr>
          <w:rFonts w:ascii="宋体" w:hAnsi="宋体" w:eastAsia="宋体" w:cs="TimesNewRomanPSMT"/>
          <w:kern w:val="0"/>
          <w:sz w:val="28"/>
          <w:szCs w:val="28"/>
        </w:rPr>
      </w:pPr>
      <w:bookmarkStart w:id="278" w:name="_Toc351203567"/>
      <w:bookmarkStart w:id="279" w:name="_Toc469409468"/>
      <w:bookmarkStart w:id="280" w:name="_Toc15631389"/>
      <w:r>
        <w:rPr>
          <w:rFonts w:ascii="宋体" w:hAnsi="宋体" w:eastAsia="宋体" w:cs="TimesNewRomanPSMT"/>
          <w:kern w:val="0"/>
          <w:sz w:val="28"/>
          <w:szCs w:val="28"/>
        </w:rPr>
        <w:t>1</w:t>
      </w:r>
      <w:bookmarkStart w:id="281" w:name="_Toc337558787"/>
      <w:r>
        <w:rPr>
          <w:rFonts w:ascii="宋体" w:hAnsi="宋体" w:eastAsia="宋体" w:cs="TimesNewRomanPSMT"/>
          <w:kern w:val="0"/>
          <w:sz w:val="28"/>
          <w:szCs w:val="28"/>
        </w:rPr>
        <w:t>0. 变更</w:t>
      </w:r>
      <w:bookmarkEnd w:id="260"/>
      <w:bookmarkEnd w:id="261"/>
      <w:bookmarkEnd w:id="278"/>
      <w:bookmarkEnd w:id="279"/>
      <w:bookmarkEnd w:id="280"/>
    </w:p>
    <w:bookmarkEnd w:id="281"/>
    <w:p>
      <w:pPr>
        <w:pStyle w:val="4"/>
        <w:spacing w:before="120" w:after="120" w:line="240" w:lineRule="auto"/>
        <w:rPr>
          <w:rFonts w:ascii="宋体" w:hAnsi="宋体" w:cs="TimesNewRomanPSMT"/>
          <w:kern w:val="0"/>
          <w:sz w:val="24"/>
          <w:szCs w:val="24"/>
        </w:rPr>
      </w:pPr>
      <w:bookmarkStart w:id="282" w:name="_Toc469409469"/>
      <w:bookmarkStart w:id="283" w:name="_Toc15631390"/>
      <w:bookmarkStart w:id="284" w:name="_Toc351203568"/>
      <w:r>
        <w:rPr>
          <w:rFonts w:ascii="宋体" w:hAnsi="宋体" w:cs="TimesNewRomanPSMT"/>
          <w:kern w:val="0"/>
          <w:sz w:val="24"/>
          <w:szCs w:val="24"/>
        </w:rPr>
        <w:t>1</w:t>
      </w:r>
      <w:bookmarkStart w:id="285" w:name="_Toc337558788"/>
      <w:bookmarkStart w:id="286" w:name="_Toc296346585"/>
      <w:bookmarkStart w:id="287" w:name="_Toc296503084"/>
      <w:r>
        <w:rPr>
          <w:rFonts w:ascii="宋体" w:hAnsi="宋体" w:cs="TimesNewRomanPSMT"/>
          <w:kern w:val="0"/>
          <w:sz w:val="24"/>
          <w:szCs w:val="24"/>
        </w:rPr>
        <w:t>0.1变更的范围</w:t>
      </w:r>
      <w:bookmarkEnd w:id="282"/>
      <w:bookmarkEnd w:id="283"/>
      <w:bookmarkEnd w:id="284"/>
    </w:p>
    <w:bookmarkEnd w:id="285"/>
    <w:bookmarkEnd w:id="286"/>
    <w:bookmarkEnd w:id="287"/>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除专用合同条款另有约定外，合同履行过程中发生以下情形的，应按照本条约定进行变更：</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（1）增加或减少合同中任何工作，或追加额外的工作；</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（2）取消合同中任何工作，但转由他人实施的工作除外；</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（3）改变合同中任何工作的质量标准或其他特性；</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（4）改变工程的基线、标高、位置和尺寸；</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（5）改变工程的时间安排或实施顺序。</w:t>
      </w:r>
    </w:p>
    <w:p>
      <w:pPr>
        <w:pStyle w:val="4"/>
        <w:spacing w:before="120" w:after="120" w:line="240" w:lineRule="auto"/>
        <w:rPr>
          <w:rFonts w:ascii="宋体" w:hAnsi="宋体" w:cs="TimesNewRomanPSMT"/>
          <w:kern w:val="0"/>
          <w:sz w:val="24"/>
          <w:szCs w:val="24"/>
        </w:rPr>
      </w:pPr>
      <w:bookmarkStart w:id="288" w:name="_Toc15631391"/>
      <w:bookmarkStart w:id="289" w:name="_Toc469409470"/>
      <w:bookmarkStart w:id="290" w:name="_Toc351203569"/>
      <w:r>
        <w:rPr>
          <w:rFonts w:ascii="宋体" w:hAnsi="宋体" w:cs="TimesNewRomanPSMT"/>
          <w:kern w:val="0"/>
          <w:sz w:val="24"/>
          <w:szCs w:val="24"/>
        </w:rPr>
        <w:t>1</w:t>
      </w:r>
      <w:bookmarkStart w:id="291" w:name="_Toc296503085"/>
      <w:bookmarkStart w:id="292" w:name="_Toc337558789"/>
      <w:bookmarkStart w:id="293" w:name="_Toc296346586"/>
      <w:r>
        <w:rPr>
          <w:rFonts w:ascii="宋体" w:hAnsi="宋体" w:cs="TimesNewRomanPSMT"/>
          <w:kern w:val="0"/>
          <w:sz w:val="24"/>
          <w:szCs w:val="24"/>
        </w:rPr>
        <w:t>0.2变更权</w:t>
      </w:r>
      <w:bookmarkEnd w:id="288"/>
      <w:bookmarkEnd w:id="289"/>
      <w:bookmarkEnd w:id="290"/>
    </w:p>
    <w:bookmarkEnd w:id="291"/>
    <w:bookmarkEnd w:id="292"/>
    <w:bookmarkEnd w:id="293"/>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涉及设计变更的，应由设计人提供变更后的图纸和说明。如变更超过原设计标准或批准的建设规模时，发包人应及时办理规划、设计变更</w:t>
      </w:r>
      <w:r>
        <w:rPr>
          <w:rFonts w:hint="eastAsia" w:ascii="宋体" w:hAnsi="宋体"/>
          <w:kern w:val="0"/>
          <w:sz w:val="24"/>
        </w:rPr>
        <w:t>等</w:t>
      </w:r>
      <w:r>
        <w:rPr>
          <w:rFonts w:ascii="宋体" w:hAnsi="宋体"/>
          <w:kern w:val="0"/>
          <w:sz w:val="24"/>
        </w:rPr>
        <w:t>审批手续。</w:t>
      </w:r>
    </w:p>
    <w:p>
      <w:pPr>
        <w:pStyle w:val="4"/>
        <w:spacing w:before="120" w:after="120" w:line="240" w:lineRule="auto"/>
        <w:rPr>
          <w:rFonts w:ascii="宋体" w:hAnsi="宋体" w:cs="TimesNewRomanPSMT"/>
          <w:kern w:val="0"/>
          <w:sz w:val="24"/>
          <w:szCs w:val="24"/>
        </w:rPr>
      </w:pPr>
      <w:bookmarkStart w:id="294" w:name="_Toc351203570"/>
      <w:bookmarkStart w:id="295" w:name="_Toc15631392"/>
      <w:bookmarkStart w:id="296" w:name="_Toc469409471"/>
      <w:r>
        <w:rPr>
          <w:rFonts w:ascii="宋体" w:hAnsi="宋体" w:cs="TimesNewRomanPSMT"/>
          <w:kern w:val="0"/>
          <w:sz w:val="24"/>
          <w:szCs w:val="24"/>
        </w:rPr>
        <w:t>1</w:t>
      </w:r>
      <w:bookmarkStart w:id="297" w:name="_Toc296503086"/>
      <w:bookmarkStart w:id="298" w:name="_Toc296346587"/>
      <w:bookmarkStart w:id="299" w:name="_Toc337558790"/>
      <w:r>
        <w:rPr>
          <w:rFonts w:ascii="宋体" w:hAnsi="宋体" w:cs="TimesNewRomanPSMT"/>
          <w:kern w:val="0"/>
          <w:sz w:val="24"/>
          <w:szCs w:val="24"/>
        </w:rPr>
        <w:t>0.3变更程序</w:t>
      </w:r>
      <w:bookmarkEnd w:id="294"/>
      <w:bookmarkEnd w:id="295"/>
      <w:bookmarkEnd w:id="296"/>
    </w:p>
    <w:bookmarkEnd w:id="297"/>
    <w:bookmarkEnd w:id="298"/>
    <w:bookmarkEnd w:id="299"/>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10</w:t>
      </w:r>
      <w:r>
        <w:rPr>
          <w:rFonts w:ascii="宋体" w:hAnsi="宋体"/>
          <w:kern w:val="0"/>
          <w:sz w:val="24"/>
        </w:rPr>
        <w:t>.3.1 发包人提出变更</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发包人提出变更的，应通过监理人向承包人发出变更指示，变更指示应说明计划变更的工程范围和变更的内容。</w:t>
      </w:r>
    </w:p>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10</w:t>
      </w:r>
      <w:r>
        <w:rPr>
          <w:rFonts w:ascii="宋体" w:hAnsi="宋体"/>
          <w:kern w:val="0"/>
          <w:sz w:val="24"/>
        </w:rPr>
        <w:t>.3.2 监理人提出变更建议</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80" w:firstLineChars="200"/>
        <w:jc w:val="left"/>
        <w:rPr>
          <w:rFonts w:ascii="宋体" w:hAnsi="宋体"/>
          <w:sz w:val="24"/>
        </w:rPr>
      </w:pPr>
      <w:r>
        <w:rPr>
          <w:rFonts w:hint="eastAsia" w:ascii="宋体" w:hAnsi="宋体"/>
          <w:sz w:val="24"/>
        </w:rPr>
        <w:t>10.3.3 变更执行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承包人收到监理人下达的变更指示后，</w:t>
      </w:r>
      <w:r>
        <w:rPr>
          <w:rFonts w:hint="eastAsia" w:ascii="宋体" w:hAnsi="宋体"/>
          <w:kern w:val="0"/>
          <w:sz w:val="24"/>
        </w:rPr>
        <w:t>认为不能执行，应立即</w:t>
      </w:r>
      <w:r>
        <w:rPr>
          <w:rFonts w:ascii="宋体" w:hAnsi="宋体"/>
          <w:kern w:val="0"/>
          <w:sz w:val="24"/>
        </w:rPr>
        <w:t>提出不能执行该变更指示的理由。承包人</w:t>
      </w:r>
      <w:r>
        <w:rPr>
          <w:rFonts w:hint="eastAsia" w:ascii="宋体" w:hAnsi="宋体"/>
          <w:kern w:val="0"/>
          <w:sz w:val="24"/>
        </w:rPr>
        <w:t>认为可以</w:t>
      </w:r>
      <w:r>
        <w:rPr>
          <w:rFonts w:ascii="宋体" w:hAnsi="宋体"/>
          <w:kern w:val="0"/>
          <w:sz w:val="24"/>
        </w:rPr>
        <w:t>执行变更的，</w:t>
      </w:r>
      <w:r>
        <w:rPr>
          <w:rFonts w:hint="eastAsia" w:ascii="宋体" w:hAnsi="宋体"/>
          <w:kern w:val="0"/>
          <w:sz w:val="24"/>
        </w:rPr>
        <w:t>应当书面说明实施该变更指示对合同价格和工期的影响，且合同当事人应当按照第10.4款〔变更估价〕约定确定变更估价</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300" w:name="_Toc351203571"/>
      <w:bookmarkStart w:id="301" w:name="_Toc469409472"/>
      <w:bookmarkStart w:id="302" w:name="_Toc15631393"/>
      <w:r>
        <w:rPr>
          <w:rFonts w:ascii="宋体" w:hAnsi="宋体" w:cs="TimesNewRomanPSMT"/>
          <w:kern w:val="0"/>
          <w:sz w:val="24"/>
          <w:szCs w:val="24"/>
        </w:rPr>
        <w:t>1</w:t>
      </w:r>
      <w:bookmarkStart w:id="303" w:name="_Toc296346588"/>
      <w:bookmarkStart w:id="304" w:name="_Toc296503087"/>
      <w:bookmarkStart w:id="305" w:name="_Toc337558791"/>
      <w:r>
        <w:rPr>
          <w:rFonts w:ascii="宋体" w:hAnsi="宋体" w:cs="TimesNewRomanPSMT"/>
          <w:kern w:val="0"/>
          <w:sz w:val="24"/>
          <w:szCs w:val="24"/>
        </w:rPr>
        <w:t>0.4变更估价</w:t>
      </w:r>
      <w:bookmarkEnd w:id="300"/>
      <w:bookmarkEnd w:id="301"/>
      <w:bookmarkEnd w:id="302"/>
    </w:p>
    <w:bookmarkEnd w:id="303"/>
    <w:bookmarkEnd w:id="304"/>
    <w:bookmarkEnd w:id="305"/>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10.4.1 变更估价原则</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除专用合同条款另有约定外，变更估价按照本款约定处理：</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（1）已标价工程量清单或预算书有相同项目的，按照相同项目单价认定；</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（2）已标价工程量清单或预算书中无相同项目，但有类似项目的，参照类似项目的单价认定；</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确定变更工作的单价。</w:t>
      </w:r>
    </w:p>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10.4.2 变更估价程序</w:t>
      </w:r>
    </w:p>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承包人应在收到变更指示后14天内，向监理人提交变更估价申请。监理人应在收到承包人提交的变更估价申请后7天内审查完毕并报送发包人，监理人对变更估价申请有异议</w:t>
      </w:r>
      <w:r>
        <w:rPr>
          <w:rFonts w:ascii="宋体" w:hAnsi="宋体"/>
          <w:kern w:val="0"/>
          <w:sz w:val="24"/>
        </w:rPr>
        <w:t>，通知承包人</w:t>
      </w:r>
      <w:r>
        <w:rPr>
          <w:rFonts w:hint="eastAsia" w:ascii="宋体" w:hAnsi="宋体"/>
          <w:kern w:val="0"/>
          <w:sz w:val="24"/>
        </w:rPr>
        <w:t>修</w:t>
      </w:r>
      <w:r>
        <w:rPr>
          <w:rFonts w:ascii="宋体" w:hAnsi="宋体"/>
          <w:kern w:val="0"/>
          <w:sz w:val="24"/>
        </w:rPr>
        <w:t>改</w:t>
      </w:r>
      <w:r>
        <w:rPr>
          <w:rFonts w:hint="eastAsia" w:ascii="宋体" w:hAnsi="宋体"/>
          <w:kern w:val="0"/>
          <w:sz w:val="24"/>
        </w:rPr>
        <w:t>后重新提交</w:t>
      </w:r>
      <w:r>
        <w:rPr>
          <w:rFonts w:ascii="宋体" w:hAnsi="宋体"/>
          <w:kern w:val="0"/>
          <w:sz w:val="24"/>
        </w:rPr>
        <w:t>。发包人应在</w:t>
      </w:r>
      <w:r>
        <w:rPr>
          <w:rFonts w:hint="eastAsia" w:ascii="宋体" w:hAnsi="宋体"/>
          <w:kern w:val="0"/>
          <w:sz w:val="24"/>
        </w:rPr>
        <w:t>承包人提交变更估价申请</w:t>
      </w:r>
      <w:r>
        <w:rPr>
          <w:rFonts w:ascii="宋体" w:hAnsi="宋体"/>
          <w:kern w:val="0"/>
          <w:sz w:val="24"/>
        </w:rPr>
        <w:t>后</w:t>
      </w:r>
      <w:r>
        <w:rPr>
          <w:rFonts w:hint="eastAsia" w:ascii="宋体" w:hAnsi="宋体"/>
          <w:kern w:val="0"/>
          <w:sz w:val="24"/>
        </w:rPr>
        <w:t>14</w:t>
      </w:r>
      <w:r>
        <w:rPr>
          <w:rFonts w:ascii="宋体" w:hAnsi="宋体"/>
          <w:kern w:val="0"/>
          <w:sz w:val="24"/>
        </w:rPr>
        <w:t>天内审批完毕。</w:t>
      </w:r>
      <w:r>
        <w:rPr>
          <w:rFonts w:hint="eastAsia" w:ascii="宋体" w:hAnsi="宋体"/>
          <w:kern w:val="0"/>
          <w:sz w:val="24"/>
        </w:rPr>
        <w:t>发包人逾期未完成审批或未提出异议的，视为认可承包人提交的变更估价申请。</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因变更引起的价格调整应计入最近一期的进度款中支付。</w:t>
      </w:r>
    </w:p>
    <w:p>
      <w:pPr>
        <w:pStyle w:val="4"/>
        <w:spacing w:before="120" w:after="120" w:line="240" w:lineRule="auto"/>
        <w:rPr>
          <w:rFonts w:ascii="宋体" w:hAnsi="宋体" w:cs="TimesNewRomanPSMT"/>
          <w:kern w:val="0"/>
          <w:sz w:val="24"/>
          <w:szCs w:val="24"/>
        </w:rPr>
      </w:pPr>
      <w:bookmarkStart w:id="306" w:name="_Toc469409473"/>
      <w:bookmarkStart w:id="307" w:name="_Toc15631394"/>
      <w:bookmarkStart w:id="308" w:name="_Toc351203572"/>
      <w:r>
        <w:rPr>
          <w:rFonts w:ascii="宋体" w:hAnsi="宋体" w:cs="TimesNewRomanPSMT"/>
          <w:kern w:val="0"/>
          <w:sz w:val="24"/>
          <w:szCs w:val="24"/>
        </w:rPr>
        <w:t>1</w:t>
      </w:r>
      <w:bookmarkStart w:id="309" w:name="_Toc296346595"/>
      <w:bookmarkStart w:id="310" w:name="_Toc337558792"/>
      <w:bookmarkStart w:id="311" w:name="_Toc296503094"/>
      <w:r>
        <w:rPr>
          <w:rFonts w:ascii="宋体" w:hAnsi="宋体" w:cs="TimesNewRomanPSMT"/>
          <w:kern w:val="0"/>
          <w:sz w:val="24"/>
          <w:szCs w:val="24"/>
        </w:rPr>
        <w:t>0.5承包人的合理化建议</w:t>
      </w:r>
      <w:bookmarkEnd w:id="306"/>
      <w:bookmarkEnd w:id="307"/>
      <w:bookmarkEnd w:id="308"/>
    </w:p>
    <w:bookmarkEnd w:id="309"/>
    <w:bookmarkEnd w:id="310"/>
    <w:bookmarkEnd w:id="311"/>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kern w:val="0"/>
          <w:sz w:val="24"/>
        </w:rPr>
        <w:t>〔</w:t>
      </w:r>
      <w:r>
        <w:rPr>
          <w:rFonts w:ascii="宋体" w:hAnsi="宋体"/>
          <w:kern w:val="0"/>
          <w:sz w:val="24"/>
        </w:rPr>
        <w:t>变更估价</w:t>
      </w:r>
      <w:r>
        <w:rPr>
          <w:rFonts w:hint="eastAsia" w:ascii="宋体" w:hAnsi="宋体"/>
          <w:kern w:val="0"/>
          <w:sz w:val="24"/>
        </w:rPr>
        <w:t>〕</w:t>
      </w:r>
      <w:r>
        <w:rPr>
          <w:rFonts w:ascii="宋体" w:hAnsi="宋体"/>
          <w:kern w:val="0"/>
          <w:sz w:val="24"/>
        </w:rPr>
        <w:t>约定执行。发包人不同意变更的，监理人应书面通知承包人。</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合理化建议降低了合同价格或者提高了工程经济效益的，发包人可对承包人给予奖励，奖励的方法和金额在专用合同条款中约定。</w:t>
      </w:r>
    </w:p>
    <w:p>
      <w:pPr>
        <w:pStyle w:val="4"/>
        <w:spacing w:before="120" w:after="120" w:line="240" w:lineRule="auto"/>
        <w:rPr>
          <w:rFonts w:ascii="宋体" w:hAnsi="宋体" w:cs="TimesNewRomanPSMT"/>
          <w:kern w:val="0"/>
          <w:sz w:val="24"/>
          <w:szCs w:val="24"/>
        </w:rPr>
      </w:pPr>
      <w:bookmarkStart w:id="312" w:name="_Toc15631395"/>
      <w:bookmarkStart w:id="313" w:name="_Toc469409474"/>
      <w:bookmarkStart w:id="314" w:name="_Toc351203573"/>
      <w:r>
        <w:rPr>
          <w:rFonts w:ascii="宋体" w:hAnsi="宋体" w:cs="TimesNewRomanPSMT"/>
          <w:kern w:val="0"/>
          <w:sz w:val="24"/>
          <w:szCs w:val="24"/>
        </w:rPr>
        <w:t>1</w:t>
      </w:r>
      <w:bookmarkStart w:id="315" w:name="_Toc337558793"/>
      <w:r>
        <w:rPr>
          <w:rFonts w:ascii="宋体" w:hAnsi="宋体" w:cs="TimesNewRomanPSMT"/>
          <w:kern w:val="0"/>
          <w:sz w:val="24"/>
          <w:szCs w:val="24"/>
        </w:rPr>
        <w:t>0.6变更引起的工期调整</w:t>
      </w:r>
      <w:bookmarkEnd w:id="312"/>
      <w:bookmarkEnd w:id="313"/>
      <w:bookmarkEnd w:id="314"/>
      <w:r>
        <w:rPr>
          <w:rFonts w:ascii="宋体" w:hAnsi="宋体" w:cs="TimesNewRomanPSMT"/>
          <w:kern w:val="0"/>
          <w:sz w:val="24"/>
          <w:szCs w:val="24"/>
        </w:rPr>
        <w:t xml:space="preserve"> </w:t>
      </w:r>
      <w:bookmarkEnd w:id="315"/>
      <w:r>
        <w:rPr>
          <w:rFonts w:ascii="宋体" w:hAnsi="宋体" w:cs="TimesNewRomanPSMT"/>
          <w:kern w:val="0"/>
          <w:sz w:val="24"/>
          <w:szCs w:val="24"/>
        </w:rPr>
        <w:t xml:space="preserve">  </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因变更引起工期变化的，合同当事人均可要求调整合同工期，由合同当事人按照第4.4款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并参考工程所在地的工期定额标准确定增减工期天数。</w:t>
      </w:r>
    </w:p>
    <w:p>
      <w:pPr>
        <w:pStyle w:val="4"/>
        <w:spacing w:before="120" w:after="120" w:line="240" w:lineRule="auto"/>
        <w:rPr>
          <w:rFonts w:ascii="宋体" w:hAnsi="宋体" w:cs="TimesNewRomanPSMT"/>
          <w:kern w:val="0"/>
          <w:sz w:val="24"/>
          <w:szCs w:val="24"/>
        </w:rPr>
      </w:pPr>
      <w:bookmarkStart w:id="316" w:name="_Toc15631396"/>
      <w:bookmarkStart w:id="317" w:name="_Toc469409475"/>
      <w:bookmarkStart w:id="318" w:name="_Toc351203574"/>
      <w:r>
        <w:rPr>
          <w:rFonts w:ascii="宋体" w:hAnsi="宋体" w:cs="TimesNewRomanPSMT"/>
          <w:kern w:val="0"/>
          <w:sz w:val="24"/>
          <w:szCs w:val="24"/>
        </w:rPr>
        <w:t>10.7暂估价</w:t>
      </w:r>
      <w:bookmarkEnd w:id="316"/>
      <w:bookmarkEnd w:id="317"/>
      <w:bookmarkEnd w:id="318"/>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暂估价专业分包工程、</w:t>
      </w:r>
      <w:r>
        <w:rPr>
          <w:rFonts w:hint="eastAsia" w:ascii="宋体" w:hAnsi="宋体"/>
          <w:kern w:val="0"/>
          <w:sz w:val="24"/>
        </w:rPr>
        <w:t>服务、</w:t>
      </w:r>
      <w:r>
        <w:rPr>
          <w:rFonts w:ascii="宋体" w:hAnsi="宋体"/>
          <w:kern w:val="0"/>
          <w:sz w:val="24"/>
        </w:rPr>
        <w:t>材料和工程设备的明细由合同当事人在专用合同条款中约定。</w:t>
      </w:r>
    </w:p>
    <w:p>
      <w:pPr>
        <w:spacing w:line="360" w:lineRule="auto"/>
        <w:ind w:firstLine="480" w:firstLineChars="200"/>
        <w:jc w:val="left"/>
        <w:rPr>
          <w:rFonts w:ascii="宋体" w:hAnsi="宋体"/>
          <w:kern w:val="0"/>
          <w:sz w:val="24"/>
        </w:rPr>
      </w:pPr>
      <w:r>
        <w:rPr>
          <w:rFonts w:ascii="宋体" w:hAnsi="宋体"/>
          <w:sz w:val="24"/>
        </w:rPr>
        <w:t>10.7.1</w:t>
      </w:r>
      <w:r>
        <w:rPr>
          <w:rFonts w:ascii="宋体" w:hAnsi="宋体"/>
          <w:kern w:val="0"/>
          <w:sz w:val="24"/>
        </w:rPr>
        <w:t xml:space="preserve"> 依法必须招标的暂估价项目</w:t>
      </w:r>
    </w:p>
    <w:p>
      <w:pPr>
        <w:spacing w:line="360" w:lineRule="auto"/>
        <w:ind w:firstLine="480" w:firstLineChars="200"/>
        <w:jc w:val="left"/>
        <w:rPr>
          <w:rFonts w:ascii="宋体" w:hAnsi="宋体"/>
          <w:kern w:val="0"/>
          <w:sz w:val="24"/>
        </w:rPr>
      </w:pPr>
      <w:r>
        <w:rPr>
          <w:rFonts w:ascii="宋体" w:hAnsi="宋体"/>
          <w:kern w:val="0"/>
          <w:sz w:val="24"/>
        </w:rPr>
        <w:t>对于依法必须招标的暂估价项目，采取以下第1种方式确定</w:t>
      </w:r>
      <w:r>
        <w:rPr>
          <w:rFonts w:hint="eastAsia" w:ascii="宋体" w:hAnsi="宋体"/>
          <w:kern w:val="0"/>
          <w:sz w:val="24"/>
        </w:rPr>
        <w:t>。合同当事人也可以在</w:t>
      </w:r>
      <w:r>
        <w:rPr>
          <w:rFonts w:ascii="宋体" w:hAnsi="宋体"/>
          <w:kern w:val="0"/>
          <w:sz w:val="24"/>
        </w:rPr>
        <w:t>专用合同条款</w:t>
      </w:r>
      <w:r>
        <w:rPr>
          <w:rFonts w:hint="eastAsia" w:ascii="宋体" w:hAnsi="宋体"/>
          <w:kern w:val="0"/>
          <w:sz w:val="24"/>
        </w:rPr>
        <w:t>中选择其他招标方式。</w:t>
      </w:r>
    </w:p>
    <w:p>
      <w:pPr>
        <w:spacing w:line="360" w:lineRule="auto"/>
        <w:ind w:firstLine="480" w:firstLineChars="200"/>
        <w:jc w:val="left"/>
        <w:rPr>
          <w:rFonts w:ascii="宋体" w:hAnsi="宋体"/>
          <w:kern w:val="0"/>
          <w:sz w:val="24"/>
        </w:rPr>
      </w:pPr>
      <w:r>
        <w:rPr>
          <w:rFonts w:ascii="宋体" w:hAnsi="宋体"/>
          <w:kern w:val="0"/>
          <w:sz w:val="24"/>
        </w:rPr>
        <w:t>第1种方式：对于依法必须招标的暂估价项目，由承包人招标，对该暂估价项目的确认和批准按照以下约定执行：</w:t>
      </w:r>
    </w:p>
    <w:p>
      <w:pPr>
        <w:spacing w:line="360" w:lineRule="auto"/>
        <w:ind w:firstLine="480" w:firstLineChars="200"/>
        <w:jc w:val="left"/>
        <w:rPr>
          <w:rFonts w:ascii="宋体" w:hAnsi="宋体"/>
          <w:kern w:val="0"/>
          <w:sz w:val="24"/>
        </w:rPr>
      </w:pPr>
      <w:r>
        <w:rPr>
          <w:rFonts w:ascii="宋体" w:hAnsi="宋体"/>
          <w:kern w:val="0"/>
          <w:sz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auto"/>
        <w:ind w:firstLine="480" w:firstLineChars="200"/>
        <w:jc w:val="left"/>
        <w:rPr>
          <w:rFonts w:ascii="宋体" w:hAnsi="宋体"/>
          <w:kern w:val="0"/>
          <w:sz w:val="24"/>
        </w:rPr>
      </w:pPr>
      <w:r>
        <w:rPr>
          <w:rFonts w:ascii="宋体" w:hAnsi="宋体"/>
          <w:kern w:val="0"/>
          <w:sz w:val="24"/>
        </w:rPr>
        <w:t>（2）承包人应当根据施工进度计划，提前14天将磋商文件通过监理人报送发包人审批，发包人应当在收到承包人报送的相关文件后7天内完成审批或提出修改意见；发包人有权确定招标控制价</w:t>
      </w:r>
      <w:r>
        <w:rPr>
          <w:rFonts w:hint="eastAsia" w:ascii="宋体" w:hAnsi="宋体"/>
          <w:kern w:val="0"/>
          <w:sz w:val="24"/>
        </w:rPr>
        <w:t>并按照法律规定参加评标</w:t>
      </w:r>
      <w:r>
        <w:rPr>
          <w:rFonts w:ascii="宋体" w:hAnsi="宋体"/>
          <w:kern w:val="0"/>
          <w:sz w:val="24"/>
        </w:rPr>
        <w:t>；</w:t>
      </w:r>
    </w:p>
    <w:p>
      <w:pPr>
        <w:spacing w:line="360" w:lineRule="auto"/>
        <w:jc w:val="left"/>
        <w:rPr>
          <w:rFonts w:ascii="宋体" w:hAnsi="宋体"/>
          <w:kern w:val="0"/>
          <w:sz w:val="24"/>
        </w:rPr>
      </w:pPr>
      <w:r>
        <w:rPr>
          <w:rFonts w:ascii="宋体" w:hAnsi="宋体"/>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80" w:firstLineChars="200"/>
        <w:jc w:val="left"/>
        <w:rPr>
          <w:rFonts w:ascii="宋体" w:hAnsi="宋体"/>
          <w:kern w:val="0"/>
          <w:sz w:val="24"/>
        </w:rPr>
      </w:pPr>
      <w:r>
        <w:rPr>
          <w:rFonts w:ascii="宋体" w:hAnsi="宋体"/>
          <w:kern w:val="0"/>
          <w:sz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auto"/>
        <w:ind w:firstLine="480" w:firstLineChars="200"/>
        <w:jc w:val="left"/>
        <w:rPr>
          <w:rFonts w:ascii="宋体" w:hAnsi="宋体"/>
          <w:kern w:val="0"/>
          <w:sz w:val="24"/>
        </w:rPr>
      </w:pPr>
      <w:r>
        <w:rPr>
          <w:rFonts w:ascii="宋体" w:hAnsi="宋体"/>
          <w:sz w:val="24"/>
        </w:rPr>
        <w:t>10.7.2</w:t>
      </w:r>
      <w:r>
        <w:rPr>
          <w:rFonts w:ascii="宋体" w:hAnsi="宋体"/>
          <w:kern w:val="0"/>
          <w:sz w:val="24"/>
        </w:rPr>
        <w:t>不属于依法必须招标的暂估价项目</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除专用合同条款另有约定外，对于不属于依法必须招标的暂估价项目，采取以下第1种方式确定：</w:t>
      </w:r>
      <w:r>
        <w:rPr>
          <w:rFonts w:hint="eastAsia" w:ascii="宋体" w:hAnsi="宋体"/>
          <w:kern w:val="0"/>
          <w:sz w:val="24"/>
        </w:rPr>
        <w:t xml:space="preserve"> </w:t>
      </w:r>
    </w:p>
    <w:p>
      <w:pPr>
        <w:spacing w:line="360" w:lineRule="auto"/>
        <w:ind w:firstLine="480" w:firstLineChars="200"/>
        <w:jc w:val="left"/>
        <w:rPr>
          <w:rFonts w:ascii="宋体" w:hAnsi="宋体"/>
          <w:kern w:val="0"/>
          <w:sz w:val="24"/>
        </w:rPr>
      </w:pPr>
      <w:r>
        <w:rPr>
          <w:rFonts w:ascii="宋体" w:hAnsi="宋体"/>
          <w:kern w:val="0"/>
          <w:sz w:val="24"/>
        </w:rPr>
        <w:t>第1种方式：对于不属于依法必须招标的暂估价项目，按本项约定确认和批准：</w:t>
      </w:r>
    </w:p>
    <w:p>
      <w:pPr>
        <w:spacing w:line="360" w:lineRule="auto"/>
        <w:ind w:firstLine="480" w:firstLineChars="200"/>
        <w:jc w:val="left"/>
        <w:rPr>
          <w:rFonts w:ascii="宋体" w:hAnsi="宋体"/>
          <w:kern w:val="0"/>
          <w:sz w:val="24"/>
        </w:rPr>
      </w:pPr>
      <w:r>
        <w:rPr>
          <w:rFonts w:ascii="宋体" w:hAnsi="宋体"/>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80" w:firstLineChars="200"/>
        <w:jc w:val="left"/>
        <w:rPr>
          <w:rFonts w:ascii="宋体" w:hAnsi="宋体"/>
          <w:kern w:val="0"/>
          <w:sz w:val="24"/>
        </w:rPr>
      </w:pPr>
      <w:r>
        <w:rPr>
          <w:rFonts w:ascii="宋体" w:hAnsi="宋体"/>
          <w:kern w:val="0"/>
          <w:sz w:val="24"/>
        </w:rPr>
        <w:t>（2）发包人认为承包人确定的供应商、分包人无法满足工程质量或合同要求的，发包人可以要求承包人重新确定暂估价项目的供应商、分包人;</w:t>
      </w:r>
    </w:p>
    <w:p>
      <w:pPr>
        <w:spacing w:line="360" w:lineRule="auto"/>
        <w:ind w:firstLine="480" w:firstLineChars="200"/>
        <w:jc w:val="left"/>
        <w:rPr>
          <w:rFonts w:ascii="宋体" w:hAnsi="宋体"/>
          <w:kern w:val="0"/>
          <w:sz w:val="24"/>
        </w:rPr>
      </w:pPr>
      <w:r>
        <w:rPr>
          <w:rFonts w:ascii="宋体" w:hAnsi="宋体"/>
          <w:kern w:val="0"/>
          <w:sz w:val="24"/>
        </w:rPr>
        <w:t>（3）承包人应当在签订暂估价合同后7天内，将暂估价合同副本报送发包人留存。</w:t>
      </w:r>
    </w:p>
    <w:p>
      <w:pPr>
        <w:spacing w:line="360" w:lineRule="auto"/>
        <w:ind w:firstLine="480" w:firstLineChars="200"/>
        <w:jc w:val="left"/>
        <w:rPr>
          <w:rFonts w:ascii="宋体" w:hAnsi="宋体"/>
          <w:kern w:val="0"/>
          <w:sz w:val="24"/>
        </w:rPr>
      </w:pPr>
      <w:r>
        <w:rPr>
          <w:rFonts w:ascii="宋体" w:hAnsi="宋体"/>
          <w:kern w:val="0"/>
          <w:sz w:val="24"/>
        </w:rPr>
        <w:t>第2种方式：承包人按照第10.7.1项</w:t>
      </w:r>
      <w:r>
        <w:rPr>
          <w:rFonts w:hint="eastAsia" w:ascii="宋体" w:hAnsi="宋体"/>
          <w:kern w:val="0"/>
          <w:sz w:val="24"/>
        </w:rPr>
        <w:t>〔</w:t>
      </w:r>
      <w:r>
        <w:rPr>
          <w:rFonts w:ascii="宋体" w:hAnsi="宋体"/>
          <w:kern w:val="0"/>
          <w:sz w:val="24"/>
        </w:rPr>
        <w:t>依法必须招标的暂估价项目</w:t>
      </w:r>
      <w:r>
        <w:rPr>
          <w:rFonts w:hint="eastAsia" w:ascii="宋体" w:hAnsi="宋体"/>
          <w:kern w:val="0"/>
          <w:sz w:val="24"/>
        </w:rPr>
        <w:t>〕</w:t>
      </w:r>
      <w:r>
        <w:rPr>
          <w:rFonts w:ascii="宋体" w:hAnsi="宋体"/>
          <w:kern w:val="0"/>
          <w:sz w:val="24"/>
        </w:rPr>
        <w:t>约定的第1种方式确定暂估价项目。</w:t>
      </w:r>
    </w:p>
    <w:p>
      <w:pPr>
        <w:spacing w:line="360" w:lineRule="auto"/>
        <w:ind w:firstLine="480" w:firstLineChars="200"/>
        <w:jc w:val="left"/>
        <w:rPr>
          <w:rFonts w:ascii="宋体" w:hAnsi="宋体"/>
          <w:kern w:val="0"/>
          <w:sz w:val="24"/>
        </w:rPr>
      </w:pPr>
      <w:r>
        <w:rPr>
          <w:rFonts w:ascii="宋体" w:hAnsi="宋体"/>
          <w:sz w:val="24"/>
        </w:rPr>
        <w:t>第3种方式：</w:t>
      </w:r>
      <w:r>
        <w:rPr>
          <w:rFonts w:ascii="宋体" w:hAnsi="宋体"/>
          <w:kern w:val="0"/>
          <w:sz w:val="24"/>
        </w:rPr>
        <w:t>承包人直接实施的暂估价项目</w:t>
      </w:r>
    </w:p>
    <w:p>
      <w:pPr>
        <w:spacing w:line="360" w:lineRule="auto"/>
        <w:ind w:firstLine="480" w:firstLineChars="200"/>
        <w:jc w:val="left"/>
        <w:rPr>
          <w:rFonts w:ascii="宋体" w:hAnsi="宋体"/>
          <w:kern w:val="0"/>
          <w:sz w:val="24"/>
        </w:rPr>
      </w:pPr>
      <w:r>
        <w:rPr>
          <w:rFonts w:ascii="宋体" w:hAnsi="宋体"/>
          <w:kern w:val="0"/>
          <w:sz w:val="24"/>
        </w:rPr>
        <w:t>承包人具备实施暂估价项目的资格和条件的，经发包人和承包人协商一致后，可由承包人自行实施暂估价项目，合同当事人可以在专用合同条款约定具体事项。</w:t>
      </w:r>
    </w:p>
    <w:p>
      <w:pPr>
        <w:spacing w:line="360" w:lineRule="auto"/>
        <w:ind w:firstLine="480" w:firstLineChars="200"/>
        <w:jc w:val="left"/>
        <w:rPr>
          <w:rFonts w:ascii="宋体" w:hAnsi="宋体"/>
          <w:kern w:val="0"/>
          <w:sz w:val="24"/>
        </w:rPr>
      </w:pPr>
      <w:r>
        <w:rPr>
          <w:rFonts w:ascii="宋体" w:hAnsi="宋体"/>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4"/>
        <w:spacing w:before="120" w:after="120" w:line="240" w:lineRule="auto"/>
        <w:rPr>
          <w:rFonts w:ascii="宋体" w:hAnsi="宋体" w:cs="TimesNewRomanPSMT"/>
          <w:kern w:val="0"/>
          <w:sz w:val="24"/>
          <w:szCs w:val="24"/>
        </w:rPr>
      </w:pPr>
      <w:bookmarkStart w:id="319" w:name="_Toc351203575"/>
      <w:bookmarkStart w:id="320" w:name="_Toc469409476"/>
      <w:bookmarkStart w:id="321" w:name="_Toc15631397"/>
      <w:r>
        <w:rPr>
          <w:rFonts w:ascii="宋体" w:hAnsi="宋体" w:cs="TimesNewRomanPSMT"/>
          <w:kern w:val="0"/>
          <w:sz w:val="24"/>
          <w:szCs w:val="24"/>
        </w:rPr>
        <w:t>1</w:t>
      </w:r>
      <w:bookmarkStart w:id="322" w:name="_Toc337558794"/>
      <w:bookmarkStart w:id="323" w:name="_Toc296346591"/>
      <w:bookmarkStart w:id="324" w:name="_Toc322522561"/>
      <w:bookmarkStart w:id="325" w:name="_Toc296503090"/>
      <w:r>
        <w:rPr>
          <w:rFonts w:ascii="宋体" w:hAnsi="宋体" w:cs="TimesNewRomanPSMT"/>
          <w:kern w:val="0"/>
          <w:sz w:val="24"/>
          <w:szCs w:val="24"/>
        </w:rPr>
        <w:t>0.8暂列金额</w:t>
      </w:r>
      <w:bookmarkEnd w:id="319"/>
      <w:bookmarkEnd w:id="320"/>
      <w:bookmarkEnd w:id="321"/>
    </w:p>
    <w:bookmarkEnd w:id="322"/>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暂列金额应按照发包人的要求使用，发包人的要求应通过监理人发出。</w:t>
      </w:r>
      <w:r>
        <w:rPr>
          <w:rFonts w:hint="eastAsia" w:ascii="宋体" w:hAnsi="宋体"/>
          <w:kern w:val="0"/>
          <w:sz w:val="24"/>
        </w:rPr>
        <w:t>合同当事人可以在专用合同条款中协商确定有关事项。</w:t>
      </w:r>
    </w:p>
    <w:bookmarkEnd w:id="323"/>
    <w:bookmarkEnd w:id="324"/>
    <w:bookmarkEnd w:id="325"/>
    <w:p>
      <w:pPr>
        <w:pStyle w:val="4"/>
        <w:spacing w:before="120" w:after="120" w:line="240" w:lineRule="auto"/>
        <w:rPr>
          <w:rFonts w:ascii="宋体" w:hAnsi="宋体" w:cs="TimesNewRomanPSMT"/>
          <w:kern w:val="0"/>
          <w:sz w:val="24"/>
          <w:szCs w:val="24"/>
        </w:rPr>
      </w:pPr>
      <w:bookmarkStart w:id="326" w:name="_Toc469409477"/>
      <w:bookmarkStart w:id="327" w:name="_Toc351203576"/>
      <w:bookmarkStart w:id="328" w:name="_Toc15631398"/>
      <w:r>
        <w:rPr>
          <w:rFonts w:ascii="宋体" w:hAnsi="宋体" w:cs="TimesNewRomanPSMT"/>
          <w:kern w:val="0"/>
          <w:sz w:val="24"/>
          <w:szCs w:val="24"/>
        </w:rPr>
        <w:t>1</w:t>
      </w:r>
      <w:bookmarkStart w:id="329" w:name="_Toc337558796"/>
      <w:bookmarkStart w:id="330" w:name="_Toc296346592"/>
      <w:bookmarkStart w:id="331" w:name="_Toc296503091"/>
      <w:r>
        <w:rPr>
          <w:rFonts w:ascii="宋体" w:hAnsi="宋体" w:cs="TimesNewRomanPSMT"/>
          <w:kern w:val="0"/>
          <w:sz w:val="24"/>
          <w:szCs w:val="24"/>
        </w:rPr>
        <w:t>0.9计日工</w:t>
      </w:r>
      <w:bookmarkEnd w:id="326"/>
      <w:bookmarkEnd w:id="327"/>
      <w:bookmarkEnd w:id="328"/>
      <w:r>
        <w:rPr>
          <w:rFonts w:ascii="宋体" w:hAnsi="宋体" w:cs="TimesNewRomanPSMT"/>
          <w:kern w:val="0"/>
          <w:sz w:val="24"/>
          <w:szCs w:val="24"/>
        </w:rPr>
        <w:t xml:space="preserve"> </w:t>
      </w:r>
      <w:bookmarkEnd w:id="329"/>
      <w:bookmarkEnd w:id="330"/>
      <w:bookmarkEnd w:id="331"/>
    </w:p>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需要采用计日工方式的，经发包人同意后</w:t>
      </w:r>
      <w:r>
        <w:rPr>
          <w:rFonts w:ascii="宋体" w:hAnsi="宋体"/>
          <w:kern w:val="0"/>
          <w:sz w:val="24"/>
        </w:rPr>
        <w:t>，由监理人通知承包人以计日工计价方式实施</w:t>
      </w:r>
      <w:r>
        <w:rPr>
          <w:rFonts w:hint="eastAsia" w:ascii="宋体" w:hAnsi="宋体"/>
          <w:kern w:val="0"/>
          <w:sz w:val="24"/>
        </w:rPr>
        <w:t>相应</w:t>
      </w:r>
      <w:r>
        <w:rPr>
          <w:rFonts w:ascii="宋体" w:hAnsi="宋体"/>
          <w:kern w:val="0"/>
          <w:sz w:val="24"/>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确定变更工作的单价。</w:t>
      </w:r>
    </w:p>
    <w:p>
      <w:pPr>
        <w:spacing w:line="360" w:lineRule="auto"/>
        <w:ind w:firstLine="480" w:firstLineChars="200"/>
        <w:jc w:val="left"/>
        <w:rPr>
          <w:rFonts w:ascii="宋体" w:hAnsi="宋体"/>
          <w:kern w:val="0"/>
          <w:sz w:val="24"/>
        </w:rPr>
      </w:pPr>
      <w:r>
        <w:rPr>
          <w:rFonts w:ascii="宋体" w:hAnsi="宋体"/>
          <w:kern w:val="0"/>
          <w:sz w:val="24"/>
        </w:rPr>
        <w:t>采用计日工计价的任何一项工作，承包人应在该项工作实施过程中，每天提交以下报表和有关凭证报送监理人审查：</w:t>
      </w:r>
    </w:p>
    <w:p>
      <w:pPr>
        <w:spacing w:line="360" w:lineRule="auto"/>
        <w:ind w:firstLine="360" w:firstLineChars="150"/>
        <w:jc w:val="left"/>
        <w:rPr>
          <w:rFonts w:ascii="宋体" w:hAnsi="宋体"/>
          <w:kern w:val="0"/>
          <w:sz w:val="24"/>
        </w:rPr>
      </w:pPr>
      <w:r>
        <w:rPr>
          <w:rFonts w:ascii="宋体" w:hAnsi="宋体"/>
          <w:kern w:val="0"/>
          <w:sz w:val="24"/>
        </w:rPr>
        <w:t>（1）工作名称、内容和数量；</w:t>
      </w:r>
    </w:p>
    <w:p>
      <w:pPr>
        <w:spacing w:line="360" w:lineRule="auto"/>
        <w:ind w:firstLine="360" w:firstLineChars="150"/>
        <w:jc w:val="left"/>
        <w:rPr>
          <w:rFonts w:ascii="宋体" w:hAnsi="宋体"/>
          <w:kern w:val="0"/>
          <w:sz w:val="24"/>
        </w:rPr>
      </w:pPr>
      <w:r>
        <w:rPr>
          <w:rFonts w:ascii="宋体" w:hAnsi="宋体"/>
          <w:kern w:val="0"/>
          <w:sz w:val="24"/>
        </w:rPr>
        <w:t>（2）投入该工作的所有人员的姓名、专业、工种、级别和耗用工时；</w:t>
      </w:r>
    </w:p>
    <w:p>
      <w:pPr>
        <w:spacing w:line="360" w:lineRule="auto"/>
        <w:ind w:firstLine="360" w:firstLineChars="150"/>
        <w:jc w:val="left"/>
        <w:rPr>
          <w:rFonts w:ascii="宋体" w:hAnsi="宋体"/>
          <w:kern w:val="0"/>
          <w:sz w:val="24"/>
        </w:rPr>
      </w:pPr>
      <w:r>
        <w:rPr>
          <w:rFonts w:ascii="宋体" w:hAnsi="宋体"/>
          <w:kern w:val="0"/>
          <w:sz w:val="24"/>
        </w:rPr>
        <w:t>（3）投入该工作的材料类别和数量；</w:t>
      </w:r>
    </w:p>
    <w:p>
      <w:pPr>
        <w:spacing w:line="360" w:lineRule="auto"/>
        <w:ind w:firstLine="360" w:firstLineChars="150"/>
        <w:jc w:val="left"/>
        <w:rPr>
          <w:rFonts w:ascii="宋体" w:hAnsi="宋体"/>
          <w:kern w:val="0"/>
          <w:sz w:val="24"/>
        </w:rPr>
      </w:pPr>
      <w:r>
        <w:rPr>
          <w:rFonts w:ascii="宋体" w:hAnsi="宋体"/>
          <w:kern w:val="0"/>
          <w:sz w:val="24"/>
        </w:rPr>
        <w:t>（4）投入该工作的施工设备型号、台数和耗用台时；</w:t>
      </w:r>
    </w:p>
    <w:p>
      <w:pPr>
        <w:spacing w:line="360" w:lineRule="auto"/>
        <w:ind w:firstLine="360" w:firstLineChars="150"/>
        <w:jc w:val="left"/>
        <w:rPr>
          <w:rFonts w:ascii="宋体" w:hAnsi="宋体"/>
          <w:kern w:val="0"/>
          <w:sz w:val="24"/>
        </w:rPr>
      </w:pPr>
      <w:r>
        <w:rPr>
          <w:rFonts w:ascii="宋体" w:hAnsi="宋体"/>
          <w:kern w:val="0"/>
          <w:sz w:val="24"/>
        </w:rPr>
        <w:t>（5）其他有关资料和凭证。</w:t>
      </w:r>
    </w:p>
    <w:p>
      <w:pPr>
        <w:spacing w:line="360" w:lineRule="auto"/>
        <w:ind w:firstLine="360" w:firstLineChars="150"/>
        <w:jc w:val="left"/>
        <w:rPr>
          <w:rFonts w:ascii="宋体" w:hAnsi="宋体"/>
          <w:kern w:val="0"/>
          <w:sz w:val="24"/>
        </w:rPr>
      </w:pPr>
      <w:r>
        <w:rPr>
          <w:rFonts w:ascii="宋体" w:hAnsi="宋体"/>
          <w:kern w:val="0"/>
          <w:sz w:val="24"/>
        </w:rPr>
        <w:t xml:space="preserve"> 计日工由承包人汇总后，列入最近一期进度付款申请单，由监理人审查并经发包人批准后列入进度付款。</w:t>
      </w:r>
    </w:p>
    <w:p>
      <w:pPr>
        <w:pStyle w:val="2"/>
        <w:spacing w:before="120" w:after="120" w:line="240" w:lineRule="auto"/>
        <w:rPr>
          <w:rFonts w:ascii="宋体" w:hAnsi="宋体" w:eastAsia="宋体" w:cs="TimesNewRomanPSMT"/>
          <w:kern w:val="0"/>
          <w:sz w:val="28"/>
          <w:szCs w:val="28"/>
        </w:rPr>
      </w:pPr>
      <w:bookmarkStart w:id="332" w:name="_Toc469409478"/>
      <w:bookmarkStart w:id="333" w:name="_Toc15631399"/>
      <w:bookmarkStart w:id="334" w:name="_Toc351203577"/>
      <w:r>
        <w:rPr>
          <w:rFonts w:ascii="宋体" w:hAnsi="宋体" w:eastAsia="宋体" w:cs="TimesNewRomanPSMT"/>
          <w:kern w:val="0"/>
          <w:sz w:val="28"/>
          <w:szCs w:val="28"/>
        </w:rPr>
        <w:t>11. 价格调整</w:t>
      </w:r>
      <w:bookmarkEnd w:id="332"/>
      <w:bookmarkEnd w:id="333"/>
      <w:bookmarkEnd w:id="334"/>
    </w:p>
    <w:p>
      <w:pPr>
        <w:pStyle w:val="4"/>
        <w:spacing w:before="120" w:after="120" w:line="240" w:lineRule="auto"/>
        <w:rPr>
          <w:rFonts w:ascii="宋体" w:hAnsi="宋体" w:cs="TimesNewRomanPSMT"/>
          <w:kern w:val="0"/>
          <w:sz w:val="24"/>
          <w:szCs w:val="24"/>
        </w:rPr>
      </w:pPr>
      <w:bookmarkStart w:id="335" w:name="_Toc15631400"/>
      <w:bookmarkStart w:id="336" w:name="_Toc469409479"/>
      <w:bookmarkStart w:id="337" w:name="_Toc351203578"/>
      <w:bookmarkStart w:id="338" w:name="_Toc296346593"/>
      <w:bookmarkStart w:id="339" w:name="_Toc296503092"/>
      <w:bookmarkStart w:id="340" w:name="_Toc337558797"/>
      <w:r>
        <w:rPr>
          <w:rFonts w:ascii="宋体" w:hAnsi="宋体" w:cs="TimesNewRomanPSMT"/>
          <w:kern w:val="0"/>
          <w:sz w:val="24"/>
          <w:szCs w:val="24"/>
        </w:rPr>
        <w:t>11.1市场价格波动引起的调整</w:t>
      </w:r>
      <w:bookmarkEnd w:id="335"/>
      <w:bookmarkEnd w:id="336"/>
      <w:bookmarkEnd w:id="337"/>
    </w:p>
    <w:bookmarkEnd w:id="338"/>
    <w:bookmarkEnd w:id="339"/>
    <w:bookmarkEnd w:id="340"/>
    <w:p>
      <w:pPr>
        <w:spacing w:line="360" w:lineRule="auto"/>
        <w:ind w:firstLine="480" w:firstLineChars="200"/>
        <w:jc w:val="left"/>
        <w:rPr>
          <w:rFonts w:ascii="宋体" w:hAnsi="宋体"/>
          <w:kern w:val="0"/>
          <w:sz w:val="24"/>
        </w:rPr>
      </w:pPr>
      <w:r>
        <w:rPr>
          <w:rFonts w:ascii="宋体" w:hAnsi="宋体"/>
          <w:kern w:val="0"/>
          <w:sz w:val="24"/>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80" w:firstLineChars="200"/>
        <w:rPr>
          <w:rFonts w:ascii="宋体" w:hAnsi="宋体"/>
          <w:sz w:val="24"/>
        </w:rPr>
      </w:pPr>
      <w:r>
        <w:rPr>
          <w:rFonts w:ascii="宋体" w:hAnsi="宋体"/>
          <w:sz w:val="24"/>
        </w:rPr>
        <w:t>第1种方式：采用价格指数</w:t>
      </w:r>
      <w:r>
        <w:rPr>
          <w:rFonts w:hint="eastAsia" w:ascii="宋体" w:hAnsi="宋体"/>
          <w:sz w:val="24"/>
        </w:rPr>
        <w:t>进行价格</w:t>
      </w:r>
      <w:r>
        <w:rPr>
          <w:rFonts w:ascii="宋体" w:hAnsi="宋体"/>
          <w:sz w:val="24"/>
        </w:rPr>
        <w:t>调整。</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（1）价格调整公式</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80" w:firstLineChars="200"/>
        <w:rPr>
          <w:rFonts w:ascii="宋体" w:hAnsi="宋体"/>
          <w:sz w:val="24"/>
        </w:rPr>
      </w:pPr>
      <w:r>
        <w:rPr>
          <w:rFonts w:hint="eastAsia" w:ascii="宋体" w:hAnsi="宋体" w:cs="SymbolMT"/>
          <w:kern w:val="0"/>
          <w:sz w:val="24"/>
        </w:rPr>
        <w:t>ΔP</w:t>
      </w:r>
      <w:r>
        <w:rPr>
          <w:rFonts w:ascii="宋体" w:hAnsi="宋体" w:cs="SymbolMT"/>
          <w:kern w:val="0"/>
          <w:sz w:val="24"/>
        </w:rPr>
        <w:t>=</w:t>
      </w:r>
      <w:r>
        <w:rPr>
          <w:rFonts w:hint="eastAsia" w:ascii="宋体" w:hAnsi="宋体" w:cs="SymbolMT"/>
          <w:kern w:val="0"/>
          <w:sz w:val="24"/>
        </w:rPr>
        <w:t>P</w:t>
      </w:r>
      <w:r>
        <w:rPr>
          <w:rFonts w:hint="eastAsia" w:ascii="宋体" w:hAnsi="宋体" w:cs="SymbolMT"/>
          <w:kern w:val="0"/>
          <w:sz w:val="24"/>
          <w:vertAlign w:val="subscript"/>
        </w:rPr>
        <w:t>0</w:t>
      </w:r>
      <w:r>
        <w:rPr>
          <w:rFonts w:hint="eastAsia" w:ascii="宋体" w:hAnsi="宋体" w:cs="SymbolMT"/>
          <w:kern w:val="0"/>
          <w:sz w:val="24"/>
        </w:rPr>
        <w:t>［A+(B</w:t>
      </w:r>
      <w:r>
        <w:rPr>
          <w:rFonts w:hint="eastAsia" w:ascii="宋体" w:hAnsi="宋体" w:cs="SymbolMT"/>
          <w:kern w:val="0"/>
          <w:sz w:val="24"/>
          <w:vertAlign w:val="subscript"/>
        </w:rPr>
        <w:t>1</w:t>
      </w:r>
      <w:r>
        <w:rPr>
          <w:rFonts w:hint="eastAsia" w:ascii="宋体" w:hAnsi="宋体" w:cs="SymbolMT"/>
          <w:kern w:val="0"/>
          <w:sz w:val="24"/>
        </w:rPr>
        <w:t>×F</w:t>
      </w:r>
      <w:r>
        <w:rPr>
          <w:rFonts w:hint="eastAsia" w:ascii="宋体" w:hAnsi="宋体" w:cs="SymbolMT"/>
          <w:kern w:val="0"/>
          <w:sz w:val="24"/>
          <w:vertAlign w:val="subscript"/>
        </w:rPr>
        <w:t>t1</w:t>
      </w:r>
      <w:r>
        <w:rPr>
          <w:rFonts w:hint="eastAsia" w:ascii="宋体" w:hAnsi="宋体" w:cs="SymbolMT"/>
          <w:kern w:val="0"/>
          <w:sz w:val="24"/>
        </w:rPr>
        <w:t>/F</w:t>
      </w:r>
      <w:r>
        <w:rPr>
          <w:rFonts w:hint="eastAsia" w:ascii="宋体" w:hAnsi="宋体" w:cs="SymbolMT"/>
          <w:kern w:val="0"/>
          <w:sz w:val="24"/>
          <w:vertAlign w:val="subscript"/>
        </w:rPr>
        <w:t>01</w:t>
      </w:r>
      <w:r>
        <w:rPr>
          <w:rFonts w:hint="eastAsia" w:ascii="宋体" w:hAnsi="宋体" w:cs="SymbolMT"/>
          <w:kern w:val="0"/>
          <w:sz w:val="24"/>
        </w:rPr>
        <w:t>+B</w:t>
      </w:r>
      <w:r>
        <w:rPr>
          <w:rFonts w:hint="eastAsia" w:ascii="宋体" w:hAnsi="宋体" w:cs="SymbolMT"/>
          <w:kern w:val="0"/>
          <w:sz w:val="24"/>
          <w:vertAlign w:val="subscript"/>
        </w:rPr>
        <w:t>2</w:t>
      </w:r>
      <w:r>
        <w:rPr>
          <w:rFonts w:hint="eastAsia" w:ascii="宋体" w:hAnsi="宋体" w:cs="SymbolMT"/>
          <w:kern w:val="0"/>
          <w:sz w:val="24"/>
        </w:rPr>
        <w:t>×F</w:t>
      </w:r>
      <w:r>
        <w:rPr>
          <w:rFonts w:hint="eastAsia" w:ascii="宋体" w:hAnsi="宋体" w:cs="SymbolMT"/>
          <w:kern w:val="0"/>
          <w:sz w:val="24"/>
          <w:vertAlign w:val="subscript"/>
        </w:rPr>
        <w:t>t2</w:t>
      </w:r>
      <w:r>
        <w:rPr>
          <w:rFonts w:hint="eastAsia" w:ascii="宋体" w:hAnsi="宋体" w:cs="SymbolMT"/>
          <w:kern w:val="0"/>
          <w:sz w:val="24"/>
        </w:rPr>
        <w:t>/F</w:t>
      </w:r>
      <w:r>
        <w:rPr>
          <w:rFonts w:hint="eastAsia" w:ascii="宋体" w:hAnsi="宋体" w:cs="SymbolMT"/>
          <w:kern w:val="0"/>
          <w:sz w:val="24"/>
          <w:vertAlign w:val="subscript"/>
        </w:rPr>
        <w:t>02</w:t>
      </w:r>
      <w:r>
        <w:rPr>
          <w:rFonts w:hint="eastAsia" w:ascii="宋体" w:hAnsi="宋体" w:cs="SymbolMT"/>
          <w:kern w:val="0"/>
          <w:sz w:val="24"/>
        </w:rPr>
        <w:t>+B</w:t>
      </w:r>
      <w:r>
        <w:rPr>
          <w:rFonts w:hint="eastAsia" w:ascii="宋体" w:hAnsi="宋体" w:cs="SymbolMT"/>
          <w:kern w:val="0"/>
          <w:sz w:val="24"/>
          <w:vertAlign w:val="subscript"/>
        </w:rPr>
        <w:t>3</w:t>
      </w:r>
      <w:r>
        <w:rPr>
          <w:rFonts w:hint="eastAsia" w:ascii="宋体" w:hAnsi="宋体" w:cs="SymbolMT"/>
          <w:kern w:val="0"/>
          <w:sz w:val="24"/>
        </w:rPr>
        <w:t>×F</w:t>
      </w:r>
      <w:r>
        <w:rPr>
          <w:rFonts w:hint="eastAsia" w:ascii="宋体" w:hAnsi="宋体" w:cs="SymbolMT"/>
          <w:kern w:val="0"/>
          <w:sz w:val="24"/>
          <w:vertAlign w:val="subscript"/>
        </w:rPr>
        <w:t>t3</w:t>
      </w:r>
      <w:r>
        <w:rPr>
          <w:rFonts w:hint="eastAsia" w:ascii="宋体" w:hAnsi="宋体" w:cs="SymbolMT"/>
          <w:kern w:val="0"/>
          <w:sz w:val="24"/>
        </w:rPr>
        <w:t>/F</w:t>
      </w:r>
      <w:r>
        <w:rPr>
          <w:rFonts w:hint="eastAsia" w:ascii="宋体" w:hAnsi="宋体" w:cs="SymbolMT"/>
          <w:kern w:val="0"/>
          <w:sz w:val="24"/>
          <w:vertAlign w:val="subscript"/>
        </w:rPr>
        <w:t>03</w:t>
      </w:r>
      <w:r>
        <w:rPr>
          <w:rFonts w:hint="eastAsia" w:ascii="宋体" w:hAnsi="宋体" w:cs="SymbolMT"/>
          <w:kern w:val="0"/>
          <w:sz w:val="24"/>
        </w:rPr>
        <w:t>+…+B</w:t>
      </w:r>
      <w:r>
        <w:rPr>
          <w:rFonts w:hint="eastAsia" w:ascii="宋体" w:hAnsi="宋体" w:cs="SymbolMT"/>
          <w:kern w:val="0"/>
          <w:sz w:val="24"/>
          <w:vertAlign w:val="subscript"/>
        </w:rPr>
        <w:t>n</w:t>
      </w:r>
      <w:r>
        <w:rPr>
          <w:rFonts w:hint="eastAsia" w:ascii="宋体" w:hAnsi="宋体" w:cs="SymbolMT"/>
          <w:kern w:val="0"/>
          <w:sz w:val="24"/>
        </w:rPr>
        <w:t>×F</w:t>
      </w:r>
      <w:r>
        <w:rPr>
          <w:rFonts w:hint="eastAsia" w:ascii="宋体" w:hAnsi="宋体" w:cs="SymbolMT"/>
          <w:kern w:val="0"/>
          <w:sz w:val="24"/>
          <w:vertAlign w:val="subscript"/>
        </w:rPr>
        <w:t>tn</w:t>
      </w:r>
      <w:r>
        <w:rPr>
          <w:rFonts w:hint="eastAsia" w:ascii="宋体" w:hAnsi="宋体" w:cs="SymbolMT"/>
          <w:kern w:val="0"/>
          <w:sz w:val="24"/>
        </w:rPr>
        <w:t>/F</w:t>
      </w:r>
      <w:r>
        <w:rPr>
          <w:rFonts w:hint="eastAsia" w:ascii="宋体" w:hAnsi="宋体" w:cs="SymbolMT"/>
          <w:kern w:val="0"/>
          <w:sz w:val="24"/>
          <w:vertAlign w:val="subscript"/>
        </w:rPr>
        <w:t>0n</w:t>
      </w:r>
      <w:r>
        <w:rPr>
          <w:rFonts w:hint="eastAsia" w:ascii="宋体" w:hAnsi="宋体" w:cs="SymbolMT"/>
          <w:kern w:val="0"/>
          <w:sz w:val="24"/>
        </w:rPr>
        <w:t>)-1］</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公式中：ΔP—需调整的价格差额；</w:t>
      </w:r>
    </w:p>
    <w:p>
      <w:pPr>
        <w:tabs>
          <w:tab w:val="left" w:pos="0"/>
          <w:tab w:val="left" w:pos="360"/>
          <w:tab w:val="left" w:pos="540"/>
        </w:tabs>
        <w:spacing w:line="360" w:lineRule="auto"/>
        <w:ind w:firstLine="1440" w:firstLineChars="600"/>
        <w:rPr>
          <w:rFonts w:ascii="宋体" w:hAnsi="宋体"/>
          <w:sz w:val="24"/>
        </w:rPr>
      </w:pPr>
      <w:r>
        <w:rPr>
          <w:rFonts w:ascii="宋体" w:hAnsi="宋体" w:cs="TimesNewRomanPSMT"/>
          <w:kern w:val="0"/>
          <w:sz w:val="24"/>
        </w:rPr>
        <w:t>P</w:t>
      </w:r>
      <w:r>
        <w:rPr>
          <w:rFonts w:ascii="宋体" w:hAnsi="宋体" w:cs="TimesNewRomanPSMT"/>
          <w:kern w:val="0"/>
          <w:sz w:val="24"/>
          <w:vertAlign w:val="subscript"/>
        </w:rPr>
        <w:t>0</w:t>
      </w:r>
      <w:r>
        <w:rPr>
          <w:rFonts w:ascii="宋体" w:hAnsi="宋体"/>
          <w:sz w:val="24"/>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1440" w:firstLineChars="600"/>
        <w:rPr>
          <w:rFonts w:ascii="宋体" w:hAnsi="宋体"/>
          <w:sz w:val="24"/>
        </w:rPr>
      </w:pPr>
      <w:r>
        <w:rPr>
          <w:rFonts w:ascii="宋体" w:hAnsi="宋体"/>
          <w:sz w:val="24"/>
        </w:rPr>
        <w:t>A—定值权重（即不调部分的权重）；</w:t>
      </w:r>
    </w:p>
    <w:p>
      <w:pPr>
        <w:tabs>
          <w:tab w:val="left" w:pos="0"/>
          <w:tab w:val="left" w:pos="360"/>
          <w:tab w:val="left" w:pos="540"/>
        </w:tabs>
        <w:spacing w:line="360" w:lineRule="auto"/>
        <w:ind w:firstLine="1440" w:firstLineChars="600"/>
        <w:rPr>
          <w:rFonts w:ascii="宋体" w:hAnsi="宋体"/>
          <w:sz w:val="24"/>
        </w:rPr>
      </w:pPr>
      <w:r>
        <w:rPr>
          <w:rFonts w:ascii="宋体" w:hAnsi="宋体" w:cs="TimesNewRomanPSMT"/>
          <w:kern w:val="0"/>
          <w:sz w:val="24"/>
        </w:rPr>
        <w:t>B</w:t>
      </w:r>
      <w:r>
        <w:rPr>
          <w:rFonts w:ascii="宋体" w:hAnsi="宋体" w:cs="TimesNewRomanPSMT"/>
          <w:kern w:val="0"/>
          <w:sz w:val="24"/>
          <w:vertAlign w:val="subscript"/>
        </w:rPr>
        <w:t>1</w:t>
      </w:r>
      <w:r>
        <w:rPr>
          <w:rFonts w:hint="eastAsia" w:ascii="宋体" w:hAnsi="宋体" w:cs="TimesNewRomanPSMT"/>
          <w:kern w:val="0"/>
          <w:sz w:val="24"/>
        </w:rPr>
        <w:t>；</w:t>
      </w:r>
      <w:r>
        <w:rPr>
          <w:rFonts w:ascii="宋体" w:hAnsi="宋体" w:cs="TimesNewRomanPSMT"/>
          <w:kern w:val="0"/>
          <w:sz w:val="24"/>
        </w:rPr>
        <w:t>B</w:t>
      </w:r>
      <w:r>
        <w:rPr>
          <w:rFonts w:ascii="宋体" w:hAnsi="宋体" w:cs="TimesNewRomanPSMT"/>
          <w:kern w:val="0"/>
          <w:sz w:val="24"/>
          <w:vertAlign w:val="subscript"/>
        </w:rPr>
        <w:t>2</w:t>
      </w:r>
      <w:r>
        <w:rPr>
          <w:rFonts w:hint="eastAsia" w:ascii="宋体" w:hAnsi="宋体" w:cs="TimesNewRomanPSMT"/>
          <w:kern w:val="0"/>
          <w:sz w:val="24"/>
        </w:rPr>
        <w:t>；</w:t>
      </w:r>
      <w:r>
        <w:rPr>
          <w:rFonts w:ascii="宋体" w:hAnsi="宋体" w:cs="TimesNewRomanPSMT"/>
          <w:kern w:val="0"/>
          <w:sz w:val="24"/>
        </w:rPr>
        <w:t>B</w:t>
      </w:r>
      <w:r>
        <w:rPr>
          <w:rFonts w:ascii="宋体" w:hAnsi="宋体" w:cs="TimesNewRomanPSMT"/>
          <w:kern w:val="0"/>
          <w:sz w:val="24"/>
          <w:vertAlign w:val="subscript"/>
        </w:rPr>
        <w:t>3</w:t>
      </w:r>
      <w:r>
        <w:rPr>
          <w:rFonts w:hint="eastAsia" w:ascii="宋体" w:hAnsi="宋体" w:cs="TimesNewRomanPSMT"/>
          <w:kern w:val="0"/>
          <w:sz w:val="24"/>
        </w:rPr>
        <w:t>…</w:t>
      </w:r>
      <w:r>
        <w:rPr>
          <w:rFonts w:ascii="宋体" w:hAnsi="宋体" w:cs="TimesNewRomanPSMT"/>
          <w:kern w:val="0"/>
          <w:sz w:val="24"/>
        </w:rPr>
        <w:t>B</w:t>
      </w:r>
      <w:r>
        <w:rPr>
          <w:rFonts w:ascii="宋体" w:hAnsi="宋体" w:cs="TimesNewRomanPSMT"/>
          <w:kern w:val="0"/>
          <w:sz w:val="24"/>
          <w:vertAlign w:val="subscript"/>
        </w:rPr>
        <w:t>n</w:t>
      </w:r>
      <w:r>
        <w:rPr>
          <w:rFonts w:hint="eastAsia" w:ascii="宋体" w:hAnsi="宋体" w:cs="TimesNewRomanPSMT"/>
          <w:kern w:val="0"/>
          <w:sz w:val="24"/>
        </w:rPr>
        <w:t>－</w:t>
      </w:r>
      <w:r>
        <w:rPr>
          <w:rFonts w:hint="eastAsia" w:ascii="宋体" w:hAnsi="宋体" w:cs="宋体"/>
          <w:kern w:val="0"/>
          <w:sz w:val="24"/>
        </w:rPr>
        <w:t>各</w:t>
      </w:r>
      <w:r>
        <w:rPr>
          <w:rFonts w:ascii="宋体" w:hAnsi="宋体"/>
          <w:sz w:val="24"/>
        </w:rPr>
        <w:t>可调因子的变值权重（即可调部分的权重），为各可调因子在签约合同价中所占的比例；</w:t>
      </w:r>
    </w:p>
    <w:p>
      <w:pPr>
        <w:tabs>
          <w:tab w:val="left" w:pos="0"/>
          <w:tab w:val="left" w:pos="360"/>
          <w:tab w:val="left" w:pos="540"/>
        </w:tabs>
        <w:spacing w:line="360" w:lineRule="auto"/>
        <w:ind w:firstLine="1080" w:firstLineChars="450"/>
        <w:rPr>
          <w:rFonts w:ascii="宋体" w:hAnsi="宋体"/>
          <w:sz w:val="24"/>
        </w:rPr>
      </w:pPr>
      <w:r>
        <w:rPr>
          <w:rFonts w:ascii="宋体" w:hAnsi="宋体" w:cs="TimesNewRomanPSMT"/>
          <w:kern w:val="0"/>
          <w:sz w:val="24"/>
        </w:rPr>
        <w:t>F</w:t>
      </w:r>
      <w:r>
        <w:rPr>
          <w:rFonts w:ascii="宋体" w:hAnsi="宋体" w:cs="TimesNewRomanPSMT"/>
          <w:kern w:val="0"/>
          <w:sz w:val="24"/>
          <w:vertAlign w:val="subscript"/>
        </w:rPr>
        <w:t>t1</w:t>
      </w:r>
      <w:r>
        <w:rPr>
          <w:rFonts w:hint="eastAsia" w:ascii="宋体" w:hAnsi="宋体" w:cs="TimesNewRomanPSMT"/>
          <w:kern w:val="0"/>
          <w:sz w:val="24"/>
        </w:rPr>
        <w:t>；</w:t>
      </w:r>
      <w:r>
        <w:rPr>
          <w:rFonts w:ascii="宋体" w:hAnsi="宋体" w:cs="TimesNewRomanPSMT"/>
          <w:kern w:val="0"/>
          <w:sz w:val="24"/>
        </w:rPr>
        <w:t>F</w:t>
      </w:r>
      <w:r>
        <w:rPr>
          <w:rFonts w:ascii="宋体" w:hAnsi="宋体" w:cs="TimesNewRomanPSMT"/>
          <w:kern w:val="0"/>
          <w:sz w:val="24"/>
          <w:vertAlign w:val="subscript"/>
        </w:rPr>
        <w:t>t2</w:t>
      </w:r>
      <w:r>
        <w:rPr>
          <w:rFonts w:hint="eastAsia" w:ascii="宋体" w:hAnsi="宋体" w:cs="TimesNewRomanPSMT"/>
          <w:kern w:val="0"/>
          <w:sz w:val="24"/>
        </w:rPr>
        <w:t>；</w:t>
      </w:r>
      <w:r>
        <w:rPr>
          <w:rFonts w:ascii="宋体" w:hAnsi="宋体" w:cs="TimesNewRomanPSMT"/>
          <w:kern w:val="0"/>
          <w:sz w:val="24"/>
        </w:rPr>
        <w:t>F</w:t>
      </w:r>
      <w:r>
        <w:rPr>
          <w:rFonts w:ascii="宋体" w:hAnsi="宋体" w:cs="TimesNewRomanPSMT"/>
          <w:kern w:val="0"/>
          <w:sz w:val="24"/>
          <w:vertAlign w:val="subscript"/>
        </w:rPr>
        <w:t>t3</w:t>
      </w:r>
      <w:r>
        <w:rPr>
          <w:rFonts w:hint="eastAsia" w:ascii="宋体" w:hAnsi="宋体" w:cs="TimesNewRomanPSMT"/>
          <w:kern w:val="0"/>
          <w:sz w:val="24"/>
        </w:rPr>
        <w:t>…</w:t>
      </w:r>
      <w:r>
        <w:rPr>
          <w:rFonts w:ascii="宋体" w:hAnsi="宋体" w:cs="TimesNewRomanPSMT"/>
          <w:kern w:val="0"/>
          <w:sz w:val="24"/>
        </w:rPr>
        <w:t>F</w:t>
      </w:r>
      <w:r>
        <w:rPr>
          <w:rFonts w:ascii="宋体" w:hAnsi="宋体" w:cs="TimesNewRomanPSMT"/>
          <w:kern w:val="0"/>
          <w:sz w:val="24"/>
          <w:vertAlign w:val="subscript"/>
        </w:rPr>
        <w:t>tn</w:t>
      </w:r>
      <w:r>
        <w:rPr>
          <w:rFonts w:hint="eastAsia" w:ascii="宋体" w:hAnsi="宋体" w:cs="TimesNewRomanPSMT"/>
          <w:kern w:val="0"/>
          <w:sz w:val="24"/>
        </w:rPr>
        <w:t>－</w:t>
      </w:r>
      <w:r>
        <w:rPr>
          <w:rFonts w:hint="eastAsia" w:ascii="宋体" w:hAnsi="宋体" w:cs="宋体"/>
          <w:kern w:val="0"/>
          <w:sz w:val="24"/>
        </w:rPr>
        <w:t>各</w:t>
      </w:r>
      <w:r>
        <w:rPr>
          <w:rFonts w:ascii="宋体" w:hAnsi="宋体"/>
          <w:sz w:val="24"/>
        </w:rPr>
        <w:t>可调因子的现行价格指数，指约定的付款证书相关周期最后一天的前42天的各可调因子的价格指数；</w:t>
      </w:r>
    </w:p>
    <w:p>
      <w:pPr>
        <w:tabs>
          <w:tab w:val="left" w:pos="0"/>
          <w:tab w:val="left" w:pos="360"/>
          <w:tab w:val="left" w:pos="540"/>
        </w:tabs>
        <w:spacing w:line="360" w:lineRule="auto"/>
        <w:ind w:firstLine="1080" w:firstLineChars="450"/>
        <w:rPr>
          <w:rFonts w:ascii="宋体" w:hAnsi="宋体"/>
          <w:sz w:val="24"/>
        </w:rPr>
      </w:pPr>
      <w:r>
        <w:rPr>
          <w:rFonts w:ascii="宋体" w:hAnsi="宋体" w:cs="TimesNewRomanPSMT"/>
          <w:kern w:val="0"/>
          <w:sz w:val="24"/>
        </w:rPr>
        <w:t>F</w:t>
      </w:r>
      <w:r>
        <w:rPr>
          <w:rFonts w:hint="eastAsia" w:ascii="宋体" w:hAnsi="宋体" w:cs="TimesNewRomanPSMT"/>
          <w:kern w:val="0"/>
          <w:sz w:val="24"/>
          <w:vertAlign w:val="subscript"/>
        </w:rPr>
        <w:t>0</w:t>
      </w:r>
      <w:r>
        <w:rPr>
          <w:rFonts w:ascii="宋体" w:hAnsi="宋体" w:cs="TimesNewRomanPSMT"/>
          <w:kern w:val="0"/>
          <w:sz w:val="24"/>
          <w:vertAlign w:val="subscript"/>
        </w:rPr>
        <w:t>1</w:t>
      </w:r>
      <w:r>
        <w:rPr>
          <w:rFonts w:hint="eastAsia" w:ascii="宋体" w:hAnsi="宋体" w:cs="TimesNewRomanPSMT"/>
          <w:kern w:val="0"/>
          <w:sz w:val="24"/>
        </w:rPr>
        <w:t>；</w:t>
      </w:r>
      <w:r>
        <w:rPr>
          <w:rFonts w:ascii="宋体" w:hAnsi="宋体" w:cs="TimesNewRomanPSMT"/>
          <w:kern w:val="0"/>
          <w:sz w:val="24"/>
        </w:rPr>
        <w:t>F</w:t>
      </w:r>
      <w:r>
        <w:rPr>
          <w:rFonts w:hint="eastAsia" w:ascii="宋体" w:hAnsi="宋体" w:cs="TimesNewRomanPSMT"/>
          <w:kern w:val="0"/>
          <w:sz w:val="24"/>
          <w:vertAlign w:val="subscript"/>
        </w:rPr>
        <w:t>0</w:t>
      </w:r>
      <w:r>
        <w:rPr>
          <w:rFonts w:ascii="宋体" w:hAnsi="宋体" w:cs="TimesNewRomanPSMT"/>
          <w:kern w:val="0"/>
          <w:sz w:val="24"/>
          <w:vertAlign w:val="subscript"/>
        </w:rPr>
        <w:t>2</w:t>
      </w:r>
      <w:r>
        <w:rPr>
          <w:rFonts w:hint="eastAsia" w:ascii="宋体" w:hAnsi="宋体" w:cs="TimesNewRomanPSMT"/>
          <w:kern w:val="0"/>
          <w:sz w:val="24"/>
        </w:rPr>
        <w:t>；</w:t>
      </w:r>
      <w:r>
        <w:rPr>
          <w:rFonts w:ascii="宋体" w:hAnsi="宋体" w:cs="TimesNewRomanPSMT"/>
          <w:kern w:val="0"/>
          <w:sz w:val="24"/>
        </w:rPr>
        <w:t>F</w:t>
      </w:r>
      <w:r>
        <w:rPr>
          <w:rFonts w:hint="eastAsia" w:ascii="宋体" w:hAnsi="宋体" w:cs="TimesNewRomanPSMT"/>
          <w:kern w:val="0"/>
          <w:sz w:val="24"/>
          <w:vertAlign w:val="subscript"/>
        </w:rPr>
        <w:t>0</w:t>
      </w:r>
      <w:r>
        <w:rPr>
          <w:rFonts w:ascii="宋体" w:hAnsi="宋体" w:cs="TimesNewRomanPSMT"/>
          <w:kern w:val="0"/>
          <w:sz w:val="24"/>
          <w:vertAlign w:val="subscript"/>
        </w:rPr>
        <w:t>3</w:t>
      </w:r>
      <w:r>
        <w:rPr>
          <w:rFonts w:hint="eastAsia" w:ascii="宋体" w:hAnsi="宋体" w:cs="TimesNewRomanPSMT"/>
          <w:kern w:val="0"/>
          <w:sz w:val="24"/>
        </w:rPr>
        <w:t>…</w:t>
      </w:r>
      <w:r>
        <w:rPr>
          <w:rFonts w:ascii="宋体" w:hAnsi="宋体" w:cs="TimesNewRomanPSMT"/>
          <w:kern w:val="0"/>
          <w:sz w:val="24"/>
        </w:rPr>
        <w:t>F</w:t>
      </w:r>
      <w:r>
        <w:rPr>
          <w:rFonts w:hint="eastAsia" w:ascii="宋体" w:hAnsi="宋体" w:cs="TimesNewRomanPSMT"/>
          <w:kern w:val="0"/>
          <w:sz w:val="24"/>
          <w:vertAlign w:val="subscript"/>
        </w:rPr>
        <w:t>0</w:t>
      </w:r>
      <w:r>
        <w:rPr>
          <w:rFonts w:ascii="宋体" w:hAnsi="宋体" w:cs="TimesNewRomanPSMT"/>
          <w:kern w:val="0"/>
          <w:sz w:val="24"/>
          <w:vertAlign w:val="subscript"/>
        </w:rPr>
        <w:t>n</w:t>
      </w:r>
      <w:r>
        <w:rPr>
          <w:rFonts w:hint="eastAsia" w:ascii="宋体" w:hAnsi="宋体" w:cs="TimesNewRomanPSMT"/>
          <w:kern w:val="0"/>
          <w:sz w:val="24"/>
        </w:rPr>
        <w:t>－</w:t>
      </w:r>
      <w:r>
        <w:rPr>
          <w:rFonts w:hint="eastAsia" w:ascii="宋体" w:hAnsi="宋体" w:cs="宋体"/>
          <w:kern w:val="0"/>
          <w:sz w:val="24"/>
        </w:rPr>
        <w:t>各</w:t>
      </w:r>
      <w:r>
        <w:rPr>
          <w:rFonts w:ascii="宋体" w:hAnsi="宋体"/>
          <w:sz w:val="24"/>
        </w:rPr>
        <w:t>可调因子的基本价格指数，指基准日期的各可调因子的价格指数。</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（2）暂时确定调整差额</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（3）权重的调整</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因变更导致合同约定的权重不合理时，按照第4.4款</w:t>
      </w:r>
      <w:r>
        <w:rPr>
          <w:rFonts w:hint="eastAsia" w:ascii="宋体" w:hAnsi="宋体"/>
          <w:sz w:val="24"/>
        </w:rPr>
        <w:t>〔</w:t>
      </w:r>
      <w:r>
        <w:rPr>
          <w:rFonts w:ascii="宋体" w:hAnsi="宋体"/>
          <w:sz w:val="24"/>
        </w:rPr>
        <w:t>商定或确定</w:t>
      </w:r>
      <w:r>
        <w:rPr>
          <w:rFonts w:hint="eastAsia" w:ascii="宋体" w:hAnsi="宋体"/>
          <w:sz w:val="24"/>
        </w:rPr>
        <w:t>〕</w:t>
      </w:r>
      <w:r>
        <w:rPr>
          <w:rFonts w:ascii="宋体" w:hAnsi="宋体"/>
          <w:sz w:val="24"/>
        </w:rPr>
        <w:t>执行。</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（4）因承包人原因工期延误后的价格调整</w:t>
      </w:r>
    </w:p>
    <w:p>
      <w:pPr>
        <w:tabs>
          <w:tab w:val="left" w:pos="0"/>
          <w:tab w:val="left" w:pos="360"/>
          <w:tab w:val="left" w:pos="540"/>
        </w:tabs>
        <w:spacing w:line="360" w:lineRule="auto"/>
        <w:ind w:firstLine="480" w:firstLineChars="200"/>
        <w:rPr>
          <w:rFonts w:ascii="宋体" w:hAnsi="宋体"/>
          <w:sz w:val="24"/>
        </w:rPr>
      </w:pPr>
      <w:r>
        <w:rPr>
          <w:rFonts w:ascii="宋体" w:hAnsi="宋体"/>
          <w:sz w:val="24"/>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80" w:firstLineChars="200"/>
        <w:rPr>
          <w:rFonts w:ascii="宋体" w:hAnsi="宋体"/>
          <w:sz w:val="24"/>
        </w:rPr>
      </w:pPr>
      <w:r>
        <w:rPr>
          <w:rFonts w:ascii="宋体" w:hAnsi="宋体"/>
          <w:sz w:val="24"/>
        </w:rPr>
        <w:t>第2种方式：采用造价信息</w:t>
      </w:r>
      <w:r>
        <w:rPr>
          <w:rFonts w:hint="eastAsia" w:ascii="宋体" w:hAnsi="宋体"/>
          <w:sz w:val="24"/>
        </w:rPr>
        <w:t>进行价格</w:t>
      </w:r>
      <w:r>
        <w:rPr>
          <w:rFonts w:ascii="宋体" w:hAnsi="宋体"/>
          <w:sz w:val="24"/>
        </w:rPr>
        <w:t>调整。</w:t>
      </w:r>
    </w:p>
    <w:p>
      <w:pPr>
        <w:spacing w:line="360" w:lineRule="auto"/>
        <w:ind w:firstLine="480" w:firstLineChars="200"/>
        <w:rPr>
          <w:rFonts w:ascii="宋体" w:hAnsi="宋体"/>
          <w:sz w:val="24"/>
        </w:rPr>
      </w:pPr>
      <w:r>
        <w:rPr>
          <w:rFonts w:ascii="宋体" w:hAnsi="宋体"/>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sz w:val="24"/>
        </w:rPr>
        <w:t>量</w:t>
      </w:r>
      <w:r>
        <w:rPr>
          <w:rFonts w:ascii="宋体" w:hAnsi="宋体"/>
          <w:sz w:val="24"/>
        </w:rPr>
        <w:t>应由发包人审批，发包人确认需调整的材料单价及数量，作为调整合同价格的依据。</w:t>
      </w:r>
    </w:p>
    <w:p>
      <w:pPr>
        <w:spacing w:line="360" w:lineRule="auto"/>
        <w:ind w:firstLine="480" w:firstLineChars="200"/>
        <w:rPr>
          <w:rFonts w:ascii="宋体" w:hAnsi="宋体"/>
          <w:sz w:val="24"/>
        </w:rPr>
      </w:pPr>
      <w:r>
        <w:rPr>
          <w:rFonts w:ascii="宋体" w:hAnsi="宋体"/>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80" w:firstLineChars="200"/>
        <w:rPr>
          <w:rFonts w:ascii="宋体" w:hAnsi="宋体"/>
          <w:sz w:val="24"/>
        </w:rPr>
      </w:pPr>
      <w:r>
        <w:rPr>
          <w:rFonts w:ascii="宋体" w:hAnsi="宋体"/>
          <w:sz w:val="24"/>
        </w:rPr>
        <w:t>（2）材料、工程设备价格变化的价款调整按照发包人提供的基准价格，按以下风险范围规定执行:</w:t>
      </w:r>
    </w:p>
    <w:p>
      <w:pPr>
        <w:spacing w:line="360" w:lineRule="auto"/>
        <w:ind w:firstLine="480" w:firstLineChars="200"/>
        <w:rPr>
          <w:rFonts w:ascii="宋体" w:hAnsi="宋体"/>
          <w:sz w:val="24"/>
        </w:rPr>
      </w:pPr>
      <w:r>
        <w:rPr>
          <w:rFonts w:hint="eastAsia" w:ascii="宋体" w:hAnsi="宋体" w:cs="宋体"/>
          <w:sz w:val="24"/>
        </w:rPr>
        <w:t>①</w:t>
      </w:r>
      <w:r>
        <w:rPr>
          <w:rFonts w:ascii="宋体" w:hAnsi="宋体"/>
          <w:sz w:val="24"/>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80" w:firstLineChars="200"/>
        <w:rPr>
          <w:rFonts w:ascii="宋体" w:hAnsi="宋体"/>
          <w:sz w:val="24"/>
        </w:rPr>
      </w:pPr>
      <w:r>
        <w:rPr>
          <w:rFonts w:hint="eastAsia" w:ascii="宋体" w:hAnsi="宋体" w:cs="宋体"/>
          <w:sz w:val="24"/>
        </w:rPr>
        <w:t>②</w:t>
      </w:r>
      <w:r>
        <w:rPr>
          <w:rFonts w:ascii="宋体" w:hAnsi="宋体"/>
          <w:sz w:val="24"/>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80" w:firstLineChars="200"/>
        <w:rPr>
          <w:rFonts w:ascii="宋体" w:hAnsi="宋体"/>
          <w:sz w:val="24"/>
        </w:rPr>
      </w:pPr>
      <w:r>
        <w:rPr>
          <w:rFonts w:hint="eastAsia" w:ascii="宋体" w:hAnsi="宋体" w:cs="宋体"/>
          <w:sz w:val="24"/>
        </w:rPr>
        <w:t>③</w:t>
      </w:r>
      <w:r>
        <w:rPr>
          <w:rFonts w:ascii="宋体" w:hAnsi="宋体"/>
          <w:sz w:val="24"/>
        </w:rPr>
        <w:t>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80" w:firstLineChars="200"/>
        <w:rPr>
          <w:rFonts w:ascii="宋体" w:hAnsi="宋体"/>
          <w:sz w:val="24"/>
        </w:rPr>
      </w:pPr>
      <w:r>
        <w:rPr>
          <w:rFonts w:hint="eastAsia" w:ascii="宋体" w:hAnsi="宋体" w:cs="宋体"/>
          <w:sz w:val="24"/>
        </w:rPr>
        <w:t>④</w:t>
      </w:r>
      <w:r>
        <w:rPr>
          <w:rFonts w:ascii="宋体" w:hAnsi="宋体"/>
          <w:sz w:val="24"/>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80" w:firstLineChars="200"/>
        <w:rPr>
          <w:rFonts w:ascii="宋体" w:hAnsi="宋体"/>
          <w:sz w:val="24"/>
        </w:rPr>
      </w:pPr>
      <w:r>
        <w:rPr>
          <w:rFonts w:ascii="宋体" w:hAnsi="宋体"/>
          <w:sz w:val="24"/>
        </w:rPr>
        <w:t>前述基准价格是指由发包人在磋商文件或专用合同条款中给定的材料、工程设备的价格，该价格原则上应当按照省级或行业建设主管部门或其授权的工程造价管理机构发布的信息价编制。</w:t>
      </w:r>
    </w:p>
    <w:p>
      <w:pPr>
        <w:spacing w:line="360" w:lineRule="auto"/>
        <w:ind w:firstLine="480" w:firstLineChars="200"/>
        <w:rPr>
          <w:rFonts w:ascii="宋体" w:hAnsi="宋体"/>
          <w:sz w:val="24"/>
        </w:rPr>
      </w:pPr>
      <w:r>
        <w:rPr>
          <w:rFonts w:ascii="宋体" w:hAnsi="宋体"/>
          <w:sz w:val="24"/>
        </w:rPr>
        <w:t>（3）施工机械台班单价或施工机械使用费发生变化超过省级或行业建设主管部门或其授权的工程造价管理机构规定的范围时，按规定调整合同价格。</w:t>
      </w:r>
    </w:p>
    <w:p>
      <w:pPr>
        <w:spacing w:line="360" w:lineRule="auto"/>
        <w:ind w:firstLine="480" w:firstLineChars="200"/>
        <w:rPr>
          <w:rFonts w:ascii="宋体" w:hAnsi="宋体"/>
          <w:sz w:val="24"/>
        </w:rPr>
      </w:pPr>
      <w:r>
        <w:rPr>
          <w:rFonts w:ascii="宋体" w:hAnsi="宋体"/>
          <w:sz w:val="24"/>
        </w:rPr>
        <w:t>第3种方式：专用合同条款约定的其他方式。</w:t>
      </w:r>
    </w:p>
    <w:p>
      <w:pPr>
        <w:pStyle w:val="4"/>
        <w:spacing w:before="120" w:after="120" w:line="240" w:lineRule="auto"/>
        <w:rPr>
          <w:rFonts w:ascii="宋体" w:hAnsi="宋体" w:cs="TimesNewRomanPSMT"/>
          <w:kern w:val="0"/>
          <w:sz w:val="24"/>
          <w:szCs w:val="24"/>
        </w:rPr>
      </w:pPr>
      <w:bookmarkStart w:id="341" w:name="_Toc351203579"/>
      <w:bookmarkStart w:id="342" w:name="_Toc469409480"/>
      <w:bookmarkStart w:id="343" w:name="_Toc15631401"/>
      <w:bookmarkStart w:id="344" w:name="_Toc296346594"/>
      <w:bookmarkStart w:id="345" w:name="_Toc337558798"/>
      <w:bookmarkStart w:id="346" w:name="_Toc296503093"/>
      <w:r>
        <w:rPr>
          <w:rFonts w:ascii="宋体" w:hAnsi="宋体" w:cs="TimesNewRomanPSMT"/>
          <w:kern w:val="0"/>
          <w:sz w:val="24"/>
          <w:szCs w:val="24"/>
        </w:rPr>
        <w:t>11.2法律变化引起的调整</w:t>
      </w:r>
      <w:bookmarkEnd w:id="341"/>
      <w:bookmarkEnd w:id="342"/>
      <w:bookmarkEnd w:id="343"/>
    </w:p>
    <w:bookmarkEnd w:id="344"/>
    <w:bookmarkEnd w:id="345"/>
    <w:bookmarkEnd w:id="346"/>
    <w:p>
      <w:pPr>
        <w:spacing w:line="360" w:lineRule="auto"/>
        <w:ind w:firstLine="480" w:firstLineChars="200"/>
        <w:rPr>
          <w:rFonts w:ascii="宋体" w:hAnsi="宋体"/>
          <w:sz w:val="24"/>
        </w:rPr>
      </w:pPr>
      <w:r>
        <w:rPr>
          <w:rFonts w:ascii="宋体" w:hAnsi="宋体"/>
          <w:sz w:val="24"/>
        </w:rPr>
        <w:t>基准日</w:t>
      </w:r>
      <w:r>
        <w:rPr>
          <w:rFonts w:hint="eastAsia" w:ascii="宋体" w:hAnsi="宋体"/>
          <w:sz w:val="24"/>
        </w:rPr>
        <w:t>期</w:t>
      </w:r>
      <w:r>
        <w:rPr>
          <w:rFonts w:ascii="宋体" w:hAnsi="宋体"/>
          <w:sz w:val="24"/>
        </w:rPr>
        <w:t>后，法律变化</w:t>
      </w:r>
      <w:r>
        <w:rPr>
          <w:rFonts w:hint="eastAsia" w:ascii="宋体" w:hAnsi="宋体"/>
          <w:sz w:val="24"/>
        </w:rPr>
        <w:t>导致承包人在合同履行过程中所需要的费用发生除第11.1款〔市场价格波动引起的调整〕约定以外的增加时，由发包人承担由此增加的费用；减少时，应从合同价格中予以扣减。</w:t>
      </w:r>
      <w:r>
        <w:rPr>
          <w:rFonts w:ascii="宋体" w:hAnsi="宋体"/>
          <w:sz w:val="24"/>
        </w:rPr>
        <w:t>基准日</w:t>
      </w:r>
      <w:r>
        <w:rPr>
          <w:rFonts w:hint="eastAsia" w:ascii="宋体" w:hAnsi="宋体"/>
          <w:sz w:val="24"/>
        </w:rPr>
        <w:t>期</w:t>
      </w:r>
      <w:r>
        <w:rPr>
          <w:rFonts w:ascii="宋体" w:hAnsi="宋体"/>
          <w:sz w:val="24"/>
        </w:rPr>
        <w:t>后，</w:t>
      </w:r>
      <w:r>
        <w:rPr>
          <w:rFonts w:hint="eastAsia" w:ascii="宋体" w:hAnsi="宋体"/>
          <w:sz w:val="24"/>
        </w:rPr>
        <w:t>因</w:t>
      </w:r>
      <w:r>
        <w:rPr>
          <w:rFonts w:ascii="宋体" w:hAnsi="宋体"/>
          <w:sz w:val="24"/>
        </w:rPr>
        <w:t>法律变化</w:t>
      </w:r>
      <w:r>
        <w:rPr>
          <w:rFonts w:hint="eastAsia" w:ascii="宋体" w:hAnsi="宋体"/>
          <w:sz w:val="24"/>
        </w:rPr>
        <w:t>造成工期延误时，工期应予以顺延。</w:t>
      </w:r>
    </w:p>
    <w:p>
      <w:pPr>
        <w:spacing w:line="360" w:lineRule="auto"/>
        <w:ind w:firstLine="480" w:firstLineChars="200"/>
        <w:rPr>
          <w:rFonts w:ascii="宋体" w:hAnsi="宋体"/>
          <w:sz w:val="24"/>
        </w:rPr>
      </w:pPr>
      <w:r>
        <w:rPr>
          <w:rFonts w:hint="eastAsia" w:ascii="宋体" w:hAnsi="宋体"/>
          <w:sz w:val="24"/>
        </w:rPr>
        <w:t>因法律变化引起的合同价格和工期调整，合同当事人无法达成一致的，由总监理工程师按第4.4款〔商定或确定〕的约定处理。</w:t>
      </w:r>
    </w:p>
    <w:p>
      <w:pPr>
        <w:spacing w:line="360" w:lineRule="auto"/>
        <w:ind w:firstLine="480" w:firstLineChars="200"/>
        <w:rPr>
          <w:rFonts w:ascii="宋体" w:hAnsi="宋体"/>
          <w:sz w:val="24"/>
        </w:rPr>
      </w:pPr>
      <w:r>
        <w:rPr>
          <w:rFonts w:ascii="宋体" w:hAnsi="宋体"/>
          <w:kern w:val="0"/>
          <w:sz w:val="24"/>
        </w:rPr>
        <w:t>因承包人原因造成工期延误，在工期延误期间出现法律变化的，由此增加的费用和（或）延误的工期由承包人承担。</w:t>
      </w:r>
    </w:p>
    <w:p>
      <w:pPr>
        <w:pStyle w:val="2"/>
        <w:spacing w:before="120" w:after="120" w:line="240" w:lineRule="auto"/>
        <w:rPr>
          <w:rFonts w:ascii="宋体" w:hAnsi="宋体" w:eastAsia="宋体" w:cs="TimesNewRomanPSMT"/>
          <w:kern w:val="0"/>
          <w:sz w:val="28"/>
          <w:szCs w:val="28"/>
        </w:rPr>
      </w:pPr>
      <w:bookmarkStart w:id="347" w:name="_Toc15631402"/>
      <w:bookmarkStart w:id="348" w:name="_Toc469409481"/>
      <w:bookmarkStart w:id="349" w:name="_Toc351203580"/>
      <w:bookmarkStart w:id="350" w:name="_Toc337558799"/>
      <w:bookmarkStart w:id="351" w:name="_Toc296346597"/>
      <w:bookmarkStart w:id="352" w:name="_Toc296503096"/>
      <w:r>
        <w:rPr>
          <w:rFonts w:ascii="宋体" w:hAnsi="宋体" w:eastAsia="宋体" w:cs="TimesNewRomanPSMT"/>
          <w:kern w:val="0"/>
          <w:sz w:val="28"/>
          <w:szCs w:val="28"/>
        </w:rPr>
        <w:t>12. 合同价格、计量与支付</w:t>
      </w:r>
      <w:bookmarkEnd w:id="347"/>
      <w:bookmarkEnd w:id="348"/>
      <w:bookmarkEnd w:id="349"/>
    </w:p>
    <w:bookmarkEnd w:id="350"/>
    <w:p>
      <w:pPr>
        <w:pStyle w:val="4"/>
        <w:spacing w:before="120" w:after="120" w:line="240" w:lineRule="auto"/>
        <w:rPr>
          <w:rFonts w:ascii="宋体" w:hAnsi="宋体" w:cs="TimesNewRomanPSMT"/>
          <w:kern w:val="0"/>
          <w:sz w:val="24"/>
          <w:szCs w:val="24"/>
        </w:rPr>
      </w:pPr>
      <w:bookmarkStart w:id="353" w:name="_Toc351203581"/>
      <w:bookmarkStart w:id="354" w:name="_Toc469409482"/>
      <w:bookmarkStart w:id="355" w:name="_Toc15631403"/>
      <w:bookmarkStart w:id="356" w:name="_Toc337558800"/>
      <w:r>
        <w:rPr>
          <w:rFonts w:ascii="宋体" w:hAnsi="宋体" w:cs="TimesNewRomanPSMT"/>
          <w:kern w:val="0"/>
          <w:sz w:val="24"/>
          <w:szCs w:val="24"/>
        </w:rPr>
        <w:t>12.1 合同价</w:t>
      </w:r>
      <w:bookmarkEnd w:id="351"/>
      <w:bookmarkEnd w:id="352"/>
      <w:r>
        <w:rPr>
          <w:rFonts w:ascii="宋体" w:hAnsi="宋体" w:cs="TimesNewRomanPSMT"/>
          <w:kern w:val="0"/>
          <w:sz w:val="24"/>
          <w:szCs w:val="24"/>
        </w:rPr>
        <w:t>格形式</w:t>
      </w:r>
      <w:bookmarkEnd w:id="353"/>
      <w:bookmarkEnd w:id="354"/>
      <w:bookmarkEnd w:id="355"/>
    </w:p>
    <w:bookmarkEnd w:id="356"/>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发包人和承包人应在合同协议书中</w:t>
      </w:r>
      <w:r>
        <w:rPr>
          <w:rFonts w:hint="eastAsia" w:ascii="宋体" w:hAnsi="宋体"/>
          <w:kern w:val="0"/>
          <w:sz w:val="24"/>
        </w:rPr>
        <w:t>选择</w:t>
      </w:r>
      <w:r>
        <w:rPr>
          <w:rFonts w:ascii="宋体" w:hAnsi="宋体"/>
          <w:kern w:val="0"/>
          <w:sz w:val="24"/>
        </w:rPr>
        <w:t xml:space="preserve">下列一种合同价格形式： </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1、单价合同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单价合同是指合同当事人约定以工程量清单及其综合单价进行合同价格计算、调整和确认的建设工程施工合同，</w:t>
      </w:r>
      <w:r>
        <w:rPr>
          <w:rFonts w:ascii="宋体" w:hAnsi="宋体"/>
          <w:sz w:val="24"/>
        </w:rPr>
        <w:t>在约定的范围内合同单价不作调整</w:t>
      </w:r>
      <w:r>
        <w:rPr>
          <w:rFonts w:ascii="宋体" w:hAnsi="宋体"/>
          <w:kern w:val="0"/>
          <w:sz w:val="24"/>
        </w:rPr>
        <w:t>。合同当事人应在专用合同条款中约定综合单价包含的风险范围和风险费用的计算方法</w:t>
      </w:r>
      <w:r>
        <w:rPr>
          <w:rFonts w:ascii="宋体" w:hAnsi="宋体"/>
          <w:sz w:val="24"/>
        </w:rPr>
        <w:t>，</w:t>
      </w:r>
      <w:r>
        <w:rPr>
          <w:rFonts w:ascii="宋体" w:hAnsi="宋体"/>
          <w:kern w:val="0"/>
          <w:sz w:val="24"/>
        </w:rPr>
        <w:t>并约定风险范围以外的合同价格的调整方法，其中因市场价格波动引起的调整按第11.1款</w:t>
      </w:r>
      <w:r>
        <w:rPr>
          <w:rFonts w:hint="eastAsia" w:ascii="宋体" w:hAnsi="宋体"/>
          <w:kern w:val="0"/>
          <w:sz w:val="24"/>
        </w:rPr>
        <w:t>〔</w:t>
      </w:r>
      <w:r>
        <w:rPr>
          <w:rFonts w:ascii="宋体" w:hAnsi="宋体"/>
          <w:kern w:val="0"/>
          <w:sz w:val="24"/>
        </w:rPr>
        <w:t>市场价格波动引起的调整</w:t>
      </w:r>
      <w:r>
        <w:rPr>
          <w:rFonts w:hint="eastAsia" w:ascii="宋体" w:hAnsi="宋体"/>
          <w:kern w:val="0"/>
          <w:sz w:val="24"/>
        </w:rPr>
        <w:t>〕</w:t>
      </w:r>
      <w:r>
        <w:rPr>
          <w:rFonts w:ascii="宋体" w:hAnsi="宋体"/>
          <w:kern w:val="0"/>
          <w:sz w:val="24"/>
        </w:rPr>
        <w:t>约定执行。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2、总价合同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总价合同是指合同当事人约定以施工图、已标价工程量清单或预算书及有关条件进行合同价格计算、调整和确认的建设工程施工合同，</w:t>
      </w:r>
      <w:r>
        <w:rPr>
          <w:rFonts w:ascii="宋体" w:hAnsi="宋体"/>
          <w:sz w:val="24"/>
        </w:rPr>
        <w:t>在约定的范围内合同总价不作调整</w:t>
      </w:r>
      <w:r>
        <w:rPr>
          <w:rFonts w:ascii="宋体" w:hAnsi="宋体"/>
          <w:kern w:val="0"/>
          <w:sz w:val="24"/>
        </w:rPr>
        <w:t>。合同当事人应在专用合同条款中约定总价包含的风险范围和风险费用的计算方法，并约定风险范围以外的合同价格的调整方法，其中因市场价格波动引起的调整按第11.1款</w:t>
      </w:r>
      <w:r>
        <w:rPr>
          <w:rFonts w:hint="eastAsia" w:ascii="宋体" w:hAnsi="宋体"/>
          <w:kern w:val="0"/>
          <w:sz w:val="24"/>
        </w:rPr>
        <w:t>〔</w:t>
      </w:r>
      <w:r>
        <w:rPr>
          <w:rFonts w:ascii="宋体" w:hAnsi="宋体"/>
          <w:kern w:val="0"/>
          <w:sz w:val="24"/>
        </w:rPr>
        <w:t>市场价格波动引起的调整</w:t>
      </w:r>
      <w:r>
        <w:rPr>
          <w:rFonts w:hint="eastAsia" w:ascii="宋体" w:hAnsi="宋体"/>
          <w:kern w:val="0"/>
          <w:sz w:val="24"/>
        </w:rPr>
        <w:t>〕</w:t>
      </w:r>
      <w:r>
        <w:rPr>
          <w:rFonts w:ascii="宋体" w:hAnsi="宋体"/>
          <w:kern w:val="0"/>
          <w:sz w:val="24"/>
        </w:rPr>
        <w:t>、因法律变化引起的调整按第11.2款</w:t>
      </w:r>
      <w:r>
        <w:rPr>
          <w:rFonts w:hint="eastAsia" w:ascii="宋体" w:hAnsi="宋体"/>
          <w:kern w:val="0"/>
          <w:sz w:val="24"/>
        </w:rPr>
        <w:t>〔</w:t>
      </w:r>
      <w:r>
        <w:rPr>
          <w:rFonts w:ascii="宋体" w:hAnsi="宋体"/>
          <w:kern w:val="0"/>
          <w:sz w:val="24"/>
        </w:rPr>
        <w:t>法律变化引起的调整</w:t>
      </w:r>
      <w:r>
        <w:rPr>
          <w:rFonts w:hint="eastAsia" w:ascii="宋体" w:hAnsi="宋体"/>
          <w:kern w:val="0"/>
          <w:sz w:val="24"/>
        </w:rPr>
        <w:t>〕</w:t>
      </w:r>
      <w:r>
        <w:rPr>
          <w:rFonts w:ascii="宋体" w:hAnsi="宋体"/>
          <w:kern w:val="0"/>
          <w:sz w:val="24"/>
        </w:rPr>
        <w:t>约定执行。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3、其它价格形式</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合同当事人可在专用合同条款中约定其他合同价格形式。</w:t>
      </w:r>
    </w:p>
    <w:p>
      <w:pPr>
        <w:pStyle w:val="4"/>
        <w:spacing w:before="120" w:after="120" w:line="240" w:lineRule="auto"/>
        <w:rPr>
          <w:rFonts w:ascii="宋体" w:hAnsi="宋体" w:cs="TimesNewRomanPSMT"/>
          <w:kern w:val="0"/>
          <w:sz w:val="24"/>
          <w:szCs w:val="24"/>
        </w:rPr>
      </w:pPr>
      <w:bookmarkStart w:id="357" w:name="_Toc296503097"/>
      <w:bookmarkStart w:id="358" w:name="_Toc296346598"/>
      <w:bookmarkStart w:id="359" w:name="_Toc15631404"/>
      <w:bookmarkStart w:id="360" w:name="_Toc351203582"/>
      <w:bookmarkStart w:id="361" w:name="_Toc469409483"/>
      <w:bookmarkStart w:id="362" w:name="_Toc337558801"/>
      <w:r>
        <w:rPr>
          <w:rFonts w:ascii="宋体" w:hAnsi="宋体" w:cs="TimesNewRomanPSMT"/>
          <w:kern w:val="0"/>
          <w:sz w:val="24"/>
          <w:szCs w:val="24"/>
        </w:rPr>
        <w:t>12.2预</w:t>
      </w:r>
      <w:bookmarkEnd w:id="357"/>
      <w:bookmarkEnd w:id="358"/>
      <w:bookmarkStart w:id="363" w:name="_Toc296346601"/>
      <w:bookmarkStart w:id="364" w:name="_Toc296503100"/>
      <w:r>
        <w:rPr>
          <w:rFonts w:ascii="宋体" w:hAnsi="宋体" w:cs="TimesNewRomanPSMT"/>
          <w:kern w:val="0"/>
          <w:sz w:val="24"/>
          <w:szCs w:val="24"/>
        </w:rPr>
        <w:t>付款</w:t>
      </w:r>
      <w:bookmarkEnd w:id="359"/>
      <w:bookmarkEnd w:id="360"/>
      <w:bookmarkEnd w:id="361"/>
    </w:p>
    <w:bookmarkEnd w:id="362"/>
    <w:bookmarkEnd w:id="363"/>
    <w:bookmarkEnd w:id="364"/>
    <w:p>
      <w:pPr>
        <w:spacing w:line="360" w:lineRule="auto"/>
        <w:ind w:firstLine="480" w:firstLineChars="200"/>
        <w:jc w:val="left"/>
        <w:rPr>
          <w:rFonts w:ascii="宋体" w:hAnsi="宋体"/>
          <w:kern w:val="0"/>
          <w:sz w:val="24"/>
        </w:rPr>
      </w:pPr>
      <w:r>
        <w:rPr>
          <w:rFonts w:ascii="宋体" w:hAnsi="宋体"/>
          <w:sz w:val="24"/>
        </w:rPr>
        <w:t>12.2.</w:t>
      </w:r>
      <w:r>
        <w:rPr>
          <w:rFonts w:ascii="宋体" w:hAnsi="宋体"/>
          <w:kern w:val="0"/>
          <w:sz w:val="24"/>
        </w:rPr>
        <w:t>1预付款的支付</w:t>
      </w:r>
    </w:p>
    <w:p>
      <w:pPr>
        <w:spacing w:line="360" w:lineRule="auto"/>
        <w:ind w:firstLine="480" w:firstLineChars="200"/>
        <w:jc w:val="left"/>
        <w:rPr>
          <w:rFonts w:ascii="宋体" w:hAnsi="宋体"/>
          <w:kern w:val="0"/>
          <w:sz w:val="24"/>
        </w:rPr>
      </w:pPr>
      <w:r>
        <w:rPr>
          <w:rFonts w:ascii="宋体" w:hAnsi="宋体"/>
          <w:kern w:val="0"/>
          <w:sz w:val="24"/>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除专用合同条款另有约定外，预付款在进度付款中同比例扣回。在颁发工程接收证书前，提前解除合同的，尚未扣完的预付款应与合同价款一并结算。</w:t>
      </w:r>
    </w:p>
    <w:p>
      <w:pPr>
        <w:spacing w:line="360" w:lineRule="auto"/>
        <w:ind w:firstLine="480" w:firstLineChars="200"/>
        <w:jc w:val="left"/>
        <w:rPr>
          <w:rFonts w:ascii="宋体" w:hAnsi="宋体"/>
          <w:kern w:val="0"/>
          <w:sz w:val="24"/>
        </w:rPr>
      </w:pPr>
      <w:r>
        <w:rPr>
          <w:rFonts w:ascii="宋体" w:hAnsi="宋体"/>
          <w:kern w:val="0"/>
          <w:sz w:val="24"/>
        </w:rPr>
        <w:t>发包人逾期支付预付款超过7天的，承包人有权向发包人发出要求预付的催告通知，发包人收到通知后7天内仍未支付的，承包人有权暂停施工，并按第16.1.1项</w:t>
      </w:r>
      <w:r>
        <w:rPr>
          <w:rFonts w:hint="eastAsia" w:ascii="宋体" w:hAnsi="宋体"/>
          <w:kern w:val="0"/>
          <w:sz w:val="24"/>
        </w:rPr>
        <w:t>〔</w:t>
      </w:r>
      <w:r>
        <w:rPr>
          <w:rFonts w:ascii="宋体" w:hAnsi="宋体"/>
          <w:kern w:val="0"/>
          <w:sz w:val="24"/>
        </w:rPr>
        <w:t>发包人违约的情形</w:t>
      </w:r>
      <w:r>
        <w:rPr>
          <w:rFonts w:hint="eastAsia" w:ascii="宋体" w:hAnsi="宋体"/>
          <w:kern w:val="0"/>
          <w:sz w:val="24"/>
        </w:rPr>
        <w:t>〕</w:t>
      </w:r>
      <w:r>
        <w:rPr>
          <w:rFonts w:ascii="宋体" w:hAnsi="宋体"/>
          <w:kern w:val="0"/>
          <w:sz w:val="24"/>
        </w:rPr>
        <w:t>执行。</w:t>
      </w:r>
    </w:p>
    <w:p>
      <w:pPr>
        <w:spacing w:line="360" w:lineRule="auto"/>
        <w:ind w:firstLine="480" w:firstLineChars="200"/>
        <w:jc w:val="left"/>
        <w:rPr>
          <w:rFonts w:ascii="宋体" w:hAnsi="宋体"/>
          <w:sz w:val="24"/>
        </w:rPr>
      </w:pPr>
      <w:r>
        <w:rPr>
          <w:rFonts w:ascii="宋体" w:hAnsi="宋体"/>
          <w:sz w:val="24"/>
        </w:rPr>
        <w:t>12.2.2 预付款担保</w:t>
      </w:r>
    </w:p>
    <w:p>
      <w:pPr>
        <w:spacing w:line="360" w:lineRule="auto"/>
        <w:ind w:firstLine="480" w:firstLineChars="200"/>
        <w:jc w:val="left"/>
        <w:rPr>
          <w:rFonts w:ascii="宋体" w:hAnsi="宋体"/>
          <w:kern w:val="0"/>
          <w:sz w:val="24"/>
        </w:rPr>
      </w:pPr>
      <w:r>
        <w:rPr>
          <w:rFonts w:hint="eastAsia" w:ascii="宋体" w:hAnsi="宋体"/>
          <w:kern w:val="0"/>
          <w:sz w:val="24"/>
        </w:rPr>
        <w:t>发包人要求承包人提供预付款担保的</w:t>
      </w:r>
      <w:r>
        <w:rPr>
          <w:rFonts w:ascii="宋体" w:hAnsi="宋体"/>
          <w:kern w:val="0"/>
          <w:sz w:val="24"/>
        </w:rPr>
        <w:t>，承包人应在发包人支付预付款7天前提供预付款担保</w:t>
      </w:r>
      <w:r>
        <w:rPr>
          <w:rFonts w:hint="eastAsia" w:ascii="宋体" w:hAnsi="宋体"/>
          <w:kern w:val="0"/>
          <w:sz w:val="24"/>
        </w:rPr>
        <w:t>，</w:t>
      </w:r>
      <w:r>
        <w:rPr>
          <w:rFonts w:ascii="宋体" w:hAnsi="宋体"/>
          <w:kern w:val="0"/>
          <w:sz w:val="24"/>
        </w:rPr>
        <w:t>专用合同条款另有约定</w:t>
      </w:r>
      <w:r>
        <w:rPr>
          <w:rFonts w:hint="eastAsia" w:ascii="宋体" w:hAnsi="宋体"/>
          <w:kern w:val="0"/>
          <w:sz w:val="24"/>
        </w:rPr>
        <w:t>除</w:t>
      </w:r>
      <w:r>
        <w:rPr>
          <w:rFonts w:ascii="宋体" w:hAnsi="宋体"/>
          <w:kern w:val="0"/>
          <w:sz w:val="24"/>
        </w:rPr>
        <w:t>外。预付款担保可采用银行保函、担保公司担保等形式，具体由合同当事人在专用合同条款中约定。在预付款完全扣回之前，承包人应保证预付款担保持续有效。</w:t>
      </w:r>
    </w:p>
    <w:p>
      <w:pPr>
        <w:spacing w:line="360" w:lineRule="auto"/>
        <w:ind w:firstLine="480" w:firstLineChars="200"/>
        <w:jc w:val="left"/>
        <w:rPr>
          <w:rFonts w:ascii="宋体" w:hAnsi="宋体"/>
          <w:kern w:val="0"/>
          <w:sz w:val="24"/>
        </w:rPr>
      </w:pPr>
      <w:r>
        <w:rPr>
          <w:rFonts w:ascii="宋体" w:hAnsi="宋体"/>
          <w:kern w:val="0"/>
          <w:sz w:val="24"/>
        </w:rPr>
        <w:t>发包人在工程款中逐期扣回预付款后，预付款担保额度应相应减少，但剩余的预付款担保金额不得低于未被扣回的预付款金额。</w:t>
      </w:r>
    </w:p>
    <w:p>
      <w:pPr>
        <w:pStyle w:val="4"/>
        <w:spacing w:before="120" w:after="120" w:line="240" w:lineRule="auto"/>
        <w:rPr>
          <w:rFonts w:ascii="宋体" w:hAnsi="宋体" w:cs="TimesNewRomanPSMT"/>
          <w:kern w:val="0"/>
          <w:sz w:val="24"/>
          <w:szCs w:val="24"/>
        </w:rPr>
      </w:pPr>
      <w:bookmarkStart w:id="365" w:name="_Toc469409484"/>
      <w:bookmarkStart w:id="366" w:name="_Toc15631405"/>
      <w:bookmarkStart w:id="367" w:name="_Toc351203583"/>
      <w:bookmarkStart w:id="368" w:name="_Toc337558802"/>
      <w:r>
        <w:rPr>
          <w:rFonts w:ascii="宋体" w:hAnsi="宋体" w:cs="TimesNewRomanPSMT"/>
          <w:kern w:val="0"/>
          <w:sz w:val="24"/>
          <w:szCs w:val="24"/>
        </w:rPr>
        <w:t>12.3计量</w:t>
      </w:r>
      <w:bookmarkEnd w:id="365"/>
      <w:bookmarkEnd w:id="366"/>
      <w:bookmarkEnd w:id="367"/>
    </w:p>
    <w:bookmarkEnd w:id="368"/>
    <w:p>
      <w:pPr>
        <w:spacing w:line="360" w:lineRule="auto"/>
        <w:ind w:firstLine="480" w:firstLineChars="200"/>
        <w:jc w:val="left"/>
        <w:rPr>
          <w:rFonts w:ascii="宋体" w:hAnsi="宋体"/>
          <w:kern w:val="0"/>
          <w:sz w:val="24"/>
        </w:rPr>
      </w:pPr>
      <w:r>
        <w:rPr>
          <w:rFonts w:ascii="宋体" w:hAnsi="宋体"/>
          <w:kern w:val="0"/>
          <w:sz w:val="24"/>
        </w:rPr>
        <w:t>12.3.1 计量原则</w:t>
      </w:r>
    </w:p>
    <w:p>
      <w:pPr>
        <w:spacing w:line="360" w:lineRule="auto"/>
        <w:ind w:firstLine="480" w:firstLineChars="200"/>
        <w:jc w:val="left"/>
        <w:rPr>
          <w:rFonts w:ascii="宋体" w:hAnsi="宋体"/>
          <w:kern w:val="0"/>
          <w:sz w:val="24"/>
        </w:rPr>
      </w:pPr>
      <w:r>
        <w:rPr>
          <w:rFonts w:ascii="宋体" w:hAnsi="宋体"/>
          <w:kern w:val="0"/>
          <w:sz w:val="24"/>
        </w:rPr>
        <w:t>工程量计量按照合同约定的工程量计算规则、图纸及变更指示</w:t>
      </w:r>
      <w:r>
        <w:rPr>
          <w:rFonts w:hint="eastAsia" w:ascii="宋体" w:hAnsi="宋体"/>
          <w:kern w:val="0"/>
          <w:sz w:val="24"/>
        </w:rPr>
        <w:t>等</w:t>
      </w:r>
      <w:r>
        <w:rPr>
          <w:rFonts w:ascii="宋体" w:hAnsi="宋体"/>
          <w:kern w:val="0"/>
          <w:sz w:val="24"/>
        </w:rPr>
        <w:t>进行计量。工程量计算规则应以相关的国家标准、行业标准</w:t>
      </w:r>
      <w:r>
        <w:rPr>
          <w:rFonts w:hint="eastAsia" w:ascii="宋体" w:hAnsi="宋体"/>
          <w:kern w:val="0"/>
          <w:sz w:val="24"/>
        </w:rPr>
        <w:t>等</w:t>
      </w:r>
      <w:r>
        <w:rPr>
          <w:rFonts w:ascii="宋体" w:hAnsi="宋体"/>
          <w:kern w:val="0"/>
          <w:sz w:val="24"/>
        </w:rPr>
        <w:t>为依据，由合同当事人在专用合同条款中约定。</w:t>
      </w:r>
    </w:p>
    <w:p>
      <w:pPr>
        <w:spacing w:line="360" w:lineRule="auto"/>
        <w:ind w:firstLine="480" w:firstLineChars="200"/>
        <w:jc w:val="left"/>
        <w:rPr>
          <w:rFonts w:ascii="宋体" w:hAnsi="宋体"/>
          <w:kern w:val="0"/>
          <w:sz w:val="24"/>
        </w:rPr>
      </w:pPr>
      <w:r>
        <w:rPr>
          <w:rFonts w:ascii="宋体" w:hAnsi="宋体"/>
          <w:kern w:val="0"/>
          <w:sz w:val="24"/>
        </w:rPr>
        <w:t>12.3.2 计量周期</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除专用合同条款另有约定外，工程量的计量按月进行。</w:t>
      </w:r>
    </w:p>
    <w:p>
      <w:pPr>
        <w:spacing w:line="360" w:lineRule="auto"/>
        <w:ind w:firstLine="480" w:firstLineChars="200"/>
        <w:jc w:val="left"/>
        <w:rPr>
          <w:rFonts w:ascii="宋体" w:hAnsi="宋体"/>
          <w:kern w:val="0"/>
          <w:sz w:val="24"/>
        </w:rPr>
      </w:pPr>
      <w:r>
        <w:rPr>
          <w:rFonts w:ascii="宋体" w:hAnsi="宋体"/>
          <w:kern w:val="0"/>
          <w:sz w:val="24"/>
        </w:rPr>
        <w:t>12.3.3 单价合同的计量</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除专用合同条款另有约定外，单价合同的计量按照本项约定执行：</w:t>
      </w:r>
    </w:p>
    <w:p>
      <w:pPr>
        <w:spacing w:line="360" w:lineRule="auto"/>
        <w:ind w:firstLine="480" w:firstLineChars="200"/>
        <w:jc w:val="left"/>
        <w:rPr>
          <w:rFonts w:ascii="宋体" w:hAnsi="宋体"/>
          <w:kern w:val="0"/>
          <w:sz w:val="24"/>
        </w:rPr>
      </w:pPr>
      <w:r>
        <w:rPr>
          <w:rFonts w:ascii="宋体" w:hAnsi="宋体"/>
          <w:kern w:val="0"/>
          <w:sz w:val="24"/>
        </w:rPr>
        <w:t>（1）承包人应于每月25日向监理人报送上月20日至当月19日已完成的工程量报告，并附具进度付款申请单、已完成工程量报表和有关资料。</w:t>
      </w:r>
    </w:p>
    <w:p>
      <w:pPr>
        <w:spacing w:line="360" w:lineRule="auto"/>
        <w:ind w:firstLine="480" w:firstLineChars="200"/>
        <w:jc w:val="left"/>
        <w:rPr>
          <w:rFonts w:ascii="宋体" w:hAnsi="宋体"/>
          <w:kern w:val="0"/>
          <w:sz w:val="24"/>
        </w:rPr>
      </w:pPr>
      <w:r>
        <w:rPr>
          <w:rFonts w:ascii="宋体" w:hAnsi="宋体"/>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80" w:firstLineChars="200"/>
        <w:jc w:val="left"/>
        <w:rPr>
          <w:rFonts w:ascii="宋体" w:hAnsi="宋体"/>
          <w:kern w:val="0"/>
          <w:sz w:val="24"/>
        </w:rPr>
      </w:pPr>
      <w:r>
        <w:rPr>
          <w:rFonts w:ascii="宋体" w:hAnsi="宋体"/>
          <w:kern w:val="0"/>
          <w:sz w:val="24"/>
        </w:rPr>
        <w:t>（3）监理人未在收到承包人提交的工程量报表后的7天内完成审核的，承包人报送的工程量报告中的工程量视为承包人实际完成的工程量，据此计算工程价款。</w:t>
      </w:r>
    </w:p>
    <w:p>
      <w:pPr>
        <w:spacing w:line="360" w:lineRule="auto"/>
        <w:ind w:firstLine="480" w:firstLineChars="200"/>
        <w:jc w:val="left"/>
        <w:rPr>
          <w:rFonts w:ascii="宋体" w:hAnsi="宋体"/>
          <w:kern w:val="0"/>
          <w:sz w:val="24"/>
        </w:rPr>
      </w:pPr>
      <w:r>
        <w:rPr>
          <w:rFonts w:ascii="宋体" w:hAnsi="宋体"/>
          <w:kern w:val="0"/>
          <w:sz w:val="24"/>
        </w:rPr>
        <w:t>12.3.4 总价合同的计量</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除专用合同条款另有约定外，按</w:t>
      </w:r>
      <w:r>
        <w:rPr>
          <w:rFonts w:hint="eastAsia" w:ascii="宋体" w:hAnsi="宋体"/>
          <w:kern w:val="0"/>
          <w:sz w:val="24"/>
        </w:rPr>
        <w:t>月计量支付</w:t>
      </w:r>
      <w:r>
        <w:rPr>
          <w:rFonts w:ascii="宋体" w:hAnsi="宋体"/>
          <w:kern w:val="0"/>
          <w:sz w:val="24"/>
        </w:rPr>
        <w:t>的总价合同，按照本项约定执行：</w:t>
      </w:r>
    </w:p>
    <w:p>
      <w:pPr>
        <w:spacing w:line="360" w:lineRule="auto"/>
        <w:ind w:firstLine="480" w:firstLineChars="200"/>
        <w:jc w:val="left"/>
        <w:rPr>
          <w:rFonts w:ascii="宋体" w:hAnsi="宋体"/>
          <w:kern w:val="0"/>
          <w:sz w:val="24"/>
        </w:rPr>
      </w:pPr>
      <w:r>
        <w:rPr>
          <w:rFonts w:ascii="宋体" w:hAnsi="宋体"/>
          <w:kern w:val="0"/>
          <w:sz w:val="24"/>
        </w:rPr>
        <w:t>（1）承包人应于每月25日向监理人报送上月20日至当月19日已完成的工程量报告，并附具进度付款申请单、已完成工程量报表和有关资料。</w:t>
      </w:r>
    </w:p>
    <w:p>
      <w:pPr>
        <w:spacing w:line="360" w:lineRule="auto"/>
        <w:ind w:firstLine="480" w:firstLineChars="200"/>
        <w:jc w:val="left"/>
        <w:rPr>
          <w:rFonts w:ascii="宋体" w:hAnsi="宋体"/>
          <w:kern w:val="0"/>
          <w:sz w:val="24"/>
        </w:rPr>
      </w:pPr>
      <w:r>
        <w:rPr>
          <w:rFonts w:ascii="宋体" w:hAnsi="宋体"/>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80" w:firstLineChars="200"/>
        <w:jc w:val="left"/>
        <w:rPr>
          <w:rFonts w:ascii="宋体" w:hAnsi="宋体"/>
          <w:kern w:val="0"/>
          <w:sz w:val="24"/>
        </w:rPr>
      </w:pPr>
      <w:r>
        <w:rPr>
          <w:rFonts w:ascii="宋体" w:hAnsi="宋体"/>
          <w:kern w:val="0"/>
          <w:sz w:val="24"/>
        </w:rPr>
        <w:t>（3）监理人未在收到承包人提交的工程量报表后的7天内完成复核的，承包人提交的工程量报告中的工程量视为承包人实际完成的工程量。</w:t>
      </w:r>
    </w:p>
    <w:p>
      <w:pPr>
        <w:spacing w:line="360" w:lineRule="auto"/>
        <w:ind w:firstLine="480" w:firstLineChars="200"/>
        <w:jc w:val="left"/>
        <w:rPr>
          <w:rFonts w:ascii="宋体" w:hAnsi="宋体"/>
          <w:kern w:val="0"/>
          <w:sz w:val="24"/>
        </w:rPr>
      </w:pPr>
      <w:r>
        <w:rPr>
          <w:rFonts w:ascii="宋体" w:hAnsi="宋体"/>
          <w:kern w:val="0"/>
          <w:sz w:val="24"/>
        </w:rPr>
        <w:t>12.3.5 总价合同采用支付分解表计量支付的，可以按照第12.3.4项</w:t>
      </w:r>
      <w:r>
        <w:rPr>
          <w:rFonts w:hint="eastAsia" w:ascii="宋体" w:hAnsi="宋体"/>
          <w:kern w:val="0"/>
          <w:sz w:val="24"/>
        </w:rPr>
        <w:t>〔</w:t>
      </w:r>
      <w:r>
        <w:rPr>
          <w:rFonts w:ascii="宋体" w:hAnsi="宋体"/>
          <w:kern w:val="0"/>
          <w:sz w:val="24"/>
        </w:rPr>
        <w:t>总价合同的计量</w:t>
      </w:r>
      <w:r>
        <w:rPr>
          <w:rFonts w:hint="eastAsia" w:ascii="宋体" w:hAnsi="宋体"/>
          <w:kern w:val="0"/>
          <w:sz w:val="24"/>
        </w:rPr>
        <w:t>〕</w:t>
      </w:r>
      <w:r>
        <w:rPr>
          <w:rFonts w:ascii="宋体" w:hAnsi="宋体"/>
          <w:kern w:val="0"/>
          <w:sz w:val="24"/>
        </w:rPr>
        <w:t>约定进行计量，但合同价款按照支付分解表进行支付。</w:t>
      </w:r>
    </w:p>
    <w:p>
      <w:pPr>
        <w:spacing w:line="360" w:lineRule="auto"/>
        <w:ind w:firstLine="480" w:firstLineChars="200"/>
        <w:jc w:val="left"/>
        <w:rPr>
          <w:rFonts w:ascii="宋体" w:hAnsi="宋体"/>
          <w:kern w:val="0"/>
          <w:sz w:val="24"/>
        </w:rPr>
      </w:pPr>
      <w:r>
        <w:rPr>
          <w:rFonts w:ascii="宋体" w:hAnsi="宋体"/>
          <w:kern w:val="0"/>
          <w:sz w:val="24"/>
        </w:rPr>
        <w:t>12.3.6 其他价格形式合同的计量</w:t>
      </w:r>
    </w:p>
    <w:p>
      <w:pPr>
        <w:spacing w:line="360" w:lineRule="auto"/>
        <w:ind w:firstLine="480" w:firstLineChars="200"/>
        <w:jc w:val="left"/>
        <w:rPr>
          <w:rFonts w:ascii="宋体" w:hAnsi="宋体"/>
          <w:kern w:val="0"/>
          <w:sz w:val="24"/>
        </w:rPr>
      </w:pPr>
      <w:r>
        <w:rPr>
          <w:rFonts w:ascii="宋体" w:hAnsi="宋体"/>
          <w:kern w:val="0"/>
          <w:sz w:val="24"/>
        </w:rPr>
        <w:t>合同当事人可在专用合同条款中约定其他价格形式合同的计量方式和程序。</w:t>
      </w:r>
    </w:p>
    <w:p>
      <w:pPr>
        <w:pStyle w:val="4"/>
        <w:spacing w:before="120" w:after="120" w:line="240" w:lineRule="auto"/>
        <w:rPr>
          <w:rFonts w:ascii="宋体" w:hAnsi="宋体" w:cs="TimesNewRomanPSMT"/>
          <w:kern w:val="0"/>
          <w:sz w:val="24"/>
          <w:szCs w:val="24"/>
        </w:rPr>
      </w:pPr>
      <w:bookmarkStart w:id="369" w:name="_Toc296346602"/>
      <w:bookmarkStart w:id="370" w:name="_Toc296503101"/>
      <w:bookmarkStart w:id="371" w:name="_Toc15631406"/>
      <w:bookmarkStart w:id="372" w:name="_Toc469409485"/>
      <w:bookmarkStart w:id="373" w:name="_Toc351203584"/>
      <w:bookmarkStart w:id="374" w:name="_Toc337558803"/>
      <w:r>
        <w:rPr>
          <w:rFonts w:ascii="宋体" w:hAnsi="宋体" w:cs="TimesNewRomanPSMT"/>
          <w:kern w:val="0"/>
          <w:sz w:val="24"/>
          <w:szCs w:val="24"/>
        </w:rPr>
        <w:t>12.4工程进度款支</w:t>
      </w:r>
      <w:bookmarkEnd w:id="369"/>
      <w:bookmarkEnd w:id="370"/>
      <w:r>
        <w:rPr>
          <w:rFonts w:ascii="宋体" w:hAnsi="宋体" w:cs="TimesNewRomanPSMT"/>
          <w:kern w:val="0"/>
          <w:sz w:val="24"/>
          <w:szCs w:val="24"/>
        </w:rPr>
        <w:t>付</w:t>
      </w:r>
      <w:bookmarkEnd w:id="371"/>
      <w:bookmarkEnd w:id="372"/>
      <w:bookmarkEnd w:id="373"/>
    </w:p>
    <w:bookmarkEnd w:id="374"/>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12.4</w:t>
      </w:r>
      <w:r>
        <w:rPr>
          <w:rFonts w:ascii="宋体" w:hAnsi="宋体"/>
          <w:kern w:val="0"/>
          <w:sz w:val="24"/>
        </w:rPr>
        <w:t>.1 付款周期</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除专用合同条款另有约定外，付款周期应按照第12.3.2</w:t>
      </w:r>
      <w:r>
        <w:rPr>
          <w:rFonts w:hint="eastAsia" w:ascii="宋体" w:hAnsi="宋体"/>
          <w:kern w:val="0"/>
          <w:sz w:val="24"/>
        </w:rPr>
        <w:t>项〔</w:t>
      </w:r>
      <w:r>
        <w:rPr>
          <w:rFonts w:ascii="宋体" w:hAnsi="宋体"/>
          <w:kern w:val="0"/>
          <w:sz w:val="24"/>
        </w:rPr>
        <w:t>计量周期</w:t>
      </w:r>
      <w:r>
        <w:rPr>
          <w:rFonts w:hint="eastAsia" w:ascii="宋体" w:hAnsi="宋体"/>
          <w:kern w:val="0"/>
          <w:sz w:val="24"/>
        </w:rPr>
        <w:t>〕</w:t>
      </w:r>
      <w:r>
        <w:rPr>
          <w:rFonts w:ascii="宋体" w:hAnsi="宋体"/>
          <w:kern w:val="0"/>
          <w:sz w:val="24"/>
        </w:rPr>
        <w:t>的约定与计量周期保持一致。</w:t>
      </w:r>
    </w:p>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12.4</w:t>
      </w:r>
      <w:r>
        <w:rPr>
          <w:rFonts w:ascii="宋体" w:hAnsi="宋体"/>
          <w:kern w:val="0"/>
          <w:sz w:val="24"/>
        </w:rPr>
        <w:t>.2 进度付款申请单的编制</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除专用合同条款另有约定外，进度付款申请单应包括下列内容：</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（1）截至本次付款周期已完成工作对应的金额；</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（2）根据第10条</w:t>
      </w:r>
      <w:r>
        <w:rPr>
          <w:rFonts w:hint="eastAsia" w:ascii="宋体" w:hAnsi="宋体"/>
          <w:kern w:val="0"/>
          <w:sz w:val="24"/>
        </w:rPr>
        <w:t>〔</w:t>
      </w:r>
      <w:r>
        <w:rPr>
          <w:rFonts w:ascii="宋体" w:hAnsi="宋体"/>
          <w:kern w:val="0"/>
          <w:sz w:val="24"/>
        </w:rPr>
        <w:t>变更</w:t>
      </w:r>
      <w:r>
        <w:rPr>
          <w:rFonts w:hint="eastAsia" w:ascii="宋体" w:hAnsi="宋体"/>
          <w:kern w:val="0"/>
          <w:sz w:val="24"/>
        </w:rPr>
        <w:t>〕</w:t>
      </w:r>
      <w:r>
        <w:rPr>
          <w:rFonts w:ascii="宋体" w:hAnsi="宋体"/>
          <w:kern w:val="0"/>
          <w:sz w:val="24"/>
        </w:rPr>
        <w:t>应增加和扣减的变更金额；</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（3）根据第12.2款</w:t>
      </w:r>
      <w:r>
        <w:rPr>
          <w:rFonts w:hint="eastAsia" w:ascii="宋体" w:hAnsi="宋体"/>
          <w:kern w:val="0"/>
          <w:sz w:val="24"/>
        </w:rPr>
        <w:t>〔</w:t>
      </w:r>
      <w:r>
        <w:rPr>
          <w:rFonts w:ascii="宋体" w:hAnsi="宋体"/>
          <w:kern w:val="0"/>
          <w:sz w:val="24"/>
        </w:rPr>
        <w:t>预付款</w:t>
      </w:r>
      <w:r>
        <w:rPr>
          <w:rFonts w:hint="eastAsia" w:ascii="宋体" w:hAnsi="宋体"/>
          <w:kern w:val="0"/>
          <w:sz w:val="24"/>
        </w:rPr>
        <w:t>〕</w:t>
      </w:r>
      <w:r>
        <w:rPr>
          <w:rFonts w:ascii="宋体" w:hAnsi="宋体"/>
          <w:kern w:val="0"/>
          <w:sz w:val="24"/>
        </w:rPr>
        <w:t>约定应支付的预付款和扣减的返还预付款；</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（4）根据第15.3款</w:t>
      </w:r>
      <w:r>
        <w:rPr>
          <w:rFonts w:hint="eastAsia" w:ascii="宋体" w:hAnsi="宋体"/>
          <w:kern w:val="0"/>
          <w:sz w:val="24"/>
        </w:rPr>
        <w:t>〔</w:t>
      </w:r>
      <w:r>
        <w:rPr>
          <w:rFonts w:ascii="宋体" w:hAnsi="宋体"/>
          <w:kern w:val="0"/>
          <w:sz w:val="24"/>
        </w:rPr>
        <w:t>质量保证金</w:t>
      </w:r>
      <w:r>
        <w:rPr>
          <w:rFonts w:hint="eastAsia" w:ascii="宋体" w:hAnsi="宋体"/>
          <w:kern w:val="0"/>
          <w:sz w:val="24"/>
        </w:rPr>
        <w:t>〕</w:t>
      </w:r>
      <w:r>
        <w:rPr>
          <w:rFonts w:ascii="宋体" w:hAnsi="宋体"/>
          <w:kern w:val="0"/>
          <w:sz w:val="24"/>
        </w:rPr>
        <w:t>约定应扣减的质量保证金；</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（5）根据第19条</w:t>
      </w:r>
      <w:r>
        <w:rPr>
          <w:rFonts w:hint="eastAsia" w:ascii="宋体" w:hAnsi="宋体"/>
          <w:kern w:val="0"/>
          <w:sz w:val="24"/>
        </w:rPr>
        <w:t>〔</w:t>
      </w:r>
      <w:r>
        <w:rPr>
          <w:rFonts w:ascii="宋体" w:hAnsi="宋体"/>
          <w:kern w:val="0"/>
          <w:sz w:val="24"/>
        </w:rPr>
        <w:t>索赔</w:t>
      </w:r>
      <w:r>
        <w:rPr>
          <w:rFonts w:hint="eastAsia" w:ascii="宋体" w:hAnsi="宋体"/>
          <w:kern w:val="0"/>
          <w:sz w:val="24"/>
        </w:rPr>
        <w:t>〕</w:t>
      </w:r>
      <w:r>
        <w:rPr>
          <w:rFonts w:ascii="宋体" w:hAnsi="宋体"/>
          <w:kern w:val="0"/>
          <w:sz w:val="24"/>
        </w:rPr>
        <w:t>应增加和扣减的索赔金额；</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（6）对已签发的进度款支付证书中出现错误的修正，应在本次进度付款中支付或扣除的金额；</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（7）根据合同约定应增加和扣减的其他金额。</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12.4.3 进度付款申请单的提交</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（1）单价合同进度付款申请单的提交</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单价合同的进度付款申请单，按照第12.3.3项</w:t>
      </w:r>
      <w:r>
        <w:rPr>
          <w:rFonts w:hint="eastAsia" w:ascii="宋体" w:hAnsi="宋体"/>
          <w:kern w:val="0"/>
          <w:sz w:val="24"/>
        </w:rPr>
        <w:t>〔</w:t>
      </w:r>
      <w:r>
        <w:rPr>
          <w:rFonts w:ascii="宋体" w:hAnsi="宋体"/>
          <w:kern w:val="0"/>
          <w:sz w:val="24"/>
        </w:rPr>
        <w:t>单价合同的计量</w:t>
      </w:r>
      <w:r>
        <w:rPr>
          <w:rFonts w:hint="eastAsia" w:ascii="宋体" w:hAnsi="宋体"/>
          <w:kern w:val="0"/>
          <w:sz w:val="24"/>
        </w:rPr>
        <w:t>〕</w:t>
      </w:r>
      <w:r>
        <w:rPr>
          <w:rFonts w:ascii="宋体" w:hAnsi="宋体"/>
          <w:kern w:val="0"/>
          <w:sz w:val="24"/>
        </w:rPr>
        <w:t>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（2）总价合同进度付款申请单的提交</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总价合同按</w:t>
      </w:r>
      <w:r>
        <w:rPr>
          <w:rFonts w:hint="eastAsia" w:ascii="宋体" w:hAnsi="宋体"/>
          <w:kern w:val="0"/>
          <w:sz w:val="24"/>
        </w:rPr>
        <w:t>月计量支付的</w:t>
      </w:r>
      <w:r>
        <w:rPr>
          <w:rFonts w:ascii="宋体" w:hAnsi="宋体"/>
          <w:kern w:val="0"/>
          <w:sz w:val="24"/>
        </w:rPr>
        <w:t>，承包人按照第12.3.4项</w:t>
      </w:r>
      <w:r>
        <w:rPr>
          <w:rFonts w:hint="eastAsia" w:ascii="宋体" w:hAnsi="宋体"/>
          <w:kern w:val="0"/>
          <w:sz w:val="24"/>
        </w:rPr>
        <w:t>〔</w:t>
      </w:r>
      <w:r>
        <w:rPr>
          <w:rFonts w:ascii="宋体" w:hAnsi="宋体"/>
          <w:kern w:val="0"/>
          <w:sz w:val="24"/>
        </w:rPr>
        <w:t>总价合同的计量</w:t>
      </w:r>
      <w:r>
        <w:rPr>
          <w:rFonts w:hint="eastAsia" w:ascii="宋体" w:hAnsi="宋体"/>
          <w:kern w:val="0"/>
          <w:sz w:val="24"/>
        </w:rPr>
        <w:t>〕</w:t>
      </w:r>
      <w:r>
        <w:rPr>
          <w:rFonts w:ascii="宋体" w:hAnsi="宋体"/>
          <w:kern w:val="0"/>
          <w:sz w:val="24"/>
        </w:rPr>
        <w:t>约定的时间按月向监理人提交进度付款申请单，并附上已完成工程量报表和有关资料。</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总价合同按支付分解表支付的，承包人应按照第12.4.6项</w:t>
      </w:r>
      <w:r>
        <w:rPr>
          <w:rFonts w:hint="eastAsia" w:ascii="宋体" w:hAnsi="宋体"/>
          <w:kern w:val="0"/>
          <w:sz w:val="24"/>
        </w:rPr>
        <w:t>〔</w:t>
      </w:r>
      <w:r>
        <w:rPr>
          <w:rFonts w:ascii="宋体" w:hAnsi="宋体"/>
          <w:kern w:val="0"/>
          <w:sz w:val="24"/>
        </w:rPr>
        <w:t>支付分解表</w:t>
      </w:r>
      <w:r>
        <w:rPr>
          <w:rFonts w:hint="eastAsia" w:ascii="宋体" w:hAnsi="宋体"/>
          <w:kern w:val="0"/>
          <w:sz w:val="24"/>
        </w:rPr>
        <w:t>〕</w:t>
      </w:r>
      <w:r>
        <w:rPr>
          <w:rFonts w:ascii="宋体" w:hAnsi="宋体"/>
          <w:kern w:val="0"/>
          <w:sz w:val="24"/>
        </w:rPr>
        <w:t>及第12.4.2项</w:t>
      </w:r>
      <w:r>
        <w:rPr>
          <w:rFonts w:hint="eastAsia" w:ascii="宋体" w:hAnsi="宋体"/>
          <w:kern w:val="0"/>
          <w:sz w:val="24"/>
        </w:rPr>
        <w:t>〔</w:t>
      </w:r>
      <w:r>
        <w:rPr>
          <w:rFonts w:ascii="宋体" w:hAnsi="宋体"/>
          <w:kern w:val="0"/>
          <w:sz w:val="24"/>
        </w:rPr>
        <w:t>进度付款申请单的编制</w:t>
      </w:r>
      <w:r>
        <w:rPr>
          <w:rFonts w:hint="eastAsia" w:ascii="宋体" w:hAnsi="宋体"/>
          <w:kern w:val="0"/>
          <w:sz w:val="24"/>
        </w:rPr>
        <w:t>〕</w:t>
      </w:r>
      <w:r>
        <w:rPr>
          <w:rFonts w:ascii="宋体" w:hAnsi="宋体"/>
          <w:kern w:val="0"/>
          <w:sz w:val="24"/>
        </w:rPr>
        <w:t>的约定向监理人提交进度付款申请单。</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（3）其他价格形式合同的进度付款申请单的提交</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合同当事人可在专用合同条款中约定其他价格形式合同的进度付款申请单的编制和提交程序。</w:t>
      </w:r>
    </w:p>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12.4</w:t>
      </w:r>
      <w:r>
        <w:rPr>
          <w:rFonts w:ascii="宋体" w:hAnsi="宋体"/>
          <w:kern w:val="0"/>
          <w:sz w:val="24"/>
        </w:rPr>
        <w:t>.4 进度款审核和支付</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kern w:val="0"/>
          <w:sz w:val="24"/>
        </w:rPr>
        <w:t>审批</w:t>
      </w:r>
      <w:r>
        <w:rPr>
          <w:rFonts w:ascii="宋体" w:hAnsi="宋体"/>
          <w:kern w:val="0"/>
          <w:sz w:val="24"/>
        </w:rPr>
        <w:t>且未提出异议的，视为已签发进度款支付证书。</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的约定处理。</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12.4.5 进度付款的修正</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12.4.6 支付分解表</w:t>
      </w:r>
    </w:p>
    <w:p>
      <w:pPr>
        <w:spacing w:line="360" w:lineRule="auto"/>
        <w:ind w:firstLine="480" w:firstLineChars="200"/>
        <w:jc w:val="left"/>
        <w:rPr>
          <w:rFonts w:ascii="宋体" w:hAnsi="宋体"/>
          <w:kern w:val="0"/>
          <w:sz w:val="24"/>
        </w:rPr>
      </w:pPr>
      <w:r>
        <w:rPr>
          <w:rFonts w:ascii="宋体" w:hAnsi="宋体"/>
          <w:kern w:val="0"/>
          <w:sz w:val="24"/>
        </w:rPr>
        <w:t>1、支付分解表的编制要求</w:t>
      </w:r>
    </w:p>
    <w:p>
      <w:pPr>
        <w:spacing w:line="360" w:lineRule="auto"/>
        <w:ind w:firstLine="480" w:firstLineChars="200"/>
        <w:jc w:val="left"/>
        <w:rPr>
          <w:rFonts w:ascii="宋体" w:hAnsi="宋体"/>
          <w:kern w:val="0"/>
          <w:sz w:val="24"/>
        </w:rPr>
      </w:pPr>
      <w:r>
        <w:rPr>
          <w:rFonts w:ascii="宋体" w:hAnsi="宋体"/>
          <w:kern w:val="0"/>
          <w:sz w:val="24"/>
        </w:rPr>
        <w:t>（1）支付分解表中所列的每期付款金额，应为第12.4.2项</w:t>
      </w:r>
      <w:r>
        <w:rPr>
          <w:rFonts w:hint="eastAsia" w:ascii="宋体" w:hAnsi="宋体"/>
          <w:kern w:val="0"/>
          <w:sz w:val="24"/>
        </w:rPr>
        <w:t>〔</w:t>
      </w:r>
      <w:r>
        <w:rPr>
          <w:rFonts w:ascii="宋体" w:hAnsi="宋体"/>
          <w:kern w:val="0"/>
          <w:sz w:val="24"/>
        </w:rPr>
        <w:t>进度付款申请单的编制</w:t>
      </w:r>
      <w:r>
        <w:rPr>
          <w:rFonts w:hint="eastAsia" w:ascii="宋体" w:hAnsi="宋体"/>
          <w:kern w:val="0"/>
          <w:sz w:val="24"/>
        </w:rPr>
        <w:t>〕</w:t>
      </w:r>
      <w:r>
        <w:rPr>
          <w:rFonts w:ascii="宋体" w:hAnsi="宋体"/>
          <w:kern w:val="0"/>
          <w:sz w:val="24"/>
        </w:rPr>
        <w:t>第（1）</w:t>
      </w:r>
      <w:r>
        <w:rPr>
          <w:rFonts w:hint="eastAsia" w:ascii="宋体" w:hAnsi="宋体"/>
          <w:kern w:val="0"/>
          <w:sz w:val="24"/>
        </w:rPr>
        <w:t>目</w:t>
      </w:r>
      <w:r>
        <w:rPr>
          <w:rFonts w:ascii="宋体" w:hAnsi="宋体"/>
          <w:kern w:val="0"/>
          <w:sz w:val="24"/>
        </w:rPr>
        <w:t>的估算金额；</w:t>
      </w:r>
    </w:p>
    <w:p>
      <w:pPr>
        <w:spacing w:line="360" w:lineRule="auto"/>
        <w:ind w:firstLine="480" w:firstLineChars="200"/>
        <w:jc w:val="left"/>
        <w:rPr>
          <w:rFonts w:ascii="宋体" w:hAnsi="宋体"/>
          <w:kern w:val="0"/>
          <w:sz w:val="24"/>
        </w:rPr>
      </w:pPr>
      <w:r>
        <w:rPr>
          <w:rFonts w:ascii="宋体" w:hAnsi="宋体"/>
          <w:kern w:val="0"/>
          <w:sz w:val="24"/>
        </w:rPr>
        <w:t>（2）实际进度与施工进度计划不一致的，合同当事人可按照第4.4款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修改支付分解表；</w:t>
      </w:r>
    </w:p>
    <w:p>
      <w:pPr>
        <w:spacing w:line="360" w:lineRule="auto"/>
        <w:ind w:firstLine="480" w:firstLineChars="200"/>
        <w:jc w:val="left"/>
        <w:rPr>
          <w:rFonts w:ascii="宋体" w:hAnsi="宋体"/>
          <w:kern w:val="0"/>
          <w:sz w:val="24"/>
        </w:rPr>
      </w:pPr>
      <w:r>
        <w:rPr>
          <w:rFonts w:ascii="宋体" w:hAnsi="宋体"/>
          <w:kern w:val="0"/>
          <w:sz w:val="24"/>
        </w:rPr>
        <w:t>（3）不采用支付分解表的，承包人应向发包人和监理人提交按季度编制的支付估算分解表，用于支付参考。</w:t>
      </w:r>
    </w:p>
    <w:p>
      <w:pPr>
        <w:spacing w:line="360" w:lineRule="auto"/>
        <w:ind w:firstLine="480" w:firstLineChars="200"/>
        <w:jc w:val="left"/>
        <w:rPr>
          <w:rFonts w:ascii="宋体" w:hAnsi="宋体"/>
          <w:kern w:val="0"/>
          <w:sz w:val="24"/>
        </w:rPr>
      </w:pPr>
      <w:r>
        <w:rPr>
          <w:rFonts w:ascii="宋体" w:hAnsi="宋体"/>
          <w:kern w:val="0"/>
          <w:sz w:val="24"/>
        </w:rPr>
        <w:t>2、总价合同支付分解表的编制与审批</w:t>
      </w:r>
    </w:p>
    <w:p>
      <w:pPr>
        <w:spacing w:line="360" w:lineRule="auto"/>
        <w:ind w:firstLine="480" w:firstLineChars="200"/>
        <w:jc w:val="left"/>
        <w:rPr>
          <w:rFonts w:ascii="宋体" w:hAnsi="宋体"/>
          <w:kern w:val="0"/>
          <w:sz w:val="24"/>
        </w:rPr>
      </w:pPr>
      <w:r>
        <w:rPr>
          <w:rFonts w:ascii="宋体" w:hAnsi="宋体"/>
          <w:kern w:val="0"/>
          <w:sz w:val="24"/>
        </w:rPr>
        <w:t>（1）除专用合同条款另有约定外，承包人应根据第7.2款</w:t>
      </w:r>
      <w:r>
        <w:rPr>
          <w:rFonts w:hint="eastAsia" w:ascii="宋体" w:hAnsi="宋体"/>
          <w:kern w:val="0"/>
          <w:sz w:val="24"/>
        </w:rPr>
        <w:t>〔</w:t>
      </w:r>
      <w:r>
        <w:rPr>
          <w:rFonts w:ascii="宋体" w:hAnsi="宋体"/>
          <w:kern w:val="0"/>
          <w:sz w:val="24"/>
        </w:rPr>
        <w:t>施工进度计划</w:t>
      </w:r>
      <w:r>
        <w:rPr>
          <w:rFonts w:hint="eastAsia" w:ascii="宋体" w:hAnsi="宋体"/>
          <w:kern w:val="0"/>
          <w:sz w:val="24"/>
        </w:rPr>
        <w:t>〕</w:t>
      </w:r>
      <w:r>
        <w:rPr>
          <w:rFonts w:ascii="宋体" w:hAnsi="宋体"/>
          <w:kern w:val="0"/>
          <w:sz w:val="24"/>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80" w:firstLineChars="200"/>
        <w:jc w:val="left"/>
        <w:rPr>
          <w:rFonts w:ascii="宋体" w:hAnsi="宋体"/>
          <w:kern w:val="0"/>
          <w:sz w:val="24"/>
        </w:rPr>
      </w:pPr>
      <w:r>
        <w:rPr>
          <w:rFonts w:ascii="宋体" w:hAnsi="宋体"/>
          <w:kern w:val="0"/>
          <w:sz w:val="24"/>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jc w:val="left"/>
        <w:rPr>
          <w:rFonts w:ascii="宋体" w:hAnsi="宋体"/>
          <w:kern w:val="0"/>
          <w:sz w:val="24"/>
        </w:rPr>
      </w:pPr>
      <w:r>
        <w:rPr>
          <w:rFonts w:ascii="宋体" w:hAnsi="宋体"/>
          <w:kern w:val="0"/>
          <w:sz w:val="24"/>
        </w:rPr>
        <w:t xml:space="preserve">    （3）发包人逾期未完成支付分解表</w:t>
      </w:r>
      <w:r>
        <w:rPr>
          <w:rFonts w:hint="eastAsia" w:ascii="宋体" w:hAnsi="宋体"/>
          <w:kern w:val="0"/>
          <w:sz w:val="24"/>
        </w:rPr>
        <w:t>审批</w:t>
      </w:r>
      <w:r>
        <w:rPr>
          <w:rFonts w:ascii="宋体" w:hAnsi="宋体"/>
          <w:kern w:val="0"/>
          <w:sz w:val="24"/>
        </w:rPr>
        <w:t>的，也未及时要求承包人进行修正和提供补充资料的，则承包人提交的支付分解表视为已经获得发包人批准。</w:t>
      </w:r>
    </w:p>
    <w:p>
      <w:pPr>
        <w:spacing w:line="360" w:lineRule="auto"/>
        <w:ind w:firstLine="480" w:firstLineChars="200"/>
        <w:jc w:val="left"/>
        <w:rPr>
          <w:rFonts w:ascii="宋体" w:hAnsi="宋体"/>
          <w:kern w:val="0"/>
          <w:sz w:val="24"/>
        </w:rPr>
      </w:pPr>
      <w:r>
        <w:rPr>
          <w:rFonts w:ascii="宋体" w:hAnsi="宋体"/>
          <w:kern w:val="0"/>
          <w:sz w:val="24"/>
        </w:rPr>
        <w:t>3、单价合同的总价项目支付分解表的编制与审批</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4"/>
        <w:spacing w:before="120" w:after="120" w:line="240" w:lineRule="auto"/>
        <w:rPr>
          <w:rFonts w:ascii="宋体" w:hAnsi="宋体" w:cs="TimesNewRomanPSMT"/>
          <w:kern w:val="0"/>
          <w:sz w:val="24"/>
          <w:szCs w:val="24"/>
        </w:rPr>
      </w:pPr>
      <w:bookmarkStart w:id="375" w:name="_Toc351203585"/>
      <w:bookmarkStart w:id="376" w:name="_Toc469409486"/>
      <w:bookmarkStart w:id="377" w:name="_Toc15631407"/>
      <w:r>
        <w:rPr>
          <w:rFonts w:ascii="宋体" w:hAnsi="宋体" w:cs="TimesNewRomanPSMT"/>
          <w:kern w:val="0"/>
          <w:sz w:val="24"/>
          <w:szCs w:val="24"/>
        </w:rPr>
        <w:t>12.5支付账户</w:t>
      </w:r>
      <w:bookmarkEnd w:id="375"/>
      <w:bookmarkEnd w:id="376"/>
      <w:bookmarkEnd w:id="377"/>
    </w:p>
    <w:p>
      <w:pPr>
        <w:spacing w:line="360" w:lineRule="auto"/>
        <w:ind w:firstLine="480" w:firstLineChars="200"/>
        <w:jc w:val="left"/>
        <w:rPr>
          <w:rFonts w:ascii="宋体" w:hAnsi="宋体"/>
          <w:kern w:val="0"/>
          <w:sz w:val="24"/>
        </w:rPr>
      </w:pPr>
      <w:r>
        <w:rPr>
          <w:rFonts w:ascii="宋体" w:hAnsi="宋体"/>
          <w:kern w:val="0"/>
          <w:sz w:val="24"/>
        </w:rPr>
        <w:t>发包人应将合同价款支付至合同协议书中约定的承包人账户。</w:t>
      </w:r>
    </w:p>
    <w:p>
      <w:pPr>
        <w:pStyle w:val="2"/>
        <w:spacing w:before="120" w:after="120" w:line="240" w:lineRule="auto"/>
        <w:rPr>
          <w:rFonts w:ascii="宋体" w:hAnsi="宋体" w:eastAsia="宋体" w:cs="TimesNewRomanPSMT"/>
          <w:kern w:val="0"/>
          <w:sz w:val="28"/>
          <w:szCs w:val="28"/>
        </w:rPr>
      </w:pPr>
      <w:bookmarkStart w:id="378" w:name="_Toc469409487"/>
      <w:bookmarkStart w:id="379" w:name="_Toc15631408"/>
      <w:bookmarkStart w:id="380" w:name="_Toc351203586"/>
      <w:bookmarkStart w:id="381" w:name="_Toc322522574"/>
      <w:bookmarkStart w:id="382" w:name="_Toc337558804"/>
      <w:bookmarkStart w:id="383" w:name="_Toc296346607"/>
      <w:bookmarkStart w:id="384" w:name="_Toc296503106"/>
      <w:r>
        <w:rPr>
          <w:rFonts w:ascii="宋体" w:hAnsi="宋体" w:eastAsia="宋体" w:cs="TimesNewRomanPSMT"/>
          <w:kern w:val="0"/>
          <w:sz w:val="28"/>
          <w:szCs w:val="28"/>
        </w:rPr>
        <w:t>13. 验收和工程试车</w:t>
      </w:r>
      <w:bookmarkEnd w:id="378"/>
      <w:bookmarkEnd w:id="379"/>
      <w:bookmarkEnd w:id="380"/>
    </w:p>
    <w:bookmarkEnd w:id="381"/>
    <w:bookmarkEnd w:id="382"/>
    <w:bookmarkEnd w:id="383"/>
    <w:bookmarkEnd w:id="384"/>
    <w:p>
      <w:pPr>
        <w:pStyle w:val="4"/>
        <w:spacing w:before="120" w:after="120" w:line="240" w:lineRule="auto"/>
        <w:rPr>
          <w:rFonts w:ascii="宋体" w:hAnsi="宋体" w:cs="TimesNewRomanPSMT"/>
          <w:kern w:val="0"/>
          <w:sz w:val="24"/>
          <w:szCs w:val="24"/>
        </w:rPr>
      </w:pPr>
      <w:bookmarkStart w:id="385" w:name="_Toc469409488"/>
      <w:bookmarkStart w:id="386" w:name="_Toc15631409"/>
      <w:bookmarkStart w:id="387" w:name="_Toc351203587"/>
      <w:bookmarkStart w:id="388" w:name="_Toc337558805"/>
      <w:bookmarkStart w:id="389" w:name="_Toc296503110"/>
      <w:bookmarkStart w:id="390" w:name="_Toc296346611"/>
      <w:r>
        <w:rPr>
          <w:rFonts w:ascii="宋体" w:hAnsi="宋体" w:cs="TimesNewRomanPSMT"/>
          <w:kern w:val="0"/>
          <w:sz w:val="24"/>
          <w:szCs w:val="24"/>
        </w:rPr>
        <w:t>13.1分部分项工程验收</w:t>
      </w:r>
      <w:bookmarkEnd w:id="385"/>
      <w:bookmarkEnd w:id="386"/>
      <w:bookmarkEnd w:id="387"/>
    </w:p>
    <w:bookmarkEnd w:id="388"/>
    <w:p>
      <w:pPr>
        <w:spacing w:line="360" w:lineRule="auto"/>
        <w:ind w:firstLine="480" w:firstLineChars="200"/>
        <w:rPr>
          <w:rFonts w:ascii="宋体" w:hAnsi="宋体"/>
          <w:sz w:val="24"/>
        </w:rPr>
      </w:pPr>
      <w:r>
        <w:rPr>
          <w:rFonts w:ascii="宋体" w:hAnsi="宋体"/>
          <w:sz w:val="24"/>
        </w:rPr>
        <w:t>13.1.1 分部分项工程质量应符合国家有关工程施工验收规范、标准及合同约定，承包人应按照施工组织设计的要求完成分部分项工程施工。</w:t>
      </w:r>
    </w:p>
    <w:p>
      <w:pPr>
        <w:spacing w:line="360" w:lineRule="auto"/>
        <w:ind w:firstLine="480" w:firstLineChars="200"/>
        <w:rPr>
          <w:rFonts w:ascii="宋体" w:hAnsi="宋体"/>
          <w:sz w:val="24"/>
        </w:rPr>
      </w:pPr>
      <w:r>
        <w:rPr>
          <w:rFonts w:ascii="宋体" w:hAnsi="宋体"/>
          <w:sz w:val="24"/>
        </w:rPr>
        <w:t>13.1.2 除专用合同条款另有约定外，分部分项工程经承包人自检合格并具备验收条件的，承包人应提前48小时通知监理人进行验收。</w:t>
      </w:r>
      <w:r>
        <w:rPr>
          <w:rFonts w:ascii="宋体" w:hAnsi="宋体"/>
          <w:kern w:val="0"/>
          <w:sz w:val="24"/>
        </w:rPr>
        <w:t>监理人不能按时进行验收的，应在验收前24小时向承包人提交书面延期要求，但延期不能超过48小时。监理人未按时进行验收，也未提出延期要求的，承包人有权自行验收，监理人应认可验收结果。</w:t>
      </w:r>
      <w:r>
        <w:rPr>
          <w:rFonts w:ascii="宋体" w:hAnsi="宋体"/>
          <w:sz w:val="24"/>
        </w:rPr>
        <w:t>分部分项工程未经验收的，不得进入下一道工序施工。</w:t>
      </w:r>
    </w:p>
    <w:p>
      <w:pPr>
        <w:spacing w:line="360" w:lineRule="auto"/>
        <w:ind w:firstLine="480" w:firstLineChars="200"/>
        <w:rPr>
          <w:rFonts w:ascii="宋体" w:hAnsi="宋体"/>
          <w:sz w:val="24"/>
        </w:rPr>
      </w:pPr>
      <w:r>
        <w:rPr>
          <w:rFonts w:ascii="宋体" w:hAnsi="宋体"/>
          <w:sz w:val="24"/>
        </w:rPr>
        <w:t>分部分项工程的验收资料应当作为竣工资料的组成部分。</w:t>
      </w:r>
    </w:p>
    <w:p>
      <w:pPr>
        <w:pStyle w:val="4"/>
        <w:spacing w:before="120" w:after="120" w:line="240" w:lineRule="auto"/>
        <w:rPr>
          <w:rFonts w:ascii="宋体" w:hAnsi="宋体" w:cs="TimesNewRomanPSMT"/>
          <w:kern w:val="0"/>
          <w:sz w:val="24"/>
          <w:szCs w:val="24"/>
        </w:rPr>
      </w:pPr>
      <w:bookmarkStart w:id="391" w:name="_Toc469409489"/>
      <w:bookmarkStart w:id="392" w:name="_Toc351203588"/>
      <w:bookmarkStart w:id="393" w:name="_Toc15631410"/>
      <w:bookmarkStart w:id="394" w:name="_Toc337558806"/>
      <w:r>
        <w:rPr>
          <w:rFonts w:ascii="宋体" w:hAnsi="宋体" w:cs="TimesNewRomanPSMT"/>
          <w:kern w:val="0"/>
          <w:sz w:val="24"/>
          <w:szCs w:val="24"/>
        </w:rPr>
        <w:t>13.2竣工验收</w:t>
      </w:r>
      <w:bookmarkEnd w:id="391"/>
      <w:bookmarkEnd w:id="392"/>
      <w:bookmarkEnd w:id="393"/>
    </w:p>
    <w:bookmarkEnd w:id="389"/>
    <w:bookmarkEnd w:id="390"/>
    <w:bookmarkEnd w:id="394"/>
    <w:p>
      <w:pPr>
        <w:spacing w:line="360" w:lineRule="auto"/>
        <w:ind w:firstLine="480" w:firstLineChars="200"/>
        <w:jc w:val="left"/>
        <w:rPr>
          <w:rFonts w:ascii="宋体" w:hAnsi="宋体"/>
          <w:kern w:val="0"/>
          <w:sz w:val="24"/>
        </w:rPr>
      </w:pPr>
      <w:r>
        <w:rPr>
          <w:rFonts w:ascii="宋体" w:hAnsi="宋体"/>
          <w:kern w:val="0"/>
          <w:sz w:val="24"/>
        </w:rPr>
        <w:t>13.2.1竣工验收条件</w:t>
      </w:r>
    </w:p>
    <w:p>
      <w:pPr>
        <w:spacing w:line="360" w:lineRule="auto"/>
        <w:ind w:firstLine="480" w:firstLineChars="200"/>
        <w:jc w:val="left"/>
        <w:rPr>
          <w:rFonts w:ascii="宋体" w:hAnsi="宋体"/>
          <w:kern w:val="0"/>
          <w:sz w:val="24"/>
        </w:rPr>
      </w:pPr>
      <w:r>
        <w:rPr>
          <w:rFonts w:ascii="宋体" w:hAnsi="宋体"/>
          <w:kern w:val="0"/>
          <w:sz w:val="24"/>
        </w:rPr>
        <w:t>工程具备以下条件的，承包人可以申请竣工验收：</w:t>
      </w:r>
    </w:p>
    <w:p>
      <w:pPr>
        <w:spacing w:line="360" w:lineRule="auto"/>
        <w:ind w:firstLine="480" w:firstLineChars="200"/>
        <w:jc w:val="left"/>
        <w:rPr>
          <w:rFonts w:ascii="宋体" w:hAnsi="宋体"/>
          <w:kern w:val="0"/>
          <w:sz w:val="24"/>
        </w:rPr>
      </w:pPr>
      <w:r>
        <w:rPr>
          <w:rFonts w:ascii="宋体" w:hAnsi="宋体"/>
          <w:kern w:val="0"/>
          <w:sz w:val="24"/>
        </w:rPr>
        <w:t>（1）除发包人同意的甩项</w:t>
      </w:r>
      <w:r>
        <w:rPr>
          <w:rFonts w:hint="eastAsia" w:ascii="宋体" w:hAnsi="宋体"/>
          <w:kern w:val="0"/>
          <w:sz w:val="24"/>
        </w:rPr>
        <w:t>工作</w:t>
      </w:r>
      <w:r>
        <w:rPr>
          <w:rFonts w:ascii="宋体" w:hAnsi="宋体"/>
          <w:kern w:val="0"/>
          <w:sz w:val="24"/>
        </w:rPr>
        <w:t>和缺陷修补工作外，合同范围内的全部工程以及有关工作，包括合同要求的试验、试运行以及检验均已完成，并符合合同要求；</w:t>
      </w:r>
    </w:p>
    <w:p>
      <w:pPr>
        <w:spacing w:line="360" w:lineRule="auto"/>
        <w:ind w:firstLine="480" w:firstLineChars="200"/>
        <w:jc w:val="left"/>
        <w:rPr>
          <w:rFonts w:ascii="宋体" w:hAnsi="宋体"/>
          <w:kern w:val="0"/>
          <w:sz w:val="24"/>
        </w:rPr>
      </w:pPr>
      <w:r>
        <w:rPr>
          <w:rFonts w:ascii="宋体" w:hAnsi="宋体"/>
          <w:kern w:val="0"/>
          <w:sz w:val="24"/>
        </w:rPr>
        <w:t>（2）已按合同约定编制了甩项</w:t>
      </w:r>
      <w:r>
        <w:rPr>
          <w:rFonts w:hint="eastAsia" w:ascii="宋体" w:hAnsi="宋体"/>
          <w:kern w:val="0"/>
          <w:sz w:val="24"/>
        </w:rPr>
        <w:t>工作</w:t>
      </w:r>
      <w:r>
        <w:rPr>
          <w:rFonts w:ascii="宋体" w:hAnsi="宋体"/>
          <w:kern w:val="0"/>
          <w:sz w:val="24"/>
        </w:rPr>
        <w:t>和缺陷修补工作清单以及相应的施工计划；</w:t>
      </w:r>
    </w:p>
    <w:p>
      <w:pPr>
        <w:spacing w:line="360" w:lineRule="auto"/>
        <w:ind w:firstLine="480" w:firstLineChars="200"/>
        <w:jc w:val="left"/>
        <w:rPr>
          <w:rFonts w:ascii="宋体" w:hAnsi="宋体"/>
          <w:kern w:val="0"/>
          <w:sz w:val="24"/>
        </w:rPr>
      </w:pPr>
      <w:r>
        <w:rPr>
          <w:rFonts w:ascii="宋体" w:hAnsi="宋体"/>
          <w:kern w:val="0"/>
          <w:sz w:val="24"/>
        </w:rPr>
        <w:t>（3）已按合同约定的内容和份数备齐竣工资料。</w:t>
      </w:r>
    </w:p>
    <w:p>
      <w:pPr>
        <w:spacing w:line="360" w:lineRule="auto"/>
        <w:ind w:firstLine="480" w:firstLineChars="200"/>
        <w:jc w:val="left"/>
        <w:rPr>
          <w:rFonts w:ascii="宋体" w:hAnsi="宋体"/>
          <w:kern w:val="0"/>
          <w:sz w:val="24"/>
        </w:rPr>
      </w:pPr>
      <w:r>
        <w:rPr>
          <w:rFonts w:ascii="宋体" w:hAnsi="宋体"/>
          <w:kern w:val="0"/>
          <w:sz w:val="24"/>
        </w:rPr>
        <w:t>13.2.2竣工验收程序</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除专用合同条款另有约定外，承包人申请竣工验收的，应当按照以下程序进行：</w:t>
      </w:r>
    </w:p>
    <w:p>
      <w:pPr>
        <w:spacing w:line="360" w:lineRule="auto"/>
        <w:ind w:firstLine="480" w:firstLineChars="200"/>
        <w:jc w:val="left"/>
        <w:rPr>
          <w:rFonts w:ascii="宋体" w:hAnsi="宋体"/>
          <w:kern w:val="0"/>
          <w:sz w:val="24"/>
        </w:rPr>
      </w:pPr>
      <w:r>
        <w:rPr>
          <w:rFonts w:ascii="宋体" w:hAnsi="宋体"/>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80" w:firstLineChars="200"/>
        <w:jc w:val="left"/>
        <w:rPr>
          <w:rFonts w:ascii="宋体" w:hAnsi="宋体"/>
          <w:kern w:val="0"/>
          <w:sz w:val="24"/>
        </w:rPr>
      </w:pPr>
      <w:r>
        <w:rPr>
          <w:rFonts w:ascii="宋体" w:hAnsi="宋体"/>
          <w:kern w:val="0"/>
          <w:sz w:val="24"/>
        </w:rPr>
        <w:t>（2）监理人审查后认为已具备竣工验收条件的，应将竣工验收申请报告提交发包人，发包人应在收到</w:t>
      </w:r>
      <w:r>
        <w:rPr>
          <w:rFonts w:hint="eastAsia" w:ascii="宋体" w:hAnsi="宋体"/>
          <w:kern w:val="0"/>
          <w:sz w:val="24"/>
        </w:rPr>
        <w:t>经</w:t>
      </w:r>
      <w:r>
        <w:rPr>
          <w:rFonts w:ascii="宋体" w:hAnsi="宋体"/>
          <w:kern w:val="0"/>
          <w:sz w:val="24"/>
        </w:rPr>
        <w:t>监理人审核的竣工验收申请报告后28天内</w:t>
      </w:r>
      <w:r>
        <w:rPr>
          <w:rFonts w:hint="eastAsia" w:ascii="宋体" w:hAnsi="宋体"/>
          <w:kern w:val="0"/>
          <w:sz w:val="24"/>
        </w:rPr>
        <w:t>审批</w:t>
      </w:r>
      <w:r>
        <w:rPr>
          <w:rFonts w:ascii="宋体" w:hAnsi="宋体"/>
          <w:kern w:val="0"/>
          <w:sz w:val="24"/>
        </w:rPr>
        <w:t>完毕并组织监理人、承包人、设计人等相关单位完成竣工验收。</w:t>
      </w:r>
    </w:p>
    <w:p>
      <w:pPr>
        <w:spacing w:line="360" w:lineRule="auto"/>
        <w:ind w:firstLine="480" w:firstLineChars="200"/>
        <w:jc w:val="left"/>
        <w:rPr>
          <w:rFonts w:ascii="宋体" w:hAnsi="宋体"/>
          <w:kern w:val="0"/>
          <w:sz w:val="24"/>
        </w:rPr>
      </w:pPr>
      <w:r>
        <w:rPr>
          <w:rFonts w:ascii="宋体" w:hAnsi="宋体"/>
          <w:kern w:val="0"/>
          <w:sz w:val="24"/>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80" w:firstLineChars="200"/>
        <w:jc w:val="left"/>
        <w:rPr>
          <w:rFonts w:ascii="宋体" w:hAnsi="宋体"/>
          <w:kern w:val="0"/>
          <w:sz w:val="24"/>
        </w:rPr>
      </w:pPr>
      <w:r>
        <w:rPr>
          <w:rFonts w:ascii="宋体" w:hAnsi="宋体"/>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80" w:firstLineChars="200"/>
        <w:jc w:val="left"/>
        <w:rPr>
          <w:rFonts w:ascii="宋体" w:hAnsi="宋体"/>
          <w:kern w:val="0"/>
          <w:sz w:val="24"/>
        </w:rPr>
      </w:pPr>
      <w:r>
        <w:rPr>
          <w:rFonts w:ascii="宋体" w:hAnsi="宋体"/>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80" w:firstLineChars="200"/>
        <w:jc w:val="left"/>
        <w:rPr>
          <w:rFonts w:ascii="宋体" w:hAnsi="宋体"/>
          <w:kern w:val="0"/>
          <w:sz w:val="24"/>
        </w:rPr>
      </w:pPr>
      <w:r>
        <w:rPr>
          <w:rFonts w:ascii="宋体" w:hAnsi="宋体"/>
          <w:kern w:val="0"/>
          <w:sz w:val="24"/>
        </w:rPr>
        <w:t>13.2.3竣工日期</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kern w:val="0"/>
          <w:sz w:val="24"/>
        </w:rPr>
        <w:t>竣工</w:t>
      </w:r>
      <w:r>
        <w:rPr>
          <w:rFonts w:ascii="宋体" w:hAnsi="宋体"/>
          <w:kern w:val="0"/>
          <w:sz w:val="24"/>
        </w:rPr>
        <w:t>验收</w:t>
      </w:r>
      <w:r>
        <w:rPr>
          <w:rFonts w:hint="eastAsia" w:ascii="宋体" w:hAnsi="宋体"/>
          <w:kern w:val="0"/>
          <w:sz w:val="24"/>
        </w:rPr>
        <w:t>，或完成竣工验收不予签发工程接收证书</w:t>
      </w:r>
      <w:r>
        <w:rPr>
          <w:rFonts w:ascii="宋体" w:hAnsi="宋体"/>
          <w:kern w:val="0"/>
          <w:sz w:val="24"/>
        </w:rPr>
        <w:t>的，以提交竣工验</w:t>
      </w:r>
      <w:bookmarkStart w:id="395" w:name="#go14"/>
      <w:bookmarkEnd w:id="395"/>
      <w:r>
        <w:rPr>
          <w:rFonts w:ascii="宋体" w:hAnsi="宋体"/>
          <w:kern w:val="0"/>
          <w:sz w:val="24"/>
        </w:rPr>
        <w:t>收申请报告的日期为实际竣工日期；工程未经竣工验收，发包人擅自使用的，以转移占有工程之日为实际竣工日期。</w:t>
      </w:r>
    </w:p>
    <w:p>
      <w:pPr>
        <w:spacing w:line="360" w:lineRule="auto"/>
        <w:ind w:firstLine="480" w:firstLineChars="200"/>
        <w:jc w:val="left"/>
        <w:rPr>
          <w:rFonts w:ascii="宋体" w:hAnsi="宋体"/>
          <w:kern w:val="0"/>
          <w:sz w:val="24"/>
        </w:rPr>
      </w:pPr>
      <w:r>
        <w:rPr>
          <w:rFonts w:ascii="宋体" w:hAnsi="宋体"/>
          <w:kern w:val="0"/>
          <w:sz w:val="24"/>
        </w:rPr>
        <w:t>13.2.4 拒绝接收全部或部分工程</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对于竣工验收不合格的工程，承包人完成整改后，</w:t>
      </w:r>
      <w:r>
        <w:rPr>
          <w:rFonts w:hint="eastAsia" w:ascii="宋体" w:hAnsi="宋体"/>
          <w:kern w:val="0"/>
          <w:sz w:val="24"/>
        </w:rPr>
        <w:t>应当</w:t>
      </w:r>
      <w:r>
        <w:rPr>
          <w:rFonts w:ascii="宋体" w:hAnsi="宋体"/>
          <w:kern w:val="0"/>
          <w:sz w:val="24"/>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13.2.5 移交、接收全部与部分工程</w:t>
      </w:r>
    </w:p>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除专用合同条款另有约定外，</w:t>
      </w:r>
      <w:r>
        <w:rPr>
          <w:rFonts w:ascii="宋体" w:hAnsi="宋体"/>
          <w:kern w:val="0"/>
          <w:sz w:val="24"/>
        </w:rPr>
        <w:t>合同当事人应当在颁发工程接收证书</w:t>
      </w:r>
      <w:r>
        <w:rPr>
          <w:rFonts w:hint="eastAsia" w:ascii="宋体" w:hAnsi="宋体"/>
          <w:kern w:val="0"/>
          <w:sz w:val="24"/>
        </w:rPr>
        <w:t>后7天内</w:t>
      </w:r>
      <w:r>
        <w:rPr>
          <w:rFonts w:ascii="宋体" w:hAnsi="宋体"/>
          <w:kern w:val="0"/>
          <w:sz w:val="24"/>
        </w:rPr>
        <w:t>完成工程的移交。</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发包人无正当理由不接收工程的，发包人自</w:t>
      </w:r>
      <w:r>
        <w:rPr>
          <w:rFonts w:hint="eastAsia" w:ascii="宋体" w:hAnsi="宋体"/>
          <w:kern w:val="0"/>
          <w:sz w:val="24"/>
        </w:rPr>
        <w:t>应当接收工程</w:t>
      </w:r>
      <w:r>
        <w:rPr>
          <w:rFonts w:ascii="宋体" w:hAnsi="宋体"/>
          <w:kern w:val="0"/>
          <w:sz w:val="24"/>
        </w:rPr>
        <w:t>之日起，承担工程照管、成品保护、保管等与工程有关的各项费用</w:t>
      </w:r>
      <w:r>
        <w:rPr>
          <w:rFonts w:hint="eastAsia" w:ascii="宋体" w:hAnsi="宋体"/>
          <w:kern w:val="0"/>
          <w:sz w:val="24"/>
        </w:rPr>
        <w:t>，合同当事人可以在专用合同条款中另行约定发包人逾期接收工程的违约责任</w:t>
      </w:r>
      <w:r>
        <w:rPr>
          <w:rFonts w:ascii="宋体" w:hAnsi="宋体"/>
          <w:kern w:val="0"/>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承包人无正当理由不移交工程的，</w:t>
      </w:r>
      <w:r>
        <w:rPr>
          <w:rFonts w:hint="eastAsia" w:ascii="宋体" w:hAnsi="宋体"/>
          <w:kern w:val="0"/>
          <w:sz w:val="24"/>
        </w:rPr>
        <w:t>承包人应承担</w:t>
      </w:r>
      <w:r>
        <w:rPr>
          <w:rFonts w:ascii="宋体" w:hAnsi="宋体"/>
          <w:kern w:val="0"/>
          <w:sz w:val="24"/>
        </w:rPr>
        <w:t>工程照管、成品保护、保管等与工程有关的各项费用</w:t>
      </w:r>
      <w:r>
        <w:rPr>
          <w:rFonts w:hint="eastAsia" w:ascii="宋体" w:hAnsi="宋体"/>
          <w:kern w:val="0"/>
          <w:sz w:val="24"/>
        </w:rPr>
        <w:t>，合同当事人可以在专用合同条款中另行约定承包人无正当理由不移交工程的违约责任</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396" w:name="_Toc469409490"/>
      <w:bookmarkStart w:id="397" w:name="_Toc15631411"/>
      <w:bookmarkStart w:id="398" w:name="_Toc351203589"/>
      <w:bookmarkStart w:id="399" w:name="_Toc296346612"/>
      <w:bookmarkStart w:id="400" w:name="_Toc337558807"/>
      <w:bookmarkStart w:id="401" w:name="_Toc296503111"/>
      <w:r>
        <w:rPr>
          <w:rFonts w:ascii="宋体" w:hAnsi="宋体" w:cs="TimesNewRomanPSMT"/>
          <w:kern w:val="0"/>
          <w:sz w:val="24"/>
          <w:szCs w:val="24"/>
        </w:rPr>
        <w:t>13.3工程试车</w:t>
      </w:r>
      <w:bookmarkEnd w:id="396"/>
      <w:bookmarkEnd w:id="397"/>
      <w:bookmarkEnd w:id="398"/>
    </w:p>
    <w:bookmarkEnd w:id="399"/>
    <w:bookmarkEnd w:id="400"/>
    <w:bookmarkEnd w:id="401"/>
    <w:p>
      <w:pPr>
        <w:spacing w:line="360" w:lineRule="auto"/>
        <w:ind w:firstLine="480" w:firstLineChars="200"/>
        <w:jc w:val="left"/>
        <w:rPr>
          <w:rFonts w:ascii="宋体" w:hAnsi="宋体"/>
          <w:kern w:val="0"/>
          <w:sz w:val="24"/>
        </w:rPr>
      </w:pPr>
      <w:r>
        <w:rPr>
          <w:rFonts w:ascii="宋体" w:hAnsi="宋体"/>
          <w:kern w:val="0"/>
          <w:sz w:val="24"/>
        </w:rPr>
        <w:t>13.3.1试车程序</w:t>
      </w:r>
    </w:p>
    <w:p>
      <w:pPr>
        <w:spacing w:line="360" w:lineRule="auto"/>
        <w:ind w:firstLine="480" w:firstLineChars="200"/>
        <w:jc w:val="left"/>
        <w:rPr>
          <w:rFonts w:ascii="宋体" w:hAnsi="宋体"/>
          <w:kern w:val="0"/>
          <w:sz w:val="24"/>
        </w:rPr>
      </w:pPr>
      <w:r>
        <w:rPr>
          <w:rFonts w:ascii="宋体" w:hAnsi="宋体"/>
          <w:kern w:val="0"/>
          <w:sz w:val="24"/>
        </w:rPr>
        <w:t>工程需要试车的，除专用合同条款另有约定外，试车内容应与承包人承包范围相一致，试车费用由承包人承担。工程试车应按如下程序进行：</w:t>
      </w:r>
    </w:p>
    <w:p>
      <w:pPr>
        <w:spacing w:line="360" w:lineRule="auto"/>
        <w:ind w:firstLine="480" w:firstLineChars="200"/>
        <w:jc w:val="left"/>
        <w:rPr>
          <w:rFonts w:ascii="宋体" w:hAnsi="宋体"/>
          <w:kern w:val="0"/>
          <w:sz w:val="24"/>
        </w:rPr>
      </w:pPr>
      <w:r>
        <w:rPr>
          <w:rFonts w:ascii="宋体" w:hAnsi="宋体"/>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80" w:firstLineChars="200"/>
        <w:jc w:val="left"/>
        <w:rPr>
          <w:rFonts w:ascii="宋体" w:hAnsi="宋体"/>
          <w:kern w:val="0"/>
          <w:sz w:val="24"/>
        </w:rPr>
      </w:pPr>
      <w:r>
        <w:rPr>
          <w:rFonts w:ascii="宋体" w:hAnsi="宋体"/>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80" w:firstLineChars="200"/>
        <w:jc w:val="left"/>
        <w:rPr>
          <w:rFonts w:ascii="宋体" w:hAnsi="宋体"/>
          <w:kern w:val="0"/>
          <w:sz w:val="24"/>
        </w:rPr>
      </w:pPr>
      <w:r>
        <w:rPr>
          <w:rFonts w:ascii="宋体" w:hAnsi="宋体"/>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80" w:firstLineChars="200"/>
        <w:jc w:val="left"/>
        <w:rPr>
          <w:rFonts w:ascii="宋体" w:hAnsi="宋体"/>
          <w:kern w:val="0"/>
          <w:sz w:val="24"/>
        </w:rPr>
      </w:pPr>
      <w:r>
        <w:rPr>
          <w:rFonts w:ascii="宋体" w:hAnsi="宋体"/>
          <w:kern w:val="0"/>
          <w:sz w:val="24"/>
        </w:rPr>
        <w:t>13.3.2 试车中的责任</w:t>
      </w:r>
    </w:p>
    <w:p>
      <w:pPr>
        <w:spacing w:line="360" w:lineRule="auto"/>
        <w:ind w:firstLine="480" w:firstLineChars="200"/>
        <w:jc w:val="left"/>
        <w:rPr>
          <w:rFonts w:ascii="宋体" w:hAnsi="宋体"/>
          <w:kern w:val="0"/>
          <w:sz w:val="24"/>
        </w:rPr>
      </w:pPr>
      <w:r>
        <w:rPr>
          <w:rFonts w:ascii="宋体" w:hAnsi="宋体"/>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80" w:firstLineChars="200"/>
        <w:jc w:val="left"/>
        <w:rPr>
          <w:rFonts w:ascii="宋体" w:hAnsi="宋体"/>
          <w:kern w:val="0"/>
          <w:sz w:val="24"/>
        </w:rPr>
      </w:pPr>
      <w:r>
        <w:rPr>
          <w:rFonts w:ascii="宋体" w:hAnsi="宋体"/>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80" w:firstLineChars="200"/>
        <w:jc w:val="left"/>
        <w:rPr>
          <w:rFonts w:ascii="宋体" w:hAnsi="宋体"/>
          <w:kern w:val="0"/>
          <w:sz w:val="24"/>
        </w:rPr>
      </w:pPr>
      <w:r>
        <w:rPr>
          <w:rFonts w:ascii="宋体" w:hAnsi="宋体"/>
          <w:kern w:val="0"/>
          <w:sz w:val="24"/>
        </w:rPr>
        <w:t>13.3.3 投料试车</w:t>
      </w:r>
    </w:p>
    <w:p>
      <w:pPr>
        <w:spacing w:line="360" w:lineRule="auto"/>
        <w:ind w:firstLine="480" w:firstLineChars="200"/>
        <w:jc w:val="left"/>
        <w:rPr>
          <w:rFonts w:ascii="宋体" w:hAnsi="宋体"/>
          <w:kern w:val="0"/>
          <w:sz w:val="24"/>
        </w:rPr>
      </w:pPr>
      <w:r>
        <w:rPr>
          <w:rFonts w:hint="eastAsia" w:ascii="宋体" w:hAnsi="宋体"/>
          <w:kern w:val="0"/>
          <w:sz w:val="24"/>
        </w:rPr>
        <w:t>如需进行投料试车的，</w:t>
      </w:r>
      <w:r>
        <w:rPr>
          <w:rFonts w:ascii="宋体" w:hAnsi="宋体"/>
          <w:kern w:val="0"/>
          <w:sz w:val="24"/>
        </w:rPr>
        <w:t>发包人</w:t>
      </w:r>
      <w:r>
        <w:rPr>
          <w:rFonts w:hint="eastAsia" w:ascii="宋体" w:hAnsi="宋体"/>
          <w:kern w:val="0"/>
          <w:sz w:val="24"/>
        </w:rPr>
        <w:t>应在</w:t>
      </w:r>
      <w:r>
        <w:rPr>
          <w:rFonts w:ascii="宋体" w:hAnsi="宋体"/>
          <w:kern w:val="0"/>
          <w:sz w:val="24"/>
        </w:rPr>
        <w:t>工程竣工验收后</w:t>
      </w:r>
      <w:r>
        <w:rPr>
          <w:rFonts w:hint="eastAsia" w:ascii="宋体" w:hAnsi="宋体"/>
          <w:kern w:val="0"/>
          <w:sz w:val="24"/>
        </w:rPr>
        <w:t>组织</w:t>
      </w:r>
      <w:r>
        <w:rPr>
          <w:rFonts w:ascii="宋体" w:hAnsi="宋体"/>
          <w:kern w:val="0"/>
          <w:sz w:val="24"/>
        </w:rPr>
        <w:t>投料试车</w:t>
      </w:r>
      <w:r>
        <w:rPr>
          <w:rFonts w:hint="eastAsia" w:ascii="宋体" w:hAnsi="宋体"/>
          <w:kern w:val="0"/>
          <w:sz w:val="24"/>
        </w:rPr>
        <w:t>。</w:t>
      </w:r>
      <w:r>
        <w:rPr>
          <w:rFonts w:ascii="宋体" w:hAnsi="宋体"/>
          <w:kern w:val="0"/>
          <w:sz w:val="24"/>
        </w:rPr>
        <w:t>发包人要求在工程竣工验收前进行或需要承包人配合时，应征得承包人同意</w:t>
      </w:r>
      <w:r>
        <w:rPr>
          <w:rFonts w:hint="eastAsia" w:ascii="宋体" w:hAnsi="宋体"/>
          <w:kern w:val="0"/>
          <w:sz w:val="24"/>
        </w:rPr>
        <w:t>，并在专用合同条款中约定有关事项</w:t>
      </w:r>
      <w:r>
        <w:rPr>
          <w:rFonts w:ascii="宋体" w:hAnsi="宋体"/>
          <w:kern w:val="0"/>
          <w:sz w:val="24"/>
        </w:rPr>
        <w:t>。</w:t>
      </w:r>
    </w:p>
    <w:p>
      <w:pPr>
        <w:spacing w:line="360" w:lineRule="auto"/>
        <w:ind w:firstLine="480" w:firstLineChars="200"/>
        <w:jc w:val="left"/>
        <w:rPr>
          <w:rFonts w:ascii="宋体" w:hAnsi="宋体"/>
          <w:kern w:val="0"/>
          <w:sz w:val="24"/>
        </w:rPr>
      </w:pPr>
      <w:r>
        <w:rPr>
          <w:rFonts w:ascii="宋体" w:hAnsi="宋体"/>
          <w:kern w:val="0"/>
          <w:sz w:val="24"/>
        </w:rPr>
        <w:t>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kern w:val="0"/>
          <w:sz w:val="24"/>
        </w:rPr>
        <w:t>如</w:t>
      </w:r>
      <w:r>
        <w:rPr>
          <w:rFonts w:ascii="宋体" w:hAnsi="宋体"/>
          <w:kern w:val="0"/>
          <w:sz w:val="24"/>
        </w:rPr>
        <w:t>发包人要求承包人进行整改</w:t>
      </w:r>
      <w:r>
        <w:rPr>
          <w:rFonts w:hint="eastAsia" w:ascii="宋体" w:hAnsi="宋体"/>
          <w:kern w:val="0"/>
          <w:sz w:val="24"/>
        </w:rPr>
        <w:t>的</w:t>
      </w:r>
      <w:r>
        <w:rPr>
          <w:rFonts w:ascii="宋体" w:hAnsi="宋体"/>
          <w:kern w:val="0"/>
          <w:sz w:val="24"/>
        </w:rPr>
        <w:t>，由此产生的费用由发包人承担。</w:t>
      </w:r>
    </w:p>
    <w:p>
      <w:pPr>
        <w:pStyle w:val="4"/>
        <w:spacing w:before="120" w:after="120" w:line="240" w:lineRule="auto"/>
        <w:rPr>
          <w:rFonts w:ascii="宋体" w:hAnsi="宋体" w:cs="TimesNewRomanPSMT"/>
          <w:kern w:val="0"/>
          <w:sz w:val="24"/>
          <w:szCs w:val="24"/>
        </w:rPr>
      </w:pPr>
      <w:bookmarkStart w:id="402" w:name="_Toc351203590"/>
      <w:bookmarkStart w:id="403" w:name="_Toc15631412"/>
      <w:bookmarkStart w:id="404" w:name="_Toc469409491"/>
      <w:bookmarkStart w:id="405" w:name="_Toc337558808"/>
      <w:r>
        <w:rPr>
          <w:rFonts w:ascii="宋体" w:hAnsi="宋体" w:cs="TimesNewRomanPSMT"/>
          <w:kern w:val="0"/>
          <w:sz w:val="24"/>
          <w:szCs w:val="24"/>
        </w:rPr>
        <w:t>13.4提前交付单位工程的验收</w:t>
      </w:r>
      <w:bookmarkEnd w:id="402"/>
      <w:bookmarkEnd w:id="403"/>
      <w:bookmarkEnd w:id="404"/>
    </w:p>
    <w:bookmarkEnd w:id="405"/>
    <w:p>
      <w:pPr>
        <w:spacing w:line="360" w:lineRule="auto"/>
        <w:ind w:firstLine="480" w:firstLineChars="200"/>
        <w:jc w:val="left"/>
        <w:rPr>
          <w:rFonts w:ascii="宋体" w:hAnsi="宋体"/>
          <w:kern w:val="0"/>
          <w:sz w:val="24"/>
        </w:rPr>
      </w:pPr>
      <w:r>
        <w:rPr>
          <w:rFonts w:ascii="宋体" w:hAnsi="宋体"/>
          <w:kern w:val="0"/>
          <w:sz w:val="24"/>
        </w:rPr>
        <w:t>13.4.1 发包人需要在工程竣工前使用单位工程的，或承包人提出提前交付已经竣工的单位工程且经发包人同意的，可进行单位工程验收，验收的程序按照第13.2款</w:t>
      </w:r>
      <w:r>
        <w:rPr>
          <w:rFonts w:hint="eastAsia" w:ascii="宋体" w:hAnsi="宋体"/>
          <w:kern w:val="0"/>
          <w:sz w:val="24"/>
        </w:rPr>
        <w:t>〔</w:t>
      </w:r>
      <w:r>
        <w:rPr>
          <w:rFonts w:ascii="宋体" w:hAnsi="宋体"/>
          <w:kern w:val="0"/>
          <w:sz w:val="24"/>
        </w:rPr>
        <w:t>竣工验收</w:t>
      </w:r>
      <w:r>
        <w:rPr>
          <w:rFonts w:hint="eastAsia" w:ascii="宋体" w:hAnsi="宋体"/>
          <w:kern w:val="0"/>
          <w:sz w:val="24"/>
        </w:rPr>
        <w:t>〕</w:t>
      </w:r>
      <w:r>
        <w:rPr>
          <w:rFonts w:ascii="宋体" w:hAnsi="宋体"/>
          <w:kern w:val="0"/>
          <w:sz w:val="24"/>
        </w:rPr>
        <w:t>的约定进行。</w:t>
      </w:r>
    </w:p>
    <w:p>
      <w:pPr>
        <w:spacing w:line="360" w:lineRule="auto"/>
        <w:ind w:firstLine="480" w:firstLineChars="200"/>
        <w:jc w:val="left"/>
        <w:rPr>
          <w:rFonts w:ascii="宋体" w:hAnsi="宋体"/>
          <w:kern w:val="0"/>
          <w:sz w:val="24"/>
        </w:rPr>
      </w:pPr>
      <w:r>
        <w:rPr>
          <w:rFonts w:ascii="宋体" w:hAnsi="宋体"/>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80" w:firstLineChars="200"/>
        <w:jc w:val="left"/>
        <w:rPr>
          <w:rFonts w:ascii="宋体" w:hAnsi="宋体"/>
          <w:kern w:val="0"/>
          <w:sz w:val="24"/>
        </w:rPr>
      </w:pPr>
      <w:r>
        <w:rPr>
          <w:rFonts w:ascii="宋体" w:hAnsi="宋体"/>
          <w:kern w:val="0"/>
          <w:sz w:val="24"/>
        </w:rPr>
        <w:t>13.4.2 发包人要求在工程竣工前交付单位工程，由此导致承包人费用增加和（或）工期延误的，由发包人承担由此增加的费用和（或）延误的工期，并支付承包人合理的利润。</w:t>
      </w:r>
    </w:p>
    <w:p>
      <w:pPr>
        <w:pStyle w:val="4"/>
        <w:spacing w:before="120" w:after="120" w:line="240" w:lineRule="auto"/>
        <w:rPr>
          <w:rFonts w:ascii="宋体" w:hAnsi="宋体" w:cs="TimesNewRomanPSMT"/>
          <w:kern w:val="0"/>
          <w:sz w:val="24"/>
          <w:szCs w:val="24"/>
        </w:rPr>
      </w:pPr>
      <w:bookmarkStart w:id="406" w:name="_Toc15631413"/>
      <w:bookmarkStart w:id="407" w:name="_Toc469409492"/>
      <w:bookmarkStart w:id="408" w:name="_Toc351203591"/>
      <w:r>
        <w:rPr>
          <w:rFonts w:ascii="宋体" w:hAnsi="宋体" w:cs="TimesNewRomanPSMT"/>
          <w:kern w:val="0"/>
          <w:sz w:val="24"/>
          <w:szCs w:val="24"/>
        </w:rPr>
        <w:t>13.5 施工期运行</w:t>
      </w:r>
      <w:bookmarkEnd w:id="406"/>
      <w:bookmarkEnd w:id="407"/>
      <w:bookmarkEnd w:id="408"/>
    </w:p>
    <w:p>
      <w:pPr>
        <w:spacing w:line="360" w:lineRule="auto"/>
        <w:ind w:firstLine="480" w:firstLineChars="200"/>
        <w:jc w:val="left"/>
        <w:rPr>
          <w:rFonts w:ascii="宋体" w:hAnsi="宋体"/>
          <w:kern w:val="0"/>
          <w:sz w:val="24"/>
        </w:rPr>
      </w:pPr>
      <w:r>
        <w:rPr>
          <w:rFonts w:ascii="宋体" w:hAnsi="宋体"/>
          <w:kern w:val="0"/>
          <w:sz w:val="24"/>
        </w:rPr>
        <w:t>13.5.1 施工期运行是指合同工程尚未全部竣工，其中某项或某几项单位工程或工程设备安装已竣工，根据专用合同条款约定，需要投入施工期运行的，经发包人按第13.4款</w:t>
      </w:r>
      <w:r>
        <w:rPr>
          <w:rFonts w:hint="eastAsia" w:ascii="宋体" w:hAnsi="宋体"/>
          <w:kern w:val="0"/>
          <w:sz w:val="24"/>
        </w:rPr>
        <w:t>〔</w:t>
      </w:r>
      <w:r>
        <w:rPr>
          <w:rFonts w:ascii="宋体" w:hAnsi="宋体"/>
          <w:kern w:val="0"/>
          <w:sz w:val="24"/>
        </w:rPr>
        <w:t>提前交付单位工程的验收</w:t>
      </w:r>
      <w:r>
        <w:rPr>
          <w:rFonts w:hint="eastAsia" w:ascii="宋体" w:hAnsi="宋体"/>
          <w:kern w:val="0"/>
          <w:sz w:val="24"/>
        </w:rPr>
        <w:t>〕</w:t>
      </w:r>
      <w:r>
        <w:rPr>
          <w:rFonts w:ascii="宋体" w:hAnsi="宋体"/>
          <w:kern w:val="0"/>
          <w:sz w:val="24"/>
        </w:rPr>
        <w:t>的约定验收合格，证明能确保安全后，才能在施工期投入运行。</w:t>
      </w:r>
    </w:p>
    <w:p>
      <w:pPr>
        <w:spacing w:line="360" w:lineRule="auto"/>
        <w:ind w:firstLine="480" w:firstLineChars="200"/>
        <w:jc w:val="left"/>
        <w:rPr>
          <w:rFonts w:ascii="宋体" w:hAnsi="宋体"/>
          <w:kern w:val="0"/>
          <w:sz w:val="24"/>
        </w:rPr>
      </w:pPr>
      <w:r>
        <w:rPr>
          <w:rFonts w:ascii="宋体" w:hAnsi="宋体"/>
          <w:kern w:val="0"/>
          <w:sz w:val="24"/>
        </w:rPr>
        <w:t>13.5.2 在施工期运行中发现工程或工程设备损坏或存在缺陷的，由承包人按第15.2款</w:t>
      </w:r>
      <w:r>
        <w:rPr>
          <w:rFonts w:hint="eastAsia" w:ascii="宋体" w:hAnsi="宋体"/>
          <w:kern w:val="0"/>
          <w:sz w:val="24"/>
        </w:rPr>
        <w:t>〔</w:t>
      </w:r>
      <w:r>
        <w:rPr>
          <w:rFonts w:ascii="宋体" w:hAnsi="宋体"/>
          <w:kern w:val="0"/>
          <w:sz w:val="24"/>
        </w:rPr>
        <w:t>缺陷责任期</w:t>
      </w:r>
      <w:r>
        <w:rPr>
          <w:rFonts w:hint="eastAsia" w:ascii="宋体" w:hAnsi="宋体"/>
          <w:kern w:val="0"/>
          <w:sz w:val="24"/>
        </w:rPr>
        <w:t>〕</w:t>
      </w:r>
      <w:r>
        <w:rPr>
          <w:rFonts w:ascii="宋体" w:hAnsi="宋体"/>
          <w:kern w:val="0"/>
          <w:sz w:val="24"/>
        </w:rPr>
        <w:t>约定进行修复。</w:t>
      </w:r>
    </w:p>
    <w:p>
      <w:pPr>
        <w:pStyle w:val="4"/>
        <w:spacing w:before="120" w:after="120" w:line="240" w:lineRule="auto"/>
        <w:rPr>
          <w:rFonts w:ascii="宋体" w:hAnsi="宋体" w:cs="TimesNewRomanPSMT"/>
          <w:kern w:val="0"/>
          <w:sz w:val="24"/>
          <w:szCs w:val="24"/>
        </w:rPr>
      </w:pPr>
      <w:bookmarkStart w:id="409" w:name="_Toc296346613"/>
      <w:bookmarkStart w:id="410" w:name="_Toc296503112"/>
      <w:bookmarkStart w:id="411" w:name="_Toc351203592"/>
      <w:bookmarkStart w:id="412" w:name="_Toc15631414"/>
      <w:bookmarkStart w:id="413" w:name="_Toc469409493"/>
      <w:bookmarkStart w:id="414" w:name="_Toc337558809"/>
      <w:r>
        <w:rPr>
          <w:rFonts w:ascii="宋体" w:hAnsi="宋体" w:cs="TimesNewRomanPSMT"/>
          <w:kern w:val="0"/>
          <w:sz w:val="24"/>
          <w:szCs w:val="24"/>
        </w:rPr>
        <w:t>13.6 竣工退</w:t>
      </w:r>
      <w:bookmarkEnd w:id="409"/>
      <w:bookmarkEnd w:id="410"/>
      <w:r>
        <w:rPr>
          <w:rFonts w:ascii="宋体" w:hAnsi="宋体" w:cs="TimesNewRomanPSMT"/>
          <w:kern w:val="0"/>
          <w:sz w:val="24"/>
          <w:szCs w:val="24"/>
        </w:rPr>
        <w:t>场</w:t>
      </w:r>
      <w:bookmarkEnd w:id="411"/>
      <w:bookmarkEnd w:id="412"/>
      <w:bookmarkEnd w:id="413"/>
    </w:p>
    <w:bookmarkEnd w:id="414"/>
    <w:p>
      <w:pPr>
        <w:spacing w:line="360" w:lineRule="auto"/>
        <w:ind w:firstLine="480" w:firstLineChars="200"/>
        <w:jc w:val="left"/>
        <w:rPr>
          <w:rFonts w:ascii="宋体" w:hAnsi="宋体"/>
          <w:kern w:val="0"/>
          <w:sz w:val="24"/>
        </w:rPr>
      </w:pPr>
      <w:r>
        <w:rPr>
          <w:rFonts w:ascii="宋体" w:hAnsi="宋体"/>
          <w:kern w:val="0"/>
          <w:sz w:val="24"/>
        </w:rPr>
        <w:t>13.6.1 竣工退场</w:t>
      </w:r>
    </w:p>
    <w:p>
      <w:pPr>
        <w:spacing w:line="360" w:lineRule="auto"/>
        <w:ind w:firstLine="480" w:firstLineChars="200"/>
        <w:jc w:val="left"/>
        <w:rPr>
          <w:rFonts w:ascii="宋体" w:hAnsi="宋体"/>
          <w:kern w:val="0"/>
          <w:sz w:val="24"/>
        </w:rPr>
      </w:pPr>
      <w:r>
        <w:rPr>
          <w:rFonts w:ascii="宋体" w:hAnsi="宋体"/>
          <w:kern w:val="0"/>
          <w:sz w:val="24"/>
        </w:rPr>
        <w:t>颁发工程接收证书后，承包人应按以下要求对施工现场进行清理：</w:t>
      </w:r>
    </w:p>
    <w:p>
      <w:pPr>
        <w:spacing w:line="360" w:lineRule="auto"/>
        <w:ind w:firstLine="480" w:firstLineChars="200"/>
        <w:jc w:val="left"/>
        <w:rPr>
          <w:rFonts w:ascii="宋体" w:hAnsi="宋体"/>
          <w:kern w:val="0"/>
          <w:sz w:val="24"/>
        </w:rPr>
      </w:pPr>
      <w:r>
        <w:rPr>
          <w:rFonts w:ascii="宋体" w:hAnsi="宋体"/>
          <w:kern w:val="0"/>
          <w:sz w:val="24"/>
        </w:rPr>
        <w:t>（1）施工现场内残留的垃圾已全部清除出场；</w:t>
      </w:r>
    </w:p>
    <w:p>
      <w:pPr>
        <w:spacing w:line="360" w:lineRule="auto"/>
        <w:ind w:firstLine="480" w:firstLineChars="200"/>
        <w:jc w:val="left"/>
        <w:rPr>
          <w:rFonts w:ascii="宋体" w:hAnsi="宋体"/>
          <w:kern w:val="0"/>
          <w:sz w:val="24"/>
        </w:rPr>
      </w:pPr>
      <w:r>
        <w:rPr>
          <w:rFonts w:ascii="宋体" w:hAnsi="宋体"/>
          <w:kern w:val="0"/>
          <w:sz w:val="24"/>
        </w:rPr>
        <w:t>（2）临时工程已拆除，场地已进行清理、平整或复原；</w:t>
      </w:r>
    </w:p>
    <w:p>
      <w:pPr>
        <w:spacing w:line="360" w:lineRule="auto"/>
        <w:ind w:firstLine="480" w:firstLineChars="200"/>
        <w:jc w:val="left"/>
        <w:rPr>
          <w:rFonts w:ascii="宋体" w:hAnsi="宋体"/>
          <w:kern w:val="0"/>
          <w:sz w:val="24"/>
        </w:rPr>
      </w:pPr>
      <w:r>
        <w:rPr>
          <w:rFonts w:ascii="宋体" w:hAnsi="宋体"/>
          <w:kern w:val="0"/>
          <w:sz w:val="24"/>
        </w:rPr>
        <w:t>（3）按合同约定应撤离的人员、承包人施工设备和剩余的材料，包括废弃的施工设备和材料，已按计划撤离施工现场；</w:t>
      </w:r>
    </w:p>
    <w:p>
      <w:pPr>
        <w:spacing w:line="360" w:lineRule="auto"/>
        <w:ind w:firstLine="480" w:firstLineChars="200"/>
        <w:jc w:val="left"/>
        <w:rPr>
          <w:rFonts w:ascii="宋体" w:hAnsi="宋体"/>
          <w:kern w:val="0"/>
          <w:sz w:val="24"/>
        </w:rPr>
      </w:pPr>
      <w:r>
        <w:rPr>
          <w:rFonts w:ascii="宋体" w:hAnsi="宋体"/>
          <w:kern w:val="0"/>
          <w:sz w:val="24"/>
        </w:rPr>
        <w:t>（4）施工现场周边及其附近道路、河道的施工堆积物，已全部清理；</w:t>
      </w:r>
    </w:p>
    <w:p>
      <w:pPr>
        <w:spacing w:line="360" w:lineRule="auto"/>
        <w:ind w:firstLine="480" w:firstLineChars="200"/>
        <w:jc w:val="left"/>
        <w:rPr>
          <w:rFonts w:ascii="宋体" w:hAnsi="宋体"/>
          <w:kern w:val="0"/>
          <w:sz w:val="24"/>
        </w:rPr>
      </w:pPr>
      <w:r>
        <w:rPr>
          <w:rFonts w:ascii="宋体" w:hAnsi="宋体"/>
          <w:kern w:val="0"/>
          <w:sz w:val="24"/>
        </w:rPr>
        <w:t>（5）施工现场其他场地清理工作已全部完成。</w:t>
      </w:r>
    </w:p>
    <w:p>
      <w:pPr>
        <w:spacing w:line="360" w:lineRule="auto"/>
        <w:ind w:firstLine="480" w:firstLineChars="200"/>
        <w:jc w:val="left"/>
        <w:rPr>
          <w:rFonts w:ascii="宋体" w:hAnsi="宋体"/>
          <w:kern w:val="0"/>
          <w:sz w:val="24"/>
        </w:rPr>
      </w:pPr>
      <w:r>
        <w:rPr>
          <w:rFonts w:ascii="宋体" w:hAnsi="宋体"/>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80" w:firstLineChars="200"/>
        <w:jc w:val="left"/>
        <w:rPr>
          <w:rFonts w:ascii="宋体" w:hAnsi="宋体"/>
          <w:kern w:val="0"/>
          <w:sz w:val="24"/>
        </w:rPr>
      </w:pPr>
      <w:r>
        <w:rPr>
          <w:rFonts w:ascii="宋体" w:hAnsi="宋体"/>
          <w:kern w:val="0"/>
          <w:sz w:val="24"/>
        </w:rPr>
        <w:t>13.6.2 地表还原</w:t>
      </w:r>
    </w:p>
    <w:p>
      <w:pPr>
        <w:spacing w:line="360" w:lineRule="auto"/>
        <w:ind w:firstLine="480" w:firstLineChars="200"/>
        <w:jc w:val="left"/>
        <w:rPr>
          <w:rFonts w:ascii="宋体" w:hAnsi="宋体"/>
          <w:kern w:val="0"/>
          <w:sz w:val="24"/>
        </w:rPr>
      </w:pPr>
      <w:r>
        <w:rPr>
          <w:rFonts w:ascii="宋体" w:hAnsi="宋体"/>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2"/>
        <w:spacing w:before="120" w:after="120" w:line="240" w:lineRule="auto"/>
        <w:rPr>
          <w:rFonts w:ascii="宋体" w:hAnsi="宋体" w:eastAsia="宋体" w:cs="TimesNewRomanPSMT"/>
          <w:kern w:val="0"/>
          <w:sz w:val="28"/>
          <w:szCs w:val="28"/>
        </w:rPr>
      </w:pPr>
      <w:bookmarkStart w:id="415" w:name="_Toc469409494"/>
      <w:bookmarkStart w:id="416" w:name="_Toc15631415"/>
      <w:bookmarkStart w:id="417" w:name="_Toc351203593"/>
      <w:bookmarkStart w:id="418" w:name="_Toc337558810"/>
      <w:bookmarkStart w:id="419" w:name="_Toc296503113"/>
      <w:bookmarkStart w:id="420" w:name="_Toc296346614"/>
      <w:r>
        <w:rPr>
          <w:rFonts w:ascii="宋体" w:hAnsi="宋体" w:eastAsia="宋体" w:cs="TimesNewRomanPSMT"/>
          <w:kern w:val="0"/>
          <w:sz w:val="28"/>
          <w:szCs w:val="28"/>
        </w:rPr>
        <w:t>14. 竣工结算</w:t>
      </w:r>
      <w:bookmarkEnd w:id="415"/>
      <w:bookmarkEnd w:id="416"/>
      <w:bookmarkEnd w:id="417"/>
    </w:p>
    <w:bookmarkEnd w:id="418"/>
    <w:p>
      <w:pPr>
        <w:pStyle w:val="4"/>
        <w:spacing w:before="120" w:after="120" w:line="240" w:lineRule="auto"/>
        <w:rPr>
          <w:rFonts w:ascii="宋体" w:hAnsi="宋体" w:cs="TimesNewRomanPSMT"/>
          <w:kern w:val="0"/>
          <w:sz w:val="24"/>
          <w:szCs w:val="24"/>
        </w:rPr>
      </w:pPr>
      <w:bookmarkStart w:id="421" w:name="_Toc469409495"/>
      <w:bookmarkStart w:id="422" w:name="_Toc351203594"/>
      <w:bookmarkStart w:id="423" w:name="_Toc15631416"/>
      <w:bookmarkStart w:id="424" w:name="_Toc337558811"/>
      <w:r>
        <w:rPr>
          <w:rFonts w:ascii="宋体" w:hAnsi="宋体" w:cs="TimesNewRomanPSMT"/>
          <w:kern w:val="0"/>
          <w:sz w:val="24"/>
          <w:szCs w:val="24"/>
        </w:rPr>
        <w:t>14.1 竣工结算申请</w:t>
      </w:r>
      <w:bookmarkEnd w:id="421"/>
      <w:bookmarkEnd w:id="422"/>
      <w:bookmarkEnd w:id="423"/>
    </w:p>
    <w:bookmarkEnd w:id="424"/>
    <w:p>
      <w:pPr>
        <w:autoSpaceDE w:val="0"/>
        <w:autoSpaceDN w:val="0"/>
        <w:adjustRightInd w:val="0"/>
        <w:spacing w:line="360" w:lineRule="auto"/>
        <w:ind w:firstLine="480" w:firstLineChars="200"/>
        <w:jc w:val="left"/>
        <w:rPr>
          <w:rFonts w:ascii="宋体" w:hAnsi="宋体"/>
          <w:sz w:val="24"/>
        </w:rPr>
      </w:pPr>
      <w:r>
        <w:rPr>
          <w:rFonts w:ascii="宋体" w:hAnsi="宋体"/>
          <w:kern w:val="0"/>
          <w:sz w:val="24"/>
        </w:rPr>
        <w:t>除专用合同条款另有约定外，</w:t>
      </w:r>
      <w:r>
        <w:rPr>
          <w:rFonts w:ascii="宋体" w:hAnsi="宋体"/>
          <w:sz w:val="24"/>
        </w:rPr>
        <w:t>承包人应在工程竣工验收合格后28天内向发包人和监理人提交竣工结算申请单，并提交完整的结算资料，</w:t>
      </w:r>
      <w:r>
        <w:rPr>
          <w:rFonts w:hint="eastAsia" w:ascii="宋体" w:hAnsi="宋体"/>
          <w:sz w:val="24"/>
        </w:rPr>
        <w:t>有关</w:t>
      </w:r>
      <w:r>
        <w:rPr>
          <w:rFonts w:ascii="宋体" w:hAnsi="宋体"/>
          <w:sz w:val="24"/>
        </w:rPr>
        <w:t>竣工结算申请单</w:t>
      </w:r>
      <w:r>
        <w:rPr>
          <w:rFonts w:hint="eastAsia" w:ascii="宋体" w:hAnsi="宋体"/>
          <w:sz w:val="24"/>
        </w:rPr>
        <w:t>的资料清单和</w:t>
      </w:r>
      <w:r>
        <w:rPr>
          <w:rFonts w:ascii="宋体" w:hAnsi="宋体"/>
          <w:sz w:val="24"/>
        </w:rPr>
        <w:t>份数</w:t>
      </w:r>
      <w:r>
        <w:rPr>
          <w:rFonts w:hint="eastAsia" w:ascii="宋体" w:hAnsi="宋体"/>
          <w:sz w:val="24"/>
        </w:rPr>
        <w:t>等要求</w:t>
      </w:r>
      <w:r>
        <w:rPr>
          <w:rFonts w:ascii="宋体" w:hAnsi="宋体"/>
          <w:sz w:val="24"/>
        </w:rPr>
        <w:t>由合同当事人在专用合同条款中约定。</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除专用合同条款另有约定外，竣工结算申请单应包括以下内容：</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（1）竣工结算合同价格；</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（2）发包人已支付承包人的款项；</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 xml:space="preserve">（3）应扣留的质量保证金； </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（4）发包人应支付承包人的合同价款。</w:t>
      </w:r>
    </w:p>
    <w:p>
      <w:pPr>
        <w:pStyle w:val="4"/>
        <w:spacing w:before="120" w:after="120" w:line="240" w:lineRule="auto"/>
        <w:rPr>
          <w:rFonts w:ascii="宋体" w:hAnsi="宋体" w:cs="TimesNewRomanPSMT"/>
          <w:kern w:val="0"/>
          <w:sz w:val="24"/>
          <w:szCs w:val="24"/>
        </w:rPr>
      </w:pPr>
      <w:bookmarkStart w:id="425" w:name="_Toc15631417"/>
      <w:bookmarkStart w:id="426" w:name="_Toc469409496"/>
      <w:bookmarkStart w:id="427" w:name="_Toc351203595"/>
      <w:bookmarkStart w:id="428" w:name="_Toc337558812"/>
      <w:r>
        <w:rPr>
          <w:rFonts w:ascii="宋体" w:hAnsi="宋体" w:cs="TimesNewRomanPSMT"/>
          <w:kern w:val="0"/>
          <w:sz w:val="24"/>
          <w:szCs w:val="24"/>
        </w:rPr>
        <w:t>14.2 竣工结算审核</w:t>
      </w:r>
      <w:bookmarkEnd w:id="425"/>
      <w:bookmarkEnd w:id="426"/>
      <w:bookmarkEnd w:id="427"/>
    </w:p>
    <w:bookmarkEnd w:id="428"/>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（1）除专用合同条款另有约定外，监理人应在收到竣工结算申请单后14天内完成核查并报送发包人。发包人应在收到监理人提交的经审核的竣工结算申请单后14天内完成</w:t>
      </w:r>
      <w:r>
        <w:rPr>
          <w:rFonts w:hint="eastAsia" w:ascii="宋体" w:hAnsi="宋体"/>
          <w:kern w:val="0"/>
          <w:sz w:val="24"/>
        </w:rPr>
        <w:t>审批</w:t>
      </w:r>
      <w:r>
        <w:rPr>
          <w:rFonts w:ascii="宋体" w:hAnsi="宋体"/>
          <w:kern w:val="0"/>
          <w:sz w:val="24"/>
        </w:rPr>
        <w:t>，并由监理人向承包人签发经发包人签认的竣工付款证书。监理人或</w:t>
      </w:r>
      <w:r>
        <w:rPr>
          <w:rFonts w:ascii="宋体" w:hAnsi="宋体"/>
          <w:sz w:val="24"/>
        </w:rPr>
        <w:t>发包人对竣工</w:t>
      </w:r>
      <w:r>
        <w:rPr>
          <w:rFonts w:ascii="宋体" w:hAnsi="宋体"/>
          <w:kern w:val="0"/>
          <w:sz w:val="24"/>
        </w:rPr>
        <w:t>结算</w:t>
      </w:r>
      <w:r>
        <w:rPr>
          <w:rFonts w:ascii="宋体" w:hAnsi="宋体"/>
          <w:sz w:val="24"/>
        </w:rPr>
        <w:t>申请单有异议的，有权要求承包人进行修正和提供补充资料，承包人应提交修正后的竣工</w:t>
      </w:r>
      <w:r>
        <w:rPr>
          <w:rFonts w:ascii="宋体" w:hAnsi="宋体"/>
          <w:kern w:val="0"/>
          <w:sz w:val="24"/>
        </w:rPr>
        <w:t>结算</w:t>
      </w:r>
      <w:r>
        <w:rPr>
          <w:rFonts w:ascii="宋体" w:hAnsi="宋体"/>
          <w:sz w:val="24"/>
        </w:rPr>
        <w:t>申请单。</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发包人在收到承包人提交竣工结算申请书后28天</w:t>
      </w:r>
      <w:r>
        <w:rPr>
          <w:rFonts w:hint="eastAsia" w:ascii="宋体" w:hAnsi="宋体"/>
          <w:kern w:val="0"/>
          <w:sz w:val="24"/>
        </w:rPr>
        <w:t>内</w:t>
      </w:r>
      <w:r>
        <w:rPr>
          <w:rFonts w:ascii="宋体" w:hAnsi="宋体"/>
          <w:kern w:val="0"/>
          <w:sz w:val="24"/>
        </w:rPr>
        <w:t>未完成</w:t>
      </w:r>
      <w:r>
        <w:rPr>
          <w:rFonts w:hint="eastAsia" w:ascii="宋体" w:hAnsi="宋体"/>
          <w:kern w:val="0"/>
          <w:sz w:val="24"/>
        </w:rPr>
        <w:t>审批</w:t>
      </w:r>
      <w:r>
        <w:rPr>
          <w:rFonts w:ascii="宋体" w:hAnsi="宋体"/>
          <w:kern w:val="0"/>
          <w:sz w:val="24"/>
        </w:rPr>
        <w:t>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（3）承包人对发包人签认的竣工付款证书有异议的，对于有异议部分应在收到发包人签认的竣工付款证书后7天内提出异议，并由合同当事人按照专用合同条款约定</w:t>
      </w:r>
      <w:r>
        <w:rPr>
          <w:rFonts w:hint="eastAsia" w:ascii="宋体" w:hAnsi="宋体"/>
          <w:kern w:val="0"/>
          <w:sz w:val="24"/>
        </w:rPr>
        <w:t>的方式和程序</w:t>
      </w:r>
      <w:r>
        <w:rPr>
          <w:rFonts w:ascii="宋体" w:hAnsi="宋体"/>
          <w:kern w:val="0"/>
          <w:sz w:val="24"/>
        </w:rPr>
        <w:t>进行复核，或按照第20条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约定处理。对于无异议部分，发包人应签发临时竣工付款证书，并按本款第（2）项完成付款</w:t>
      </w:r>
      <w:r>
        <w:rPr>
          <w:rFonts w:hint="eastAsia" w:ascii="宋体" w:hAnsi="宋体"/>
          <w:kern w:val="0"/>
          <w:sz w:val="24"/>
        </w:rPr>
        <w:t>。</w:t>
      </w:r>
      <w:r>
        <w:rPr>
          <w:rFonts w:ascii="宋体" w:hAnsi="宋体"/>
          <w:kern w:val="0"/>
          <w:sz w:val="24"/>
        </w:rPr>
        <w:t>承包人逾期未提出异议的，视为认可发包人的</w:t>
      </w:r>
      <w:r>
        <w:rPr>
          <w:rFonts w:hint="eastAsia" w:ascii="宋体" w:hAnsi="宋体"/>
          <w:kern w:val="0"/>
          <w:sz w:val="24"/>
        </w:rPr>
        <w:t>审批</w:t>
      </w:r>
      <w:r>
        <w:rPr>
          <w:rFonts w:ascii="宋体" w:hAnsi="宋体"/>
          <w:kern w:val="0"/>
          <w:sz w:val="24"/>
        </w:rPr>
        <w:t>结果。</w:t>
      </w:r>
    </w:p>
    <w:p>
      <w:pPr>
        <w:pStyle w:val="4"/>
        <w:spacing w:before="120" w:after="120" w:line="240" w:lineRule="auto"/>
        <w:rPr>
          <w:rFonts w:ascii="宋体" w:hAnsi="宋体" w:cs="TimesNewRomanPSMT"/>
          <w:kern w:val="0"/>
          <w:sz w:val="24"/>
          <w:szCs w:val="24"/>
        </w:rPr>
      </w:pPr>
      <w:bookmarkStart w:id="429" w:name="_Toc15631418"/>
      <w:bookmarkStart w:id="430" w:name="_Toc469409497"/>
      <w:bookmarkStart w:id="431" w:name="_Toc351203596"/>
      <w:bookmarkStart w:id="432" w:name="_Toc337558813"/>
      <w:r>
        <w:rPr>
          <w:rFonts w:ascii="宋体" w:hAnsi="宋体" w:cs="TimesNewRomanPSMT"/>
          <w:kern w:val="0"/>
          <w:sz w:val="24"/>
          <w:szCs w:val="24"/>
        </w:rPr>
        <w:t>14.3 甩项竣工协议</w:t>
      </w:r>
      <w:bookmarkEnd w:id="429"/>
      <w:bookmarkEnd w:id="430"/>
      <w:bookmarkEnd w:id="431"/>
    </w:p>
    <w:bookmarkEnd w:id="432"/>
    <w:p>
      <w:pPr>
        <w:autoSpaceDE w:val="0"/>
        <w:autoSpaceDN w:val="0"/>
        <w:adjustRightInd w:val="0"/>
        <w:spacing w:line="360" w:lineRule="auto"/>
        <w:ind w:firstLine="470" w:firstLineChars="196"/>
        <w:jc w:val="left"/>
        <w:rPr>
          <w:rFonts w:ascii="宋体" w:hAnsi="宋体"/>
          <w:kern w:val="0"/>
          <w:sz w:val="24"/>
        </w:rPr>
      </w:pPr>
      <w:r>
        <w:rPr>
          <w:rFonts w:ascii="宋体" w:hAnsi="宋体"/>
          <w:sz w:val="24"/>
        </w:rPr>
        <w:t>发包人要求甩项竣工的，合同当事人应签订甩项竣工协议。在甩项竣工协议中应明确，合同当事人按照第14.1款</w:t>
      </w:r>
      <w:r>
        <w:rPr>
          <w:rFonts w:hint="eastAsia" w:ascii="宋体" w:hAnsi="宋体"/>
          <w:sz w:val="24"/>
        </w:rPr>
        <w:t>〔</w:t>
      </w:r>
      <w:r>
        <w:rPr>
          <w:rFonts w:ascii="宋体" w:hAnsi="宋体"/>
          <w:sz w:val="24"/>
        </w:rPr>
        <w:t>竣工</w:t>
      </w:r>
      <w:r>
        <w:rPr>
          <w:rFonts w:hint="eastAsia" w:ascii="宋体" w:hAnsi="宋体"/>
          <w:sz w:val="24"/>
        </w:rPr>
        <w:t>结算</w:t>
      </w:r>
      <w:r>
        <w:rPr>
          <w:rFonts w:ascii="宋体" w:hAnsi="宋体"/>
          <w:sz w:val="24"/>
        </w:rPr>
        <w:t>申请</w:t>
      </w:r>
      <w:r>
        <w:rPr>
          <w:rFonts w:hint="eastAsia" w:ascii="宋体" w:hAnsi="宋体"/>
          <w:sz w:val="24"/>
        </w:rPr>
        <w:t>〕</w:t>
      </w:r>
      <w:r>
        <w:rPr>
          <w:rFonts w:ascii="宋体" w:hAnsi="宋体"/>
          <w:sz w:val="24"/>
        </w:rPr>
        <w:t>及14.2款</w:t>
      </w:r>
      <w:r>
        <w:rPr>
          <w:rFonts w:hint="eastAsia" w:ascii="宋体" w:hAnsi="宋体"/>
          <w:sz w:val="24"/>
        </w:rPr>
        <w:t>〔</w:t>
      </w:r>
      <w:r>
        <w:rPr>
          <w:rFonts w:ascii="宋体" w:hAnsi="宋体"/>
          <w:sz w:val="24"/>
        </w:rPr>
        <w:t>竣工结算审核</w:t>
      </w:r>
      <w:r>
        <w:rPr>
          <w:rFonts w:hint="eastAsia" w:ascii="宋体" w:hAnsi="宋体"/>
          <w:sz w:val="24"/>
        </w:rPr>
        <w:t>〕</w:t>
      </w:r>
      <w:r>
        <w:rPr>
          <w:rFonts w:ascii="宋体" w:hAnsi="宋体"/>
          <w:sz w:val="24"/>
        </w:rPr>
        <w:t>的约定，</w:t>
      </w:r>
      <w:r>
        <w:rPr>
          <w:rFonts w:hint="eastAsia" w:ascii="宋体" w:hAnsi="宋体"/>
          <w:sz w:val="24"/>
        </w:rPr>
        <w:t>对已</w:t>
      </w:r>
      <w:r>
        <w:rPr>
          <w:rFonts w:ascii="宋体" w:hAnsi="宋体"/>
          <w:sz w:val="24"/>
        </w:rPr>
        <w:t>完合格工程</w:t>
      </w:r>
      <w:r>
        <w:rPr>
          <w:rFonts w:hint="eastAsia" w:ascii="宋体" w:hAnsi="宋体"/>
          <w:sz w:val="24"/>
        </w:rPr>
        <w:t>进行</w:t>
      </w:r>
      <w:r>
        <w:rPr>
          <w:rFonts w:ascii="宋体" w:hAnsi="宋体"/>
          <w:sz w:val="24"/>
        </w:rPr>
        <w:t>结算，并支付相应</w:t>
      </w:r>
      <w:r>
        <w:rPr>
          <w:rFonts w:hint="eastAsia" w:ascii="宋体" w:hAnsi="宋体"/>
          <w:sz w:val="24"/>
        </w:rPr>
        <w:t>合同</w:t>
      </w:r>
      <w:r>
        <w:rPr>
          <w:rFonts w:ascii="宋体" w:hAnsi="宋体"/>
          <w:sz w:val="24"/>
        </w:rPr>
        <w:t>价款。</w:t>
      </w:r>
    </w:p>
    <w:p>
      <w:pPr>
        <w:pStyle w:val="4"/>
        <w:spacing w:before="120" w:after="120" w:line="240" w:lineRule="auto"/>
        <w:rPr>
          <w:rFonts w:ascii="宋体" w:hAnsi="宋体" w:cs="TimesNewRomanPSMT"/>
          <w:kern w:val="0"/>
          <w:sz w:val="24"/>
          <w:szCs w:val="24"/>
        </w:rPr>
      </w:pPr>
      <w:bookmarkStart w:id="433" w:name="_Toc15631419"/>
      <w:bookmarkStart w:id="434" w:name="_Toc469409498"/>
      <w:bookmarkStart w:id="435" w:name="_Toc351203597"/>
      <w:bookmarkStart w:id="436" w:name="_Toc337558814"/>
      <w:r>
        <w:rPr>
          <w:rFonts w:ascii="宋体" w:hAnsi="宋体" w:cs="TimesNewRomanPSMT"/>
          <w:kern w:val="0"/>
          <w:sz w:val="24"/>
          <w:szCs w:val="24"/>
        </w:rPr>
        <w:t>14.4 最终结清</w:t>
      </w:r>
      <w:bookmarkEnd w:id="433"/>
      <w:bookmarkEnd w:id="434"/>
      <w:bookmarkEnd w:id="435"/>
    </w:p>
    <w:bookmarkEnd w:id="436"/>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14.4.1 最终结清申请单</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除专用合同条款另有约定外，</w:t>
      </w:r>
      <w:r>
        <w:rPr>
          <w:rFonts w:ascii="宋体" w:hAnsi="宋体"/>
          <w:kern w:val="0"/>
          <w:sz w:val="24"/>
        </w:rPr>
        <w:t>最终结清申请单</w:t>
      </w:r>
      <w:r>
        <w:rPr>
          <w:rFonts w:ascii="宋体" w:hAnsi="宋体"/>
          <w:sz w:val="24"/>
        </w:rPr>
        <w:t>应列明质量保证金、应扣除的质量保证金、缺陷责任期内发生的增减费用。</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14.4.2 最终结清证书和支付</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（1）除专用合同条款另有约定外，发包人应在收到承包人提交的最终结清申请单后14天内完成审批并向承包人颁发最终结清证书。发包人逾期未完成</w:t>
      </w:r>
      <w:r>
        <w:rPr>
          <w:rFonts w:hint="eastAsia" w:ascii="宋体" w:hAnsi="宋体"/>
          <w:kern w:val="0"/>
          <w:sz w:val="24"/>
        </w:rPr>
        <w:t>审批</w:t>
      </w:r>
      <w:r>
        <w:rPr>
          <w:rFonts w:ascii="宋体" w:hAnsi="宋体"/>
          <w:kern w:val="0"/>
          <w:sz w:val="24"/>
        </w:rPr>
        <w:t>，又未提出修改意见的，视为发包人同意承包人提交的最终结清申请单，且自发包人收到承包人提交的最终结清申请单后15天起视为已颁发最终结清证书。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（3）承包人对发包人颁发的最终结清证书有异议的，按第20条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的约定办理。</w:t>
      </w:r>
    </w:p>
    <w:p>
      <w:pPr>
        <w:pStyle w:val="2"/>
        <w:spacing w:before="120" w:after="120" w:line="240" w:lineRule="auto"/>
        <w:rPr>
          <w:rFonts w:ascii="宋体" w:hAnsi="宋体" w:eastAsia="宋体" w:cs="TimesNewRomanPSMT"/>
          <w:kern w:val="0"/>
          <w:sz w:val="28"/>
          <w:szCs w:val="28"/>
        </w:rPr>
      </w:pPr>
      <w:bookmarkStart w:id="437" w:name="_Toc469409499"/>
      <w:bookmarkStart w:id="438" w:name="_Toc351203598"/>
      <w:bookmarkStart w:id="439" w:name="_Toc15631420"/>
      <w:bookmarkStart w:id="440" w:name="_Toc337558815"/>
      <w:r>
        <w:rPr>
          <w:rFonts w:ascii="宋体" w:hAnsi="宋体" w:eastAsia="宋体" w:cs="TimesNewRomanPSMT"/>
          <w:kern w:val="0"/>
          <w:sz w:val="28"/>
          <w:szCs w:val="28"/>
        </w:rPr>
        <w:t>15. 缺陷责任与保修</w:t>
      </w:r>
      <w:bookmarkEnd w:id="437"/>
      <w:bookmarkEnd w:id="438"/>
      <w:bookmarkEnd w:id="439"/>
    </w:p>
    <w:bookmarkEnd w:id="419"/>
    <w:bookmarkEnd w:id="420"/>
    <w:bookmarkEnd w:id="440"/>
    <w:p>
      <w:pPr>
        <w:pStyle w:val="4"/>
        <w:spacing w:before="120" w:after="120" w:line="240" w:lineRule="auto"/>
        <w:rPr>
          <w:rFonts w:ascii="宋体" w:hAnsi="宋体" w:cs="TimesNewRomanPSMT"/>
          <w:kern w:val="0"/>
          <w:sz w:val="24"/>
          <w:szCs w:val="24"/>
        </w:rPr>
      </w:pPr>
      <w:bookmarkStart w:id="441" w:name="_Toc351203599"/>
      <w:bookmarkStart w:id="442" w:name="_Toc15631421"/>
      <w:bookmarkStart w:id="443" w:name="_Toc469409500"/>
      <w:bookmarkStart w:id="444" w:name="_Toc337558816"/>
      <w:bookmarkStart w:id="445" w:name="_Toc296346615"/>
      <w:bookmarkStart w:id="446" w:name="_Toc296503114"/>
      <w:r>
        <w:rPr>
          <w:rFonts w:ascii="宋体" w:hAnsi="宋体" w:cs="TimesNewRomanPSMT"/>
          <w:kern w:val="0"/>
          <w:sz w:val="24"/>
          <w:szCs w:val="24"/>
        </w:rPr>
        <w:t>15.1 工程保修的原则</w:t>
      </w:r>
      <w:bookmarkEnd w:id="441"/>
      <w:bookmarkEnd w:id="442"/>
      <w:bookmarkEnd w:id="443"/>
    </w:p>
    <w:bookmarkEnd w:id="444"/>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在工程移交发包人后，因承包人原因产生的质量缺陷，承包人应承担质量缺陷责任和保修义务。缺陷责任期届满，承包人仍应按合同约定的工程各部位保修年限承担保修义务。</w:t>
      </w:r>
    </w:p>
    <w:p>
      <w:pPr>
        <w:pStyle w:val="4"/>
        <w:spacing w:before="120" w:after="120" w:line="240" w:lineRule="auto"/>
        <w:rPr>
          <w:rFonts w:ascii="宋体" w:hAnsi="宋体" w:cs="TimesNewRomanPSMT"/>
          <w:kern w:val="0"/>
          <w:sz w:val="24"/>
          <w:szCs w:val="24"/>
        </w:rPr>
      </w:pPr>
      <w:bookmarkStart w:id="447" w:name="_Toc351203600"/>
      <w:bookmarkStart w:id="448" w:name="_Toc469409501"/>
      <w:bookmarkStart w:id="449" w:name="_Toc15631422"/>
      <w:bookmarkStart w:id="450" w:name="_Toc337558817"/>
      <w:r>
        <w:rPr>
          <w:rFonts w:ascii="宋体" w:hAnsi="宋体" w:cs="TimesNewRomanPSMT"/>
          <w:kern w:val="0"/>
          <w:sz w:val="24"/>
          <w:szCs w:val="24"/>
        </w:rPr>
        <w:t>15.2 缺陷责任期</w:t>
      </w:r>
      <w:bookmarkEnd w:id="445"/>
      <w:bookmarkEnd w:id="446"/>
      <w:bookmarkEnd w:id="447"/>
      <w:bookmarkEnd w:id="448"/>
      <w:bookmarkEnd w:id="449"/>
    </w:p>
    <w:bookmarkEnd w:id="450"/>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15.2.1 缺陷责任期自</w:t>
      </w:r>
      <w:r>
        <w:rPr>
          <w:rFonts w:hint="eastAsia" w:ascii="宋体" w:hAnsi="宋体"/>
          <w:kern w:val="0"/>
          <w:sz w:val="24"/>
        </w:rPr>
        <w:t>实际竣工日期</w:t>
      </w:r>
      <w:r>
        <w:rPr>
          <w:rFonts w:ascii="宋体" w:hAnsi="宋体"/>
          <w:kern w:val="0"/>
          <w:sz w:val="24"/>
        </w:rPr>
        <w:t>起计算，合同当事人应在专用合同条款约定缺陷责任期的具体期限，但该期限最长不超过24个月。</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15.2.2 工程竣工验收合格后，因承包人原因导致的缺陷或损坏致使工程、单位工程或某项主要设备不能按原定目的使用的，则发包人有权要求承</w:t>
      </w:r>
      <w:r>
        <w:rPr>
          <w:rFonts w:ascii="宋体" w:hAnsi="宋体"/>
          <w:bCs/>
          <w:sz w:val="24"/>
        </w:rPr>
        <w:t>包人延长缺陷责任期，</w:t>
      </w:r>
      <w:r>
        <w:rPr>
          <w:rFonts w:ascii="宋体" w:hAnsi="宋体"/>
          <w:kern w:val="0"/>
          <w:sz w:val="24"/>
        </w:rPr>
        <w:t>并应在原缺陷责任期届满前发出延长通知，</w:t>
      </w:r>
      <w:r>
        <w:rPr>
          <w:rFonts w:ascii="宋体" w:hAnsi="宋体"/>
          <w:bCs/>
          <w:sz w:val="24"/>
        </w:rPr>
        <w:t>但缺陷责任期最长</w:t>
      </w:r>
      <w:r>
        <w:rPr>
          <w:rFonts w:ascii="宋体" w:hAnsi="宋体"/>
          <w:kern w:val="0"/>
          <w:sz w:val="24"/>
        </w:rPr>
        <w:t>不能超过24个月。</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15.2.4</w:t>
      </w:r>
      <w:r>
        <w:rPr>
          <w:rFonts w:hint="eastAsia" w:ascii="宋体" w:hAnsi="宋体"/>
          <w:kern w:val="0"/>
          <w:sz w:val="24"/>
        </w:rPr>
        <w:t xml:space="preserve"> </w:t>
      </w:r>
      <w:r>
        <w:rPr>
          <w:rFonts w:ascii="宋体" w:hAnsi="宋体"/>
          <w:kern w:val="0"/>
          <w:sz w:val="24"/>
        </w:rPr>
        <w:t>除专用合同条款另有约定外，承包人应于缺陷责任期届满后7天内向发包人发出缺陷责任期</w:t>
      </w:r>
      <w:r>
        <w:rPr>
          <w:rFonts w:hint="eastAsia" w:ascii="宋体" w:hAnsi="宋体"/>
          <w:kern w:val="0"/>
          <w:sz w:val="24"/>
        </w:rPr>
        <w:t>届</w:t>
      </w:r>
      <w:r>
        <w:rPr>
          <w:rFonts w:ascii="宋体" w:hAnsi="宋体"/>
          <w:kern w:val="0"/>
          <w:sz w:val="24"/>
        </w:rPr>
        <w:t>满通知，发包人应在</w:t>
      </w:r>
      <w:r>
        <w:rPr>
          <w:rFonts w:hint="eastAsia" w:ascii="宋体" w:hAnsi="宋体"/>
          <w:kern w:val="0"/>
          <w:sz w:val="24"/>
        </w:rPr>
        <w:t>收</w:t>
      </w:r>
      <w:r>
        <w:rPr>
          <w:rFonts w:ascii="宋体" w:hAnsi="宋体"/>
          <w:kern w:val="0"/>
          <w:sz w:val="24"/>
        </w:rPr>
        <w:t>到缺陷责任期满通知后14天内核实承包人是否履行缺陷</w:t>
      </w:r>
      <w:r>
        <w:rPr>
          <w:rFonts w:hint="eastAsia" w:ascii="宋体" w:hAnsi="宋体"/>
          <w:kern w:val="0"/>
          <w:sz w:val="24"/>
        </w:rPr>
        <w:t>修复</w:t>
      </w:r>
      <w:r>
        <w:rPr>
          <w:rFonts w:ascii="宋体" w:hAnsi="宋体"/>
          <w:kern w:val="0"/>
          <w:sz w:val="24"/>
        </w:rPr>
        <w:t>义务，承包人未能履行缺陷</w:t>
      </w:r>
      <w:r>
        <w:rPr>
          <w:rFonts w:hint="eastAsia" w:ascii="宋体" w:hAnsi="宋体"/>
          <w:kern w:val="0"/>
          <w:sz w:val="24"/>
        </w:rPr>
        <w:t>修复</w:t>
      </w:r>
      <w:r>
        <w:rPr>
          <w:rFonts w:ascii="宋体" w:hAnsi="宋体"/>
          <w:kern w:val="0"/>
          <w:sz w:val="24"/>
        </w:rPr>
        <w:t>义务的，发包人有权扣除相应金额的维修费用。发包人应在</w:t>
      </w:r>
      <w:r>
        <w:rPr>
          <w:rFonts w:hint="eastAsia" w:ascii="宋体" w:hAnsi="宋体"/>
          <w:kern w:val="0"/>
          <w:sz w:val="24"/>
        </w:rPr>
        <w:t>收到</w:t>
      </w:r>
      <w:r>
        <w:rPr>
          <w:rFonts w:ascii="宋体" w:hAnsi="宋体"/>
          <w:kern w:val="0"/>
          <w:sz w:val="24"/>
        </w:rPr>
        <w:t>缺陷责任期</w:t>
      </w:r>
      <w:r>
        <w:rPr>
          <w:rFonts w:hint="eastAsia" w:ascii="宋体" w:hAnsi="宋体"/>
          <w:kern w:val="0"/>
          <w:sz w:val="24"/>
        </w:rPr>
        <w:t>届</w:t>
      </w:r>
      <w:r>
        <w:rPr>
          <w:rFonts w:ascii="宋体" w:hAnsi="宋体"/>
          <w:kern w:val="0"/>
          <w:sz w:val="24"/>
        </w:rPr>
        <w:t>满</w:t>
      </w:r>
      <w:r>
        <w:rPr>
          <w:rFonts w:hint="eastAsia" w:ascii="宋体" w:hAnsi="宋体"/>
          <w:kern w:val="0"/>
          <w:sz w:val="24"/>
        </w:rPr>
        <w:t>通知后</w:t>
      </w:r>
      <w:r>
        <w:rPr>
          <w:rFonts w:ascii="宋体" w:hAnsi="宋体"/>
          <w:kern w:val="0"/>
          <w:sz w:val="24"/>
        </w:rPr>
        <w:t>14天内，向承包人颁发缺陷责任期终止证</w:t>
      </w:r>
      <w:r>
        <w:rPr>
          <w:rFonts w:hint="eastAsia" w:ascii="宋体" w:hAnsi="宋体"/>
          <w:kern w:val="0"/>
          <w:sz w:val="24"/>
        </w:rPr>
        <w:t>书</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451" w:name="_Toc469409502"/>
      <w:bookmarkStart w:id="452" w:name="_Toc15631423"/>
      <w:bookmarkStart w:id="453" w:name="_Toc351203601"/>
      <w:bookmarkStart w:id="454" w:name="_Toc337558818"/>
      <w:bookmarkStart w:id="455" w:name="_Toc296346616"/>
      <w:bookmarkStart w:id="456" w:name="_Toc296503115"/>
      <w:r>
        <w:rPr>
          <w:rFonts w:ascii="宋体" w:hAnsi="宋体" w:cs="TimesNewRomanPSMT"/>
          <w:kern w:val="0"/>
          <w:sz w:val="24"/>
          <w:szCs w:val="24"/>
        </w:rPr>
        <w:t>15.3 质量保证金</w:t>
      </w:r>
      <w:bookmarkEnd w:id="451"/>
      <w:bookmarkEnd w:id="452"/>
      <w:bookmarkEnd w:id="453"/>
    </w:p>
    <w:bookmarkEnd w:id="454"/>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经合同当事人协商一致扣留质量保证金的，应在专用合同条款中予以明确。</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 xml:space="preserve">15.3.1 </w:t>
      </w:r>
      <w:r>
        <w:rPr>
          <w:rFonts w:hint="eastAsia" w:ascii="宋体" w:hAnsi="宋体"/>
          <w:kern w:val="0"/>
          <w:sz w:val="24"/>
        </w:rPr>
        <w:t>承包人提供</w:t>
      </w:r>
      <w:r>
        <w:rPr>
          <w:rFonts w:ascii="宋体" w:hAnsi="宋体"/>
          <w:kern w:val="0"/>
          <w:sz w:val="24"/>
        </w:rPr>
        <w:t>质量保证金的</w:t>
      </w:r>
      <w:r>
        <w:rPr>
          <w:rFonts w:hint="eastAsia" w:ascii="宋体" w:hAnsi="宋体"/>
          <w:kern w:val="0"/>
          <w:sz w:val="24"/>
        </w:rPr>
        <w:t>方</w:t>
      </w:r>
      <w:r>
        <w:rPr>
          <w:rFonts w:ascii="宋体" w:hAnsi="宋体"/>
          <w:kern w:val="0"/>
          <w:sz w:val="24"/>
        </w:rPr>
        <w:t>式</w:t>
      </w:r>
    </w:p>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承包人提供</w:t>
      </w:r>
      <w:r>
        <w:rPr>
          <w:rFonts w:ascii="宋体" w:hAnsi="宋体"/>
          <w:kern w:val="0"/>
          <w:sz w:val="24"/>
        </w:rPr>
        <w:t>质量保证金</w:t>
      </w:r>
      <w:r>
        <w:rPr>
          <w:rFonts w:hint="eastAsia" w:ascii="宋体" w:hAnsi="宋体"/>
          <w:kern w:val="0"/>
          <w:sz w:val="24"/>
        </w:rPr>
        <w:t>有</w:t>
      </w:r>
      <w:r>
        <w:rPr>
          <w:rFonts w:ascii="宋体" w:hAnsi="宋体"/>
          <w:kern w:val="0"/>
          <w:sz w:val="24"/>
        </w:rPr>
        <w:t>以下</w:t>
      </w:r>
      <w:r>
        <w:rPr>
          <w:rFonts w:hint="eastAsia" w:ascii="宋体" w:hAnsi="宋体"/>
          <w:kern w:val="0"/>
          <w:sz w:val="24"/>
        </w:rPr>
        <w:t>三种方</w:t>
      </w:r>
      <w:r>
        <w:rPr>
          <w:rFonts w:ascii="宋体" w:hAnsi="宋体"/>
          <w:kern w:val="0"/>
          <w:sz w:val="24"/>
        </w:rPr>
        <w:t>式：</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 xml:space="preserve">（1）质量保证金保函； </w:t>
      </w:r>
    </w:p>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w:t>
      </w:r>
      <w:r>
        <w:rPr>
          <w:rFonts w:ascii="宋体" w:hAnsi="宋体"/>
          <w:kern w:val="0"/>
          <w:sz w:val="24"/>
        </w:rPr>
        <w:t>2）相应比例的工程款；</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（3）双方约定的其他</w:t>
      </w:r>
      <w:r>
        <w:rPr>
          <w:rFonts w:hint="eastAsia" w:ascii="宋体" w:hAnsi="宋体"/>
          <w:kern w:val="0"/>
          <w:sz w:val="24"/>
        </w:rPr>
        <w:t>方</w:t>
      </w:r>
      <w:r>
        <w:rPr>
          <w:rFonts w:ascii="宋体" w:hAnsi="宋体"/>
          <w:kern w:val="0"/>
          <w:sz w:val="24"/>
        </w:rPr>
        <w:t>式。</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除专用合同条款另有约定外，质量保证金</w:t>
      </w:r>
      <w:r>
        <w:rPr>
          <w:rFonts w:hint="eastAsia" w:ascii="宋体" w:hAnsi="宋体"/>
          <w:kern w:val="0"/>
          <w:sz w:val="24"/>
        </w:rPr>
        <w:t>原则上</w:t>
      </w:r>
      <w:r>
        <w:rPr>
          <w:rFonts w:ascii="宋体" w:hAnsi="宋体"/>
          <w:kern w:val="0"/>
          <w:sz w:val="24"/>
        </w:rPr>
        <w:t>采</w:t>
      </w:r>
      <w:r>
        <w:rPr>
          <w:rFonts w:hint="eastAsia" w:ascii="宋体" w:hAnsi="宋体"/>
          <w:kern w:val="0"/>
          <w:sz w:val="24"/>
        </w:rPr>
        <w:t>用上述</w:t>
      </w:r>
      <w:r>
        <w:rPr>
          <w:rFonts w:ascii="宋体" w:hAnsi="宋体"/>
          <w:kern w:val="0"/>
          <w:sz w:val="24"/>
        </w:rPr>
        <w:t>第（1）种</w:t>
      </w:r>
      <w:r>
        <w:rPr>
          <w:rFonts w:hint="eastAsia" w:ascii="宋体" w:hAnsi="宋体"/>
          <w:kern w:val="0"/>
          <w:sz w:val="24"/>
        </w:rPr>
        <w:t>方式。</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15.3.2 质量保证金的扣留</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质量保证金</w:t>
      </w:r>
      <w:r>
        <w:rPr>
          <w:rFonts w:hint="eastAsia" w:ascii="宋体" w:hAnsi="宋体"/>
          <w:kern w:val="0"/>
          <w:sz w:val="24"/>
        </w:rPr>
        <w:t>的</w:t>
      </w:r>
      <w:r>
        <w:rPr>
          <w:rFonts w:ascii="宋体" w:hAnsi="宋体"/>
          <w:kern w:val="0"/>
          <w:sz w:val="24"/>
        </w:rPr>
        <w:t>扣留</w:t>
      </w:r>
      <w:r>
        <w:rPr>
          <w:rFonts w:hint="eastAsia" w:ascii="宋体" w:hAnsi="宋体"/>
          <w:kern w:val="0"/>
          <w:sz w:val="24"/>
        </w:rPr>
        <w:t>有</w:t>
      </w:r>
      <w:r>
        <w:rPr>
          <w:rFonts w:ascii="宋体" w:hAnsi="宋体"/>
          <w:kern w:val="0"/>
          <w:sz w:val="24"/>
        </w:rPr>
        <w:t>以下</w:t>
      </w:r>
      <w:r>
        <w:rPr>
          <w:rFonts w:hint="eastAsia" w:ascii="宋体" w:hAnsi="宋体"/>
          <w:kern w:val="0"/>
          <w:sz w:val="24"/>
        </w:rPr>
        <w:t>三</w:t>
      </w:r>
      <w:r>
        <w:rPr>
          <w:rFonts w:ascii="宋体" w:hAnsi="宋体"/>
          <w:kern w:val="0"/>
          <w:sz w:val="24"/>
        </w:rPr>
        <w:t>种</w:t>
      </w:r>
      <w:r>
        <w:rPr>
          <w:rFonts w:hint="eastAsia" w:ascii="宋体" w:hAnsi="宋体"/>
          <w:kern w:val="0"/>
          <w:sz w:val="24"/>
        </w:rPr>
        <w:t>方式</w:t>
      </w:r>
      <w:r>
        <w:rPr>
          <w:rFonts w:ascii="宋体" w:hAnsi="宋体"/>
          <w:kern w:val="0"/>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（2）工</w:t>
      </w:r>
      <w:bookmarkStart w:id="457" w:name="#go6"/>
      <w:bookmarkEnd w:id="457"/>
      <w:r>
        <w:rPr>
          <w:rFonts w:ascii="宋体" w:hAnsi="宋体"/>
          <w:kern w:val="0"/>
          <w:sz w:val="24"/>
        </w:rPr>
        <w:t>程竣工结算时一次性扣留质量保证金；</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（3）双方约定的其他扣留方式。</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除专用合同条款另有约定外，质量保证金</w:t>
      </w:r>
      <w:r>
        <w:rPr>
          <w:rFonts w:hint="eastAsia" w:ascii="宋体" w:hAnsi="宋体"/>
          <w:kern w:val="0"/>
          <w:sz w:val="24"/>
        </w:rPr>
        <w:t>的</w:t>
      </w:r>
      <w:r>
        <w:rPr>
          <w:rFonts w:ascii="宋体" w:hAnsi="宋体"/>
          <w:kern w:val="0"/>
          <w:sz w:val="24"/>
        </w:rPr>
        <w:t>扣留</w:t>
      </w:r>
      <w:r>
        <w:rPr>
          <w:rFonts w:hint="eastAsia" w:ascii="宋体" w:hAnsi="宋体"/>
          <w:kern w:val="0"/>
          <w:sz w:val="24"/>
        </w:rPr>
        <w:t>原则上</w:t>
      </w:r>
      <w:r>
        <w:rPr>
          <w:rFonts w:ascii="宋体" w:hAnsi="宋体"/>
          <w:kern w:val="0"/>
          <w:sz w:val="24"/>
        </w:rPr>
        <w:t>采</w:t>
      </w:r>
      <w:r>
        <w:rPr>
          <w:rFonts w:hint="eastAsia" w:ascii="宋体" w:hAnsi="宋体"/>
          <w:kern w:val="0"/>
          <w:sz w:val="24"/>
        </w:rPr>
        <w:t>用上述</w:t>
      </w:r>
      <w:r>
        <w:rPr>
          <w:rFonts w:ascii="宋体" w:hAnsi="宋体"/>
          <w:kern w:val="0"/>
          <w:sz w:val="24"/>
        </w:rPr>
        <w:t>第（1）种方式</w:t>
      </w:r>
      <w:r>
        <w:rPr>
          <w:rFonts w:hint="eastAsia" w:ascii="宋体" w:hAnsi="宋体"/>
          <w:kern w:val="0"/>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w:t>
      </w:r>
      <w:bookmarkStart w:id="458" w:name="#go4"/>
      <w:bookmarkEnd w:id="458"/>
      <w:r>
        <w:rPr>
          <w:rFonts w:ascii="宋体" w:hAnsi="宋体"/>
          <w:kern w:val="0"/>
          <w:sz w:val="24"/>
        </w:rPr>
        <w:t>包人累计扣留的质量保证金不得超过结算合同价格的5%，</w:t>
      </w:r>
      <w:r>
        <w:rPr>
          <w:rFonts w:hint="eastAsia" w:ascii="宋体" w:hAnsi="宋体"/>
          <w:kern w:val="0"/>
          <w:sz w:val="24"/>
        </w:rPr>
        <w:t>如</w:t>
      </w:r>
      <w:r>
        <w:rPr>
          <w:rFonts w:ascii="宋体" w:hAnsi="宋体"/>
          <w:kern w:val="0"/>
          <w:sz w:val="24"/>
        </w:rPr>
        <w:t>承包人在发包人签发竣工付款证书后28天内提交质量保证金保函，发包人应同时退还扣留的作为质量保证金的工程价款。</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 xml:space="preserve">15.3.3 </w:t>
      </w:r>
      <w:r>
        <w:rPr>
          <w:rFonts w:ascii="宋体" w:hAnsi="宋体"/>
          <w:sz w:val="24"/>
        </w:rPr>
        <w:t>质量保证金</w:t>
      </w:r>
      <w:r>
        <w:rPr>
          <w:rFonts w:ascii="宋体" w:hAnsi="宋体"/>
          <w:kern w:val="0"/>
          <w:sz w:val="24"/>
        </w:rPr>
        <w:t>的退还</w:t>
      </w:r>
    </w:p>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发包人应</w:t>
      </w:r>
      <w:r>
        <w:rPr>
          <w:rFonts w:ascii="宋体" w:hAnsi="宋体"/>
          <w:kern w:val="0"/>
          <w:sz w:val="24"/>
        </w:rPr>
        <w:t>按14.4款</w:t>
      </w:r>
      <w:r>
        <w:rPr>
          <w:rFonts w:hint="eastAsia" w:ascii="宋体" w:hAnsi="宋体"/>
          <w:kern w:val="0"/>
          <w:sz w:val="24"/>
        </w:rPr>
        <w:t>〔</w:t>
      </w:r>
      <w:r>
        <w:rPr>
          <w:rFonts w:ascii="宋体" w:hAnsi="宋体"/>
          <w:kern w:val="0"/>
          <w:sz w:val="24"/>
        </w:rPr>
        <w:t>最终结清</w:t>
      </w:r>
      <w:r>
        <w:rPr>
          <w:rFonts w:hint="eastAsia" w:ascii="宋体" w:hAnsi="宋体"/>
          <w:kern w:val="0"/>
          <w:sz w:val="24"/>
        </w:rPr>
        <w:t>〕的</w:t>
      </w:r>
      <w:r>
        <w:rPr>
          <w:rFonts w:ascii="宋体" w:hAnsi="宋体"/>
          <w:kern w:val="0"/>
          <w:sz w:val="24"/>
        </w:rPr>
        <w:t>约定</w:t>
      </w:r>
      <w:r>
        <w:rPr>
          <w:rFonts w:hint="eastAsia" w:ascii="宋体" w:hAnsi="宋体"/>
          <w:kern w:val="0"/>
          <w:sz w:val="24"/>
        </w:rPr>
        <w:t>退还</w:t>
      </w:r>
      <w:r>
        <w:rPr>
          <w:rFonts w:ascii="宋体" w:hAnsi="宋体"/>
          <w:kern w:val="0"/>
          <w:sz w:val="24"/>
        </w:rPr>
        <w:t>质量保证金。</w:t>
      </w:r>
    </w:p>
    <w:p>
      <w:pPr>
        <w:pStyle w:val="4"/>
        <w:spacing w:before="120" w:after="120" w:line="240" w:lineRule="auto"/>
        <w:rPr>
          <w:rFonts w:ascii="宋体" w:hAnsi="宋体" w:cs="TimesNewRomanPSMT"/>
          <w:kern w:val="0"/>
          <w:sz w:val="24"/>
          <w:szCs w:val="24"/>
        </w:rPr>
      </w:pPr>
      <w:bookmarkStart w:id="459" w:name="_Toc351203602"/>
      <w:bookmarkStart w:id="460" w:name="_Toc15631424"/>
      <w:bookmarkStart w:id="461" w:name="_Toc469409503"/>
      <w:bookmarkStart w:id="462" w:name="_Toc337558819"/>
      <w:r>
        <w:rPr>
          <w:rFonts w:ascii="宋体" w:hAnsi="宋体" w:cs="TimesNewRomanPSMT"/>
          <w:kern w:val="0"/>
          <w:sz w:val="24"/>
          <w:szCs w:val="24"/>
        </w:rPr>
        <w:t>15.4 保修</w:t>
      </w:r>
      <w:bookmarkEnd w:id="459"/>
      <w:bookmarkEnd w:id="460"/>
      <w:bookmarkEnd w:id="461"/>
    </w:p>
    <w:bookmarkEnd w:id="455"/>
    <w:bookmarkEnd w:id="456"/>
    <w:bookmarkEnd w:id="462"/>
    <w:p>
      <w:pPr>
        <w:spacing w:line="360" w:lineRule="auto"/>
        <w:ind w:firstLine="480" w:firstLineChars="200"/>
        <w:jc w:val="left"/>
        <w:rPr>
          <w:rFonts w:ascii="宋体" w:hAnsi="宋体"/>
          <w:kern w:val="0"/>
          <w:sz w:val="24"/>
        </w:rPr>
      </w:pPr>
      <w:r>
        <w:rPr>
          <w:rFonts w:ascii="宋体" w:hAnsi="宋体"/>
          <w:kern w:val="0"/>
          <w:sz w:val="24"/>
        </w:rPr>
        <w:t>15.4.1保修责任</w:t>
      </w:r>
    </w:p>
    <w:p>
      <w:pPr>
        <w:spacing w:line="360" w:lineRule="auto"/>
        <w:ind w:firstLine="480" w:firstLineChars="200"/>
        <w:jc w:val="left"/>
        <w:rPr>
          <w:rFonts w:ascii="宋体" w:hAnsi="宋体"/>
          <w:kern w:val="0"/>
          <w:sz w:val="24"/>
        </w:rPr>
      </w:pPr>
      <w:r>
        <w:rPr>
          <w:rFonts w:ascii="宋体" w:hAnsi="宋体"/>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80" w:firstLineChars="200"/>
        <w:jc w:val="left"/>
        <w:rPr>
          <w:rFonts w:ascii="宋体" w:hAnsi="宋体"/>
          <w:sz w:val="24"/>
        </w:rPr>
      </w:pPr>
      <w:r>
        <w:rPr>
          <w:rFonts w:ascii="宋体" w:hAnsi="宋体"/>
          <w:sz w:val="24"/>
        </w:rPr>
        <w:t>发包人未经竣工验收擅自使用工程的，保修期自</w:t>
      </w:r>
      <w:r>
        <w:rPr>
          <w:rFonts w:ascii="宋体" w:hAnsi="宋体"/>
          <w:kern w:val="0"/>
          <w:sz w:val="24"/>
        </w:rPr>
        <w:t>转移占有之日起算</w:t>
      </w:r>
      <w:r>
        <w:rPr>
          <w:rFonts w:ascii="宋体" w:hAnsi="宋体"/>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15.4.2 修复费用</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保修期内，修复的费用按照以下约定处理：</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80" w:firstLineChars="200"/>
        <w:jc w:val="left"/>
        <w:rPr>
          <w:rFonts w:ascii="宋体" w:hAnsi="宋体"/>
          <w:kern w:val="0"/>
          <w:sz w:val="24"/>
        </w:rPr>
      </w:pPr>
      <w:r>
        <w:rPr>
          <w:rFonts w:ascii="宋体" w:hAnsi="宋体"/>
          <w:kern w:val="0"/>
          <w:sz w:val="24"/>
        </w:rPr>
        <w:t>15.4.3 修复通知</w:t>
      </w:r>
    </w:p>
    <w:p>
      <w:pPr>
        <w:spacing w:line="360" w:lineRule="auto"/>
        <w:ind w:firstLine="480" w:firstLineChars="200"/>
        <w:jc w:val="left"/>
        <w:rPr>
          <w:rFonts w:ascii="宋体" w:hAnsi="宋体"/>
          <w:kern w:val="0"/>
          <w:sz w:val="24"/>
        </w:rPr>
      </w:pPr>
      <w:r>
        <w:rPr>
          <w:rFonts w:ascii="宋体" w:hAnsi="宋体"/>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80" w:firstLineChars="200"/>
        <w:jc w:val="left"/>
        <w:rPr>
          <w:rFonts w:ascii="宋体" w:hAnsi="宋体"/>
          <w:kern w:val="0"/>
          <w:sz w:val="24"/>
        </w:rPr>
      </w:pPr>
      <w:r>
        <w:rPr>
          <w:rFonts w:ascii="宋体" w:hAnsi="宋体"/>
          <w:kern w:val="0"/>
          <w:sz w:val="24"/>
        </w:rPr>
        <w:t>15.4.4 未能修复</w:t>
      </w:r>
    </w:p>
    <w:p>
      <w:pPr>
        <w:spacing w:line="360" w:lineRule="auto"/>
        <w:ind w:firstLine="480" w:firstLineChars="200"/>
        <w:jc w:val="left"/>
        <w:rPr>
          <w:rFonts w:ascii="宋体" w:hAnsi="宋体"/>
          <w:kern w:val="0"/>
          <w:sz w:val="24"/>
        </w:rPr>
      </w:pPr>
      <w:r>
        <w:rPr>
          <w:rFonts w:ascii="宋体" w:hAnsi="宋体"/>
          <w:kern w:val="0"/>
          <w:sz w:val="24"/>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kern w:val="0"/>
          <w:sz w:val="24"/>
        </w:rPr>
        <w:t>但修复范围超出缺陷或损坏范围的，超出范围部分的修复费用由发包人承担。</w:t>
      </w:r>
    </w:p>
    <w:p>
      <w:pPr>
        <w:spacing w:line="360" w:lineRule="auto"/>
        <w:ind w:firstLine="480" w:firstLineChars="200"/>
        <w:jc w:val="left"/>
        <w:rPr>
          <w:rFonts w:ascii="宋体" w:hAnsi="宋体"/>
          <w:kern w:val="0"/>
          <w:sz w:val="24"/>
        </w:rPr>
      </w:pPr>
      <w:r>
        <w:rPr>
          <w:rFonts w:ascii="宋体" w:hAnsi="宋体"/>
          <w:kern w:val="0"/>
          <w:sz w:val="24"/>
        </w:rPr>
        <w:t>15.4.5 承包人出入权</w:t>
      </w:r>
    </w:p>
    <w:p>
      <w:pPr>
        <w:spacing w:line="360" w:lineRule="auto"/>
        <w:ind w:firstLine="480" w:firstLineChars="200"/>
        <w:jc w:val="left"/>
        <w:rPr>
          <w:rFonts w:ascii="宋体" w:hAnsi="宋体"/>
          <w:kern w:val="0"/>
          <w:sz w:val="24"/>
        </w:rPr>
      </w:pPr>
      <w:r>
        <w:rPr>
          <w:rFonts w:ascii="宋体" w:hAnsi="宋体"/>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2"/>
        <w:spacing w:before="120" w:after="120" w:line="240" w:lineRule="auto"/>
        <w:rPr>
          <w:rFonts w:ascii="宋体" w:hAnsi="宋体" w:eastAsia="宋体" w:cs="TimesNewRomanPSMT"/>
          <w:kern w:val="0"/>
          <w:sz w:val="28"/>
          <w:szCs w:val="28"/>
        </w:rPr>
      </w:pPr>
      <w:bookmarkStart w:id="463" w:name="_Toc469409504"/>
      <w:bookmarkStart w:id="464" w:name="_Toc15631425"/>
      <w:bookmarkStart w:id="465" w:name="_Toc351203603"/>
      <w:bookmarkStart w:id="466" w:name="_Toc337558820"/>
      <w:r>
        <w:rPr>
          <w:rFonts w:ascii="宋体" w:hAnsi="宋体" w:eastAsia="宋体" w:cs="TimesNewRomanPSMT"/>
          <w:kern w:val="0"/>
          <w:sz w:val="28"/>
          <w:szCs w:val="28"/>
        </w:rPr>
        <w:t>16. 违约</w:t>
      </w:r>
      <w:bookmarkEnd w:id="463"/>
      <w:bookmarkEnd w:id="464"/>
      <w:bookmarkEnd w:id="465"/>
    </w:p>
    <w:bookmarkEnd w:id="466"/>
    <w:p>
      <w:pPr>
        <w:pStyle w:val="4"/>
        <w:spacing w:before="120" w:after="120" w:line="240" w:lineRule="auto"/>
        <w:rPr>
          <w:rFonts w:ascii="宋体" w:hAnsi="宋体" w:cs="TimesNewRomanPSMT"/>
          <w:kern w:val="0"/>
          <w:sz w:val="24"/>
          <w:szCs w:val="24"/>
        </w:rPr>
      </w:pPr>
      <w:bookmarkStart w:id="467" w:name="_Toc296503129"/>
      <w:bookmarkStart w:id="468" w:name="_Toc296346630"/>
      <w:bookmarkStart w:id="469" w:name="_Toc15631426"/>
      <w:bookmarkStart w:id="470" w:name="_Toc469409505"/>
      <w:bookmarkStart w:id="471" w:name="_Toc351203604"/>
      <w:bookmarkStart w:id="472" w:name="_Toc337558821"/>
      <w:r>
        <w:rPr>
          <w:rFonts w:ascii="宋体" w:hAnsi="宋体" w:cs="TimesNewRomanPSMT"/>
          <w:kern w:val="0"/>
          <w:sz w:val="24"/>
          <w:szCs w:val="24"/>
        </w:rPr>
        <w:t>16.1 发</w:t>
      </w:r>
      <w:bookmarkEnd w:id="467"/>
      <w:bookmarkEnd w:id="468"/>
      <w:r>
        <w:rPr>
          <w:rFonts w:ascii="宋体" w:hAnsi="宋体" w:cs="TimesNewRomanPSMT"/>
          <w:kern w:val="0"/>
          <w:sz w:val="24"/>
          <w:szCs w:val="24"/>
        </w:rPr>
        <w:t>包人违约</w:t>
      </w:r>
      <w:bookmarkEnd w:id="469"/>
      <w:bookmarkEnd w:id="470"/>
      <w:bookmarkEnd w:id="471"/>
    </w:p>
    <w:bookmarkEnd w:id="472"/>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16.1.1 发包人违约的情形</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在合同履行过程中发生的下列情形，属于发包人违约：</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（1）因发包人原因未能在计划开工日期前7天内下达开工通知的；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（2）因发包人原因未能按合同约定支付合同价款的；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（3）发包人违反第10.1款</w:t>
      </w:r>
      <w:r>
        <w:rPr>
          <w:rFonts w:hint="eastAsia" w:ascii="宋体" w:hAnsi="宋体"/>
          <w:kern w:val="0"/>
          <w:sz w:val="24"/>
        </w:rPr>
        <w:t>〔</w:t>
      </w:r>
      <w:r>
        <w:rPr>
          <w:rFonts w:ascii="宋体" w:hAnsi="宋体"/>
          <w:kern w:val="0"/>
          <w:sz w:val="24"/>
        </w:rPr>
        <w:t>变更的范围</w:t>
      </w:r>
      <w:r>
        <w:rPr>
          <w:rFonts w:hint="eastAsia" w:ascii="宋体" w:hAnsi="宋体"/>
          <w:kern w:val="0"/>
          <w:sz w:val="24"/>
        </w:rPr>
        <w:t>〕</w:t>
      </w:r>
      <w:r>
        <w:rPr>
          <w:rFonts w:ascii="宋体" w:hAnsi="宋体"/>
          <w:kern w:val="0"/>
          <w:sz w:val="24"/>
        </w:rPr>
        <w:t>第（2）项约定，自行实施被取消的工作或转由他人实施的；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（5）因发包人违反合同约定造成暂停施工的；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（6）发包人无正当理由没有在约定期限内发出复工指示，导致承包人无法复工的；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（7）发包人明确表示或者以其行为表明不履行合同主要义务的；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（8）发包人未能按照合同约定履行其他义务的。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16.1.2 发包人违约的责任</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16.1.3 因发包人违约解除合同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除专用合同条款另有约定外，承包人按第16.1.1项</w:t>
      </w:r>
      <w:r>
        <w:rPr>
          <w:rFonts w:hint="eastAsia" w:ascii="宋体" w:hAnsi="宋体"/>
          <w:kern w:val="0"/>
          <w:sz w:val="24"/>
        </w:rPr>
        <w:t>〔</w:t>
      </w:r>
      <w:r>
        <w:rPr>
          <w:rFonts w:ascii="宋体" w:hAnsi="宋体"/>
          <w:kern w:val="0"/>
          <w:sz w:val="24"/>
        </w:rPr>
        <w:t>发包人违约的情形</w:t>
      </w:r>
      <w:r>
        <w:rPr>
          <w:rFonts w:hint="eastAsia" w:ascii="宋体" w:hAnsi="宋体"/>
          <w:kern w:val="0"/>
          <w:sz w:val="24"/>
        </w:rPr>
        <w:t>〕</w:t>
      </w:r>
      <w:r>
        <w:rPr>
          <w:rFonts w:ascii="宋体" w:hAnsi="宋体"/>
          <w:kern w:val="0"/>
          <w:sz w:val="24"/>
        </w:rPr>
        <w:t>约定暂停施工满28天后</w:t>
      </w:r>
      <w:r>
        <w:rPr>
          <w:rFonts w:hint="eastAsia" w:ascii="宋体" w:hAnsi="宋体"/>
          <w:kern w:val="0"/>
          <w:sz w:val="24"/>
        </w:rPr>
        <w:t>，</w:t>
      </w:r>
      <w:r>
        <w:rPr>
          <w:rFonts w:ascii="宋体" w:hAnsi="宋体"/>
          <w:kern w:val="0"/>
          <w:sz w:val="24"/>
        </w:rPr>
        <w:t>发包人仍不纠正其违约行为并致使合同目的不能实现的，</w:t>
      </w:r>
      <w:r>
        <w:rPr>
          <w:rFonts w:hint="eastAsia" w:ascii="宋体" w:hAnsi="宋体"/>
          <w:kern w:val="0"/>
          <w:sz w:val="24"/>
        </w:rPr>
        <w:t>或</w:t>
      </w:r>
      <w:r>
        <w:rPr>
          <w:rFonts w:ascii="宋体" w:hAnsi="宋体"/>
          <w:kern w:val="0"/>
          <w:sz w:val="24"/>
        </w:rPr>
        <w:t>出现第16.1.1项</w:t>
      </w:r>
      <w:r>
        <w:rPr>
          <w:rFonts w:hint="eastAsia" w:ascii="宋体" w:hAnsi="宋体"/>
          <w:kern w:val="0"/>
          <w:sz w:val="24"/>
        </w:rPr>
        <w:t>〔</w:t>
      </w:r>
      <w:r>
        <w:rPr>
          <w:rFonts w:ascii="宋体" w:hAnsi="宋体"/>
          <w:kern w:val="0"/>
          <w:sz w:val="24"/>
        </w:rPr>
        <w:t>发包人违约的情形</w:t>
      </w:r>
      <w:r>
        <w:rPr>
          <w:rFonts w:hint="eastAsia" w:ascii="宋体" w:hAnsi="宋体"/>
          <w:kern w:val="0"/>
          <w:sz w:val="24"/>
        </w:rPr>
        <w:t>〕</w:t>
      </w:r>
      <w:r>
        <w:rPr>
          <w:rFonts w:ascii="宋体" w:hAnsi="宋体"/>
          <w:kern w:val="0"/>
          <w:sz w:val="24"/>
        </w:rPr>
        <w:t>第（7）目约定的违约情况，承包人有权解除合同，发包人应承担由此增加的费用，并支付承包人合理的利润。</w:t>
      </w:r>
    </w:p>
    <w:p>
      <w:pPr>
        <w:autoSpaceDE w:val="0"/>
        <w:autoSpaceDN w:val="0"/>
        <w:adjustRightInd w:val="0"/>
        <w:spacing w:line="360" w:lineRule="auto"/>
        <w:ind w:firstLine="480" w:firstLineChars="200"/>
        <w:jc w:val="left"/>
        <w:rPr>
          <w:rFonts w:ascii="宋体" w:hAnsi="宋体"/>
          <w:sz w:val="24"/>
        </w:rPr>
      </w:pPr>
      <w:r>
        <w:rPr>
          <w:rFonts w:ascii="宋体" w:hAnsi="宋体"/>
          <w:kern w:val="0"/>
          <w:sz w:val="24"/>
        </w:rPr>
        <w:t>16.1.4 因发包人违约解除合同后的付款</w:t>
      </w:r>
    </w:p>
    <w:p>
      <w:pPr>
        <w:spacing w:line="360" w:lineRule="auto"/>
        <w:ind w:firstLine="480" w:firstLineChars="200"/>
        <w:jc w:val="left"/>
        <w:rPr>
          <w:rFonts w:ascii="宋体" w:hAnsi="宋体"/>
          <w:kern w:val="0"/>
          <w:sz w:val="24"/>
        </w:rPr>
      </w:pPr>
      <w:r>
        <w:rPr>
          <w:rFonts w:ascii="宋体" w:hAnsi="宋体"/>
          <w:kern w:val="0"/>
          <w:sz w:val="24"/>
        </w:rPr>
        <w:t>承包人按照本款约定解除合同的，发包人应在解除合同后28天内支付下列款项，并解除履约担保：</w:t>
      </w:r>
    </w:p>
    <w:p>
      <w:pPr>
        <w:spacing w:line="360" w:lineRule="auto"/>
        <w:ind w:firstLine="480" w:firstLineChars="200"/>
        <w:jc w:val="left"/>
        <w:rPr>
          <w:rFonts w:ascii="宋体" w:hAnsi="宋体"/>
          <w:kern w:val="0"/>
          <w:sz w:val="24"/>
        </w:rPr>
      </w:pPr>
      <w:r>
        <w:rPr>
          <w:rFonts w:ascii="宋体" w:hAnsi="宋体"/>
          <w:kern w:val="0"/>
          <w:sz w:val="24"/>
        </w:rPr>
        <w:t>（1）合同解除前所完成工作的价款；</w:t>
      </w:r>
    </w:p>
    <w:p>
      <w:pPr>
        <w:spacing w:line="360" w:lineRule="auto"/>
        <w:ind w:firstLine="480" w:firstLineChars="200"/>
        <w:jc w:val="left"/>
        <w:rPr>
          <w:rFonts w:ascii="宋体" w:hAnsi="宋体"/>
          <w:kern w:val="0"/>
          <w:sz w:val="24"/>
        </w:rPr>
      </w:pPr>
      <w:r>
        <w:rPr>
          <w:rFonts w:ascii="宋体" w:hAnsi="宋体"/>
          <w:kern w:val="0"/>
          <w:sz w:val="24"/>
        </w:rPr>
        <w:t>（2）承包人为工程施工订购并已付款的材料、工程设备和其他物品的价款；</w:t>
      </w:r>
    </w:p>
    <w:p>
      <w:pPr>
        <w:spacing w:line="360" w:lineRule="auto"/>
        <w:ind w:firstLine="480" w:firstLineChars="200"/>
        <w:jc w:val="left"/>
        <w:rPr>
          <w:rFonts w:ascii="宋体" w:hAnsi="宋体"/>
          <w:kern w:val="0"/>
          <w:sz w:val="24"/>
        </w:rPr>
      </w:pPr>
      <w:r>
        <w:rPr>
          <w:rFonts w:ascii="宋体" w:hAnsi="宋体"/>
          <w:kern w:val="0"/>
          <w:sz w:val="24"/>
        </w:rPr>
        <w:t>（3）承包人撤离施工现场以及遣散承包人人员的款项；</w:t>
      </w:r>
    </w:p>
    <w:p>
      <w:pPr>
        <w:spacing w:line="360" w:lineRule="auto"/>
        <w:ind w:firstLine="480" w:firstLineChars="200"/>
        <w:jc w:val="left"/>
        <w:rPr>
          <w:rFonts w:ascii="宋体" w:hAnsi="宋体"/>
          <w:kern w:val="0"/>
          <w:sz w:val="24"/>
        </w:rPr>
      </w:pPr>
      <w:r>
        <w:rPr>
          <w:rFonts w:ascii="宋体" w:hAnsi="宋体"/>
          <w:kern w:val="0"/>
          <w:sz w:val="24"/>
        </w:rPr>
        <w:t>（4）按照合同约定在合同解除前应支付的违约金；</w:t>
      </w:r>
    </w:p>
    <w:p>
      <w:pPr>
        <w:spacing w:line="360" w:lineRule="auto"/>
        <w:ind w:firstLine="480" w:firstLineChars="200"/>
        <w:jc w:val="left"/>
        <w:rPr>
          <w:rFonts w:ascii="宋体" w:hAnsi="宋体"/>
          <w:kern w:val="0"/>
          <w:sz w:val="24"/>
        </w:rPr>
      </w:pPr>
      <w:r>
        <w:rPr>
          <w:rFonts w:ascii="宋体" w:hAnsi="宋体"/>
          <w:kern w:val="0"/>
          <w:sz w:val="24"/>
        </w:rPr>
        <w:t>（5）按照合同约定应当支付给承包人的其他款项；</w:t>
      </w:r>
    </w:p>
    <w:p>
      <w:pPr>
        <w:spacing w:line="360" w:lineRule="auto"/>
        <w:ind w:firstLine="480" w:firstLineChars="200"/>
        <w:jc w:val="left"/>
        <w:rPr>
          <w:rFonts w:ascii="宋体" w:hAnsi="宋体"/>
          <w:kern w:val="0"/>
          <w:sz w:val="24"/>
        </w:rPr>
      </w:pPr>
      <w:r>
        <w:rPr>
          <w:rFonts w:ascii="宋体" w:hAnsi="宋体"/>
          <w:kern w:val="0"/>
          <w:sz w:val="24"/>
        </w:rPr>
        <w:t>（6）按照合同约定应退还的质量保证金；</w:t>
      </w:r>
    </w:p>
    <w:p>
      <w:pPr>
        <w:spacing w:line="360" w:lineRule="auto"/>
        <w:ind w:firstLine="480" w:firstLineChars="200"/>
        <w:jc w:val="left"/>
        <w:rPr>
          <w:rFonts w:ascii="宋体" w:hAnsi="宋体"/>
          <w:kern w:val="0"/>
          <w:sz w:val="24"/>
        </w:rPr>
      </w:pPr>
      <w:r>
        <w:rPr>
          <w:rFonts w:ascii="宋体" w:hAnsi="宋体"/>
          <w:kern w:val="0"/>
          <w:sz w:val="24"/>
        </w:rPr>
        <w:t>（7）因解除合同给承包人造成的损失。</w:t>
      </w:r>
    </w:p>
    <w:p>
      <w:pPr>
        <w:spacing w:line="360" w:lineRule="auto"/>
        <w:ind w:firstLine="480" w:firstLineChars="200"/>
        <w:jc w:val="left"/>
        <w:rPr>
          <w:rFonts w:ascii="宋体" w:hAnsi="宋体"/>
          <w:kern w:val="0"/>
          <w:sz w:val="24"/>
        </w:rPr>
      </w:pPr>
      <w:r>
        <w:rPr>
          <w:rFonts w:ascii="宋体" w:hAnsi="宋体"/>
          <w:kern w:val="0"/>
          <w:sz w:val="24"/>
        </w:rPr>
        <w:t>合同当事人未能就解除合同后的结清达成一致的，按照第20条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的约定处理。</w:t>
      </w:r>
    </w:p>
    <w:p>
      <w:pPr>
        <w:spacing w:line="360" w:lineRule="auto"/>
        <w:ind w:firstLine="480" w:firstLineChars="200"/>
        <w:jc w:val="left"/>
        <w:rPr>
          <w:rFonts w:ascii="宋体" w:hAnsi="宋体"/>
          <w:kern w:val="0"/>
          <w:sz w:val="24"/>
        </w:rPr>
      </w:pPr>
      <w:r>
        <w:rPr>
          <w:rFonts w:ascii="宋体" w:hAnsi="宋体"/>
          <w:kern w:val="0"/>
          <w:sz w:val="24"/>
        </w:rPr>
        <w:t>承包人应妥善做好已完工程和与工程有关的已购材料、工程设备的保护和移交工作，并将施工设备和人员撤出施工现场，发包人应为承包人撤出提供必要条件。</w:t>
      </w:r>
    </w:p>
    <w:p>
      <w:pPr>
        <w:pStyle w:val="4"/>
        <w:spacing w:before="120" w:after="120" w:line="240" w:lineRule="auto"/>
        <w:rPr>
          <w:rFonts w:ascii="宋体" w:hAnsi="宋体" w:cs="TimesNewRomanPSMT"/>
          <w:kern w:val="0"/>
          <w:sz w:val="24"/>
          <w:szCs w:val="24"/>
        </w:rPr>
      </w:pPr>
      <w:bookmarkStart w:id="473" w:name="_Toc469409506"/>
      <w:bookmarkStart w:id="474" w:name="_Toc15631427"/>
      <w:bookmarkStart w:id="475" w:name="_Toc351203605"/>
      <w:bookmarkStart w:id="476" w:name="_Toc296503131"/>
      <w:bookmarkStart w:id="477" w:name="_Toc296346632"/>
      <w:bookmarkStart w:id="478" w:name="_Toc337558822"/>
      <w:r>
        <w:rPr>
          <w:rFonts w:ascii="宋体" w:hAnsi="宋体" w:cs="TimesNewRomanPSMT"/>
          <w:kern w:val="0"/>
          <w:sz w:val="24"/>
          <w:szCs w:val="24"/>
        </w:rPr>
        <w:t>16.2 承包人违约</w:t>
      </w:r>
      <w:bookmarkEnd w:id="473"/>
      <w:bookmarkEnd w:id="474"/>
      <w:bookmarkEnd w:id="475"/>
    </w:p>
    <w:bookmarkEnd w:id="476"/>
    <w:bookmarkEnd w:id="477"/>
    <w:bookmarkEnd w:id="478"/>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16.2.1 承包人违约的情形</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在合同履行过程中发生的下列情形，属于承包人违约：</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（1）承包人违反合同约定进行转包或违法分包的；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（2）承包人违反合同约定采购和使用不合格的材料和工程设备的；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 xml:space="preserve">（3）因承包人原因导致工程质量不符合合同要求的； </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（4）承包人违反第8.9款</w:t>
      </w:r>
      <w:r>
        <w:rPr>
          <w:rFonts w:hint="eastAsia" w:ascii="宋体" w:hAnsi="宋体"/>
          <w:kern w:val="0"/>
          <w:sz w:val="24"/>
        </w:rPr>
        <w:t>〔</w:t>
      </w:r>
      <w:r>
        <w:rPr>
          <w:rFonts w:ascii="宋体" w:hAnsi="宋体"/>
          <w:kern w:val="0"/>
          <w:sz w:val="24"/>
        </w:rPr>
        <w:t>材料与设备专用</w:t>
      </w:r>
      <w:r>
        <w:rPr>
          <w:rFonts w:hint="eastAsia" w:ascii="宋体" w:hAnsi="宋体"/>
          <w:kern w:val="0"/>
          <w:sz w:val="24"/>
        </w:rPr>
        <w:t>要求〕</w:t>
      </w:r>
      <w:r>
        <w:rPr>
          <w:rFonts w:ascii="宋体" w:hAnsi="宋体"/>
          <w:kern w:val="0"/>
          <w:sz w:val="24"/>
        </w:rPr>
        <w:t>的约定，未经批准，私自将已按照合同约定进入施工现场的材料或设备撤离施工现场的；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（5）承包人未能按施工进度计划及时完成合同约定的工作，造成工期延误的；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（6）承包人在缺陷责任期及保修期内，未能在合理期限对工程缺陷进行修复，或拒绝按发包人要求进行修复的；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（7）承包人明确表示或者以其行为表明不履行合同主要义务的；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（8）承包人未能按照合同约定履行其他义务的。</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承包人发生除本项第（7）目约定以外的其他违约情况时，监理人可向承包人发出整改通知，要求其在指定的期限内改正。</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16.2.2 承包人违约的责任</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承包人应承担因其违约行为而增加的费用</w:t>
      </w:r>
      <w:r>
        <w:rPr>
          <w:rFonts w:hint="eastAsia" w:ascii="宋体" w:hAnsi="宋体"/>
          <w:kern w:val="0"/>
          <w:sz w:val="24"/>
        </w:rPr>
        <w:t>和（或）延误的</w:t>
      </w:r>
      <w:r>
        <w:rPr>
          <w:rFonts w:ascii="宋体" w:hAnsi="宋体"/>
          <w:kern w:val="0"/>
          <w:sz w:val="24"/>
        </w:rPr>
        <w:t>工期。此外，合同当事人可在专用合同条款中另行约定承包人违约责任的承担方式和计算方法。</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16.2.3 因承包人违约解除合同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除专用合同条款另有约定外，出现第16.2.1项</w:t>
      </w:r>
      <w:r>
        <w:rPr>
          <w:rFonts w:hint="eastAsia" w:ascii="宋体" w:hAnsi="宋体"/>
          <w:kern w:val="0"/>
          <w:sz w:val="24"/>
        </w:rPr>
        <w:t>〔</w:t>
      </w:r>
      <w:r>
        <w:rPr>
          <w:rFonts w:ascii="宋体" w:hAnsi="宋体"/>
          <w:kern w:val="0"/>
          <w:sz w:val="24"/>
        </w:rPr>
        <w:t>承包人违约的情形</w:t>
      </w:r>
      <w:r>
        <w:rPr>
          <w:rFonts w:hint="eastAsia" w:ascii="宋体" w:hAnsi="宋体"/>
          <w:kern w:val="0"/>
          <w:sz w:val="24"/>
        </w:rPr>
        <w:t>〕</w:t>
      </w:r>
      <w:r>
        <w:rPr>
          <w:rFonts w:ascii="宋体" w:hAnsi="宋体"/>
          <w:kern w:val="0"/>
          <w:sz w:val="24"/>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kern w:val="0"/>
          <w:sz w:val="24"/>
        </w:rPr>
        <w:t>合同当事人应在专用合同条款约定相应费用的承担方式。</w:t>
      </w:r>
      <w:r>
        <w:rPr>
          <w:rFonts w:ascii="宋体" w:hAnsi="宋体"/>
          <w:kern w:val="0"/>
          <w:sz w:val="24"/>
        </w:rPr>
        <w:t>发包人</w:t>
      </w:r>
      <w:r>
        <w:rPr>
          <w:rFonts w:hint="eastAsia" w:ascii="宋体" w:hAnsi="宋体"/>
          <w:kern w:val="0"/>
          <w:sz w:val="24"/>
        </w:rPr>
        <w:t>继续使用的</w:t>
      </w:r>
      <w:r>
        <w:rPr>
          <w:rFonts w:ascii="宋体" w:hAnsi="宋体"/>
          <w:kern w:val="0"/>
          <w:sz w:val="24"/>
        </w:rPr>
        <w:t>行为不免除或减轻承包人应承担的违约责任。</w:t>
      </w:r>
    </w:p>
    <w:p>
      <w:pPr>
        <w:spacing w:line="360" w:lineRule="auto"/>
        <w:ind w:firstLine="480" w:firstLineChars="200"/>
        <w:jc w:val="left"/>
        <w:rPr>
          <w:rFonts w:ascii="宋体" w:hAnsi="宋体"/>
          <w:kern w:val="0"/>
          <w:sz w:val="24"/>
        </w:rPr>
      </w:pPr>
      <w:r>
        <w:rPr>
          <w:rFonts w:ascii="宋体" w:hAnsi="宋体"/>
          <w:kern w:val="0"/>
          <w:sz w:val="24"/>
        </w:rPr>
        <w:t>16.2.4因承包人违约解除合同后的处理</w:t>
      </w:r>
    </w:p>
    <w:p>
      <w:pPr>
        <w:spacing w:line="360" w:lineRule="auto"/>
        <w:ind w:firstLine="480" w:firstLineChars="200"/>
        <w:jc w:val="left"/>
        <w:rPr>
          <w:rFonts w:ascii="宋体" w:hAnsi="宋体"/>
          <w:kern w:val="0"/>
          <w:sz w:val="24"/>
        </w:rPr>
      </w:pPr>
      <w:r>
        <w:rPr>
          <w:rFonts w:ascii="宋体" w:hAnsi="宋体"/>
          <w:kern w:val="0"/>
          <w:sz w:val="24"/>
        </w:rPr>
        <w:t>因承包人原因导致合同解除的，则合同当事人应在合同解除后28天内完成估价、付款和清算，并按以下约定执行：</w:t>
      </w:r>
    </w:p>
    <w:p>
      <w:pPr>
        <w:spacing w:line="360" w:lineRule="auto"/>
        <w:ind w:firstLine="480" w:firstLineChars="200"/>
        <w:jc w:val="left"/>
        <w:rPr>
          <w:rFonts w:ascii="宋体" w:hAnsi="宋体"/>
          <w:kern w:val="0"/>
          <w:sz w:val="24"/>
        </w:rPr>
      </w:pPr>
      <w:r>
        <w:rPr>
          <w:rFonts w:ascii="宋体" w:hAnsi="宋体"/>
          <w:kern w:val="0"/>
          <w:sz w:val="24"/>
        </w:rPr>
        <w:t>（1）合同解除后，按第4.4款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商定或确定承包人实际完成工作对应的合同价款，以及承包人已提供的材料、工程设备、施工设备和临时工程等的价值；</w:t>
      </w:r>
    </w:p>
    <w:p>
      <w:pPr>
        <w:spacing w:line="360" w:lineRule="auto"/>
        <w:ind w:firstLine="480" w:firstLineChars="200"/>
        <w:jc w:val="left"/>
        <w:rPr>
          <w:rFonts w:ascii="宋体" w:hAnsi="宋体"/>
          <w:kern w:val="0"/>
          <w:sz w:val="24"/>
        </w:rPr>
      </w:pPr>
      <w:r>
        <w:rPr>
          <w:rFonts w:ascii="宋体" w:hAnsi="宋体"/>
          <w:kern w:val="0"/>
          <w:sz w:val="24"/>
        </w:rPr>
        <w:t>（2）合同解除后，承包人应支付的违约金；</w:t>
      </w:r>
    </w:p>
    <w:p>
      <w:pPr>
        <w:spacing w:line="360" w:lineRule="auto"/>
        <w:ind w:firstLine="480" w:firstLineChars="200"/>
        <w:jc w:val="left"/>
        <w:rPr>
          <w:rFonts w:ascii="宋体" w:hAnsi="宋体"/>
          <w:kern w:val="0"/>
          <w:sz w:val="24"/>
        </w:rPr>
      </w:pPr>
      <w:r>
        <w:rPr>
          <w:rFonts w:ascii="宋体" w:hAnsi="宋体"/>
          <w:kern w:val="0"/>
          <w:sz w:val="24"/>
        </w:rPr>
        <w:t>（3）合同解除后，因解除合同给发包人造成的损失；</w:t>
      </w:r>
    </w:p>
    <w:p>
      <w:pPr>
        <w:spacing w:line="360" w:lineRule="auto"/>
        <w:ind w:firstLine="480" w:firstLineChars="200"/>
        <w:jc w:val="left"/>
        <w:rPr>
          <w:rFonts w:ascii="宋体" w:hAnsi="宋体"/>
          <w:kern w:val="0"/>
          <w:sz w:val="24"/>
        </w:rPr>
      </w:pPr>
      <w:r>
        <w:rPr>
          <w:rFonts w:ascii="宋体" w:hAnsi="宋体"/>
          <w:kern w:val="0"/>
          <w:sz w:val="24"/>
        </w:rPr>
        <w:t>（4）合同解除后，承包人应按照发包人要求和监理人的指示完成现场的清理和撤离；</w:t>
      </w:r>
    </w:p>
    <w:p>
      <w:pPr>
        <w:spacing w:line="360" w:lineRule="auto"/>
        <w:ind w:firstLine="480" w:firstLineChars="200"/>
        <w:jc w:val="left"/>
        <w:rPr>
          <w:rFonts w:ascii="宋体" w:hAnsi="宋体"/>
          <w:kern w:val="0"/>
          <w:sz w:val="24"/>
        </w:rPr>
      </w:pPr>
      <w:r>
        <w:rPr>
          <w:rFonts w:ascii="宋体" w:hAnsi="宋体"/>
          <w:kern w:val="0"/>
          <w:sz w:val="24"/>
        </w:rPr>
        <w:t>（5）发包人和承包人应在合同解除后进行清算，出具最终结清付款证书，结清全部款项。</w:t>
      </w:r>
    </w:p>
    <w:p>
      <w:pPr>
        <w:spacing w:line="360" w:lineRule="auto"/>
        <w:ind w:firstLine="480" w:firstLineChars="200"/>
        <w:jc w:val="left"/>
        <w:rPr>
          <w:rFonts w:ascii="宋体" w:hAnsi="宋体"/>
          <w:kern w:val="0"/>
          <w:sz w:val="24"/>
        </w:rPr>
      </w:pPr>
      <w:r>
        <w:rPr>
          <w:rFonts w:hint="eastAsia" w:ascii="宋体" w:hAnsi="宋体"/>
          <w:kern w:val="0"/>
          <w:sz w:val="24"/>
        </w:rPr>
        <w:t>因承包人违约解除合同的，</w:t>
      </w:r>
      <w:r>
        <w:rPr>
          <w:rFonts w:ascii="宋体" w:hAnsi="宋体"/>
          <w:kern w:val="0"/>
          <w:sz w:val="24"/>
        </w:rPr>
        <w:t>发包人有权暂停对承包人的付款，查清各项付款和已扣款项。发包人和承包人未能就合同解除后的清算和款项支付达成一致的，按照第20条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的约定处理。</w:t>
      </w:r>
    </w:p>
    <w:p>
      <w:pPr>
        <w:spacing w:line="360" w:lineRule="auto"/>
        <w:ind w:firstLine="480" w:firstLineChars="200"/>
        <w:jc w:val="left"/>
        <w:rPr>
          <w:rFonts w:ascii="宋体" w:hAnsi="宋体"/>
          <w:kern w:val="0"/>
          <w:sz w:val="24"/>
        </w:rPr>
      </w:pPr>
      <w:r>
        <w:rPr>
          <w:rFonts w:ascii="宋体" w:hAnsi="宋体"/>
          <w:kern w:val="0"/>
          <w:sz w:val="24"/>
        </w:rPr>
        <w:t>16.2.5采购合同权益转让</w:t>
      </w:r>
    </w:p>
    <w:p>
      <w:pPr>
        <w:spacing w:line="360" w:lineRule="auto"/>
        <w:ind w:firstLine="480" w:firstLineChars="200"/>
        <w:jc w:val="left"/>
        <w:rPr>
          <w:rFonts w:ascii="宋体" w:hAnsi="宋体"/>
          <w:kern w:val="0"/>
          <w:sz w:val="24"/>
        </w:rPr>
      </w:pPr>
      <w:r>
        <w:rPr>
          <w:rFonts w:ascii="宋体" w:hAnsi="宋体"/>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4"/>
        <w:spacing w:before="120" w:after="120" w:line="240" w:lineRule="auto"/>
        <w:rPr>
          <w:rFonts w:ascii="宋体" w:hAnsi="宋体" w:cs="TimesNewRomanPSMT"/>
          <w:kern w:val="0"/>
          <w:sz w:val="24"/>
          <w:szCs w:val="24"/>
        </w:rPr>
      </w:pPr>
      <w:bookmarkStart w:id="479" w:name="_Toc469409507"/>
      <w:bookmarkStart w:id="480" w:name="_Toc15631428"/>
      <w:bookmarkStart w:id="481" w:name="_Toc351203606"/>
      <w:r>
        <w:rPr>
          <w:rFonts w:ascii="宋体" w:hAnsi="宋体" w:cs="TimesNewRomanPSMT"/>
          <w:kern w:val="0"/>
          <w:sz w:val="24"/>
          <w:szCs w:val="24"/>
        </w:rPr>
        <w:t>16.3 第三人造成的违约</w:t>
      </w:r>
      <w:bookmarkEnd w:id="479"/>
      <w:bookmarkEnd w:id="480"/>
      <w:bookmarkEnd w:id="481"/>
    </w:p>
    <w:p>
      <w:pPr>
        <w:spacing w:line="360" w:lineRule="auto"/>
        <w:ind w:firstLine="480" w:firstLineChars="200"/>
        <w:jc w:val="left"/>
        <w:rPr>
          <w:rFonts w:ascii="宋体" w:hAnsi="宋体"/>
          <w:kern w:val="0"/>
          <w:sz w:val="24"/>
        </w:rPr>
      </w:pPr>
      <w:r>
        <w:rPr>
          <w:rFonts w:ascii="宋体" w:hAnsi="宋体"/>
          <w:kern w:val="0"/>
          <w:sz w:val="24"/>
        </w:rPr>
        <w:t>在履行合同过程中，一方当事人因第三人的原因造成违约的，应当向对方当事人承担违约责任。一方当事人和第三人之间的纠纷，依照法律规定或者按照约定解决。</w:t>
      </w:r>
    </w:p>
    <w:p>
      <w:pPr>
        <w:pStyle w:val="2"/>
        <w:spacing w:before="120" w:after="120" w:line="240" w:lineRule="auto"/>
        <w:rPr>
          <w:rFonts w:ascii="宋体" w:hAnsi="宋体" w:eastAsia="宋体" w:cs="TimesNewRomanPSMT"/>
          <w:kern w:val="0"/>
          <w:sz w:val="28"/>
          <w:szCs w:val="28"/>
        </w:rPr>
      </w:pPr>
      <w:bookmarkStart w:id="482" w:name="_Toc351203607"/>
      <w:bookmarkStart w:id="483" w:name="_Toc15631429"/>
      <w:bookmarkStart w:id="484" w:name="_Toc469409508"/>
      <w:bookmarkStart w:id="485" w:name="_Toc337558823"/>
      <w:bookmarkStart w:id="486" w:name="_Toc296346617"/>
      <w:bookmarkStart w:id="487" w:name="_Toc296503116"/>
      <w:r>
        <w:rPr>
          <w:rFonts w:ascii="宋体" w:hAnsi="宋体" w:eastAsia="宋体" w:cs="TimesNewRomanPSMT"/>
          <w:kern w:val="0"/>
          <w:sz w:val="28"/>
          <w:szCs w:val="28"/>
        </w:rPr>
        <w:t>17. 不可抗力</w:t>
      </w:r>
      <w:bookmarkEnd w:id="482"/>
      <w:bookmarkEnd w:id="483"/>
      <w:bookmarkEnd w:id="484"/>
      <w:r>
        <w:rPr>
          <w:rFonts w:ascii="宋体" w:hAnsi="宋体" w:eastAsia="宋体" w:cs="TimesNewRomanPSMT"/>
          <w:kern w:val="0"/>
          <w:sz w:val="28"/>
          <w:szCs w:val="28"/>
        </w:rPr>
        <w:t xml:space="preserve"> </w:t>
      </w:r>
      <w:bookmarkEnd w:id="485"/>
      <w:bookmarkEnd w:id="486"/>
      <w:bookmarkEnd w:id="487"/>
    </w:p>
    <w:p>
      <w:pPr>
        <w:pStyle w:val="4"/>
        <w:spacing w:before="120" w:after="120" w:line="240" w:lineRule="auto"/>
        <w:rPr>
          <w:rFonts w:ascii="宋体" w:hAnsi="宋体" w:cs="TimesNewRomanPSMT"/>
          <w:kern w:val="0"/>
          <w:sz w:val="24"/>
          <w:szCs w:val="24"/>
        </w:rPr>
      </w:pPr>
      <w:bookmarkStart w:id="488" w:name="_Toc351203608"/>
      <w:bookmarkStart w:id="489" w:name="_Toc469409509"/>
      <w:bookmarkStart w:id="490" w:name="_Toc15631430"/>
      <w:bookmarkStart w:id="491" w:name="_Toc337558824"/>
      <w:bookmarkStart w:id="492" w:name="_Toc296503117"/>
      <w:bookmarkStart w:id="493" w:name="_Toc296346618"/>
      <w:r>
        <w:rPr>
          <w:rFonts w:ascii="宋体" w:hAnsi="宋体" w:cs="TimesNewRomanPSMT"/>
          <w:kern w:val="0"/>
          <w:sz w:val="24"/>
          <w:szCs w:val="24"/>
        </w:rPr>
        <w:t>17.1 不可抗力的确认</w:t>
      </w:r>
      <w:bookmarkEnd w:id="488"/>
      <w:bookmarkEnd w:id="489"/>
      <w:bookmarkEnd w:id="490"/>
    </w:p>
    <w:bookmarkEnd w:id="491"/>
    <w:bookmarkEnd w:id="492"/>
    <w:bookmarkEnd w:id="493"/>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的约定处理。发生争议时，按第20条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的约定处理。</w:t>
      </w:r>
    </w:p>
    <w:p>
      <w:pPr>
        <w:pStyle w:val="4"/>
        <w:spacing w:before="120" w:after="120" w:line="240" w:lineRule="auto"/>
        <w:rPr>
          <w:rFonts w:ascii="宋体" w:hAnsi="宋体" w:cs="TimesNewRomanPSMT"/>
          <w:kern w:val="0"/>
          <w:sz w:val="24"/>
          <w:szCs w:val="24"/>
        </w:rPr>
      </w:pPr>
      <w:bookmarkStart w:id="494" w:name="_Toc15631431"/>
      <w:bookmarkStart w:id="495" w:name="_Toc351203609"/>
      <w:bookmarkStart w:id="496" w:name="_Toc469409510"/>
      <w:bookmarkStart w:id="497" w:name="_Toc296503118"/>
      <w:bookmarkStart w:id="498" w:name="_Toc296346619"/>
      <w:bookmarkStart w:id="499" w:name="_Toc337558825"/>
      <w:r>
        <w:rPr>
          <w:rFonts w:ascii="宋体" w:hAnsi="宋体" w:cs="TimesNewRomanPSMT"/>
          <w:kern w:val="0"/>
          <w:sz w:val="24"/>
          <w:szCs w:val="24"/>
        </w:rPr>
        <w:t>17.2 不可抗力的通知</w:t>
      </w:r>
      <w:bookmarkEnd w:id="494"/>
      <w:bookmarkEnd w:id="495"/>
      <w:bookmarkEnd w:id="496"/>
    </w:p>
    <w:bookmarkEnd w:id="497"/>
    <w:bookmarkEnd w:id="498"/>
    <w:bookmarkEnd w:id="499"/>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合同</w:t>
      </w:r>
      <w:r>
        <w:rPr>
          <w:rFonts w:ascii="宋体" w:hAnsi="宋体"/>
          <w:kern w:val="0"/>
          <w:sz w:val="24"/>
        </w:rPr>
        <w:t>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pPr>
        <w:pStyle w:val="4"/>
        <w:spacing w:before="120" w:after="120" w:line="240" w:lineRule="auto"/>
        <w:rPr>
          <w:rFonts w:ascii="宋体" w:hAnsi="宋体" w:cs="TimesNewRomanPSMT"/>
          <w:kern w:val="0"/>
          <w:sz w:val="24"/>
          <w:szCs w:val="24"/>
        </w:rPr>
      </w:pPr>
      <w:bookmarkStart w:id="500" w:name="_Toc469409511"/>
      <w:bookmarkStart w:id="501" w:name="_Toc351203610"/>
      <w:bookmarkStart w:id="502" w:name="_Toc15631432"/>
      <w:bookmarkStart w:id="503" w:name="_Toc337558826"/>
      <w:bookmarkStart w:id="504" w:name="_Toc296346620"/>
      <w:bookmarkStart w:id="505" w:name="_Toc296503119"/>
      <w:r>
        <w:rPr>
          <w:rFonts w:ascii="宋体" w:hAnsi="宋体" w:cs="TimesNewRomanPSMT"/>
          <w:kern w:val="0"/>
          <w:sz w:val="24"/>
          <w:szCs w:val="24"/>
        </w:rPr>
        <w:t>17.3 不可抗力后果的承担</w:t>
      </w:r>
      <w:bookmarkEnd w:id="500"/>
      <w:bookmarkEnd w:id="501"/>
      <w:bookmarkEnd w:id="502"/>
    </w:p>
    <w:bookmarkEnd w:id="503"/>
    <w:bookmarkEnd w:id="504"/>
    <w:bookmarkEnd w:id="505"/>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 xml:space="preserve">17.3.1 </w:t>
      </w:r>
      <w:r>
        <w:rPr>
          <w:rFonts w:hint="eastAsia" w:ascii="宋体" w:hAnsi="宋体"/>
          <w:kern w:val="0"/>
          <w:sz w:val="24"/>
        </w:rPr>
        <w:t>不可抗力引起的后果及造成的损失由合同当事人按照法律规定及合同约定各自承担。</w:t>
      </w:r>
      <w:r>
        <w:rPr>
          <w:rFonts w:ascii="宋体" w:hAnsi="宋体"/>
          <w:kern w:val="0"/>
          <w:sz w:val="24"/>
        </w:rPr>
        <w:t>不可抗力发生前已完</w:t>
      </w:r>
      <w:r>
        <w:rPr>
          <w:rFonts w:hint="eastAsia" w:ascii="宋体" w:hAnsi="宋体"/>
          <w:kern w:val="0"/>
          <w:sz w:val="24"/>
        </w:rPr>
        <w:t>成的</w:t>
      </w:r>
      <w:r>
        <w:rPr>
          <w:rFonts w:ascii="宋体" w:hAnsi="宋体"/>
          <w:kern w:val="0"/>
          <w:sz w:val="24"/>
        </w:rPr>
        <w:t>工程应当按照合同约定进行计量</w:t>
      </w:r>
      <w:r>
        <w:rPr>
          <w:rFonts w:hint="eastAsia" w:ascii="宋体" w:hAnsi="宋体"/>
          <w:kern w:val="0"/>
          <w:sz w:val="24"/>
        </w:rPr>
        <w:t>支付</w:t>
      </w:r>
      <w:r>
        <w:rPr>
          <w:rFonts w:ascii="宋体" w:hAnsi="宋体"/>
          <w:kern w:val="0"/>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17.3.2 不可抗力导致的人员伤亡、财产损失、费用增加和（或）工期延误等后果，由合同当事人按以下原则承担：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（2）承包人施工设备的损坏由承包人承担；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（3）发包人和承包人承担各自人员伤亡和财产的损失；</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（5）因不可抗力引起或将引起工期延误，发包人要求赶工的，由此增加的赶工费用由发包人承担；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（6）承包人在停工期间按照发包人要求照管、清理和修复工程的费用由发包人承担。</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因合同一方迟延履行合同义务，在迟延履行期间遭遇不可抗力的，不免除其违约责任。</w:t>
      </w:r>
    </w:p>
    <w:p>
      <w:pPr>
        <w:pStyle w:val="4"/>
        <w:spacing w:before="120" w:after="120" w:line="240" w:lineRule="auto"/>
        <w:rPr>
          <w:rFonts w:ascii="宋体" w:hAnsi="宋体" w:cs="TimesNewRomanPSMT"/>
          <w:kern w:val="0"/>
          <w:sz w:val="24"/>
          <w:szCs w:val="24"/>
        </w:rPr>
      </w:pPr>
      <w:bookmarkStart w:id="506" w:name="_Toc469409512"/>
      <w:bookmarkStart w:id="507" w:name="_Toc351203611"/>
      <w:bookmarkStart w:id="508" w:name="_Toc15631433"/>
      <w:bookmarkStart w:id="509" w:name="_Toc337558827"/>
      <w:r>
        <w:rPr>
          <w:rFonts w:ascii="宋体" w:hAnsi="宋体" w:cs="TimesNewRomanPSMT"/>
          <w:kern w:val="0"/>
          <w:sz w:val="24"/>
          <w:szCs w:val="24"/>
        </w:rPr>
        <w:t>17.4 因不可抗力解除合同</w:t>
      </w:r>
      <w:bookmarkEnd w:id="506"/>
      <w:bookmarkEnd w:id="507"/>
      <w:bookmarkEnd w:id="508"/>
    </w:p>
    <w:bookmarkEnd w:id="509"/>
    <w:p>
      <w:pPr>
        <w:spacing w:line="360" w:lineRule="auto"/>
        <w:ind w:firstLine="480" w:firstLineChars="200"/>
        <w:jc w:val="left"/>
        <w:rPr>
          <w:rFonts w:ascii="宋体" w:hAnsi="宋体"/>
          <w:kern w:val="0"/>
          <w:sz w:val="24"/>
        </w:rPr>
      </w:pPr>
      <w:r>
        <w:rPr>
          <w:rFonts w:ascii="宋体" w:hAnsi="宋体"/>
          <w:kern w:val="0"/>
          <w:sz w:val="24"/>
        </w:rPr>
        <w:t>因不可抗力导致合同无法履行连续超过84天或累计超过140天的，发包人和承包人均有权解除合同。合同解除后，由双方当事人按照第4.4款</w:t>
      </w:r>
      <w:r>
        <w:rPr>
          <w:rFonts w:hint="eastAsia" w:ascii="宋体" w:hAnsi="宋体"/>
          <w:kern w:val="0"/>
          <w:sz w:val="24"/>
        </w:rPr>
        <w:t>〔</w:t>
      </w:r>
      <w:r>
        <w:rPr>
          <w:rFonts w:ascii="宋体" w:hAnsi="宋体"/>
          <w:kern w:val="0"/>
          <w:sz w:val="24"/>
        </w:rPr>
        <w:t>商定或确定</w:t>
      </w:r>
      <w:r>
        <w:rPr>
          <w:rFonts w:hint="eastAsia" w:ascii="宋体" w:hAnsi="宋体"/>
          <w:kern w:val="0"/>
          <w:sz w:val="24"/>
        </w:rPr>
        <w:t>〕</w:t>
      </w:r>
      <w:r>
        <w:rPr>
          <w:rFonts w:ascii="宋体" w:hAnsi="宋体"/>
          <w:kern w:val="0"/>
          <w:sz w:val="24"/>
        </w:rPr>
        <w:t>商定或确定发包人应支付的款项，该款项包括：</w:t>
      </w:r>
    </w:p>
    <w:p>
      <w:pPr>
        <w:spacing w:line="360" w:lineRule="auto"/>
        <w:ind w:firstLine="480" w:firstLineChars="200"/>
        <w:jc w:val="left"/>
        <w:rPr>
          <w:rFonts w:ascii="宋体" w:hAnsi="宋体"/>
          <w:kern w:val="0"/>
          <w:sz w:val="24"/>
        </w:rPr>
      </w:pPr>
      <w:r>
        <w:rPr>
          <w:rFonts w:ascii="宋体" w:hAnsi="宋体"/>
          <w:kern w:val="0"/>
          <w:sz w:val="24"/>
        </w:rPr>
        <w:t>（1）合同解除前承包人已完成工作的价款；</w:t>
      </w:r>
    </w:p>
    <w:p>
      <w:pPr>
        <w:spacing w:line="360" w:lineRule="auto"/>
        <w:ind w:firstLine="480" w:firstLineChars="200"/>
        <w:jc w:val="left"/>
        <w:rPr>
          <w:rFonts w:ascii="宋体" w:hAnsi="宋体"/>
          <w:kern w:val="0"/>
          <w:sz w:val="24"/>
        </w:rPr>
      </w:pPr>
      <w:r>
        <w:rPr>
          <w:rFonts w:ascii="宋体" w:hAnsi="宋体"/>
          <w:kern w:val="0"/>
          <w:sz w:val="24"/>
        </w:rPr>
        <w:t>（2）承包人为工程订购的并已交付给承包人，或承包人有责任接受交付的材料、工程设备和其他物品的价款；</w:t>
      </w:r>
    </w:p>
    <w:p>
      <w:pPr>
        <w:spacing w:line="360" w:lineRule="auto"/>
        <w:ind w:firstLine="480" w:firstLineChars="200"/>
        <w:jc w:val="left"/>
        <w:rPr>
          <w:rFonts w:ascii="宋体" w:hAnsi="宋体"/>
          <w:kern w:val="0"/>
          <w:sz w:val="24"/>
        </w:rPr>
      </w:pPr>
      <w:r>
        <w:rPr>
          <w:rFonts w:ascii="宋体" w:hAnsi="宋体"/>
          <w:kern w:val="0"/>
          <w:sz w:val="24"/>
        </w:rPr>
        <w:t>（3）发包人要求承包人退货或解除订货合同而产生的费用，或因不能退货或解除合同而产生的损失；</w:t>
      </w:r>
    </w:p>
    <w:p>
      <w:pPr>
        <w:spacing w:line="360" w:lineRule="auto"/>
        <w:ind w:firstLine="480" w:firstLineChars="200"/>
        <w:jc w:val="left"/>
        <w:rPr>
          <w:rFonts w:ascii="宋体" w:hAnsi="宋体"/>
          <w:kern w:val="0"/>
          <w:sz w:val="24"/>
        </w:rPr>
      </w:pPr>
      <w:r>
        <w:rPr>
          <w:rFonts w:ascii="宋体" w:hAnsi="宋体"/>
          <w:kern w:val="0"/>
          <w:sz w:val="24"/>
        </w:rPr>
        <w:t>（4）承包人撤离施工现场以及遣散承包人人员的费用；</w:t>
      </w:r>
    </w:p>
    <w:p>
      <w:pPr>
        <w:spacing w:line="360" w:lineRule="auto"/>
        <w:ind w:firstLine="480" w:firstLineChars="200"/>
        <w:jc w:val="left"/>
        <w:rPr>
          <w:rFonts w:ascii="宋体" w:hAnsi="宋体"/>
          <w:kern w:val="0"/>
          <w:sz w:val="24"/>
        </w:rPr>
      </w:pPr>
      <w:r>
        <w:rPr>
          <w:rFonts w:ascii="宋体" w:hAnsi="宋体"/>
          <w:kern w:val="0"/>
          <w:sz w:val="24"/>
        </w:rPr>
        <w:t>（5）按照合同约定在合同解除前应支付给承包人的其他款项；</w:t>
      </w:r>
    </w:p>
    <w:p>
      <w:pPr>
        <w:spacing w:line="360" w:lineRule="auto"/>
        <w:ind w:firstLine="480" w:firstLineChars="200"/>
        <w:jc w:val="left"/>
        <w:rPr>
          <w:rFonts w:ascii="宋体" w:hAnsi="宋体"/>
          <w:kern w:val="0"/>
          <w:sz w:val="24"/>
        </w:rPr>
      </w:pPr>
      <w:r>
        <w:rPr>
          <w:rFonts w:ascii="宋体" w:hAnsi="宋体"/>
          <w:kern w:val="0"/>
          <w:sz w:val="24"/>
        </w:rPr>
        <w:t>（6）扣减承包人按照合同约定应向发包人支付的款项；</w:t>
      </w:r>
    </w:p>
    <w:p>
      <w:pPr>
        <w:spacing w:line="360" w:lineRule="auto"/>
        <w:ind w:firstLine="480" w:firstLineChars="200"/>
        <w:jc w:val="left"/>
        <w:rPr>
          <w:rFonts w:ascii="宋体" w:hAnsi="宋体"/>
          <w:kern w:val="0"/>
          <w:sz w:val="24"/>
        </w:rPr>
      </w:pPr>
      <w:r>
        <w:rPr>
          <w:rFonts w:ascii="宋体" w:hAnsi="宋体"/>
          <w:kern w:val="0"/>
          <w:sz w:val="24"/>
        </w:rPr>
        <w:t>（7）双方商定或确定的其他款项。</w:t>
      </w:r>
    </w:p>
    <w:p>
      <w:pPr>
        <w:spacing w:line="360" w:lineRule="auto"/>
        <w:ind w:firstLine="480" w:firstLineChars="200"/>
        <w:jc w:val="left"/>
        <w:rPr>
          <w:rFonts w:ascii="宋体" w:hAnsi="宋体"/>
          <w:kern w:val="0"/>
          <w:sz w:val="24"/>
        </w:rPr>
      </w:pPr>
      <w:r>
        <w:rPr>
          <w:rFonts w:ascii="宋体" w:hAnsi="宋体"/>
          <w:kern w:val="0"/>
          <w:sz w:val="24"/>
        </w:rPr>
        <w:t>除专用合同条款另有约定外，合同解除后，发包人应在商定或确定上述款项后28天内完成上述款项的支付。</w:t>
      </w:r>
    </w:p>
    <w:p>
      <w:pPr>
        <w:pStyle w:val="2"/>
        <w:spacing w:before="120" w:after="120" w:line="240" w:lineRule="auto"/>
        <w:rPr>
          <w:rFonts w:ascii="宋体" w:hAnsi="宋体" w:eastAsia="宋体" w:cs="TimesNewRomanPSMT"/>
          <w:kern w:val="0"/>
          <w:sz w:val="28"/>
          <w:szCs w:val="28"/>
        </w:rPr>
      </w:pPr>
      <w:bookmarkStart w:id="510" w:name="_Toc15631434"/>
      <w:bookmarkStart w:id="511" w:name="_Toc351203612"/>
      <w:bookmarkStart w:id="512" w:name="_Toc469409513"/>
      <w:bookmarkStart w:id="513" w:name="_Toc337558828"/>
      <w:bookmarkStart w:id="514" w:name="_Toc296346621"/>
      <w:bookmarkStart w:id="515" w:name="_Toc296503120"/>
      <w:r>
        <w:rPr>
          <w:rFonts w:ascii="宋体" w:hAnsi="宋体" w:eastAsia="宋体" w:cs="TimesNewRomanPSMT"/>
          <w:kern w:val="0"/>
          <w:sz w:val="28"/>
          <w:szCs w:val="28"/>
        </w:rPr>
        <w:t>18. 保险</w:t>
      </w:r>
      <w:bookmarkEnd w:id="510"/>
      <w:bookmarkEnd w:id="511"/>
      <w:bookmarkEnd w:id="512"/>
    </w:p>
    <w:bookmarkEnd w:id="513"/>
    <w:bookmarkEnd w:id="514"/>
    <w:bookmarkEnd w:id="515"/>
    <w:p>
      <w:pPr>
        <w:pStyle w:val="4"/>
        <w:spacing w:before="120" w:after="120" w:line="240" w:lineRule="auto"/>
        <w:rPr>
          <w:rFonts w:ascii="宋体" w:hAnsi="宋体" w:cs="TimesNewRomanPSMT"/>
          <w:kern w:val="0"/>
          <w:sz w:val="24"/>
          <w:szCs w:val="24"/>
        </w:rPr>
      </w:pPr>
      <w:bookmarkStart w:id="516" w:name="_Toc15631435"/>
      <w:bookmarkStart w:id="517" w:name="_Toc469409514"/>
      <w:bookmarkStart w:id="518" w:name="_Toc351203613"/>
      <w:bookmarkStart w:id="519" w:name="_Toc296346622"/>
      <w:bookmarkStart w:id="520" w:name="_Toc296503121"/>
      <w:bookmarkStart w:id="521" w:name="_Toc337558829"/>
      <w:r>
        <w:rPr>
          <w:rFonts w:ascii="宋体" w:hAnsi="宋体" w:cs="TimesNewRomanPSMT"/>
          <w:kern w:val="0"/>
          <w:sz w:val="24"/>
          <w:szCs w:val="24"/>
        </w:rPr>
        <w:t>18.1 工程保险</w:t>
      </w:r>
      <w:bookmarkEnd w:id="516"/>
      <w:bookmarkEnd w:id="517"/>
      <w:bookmarkEnd w:id="518"/>
    </w:p>
    <w:bookmarkEnd w:id="519"/>
    <w:bookmarkEnd w:id="520"/>
    <w:bookmarkEnd w:id="521"/>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除专用合同条款另有约定外，发包人应投保建筑工程一切险或安装工程一切险；发包人委托承包人投保的，因投保产生的保险费和其他相关费用由发包人承担。</w:t>
      </w:r>
    </w:p>
    <w:p>
      <w:pPr>
        <w:pStyle w:val="4"/>
        <w:spacing w:before="120" w:after="120" w:line="240" w:lineRule="auto"/>
        <w:rPr>
          <w:rFonts w:ascii="宋体" w:hAnsi="宋体" w:cs="TimesNewRomanPSMT"/>
          <w:kern w:val="0"/>
          <w:sz w:val="24"/>
          <w:szCs w:val="24"/>
        </w:rPr>
      </w:pPr>
      <w:bookmarkStart w:id="522" w:name="_Toc15631436"/>
      <w:bookmarkStart w:id="523" w:name="_Toc351203614"/>
      <w:bookmarkStart w:id="524" w:name="_Toc469409515"/>
      <w:bookmarkStart w:id="525" w:name="_Toc296346623"/>
      <w:bookmarkStart w:id="526" w:name="_Toc337558830"/>
      <w:bookmarkStart w:id="527" w:name="_Toc296503122"/>
      <w:r>
        <w:rPr>
          <w:rFonts w:ascii="宋体" w:hAnsi="宋体" w:cs="TimesNewRomanPSMT"/>
          <w:kern w:val="0"/>
          <w:sz w:val="24"/>
          <w:szCs w:val="24"/>
        </w:rPr>
        <w:t>18.2 工伤保险</w:t>
      </w:r>
      <w:bookmarkEnd w:id="522"/>
      <w:bookmarkEnd w:id="523"/>
      <w:bookmarkEnd w:id="524"/>
    </w:p>
    <w:bookmarkEnd w:id="525"/>
    <w:bookmarkEnd w:id="526"/>
    <w:bookmarkEnd w:id="527"/>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18.2.2 承包人应依照法律规定参加工伤保险，并为其履行合同的全部员工办理工伤保险，缴纳工伤保险费，并要求分包人及由承包人为履行合同聘请的第三方依法参加工伤保险。</w:t>
      </w:r>
    </w:p>
    <w:p>
      <w:pPr>
        <w:pStyle w:val="4"/>
        <w:spacing w:before="120" w:after="120" w:line="240" w:lineRule="auto"/>
        <w:rPr>
          <w:rFonts w:ascii="宋体" w:hAnsi="宋体" w:cs="TimesNewRomanPSMT"/>
          <w:kern w:val="0"/>
          <w:sz w:val="24"/>
          <w:szCs w:val="24"/>
        </w:rPr>
      </w:pPr>
      <w:bookmarkStart w:id="528" w:name="_Toc351203615"/>
      <w:bookmarkStart w:id="529" w:name="_Toc15631437"/>
      <w:bookmarkStart w:id="530" w:name="_Toc469409516"/>
      <w:bookmarkStart w:id="531" w:name="_Toc296346626"/>
      <w:bookmarkStart w:id="532" w:name="_Toc337558831"/>
      <w:bookmarkStart w:id="533" w:name="_Toc296503125"/>
      <w:r>
        <w:rPr>
          <w:rFonts w:ascii="宋体" w:hAnsi="宋体" w:cs="TimesNewRomanPSMT"/>
          <w:kern w:val="0"/>
          <w:sz w:val="24"/>
          <w:szCs w:val="24"/>
        </w:rPr>
        <w:t>18.3其他保险</w:t>
      </w:r>
      <w:bookmarkEnd w:id="528"/>
      <w:bookmarkEnd w:id="529"/>
      <w:bookmarkEnd w:id="530"/>
    </w:p>
    <w:bookmarkEnd w:id="531"/>
    <w:bookmarkEnd w:id="532"/>
    <w:bookmarkEnd w:id="533"/>
    <w:p>
      <w:pPr>
        <w:spacing w:line="360" w:lineRule="auto"/>
        <w:ind w:firstLine="480" w:firstLineChars="200"/>
        <w:jc w:val="left"/>
        <w:rPr>
          <w:rFonts w:ascii="宋体" w:hAnsi="宋体"/>
          <w:sz w:val="24"/>
        </w:rPr>
      </w:pPr>
      <w:r>
        <w:rPr>
          <w:rFonts w:ascii="宋体" w:hAnsi="宋体"/>
          <w:sz w:val="24"/>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80" w:firstLineChars="200"/>
        <w:jc w:val="left"/>
        <w:rPr>
          <w:rFonts w:ascii="宋体" w:hAnsi="宋体"/>
          <w:sz w:val="24"/>
        </w:rPr>
      </w:pPr>
      <w:r>
        <w:rPr>
          <w:rFonts w:ascii="宋体" w:hAnsi="宋体"/>
          <w:sz w:val="24"/>
        </w:rPr>
        <w:t>除专用合同条款另有约定外，承包人应为其施工设备等办理财产保险。</w:t>
      </w:r>
    </w:p>
    <w:p>
      <w:pPr>
        <w:pStyle w:val="4"/>
        <w:spacing w:before="120" w:after="120" w:line="240" w:lineRule="auto"/>
        <w:rPr>
          <w:rFonts w:ascii="宋体" w:hAnsi="宋体" w:cs="TimesNewRomanPSMT"/>
          <w:kern w:val="0"/>
          <w:sz w:val="24"/>
          <w:szCs w:val="24"/>
        </w:rPr>
      </w:pPr>
      <w:bookmarkStart w:id="534" w:name="_Toc351203616"/>
      <w:bookmarkStart w:id="535" w:name="_Toc15631438"/>
      <w:bookmarkStart w:id="536" w:name="_Toc469409517"/>
      <w:r>
        <w:rPr>
          <w:rFonts w:ascii="宋体" w:hAnsi="宋体" w:cs="TimesNewRomanPSMT"/>
          <w:kern w:val="0"/>
          <w:sz w:val="24"/>
          <w:szCs w:val="24"/>
        </w:rPr>
        <w:t>18.4持续保险</w:t>
      </w:r>
      <w:bookmarkEnd w:id="534"/>
      <w:bookmarkEnd w:id="535"/>
      <w:bookmarkEnd w:id="536"/>
    </w:p>
    <w:p>
      <w:pPr>
        <w:spacing w:line="360" w:lineRule="auto"/>
        <w:ind w:firstLine="480" w:firstLineChars="200"/>
        <w:jc w:val="left"/>
        <w:rPr>
          <w:rFonts w:ascii="宋体" w:hAnsi="宋体"/>
          <w:sz w:val="24"/>
        </w:rPr>
      </w:pPr>
      <w:r>
        <w:rPr>
          <w:rFonts w:ascii="宋体" w:hAnsi="宋体"/>
          <w:sz w:val="24"/>
        </w:rPr>
        <w:t>合同当事人应与保险人保持联系，使保险人能够随时了解工程实施中的变动，并确保按保险合同条款要求持续保险。</w:t>
      </w:r>
    </w:p>
    <w:p>
      <w:pPr>
        <w:pStyle w:val="4"/>
        <w:spacing w:before="120" w:after="120" w:line="240" w:lineRule="auto"/>
        <w:rPr>
          <w:rFonts w:ascii="宋体" w:hAnsi="宋体" w:cs="TimesNewRomanPSMT"/>
          <w:kern w:val="0"/>
          <w:sz w:val="24"/>
          <w:szCs w:val="24"/>
        </w:rPr>
      </w:pPr>
      <w:bookmarkStart w:id="537" w:name="_Toc351203617"/>
      <w:bookmarkStart w:id="538" w:name="_Toc15631439"/>
      <w:bookmarkStart w:id="539" w:name="_Toc469409518"/>
      <w:bookmarkStart w:id="540" w:name="_Toc337558832"/>
      <w:bookmarkStart w:id="541" w:name="_Toc296346627"/>
      <w:bookmarkStart w:id="542" w:name="_Toc296503126"/>
      <w:r>
        <w:rPr>
          <w:rFonts w:ascii="宋体" w:hAnsi="宋体" w:cs="TimesNewRomanPSMT"/>
          <w:kern w:val="0"/>
          <w:sz w:val="24"/>
          <w:szCs w:val="24"/>
        </w:rPr>
        <w:t>18.5 保险凭证</w:t>
      </w:r>
      <w:bookmarkEnd w:id="537"/>
      <w:bookmarkEnd w:id="538"/>
      <w:bookmarkEnd w:id="539"/>
    </w:p>
    <w:bookmarkEnd w:id="540"/>
    <w:bookmarkEnd w:id="541"/>
    <w:bookmarkEnd w:id="542"/>
    <w:p>
      <w:pPr>
        <w:spacing w:line="360" w:lineRule="auto"/>
        <w:ind w:firstLine="480" w:firstLineChars="200"/>
        <w:jc w:val="left"/>
        <w:rPr>
          <w:rFonts w:ascii="宋体" w:hAnsi="宋体"/>
          <w:sz w:val="24"/>
        </w:rPr>
      </w:pPr>
      <w:r>
        <w:rPr>
          <w:rFonts w:ascii="宋体" w:hAnsi="宋体"/>
          <w:sz w:val="24"/>
        </w:rPr>
        <w:t>合同当事人应及时向另一方当事人提交其已投保的各项保险的凭证和保险单复印件。</w:t>
      </w:r>
    </w:p>
    <w:p>
      <w:pPr>
        <w:pStyle w:val="4"/>
        <w:spacing w:before="120" w:after="120" w:line="240" w:lineRule="auto"/>
        <w:rPr>
          <w:rFonts w:ascii="宋体" w:hAnsi="宋体" w:cs="TimesNewRomanPSMT"/>
          <w:kern w:val="0"/>
          <w:sz w:val="24"/>
          <w:szCs w:val="24"/>
        </w:rPr>
      </w:pPr>
      <w:bookmarkStart w:id="543" w:name="_Toc469409519"/>
      <w:bookmarkStart w:id="544" w:name="_Toc351203618"/>
      <w:bookmarkStart w:id="545" w:name="_Toc15631440"/>
      <w:bookmarkStart w:id="546" w:name="_Toc296503127"/>
      <w:bookmarkStart w:id="547" w:name="_Toc337558833"/>
      <w:bookmarkStart w:id="548" w:name="_Toc296346628"/>
      <w:r>
        <w:rPr>
          <w:rFonts w:ascii="宋体" w:hAnsi="宋体" w:cs="TimesNewRomanPSMT"/>
          <w:kern w:val="0"/>
          <w:sz w:val="24"/>
          <w:szCs w:val="24"/>
        </w:rPr>
        <w:t>18.6 未按约定投保的补救</w:t>
      </w:r>
      <w:bookmarkEnd w:id="543"/>
      <w:bookmarkEnd w:id="544"/>
      <w:bookmarkEnd w:id="545"/>
    </w:p>
    <w:bookmarkEnd w:id="546"/>
    <w:bookmarkEnd w:id="547"/>
    <w:bookmarkEnd w:id="548"/>
    <w:p>
      <w:pPr>
        <w:spacing w:line="360" w:lineRule="auto"/>
        <w:ind w:firstLine="480" w:firstLineChars="200"/>
        <w:jc w:val="left"/>
        <w:rPr>
          <w:rFonts w:ascii="宋体" w:hAnsi="宋体"/>
          <w:sz w:val="24"/>
        </w:rPr>
      </w:pPr>
      <w:r>
        <w:rPr>
          <w:rFonts w:ascii="宋体" w:hAnsi="宋体"/>
          <w:sz w:val="24"/>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80" w:firstLineChars="200"/>
        <w:jc w:val="left"/>
        <w:rPr>
          <w:rFonts w:ascii="宋体" w:hAnsi="宋体"/>
          <w:sz w:val="24"/>
        </w:rPr>
      </w:pPr>
      <w:r>
        <w:rPr>
          <w:rFonts w:ascii="宋体" w:hAnsi="宋体"/>
          <w:sz w:val="24"/>
        </w:rPr>
        <w:t>18.6.2承包人未按合同约定办理保险，或未能使保险持续有效的，则发包人可代为办理，所需费用由承包人承担。承包人未按合同约定办理保险，导致未能得到足额赔偿的，由承包人负责补足。</w:t>
      </w:r>
    </w:p>
    <w:p>
      <w:pPr>
        <w:pStyle w:val="4"/>
        <w:spacing w:before="120" w:after="120" w:line="240" w:lineRule="auto"/>
        <w:rPr>
          <w:rFonts w:ascii="宋体" w:hAnsi="宋体" w:cs="TimesNewRomanPSMT"/>
          <w:kern w:val="0"/>
          <w:sz w:val="24"/>
          <w:szCs w:val="24"/>
        </w:rPr>
      </w:pPr>
      <w:bookmarkStart w:id="549" w:name="_Toc351203619"/>
      <w:bookmarkStart w:id="550" w:name="_Toc469409520"/>
      <w:bookmarkStart w:id="551" w:name="_Toc15631441"/>
      <w:bookmarkStart w:id="552" w:name="_Toc337558834"/>
      <w:r>
        <w:rPr>
          <w:rFonts w:ascii="宋体" w:hAnsi="宋体" w:cs="TimesNewRomanPSMT"/>
          <w:kern w:val="0"/>
          <w:sz w:val="24"/>
          <w:szCs w:val="24"/>
        </w:rPr>
        <w:t>18.7 通知义务</w:t>
      </w:r>
      <w:bookmarkEnd w:id="549"/>
      <w:bookmarkEnd w:id="550"/>
      <w:bookmarkEnd w:id="551"/>
    </w:p>
    <w:bookmarkEnd w:id="552"/>
    <w:p>
      <w:pPr>
        <w:spacing w:line="360" w:lineRule="auto"/>
        <w:ind w:firstLine="480" w:firstLineChars="200"/>
        <w:jc w:val="left"/>
        <w:rPr>
          <w:rFonts w:ascii="宋体" w:hAnsi="宋体"/>
          <w:sz w:val="24"/>
        </w:rPr>
      </w:pPr>
      <w:r>
        <w:rPr>
          <w:rFonts w:ascii="宋体" w:hAnsi="宋体"/>
          <w:sz w:val="24"/>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80" w:firstLineChars="200"/>
        <w:jc w:val="left"/>
        <w:rPr>
          <w:rFonts w:ascii="宋体" w:hAnsi="宋体"/>
          <w:sz w:val="24"/>
        </w:rPr>
      </w:pPr>
      <w:r>
        <w:rPr>
          <w:rFonts w:ascii="宋体" w:hAnsi="宋体"/>
          <w:sz w:val="24"/>
        </w:rPr>
        <w:t>保险事故发生时，投保人应按照保险合同规定的条件和期限及时向保险人报告。发包人和承包人应当在知道保险事故发生后及时通知对方。</w:t>
      </w:r>
    </w:p>
    <w:p>
      <w:pPr>
        <w:pStyle w:val="2"/>
        <w:spacing w:before="120" w:after="120" w:line="240" w:lineRule="auto"/>
        <w:rPr>
          <w:rFonts w:ascii="宋体" w:hAnsi="宋体" w:eastAsia="宋体" w:cs="TimesNewRomanPSMT"/>
          <w:kern w:val="0"/>
          <w:sz w:val="28"/>
          <w:szCs w:val="28"/>
        </w:rPr>
      </w:pPr>
      <w:bookmarkStart w:id="553" w:name="_Toc351203620"/>
      <w:bookmarkStart w:id="554" w:name="_Toc469409521"/>
      <w:bookmarkStart w:id="555" w:name="_Toc15631442"/>
      <w:bookmarkStart w:id="556" w:name="_Toc296503140"/>
      <w:bookmarkStart w:id="557" w:name="_Toc337558835"/>
      <w:bookmarkStart w:id="558" w:name="_Toc296346641"/>
      <w:r>
        <w:rPr>
          <w:rFonts w:ascii="宋体" w:hAnsi="宋体" w:eastAsia="宋体" w:cs="TimesNewRomanPSMT"/>
          <w:kern w:val="0"/>
          <w:sz w:val="28"/>
          <w:szCs w:val="28"/>
        </w:rPr>
        <w:t>19. 索赔</w:t>
      </w:r>
      <w:bookmarkEnd w:id="553"/>
      <w:bookmarkEnd w:id="554"/>
      <w:bookmarkEnd w:id="555"/>
    </w:p>
    <w:bookmarkEnd w:id="556"/>
    <w:bookmarkEnd w:id="557"/>
    <w:bookmarkEnd w:id="558"/>
    <w:p>
      <w:pPr>
        <w:pStyle w:val="4"/>
        <w:spacing w:before="120" w:after="120" w:line="240" w:lineRule="auto"/>
        <w:rPr>
          <w:rFonts w:ascii="宋体" w:hAnsi="宋体" w:cs="TimesNewRomanPSMT"/>
          <w:kern w:val="0"/>
          <w:sz w:val="24"/>
          <w:szCs w:val="24"/>
        </w:rPr>
      </w:pPr>
      <w:bookmarkStart w:id="559" w:name="_Toc469409522"/>
      <w:bookmarkStart w:id="560" w:name="_Toc351203621"/>
      <w:bookmarkStart w:id="561" w:name="_Toc15631443"/>
      <w:bookmarkStart w:id="562" w:name="_Toc296503141"/>
      <w:bookmarkStart w:id="563" w:name="_Toc337558836"/>
      <w:bookmarkStart w:id="564" w:name="_Toc296346642"/>
      <w:r>
        <w:rPr>
          <w:rFonts w:ascii="宋体" w:hAnsi="宋体" w:cs="TimesNewRomanPSMT"/>
          <w:kern w:val="0"/>
          <w:sz w:val="24"/>
          <w:szCs w:val="24"/>
        </w:rPr>
        <w:t>19.1承包人的索赔</w:t>
      </w:r>
      <w:bookmarkEnd w:id="559"/>
      <w:bookmarkEnd w:id="560"/>
      <w:bookmarkEnd w:id="561"/>
    </w:p>
    <w:bookmarkEnd w:id="562"/>
    <w:bookmarkEnd w:id="563"/>
    <w:bookmarkEnd w:id="564"/>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根据合同约定，承包人认为有权得到追加付款和（或）延长工期的，应按以下程序向</w:t>
      </w:r>
      <w:r>
        <w:rPr>
          <w:rFonts w:hint="eastAsia" w:ascii="宋体" w:hAnsi="宋体"/>
          <w:kern w:val="0"/>
          <w:sz w:val="24"/>
        </w:rPr>
        <w:t>发包</w:t>
      </w:r>
      <w:r>
        <w:rPr>
          <w:rFonts w:ascii="宋体" w:hAnsi="宋体"/>
          <w:kern w:val="0"/>
          <w:sz w:val="24"/>
        </w:rPr>
        <w:t>人提出索赔：</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（4）在索赔事件影响结束后28天内，承包人应向监理人递交最终索赔报告，说明最终要求索赔的追加付款金额和（或）延长的工期，并附必要的记录和证明材料。</w:t>
      </w:r>
    </w:p>
    <w:p>
      <w:pPr>
        <w:pStyle w:val="4"/>
        <w:spacing w:before="120" w:after="120" w:line="240" w:lineRule="auto"/>
        <w:rPr>
          <w:rFonts w:ascii="宋体" w:hAnsi="宋体" w:cs="TimesNewRomanPSMT"/>
          <w:kern w:val="0"/>
          <w:sz w:val="24"/>
          <w:szCs w:val="24"/>
        </w:rPr>
      </w:pPr>
      <w:bookmarkStart w:id="565" w:name="_Toc469409523"/>
      <w:bookmarkStart w:id="566" w:name="_Toc15631444"/>
      <w:bookmarkStart w:id="567" w:name="_Toc351203622"/>
      <w:bookmarkStart w:id="568" w:name="_Toc337558837"/>
      <w:bookmarkStart w:id="569" w:name="_Toc296346643"/>
      <w:bookmarkStart w:id="570" w:name="_Toc296503142"/>
      <w:r>
        <w:rPr>
          <w:rFonts w:ascii="宋体" w:hAnsi="宋体" w:cs="TimesNewRomanPSMT"/>
          <w:kern w:val="0"/>
          <w:sz w:val="24"/>
          <w:szCs w:val="24"/>
        </w:rPr>
        <w:t>19.2 对承包人索赔的处理</w:t>
      </w:r>
      <w:bookmarkEnd w:id="565"/>
      <w:bookmarkEnd w:id="566"/>
      <w:bookmarkEnd w:id="567"/>
    </w:p>
    <w:bookmarkEnd w:id="568"/>
    <w:bookmarkEnd w:id="569"/>
    <w:bookmarkEnd w:id="570"/>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对承包人索赔的处理如下：</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（3）承包人接受索赔处理结果的，索赔款项在当期进度款中进行支付；承包人不接受索赔处理结果的，按照第20条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约定处理。</w:t>
      </w:r>
    </w:p>
    <w:p>
      <w:pPr>
        <w:pStyle w:val="4"/>
        <w:spacing w:before="120" w:after="120" w:line="240" w:lineRule="auto"/>
        <w:rPr>
          <w:rFonts w:ascii="宋体" w:hAnsi="宋体" w:cs="TimesNewRomanPSMT"/>
          <w:kern w:val="0"/>
          <w:sz w:val="24"/>
          <w:szCs w:val="24"/>
        </w:rPr>
      </w:pPr>
      <w:bookmarkStart w:id="571" w:name="_Toc469409524"/>
      <w:bookmarkStart w:id="572" w:name="_Toc351203623"/>
      <w:bookmarkStart w:id="573" w:name="_Toc15631445"/>
      <w:bookmarkStart w:id="574" w:name="_Toc296503143"/>
      <w:bookmarkStart w:id="575" w:name="_Toc337558838"/>
      <w:bookmarkStart w:id="576" w:name="_Toc296346644"/>
      <w:r>
        <w:rPr>
          <w:rFonts w:ascii="宋体" w:hAnsi="宋体" w:cs="TimesNewRomanPSMT"/>
          <w:kern w:val="0"/>
          <w:sz w:val="24"/>
          <w:szCs w:val="24"/>
        </w:rPr>
        <w:t>19.3发包人的索赔</w:t>
      </w:r>
      <w:bookmarkEnd w:id="571"/>
      <w:bookmarkEnd w:id="572"/>
      <w:bookmarkEnd w:id="573"/>
    </w:p>
    <w:bookmarkEnd w:id="574"/>
    <w:bookmarkEnd w:id="575"/>
    <w:bookmarkEnd w:id="576"/>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4"/>
        <w:spacing w:before="120" w:after="120" w:line="240" w:lineRule="auto"/>
        <w:rPr>
          <w:rFonts w:ascii="宋体" w:hAnsi="宋体" w:cs="TimesNewRomanPSMT"/>
          <w:kern w:val="0"/>
          <w:sz w:val="24"/>
          <w:szCs w:val="24"/>
        </w:rPr>
      </w:pPr>
      <w:bookmarkStart w:id="577" w:name="_Toc351203624"/>
      <w:bookmarkStart w:id="578" w:name="_Toc15631446"/>
      <w:bookmarkStart w:id="579" w:name="_Toc469409525"/>
      <w:bookmarkStart w:id="580" w:name="_Toc337558839"/>
      <w:bookmarkStart w:id="581" w:name="_Toc296346645"/>
      <w:bookmarkStart w:id="582" w:name="_Toc296503144"/>
      <w:r>
        <w:rPr>
          <w:rFonts w:ascii="宋体" w:hAnsi="宋体" w:cs="TimesNewRomanPSMT"/>
          <w:kern w:val="0"/>
          <w:sz w:val="24"/>
          <w:szCs w:val="24"/>
        </w:rPr>
        <w:t>19.4 对发包人索赔的处理</w:t>
      </w:r>
      <w:bookmarkEnd w:id="577"/>
      <w:bookmarkEnd w:id="578"/>
      <w:bookmarkEnd w:id="579"/>
    </w:p>
    <w:bookmarkEnd w:id="580"/>
    <w:bookmarkEnd w:id="581"/>
    <w:bookmarkEnd w:id="582"/>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对发包人索赔的处理如下：</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（1）承包人收到发包人提交的索赔报告后，应及时审查索赔报告的内容、查验发包人证明材料；</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（3）承包人接受索赔处理结果的，发包人可从应支付给承包人的合同价款中扣除赔付的金额或延长缺陷责任期；发包人不接受索赔处理结果的，按第20条</w:t>
      </w:r>
      <w:r>
        <w:rPr>
          <w:rFonts w:hint="eastAsia" w:ascii="宋体" w:hAnsi="宋体"/>
          <w:kern w:val="0"/>
          <w:sz w:val="24"/>
        </w:rPr>
        <w:t>〔</w:t>
      </w:r>
      <w:r>
        <w:rPr>
          <w:rFonts w:ascii="宋体" w:hAnsi="宋体"/>
          <w:kern w:val="0"/>
          <w:sz w:val="24"/>
        </w:rPr>
        <w:t>争议解决</w:t>
      </w:r>
      <w:r>
        <w:rPr>
          <w:rFonts w:hint="eastAsia" w:ascii="宋体" w:hAnsi="宋体"/>
          <w:kern w:val="0"/>
          <w:sz w:val="24"/>
        </w:rPr>
        <w:t>〕</w:t>
      </w:r>
      <w:r>
        <w:rPr>
          <w:rFonts w:ascii="宋体" w:hAnsi="宋体"/>
          <w:kern w:val="0"/>
          <w:sz w:val="24"/>
        </w:rPr>
        <w:t>约定处理。</w:t>
      </w:r>
    </w:p>
    <w:p>
      <w:pPr>
        <w:pStyle w:val="4"/>
        <w:spacing w:before="120" w:after="120" w:line="240" w:lineRule="auto"/>
        <w:rPr>
          <w:rFonts w:ascii="宋体" w:hAnsi="宋体" w:cs="TimesNewRomanPSMT"/>
          <w:kern w:val="0"/>
          <w:sz w:val="24"/>
          <w:szCs w:val="24"/>
        </w:rPr>
      </w:pPr>
      <w:bookmarkStart w:id="583" w:name="_Toc15631447"/>
      <w:bookmarkStart w:id="584" w:name="_Toc351203625"/>
      <w:bookmarkStart w:id="585" w:name="_Toc469409526"/>
      <w:r>
        <w:rPr>
          <w:rFonts w:ascii="宋体" w:hAnsi="宋体" w:cs="TimesNewRomanPSMT"/>
          <w:kern w:val="0"/>
          <w:sz w:val="24"/>
          <w:szCs w:val="24"/>
        </w:rPr>
        <w:t>19.5 提出索赔的期限</w:t>
      </w:r>
      <w:bookmarkEnd w:id="583"/>
      <w:bookmarkEnd w:id="584"/>
      <w:bookmarkEnd w:id="585"/>
    </w:p>
    <w:p>
      <w:pPr>
        <w:spacing w:line="360" w:lineRule="auto"/>
        <w:ind w:firstLine="480" w:firstLineChars="200"/>
        <w:rPr>
          <w:rFonts w:ascii="宋体" w:hAnsi="宋体"/>
          <w:kern w:val="0"/>
          <w:sz w:val="24"/>
        </w:rPr>
      </w:pPr>
      <w:r>
        <w:rPr>
          <w:rFonts w:ascii="宋体" w:hAnsi="宋体"/>
          <w:kern w:val="0"/>
          <w:sz w:val="24"/>
        </w:rPr>
        <w:t>（1）承包人按第14.2款</w:t>
      </w:r>
      <w:r>
        <w:rPr>
          <w:rFonts w:hint="eastAsia" w:ascii="宋体" w:hAnsi="宋体"/>
          <w:kern w:val="0"/>
          <w:sz w:val="24"/>
        </w:rPr>
        <w:t>〔</w:t>
      </w:r>
      <w:r>
        <w:rPr>
          <w:rFonts w:ascii="宋体" w:hAnsi="宋体"/>
          <w:kern w:val="0"/>
          <w:sz w:val="24"/>
        </w:rPr>
        <w:t>竣工结算审核</w:t>
      </w:r>
      <w:r>
        <w:rPr>
          <w:rFonts w:hint="eastAsia" w:ascii="宋体" w:hAnsi="宋体"/>
          <w:kern w:val="0"/>
          <w:sz w:val="24"/>
        </w:rPr>
        <w:t>〕</w:t>
      </w:r>
      <w:r>
        <w:rPr>
          <w:rFonts w:ascii="宋体" w:hAnsi="宋体"/>
          <w:kern w:val="0"/>
          <w:sz w:val="24"/>
        </w:rPr>
        <w:t>约定接收竣工付款证书后，应被视为已无权再提出在工程接收证书颁发前所发生的任何索赔。</w:t>
      </w:r>
    </w:p>
    <w:p>
      <w:pPr>
        <w:spacing w:line="360" w:lineRule="auto"/>
        <w:ind w:firstLine="480" w:firstLineChars="200"/>
        <w:rPr>
          <w:rFonts w:ascii="宋体" w:hAnsi="宋体"/>
          <w:kern w:val="0"/>
          <w:sz w:val="24"/>
        </w:rPr>
      </w:pPr>
      <w:r>
        <w:rPr>
          <w:rFonts w:ascii="宋体" w:hAnsi="宋体"/>
          <w:kern w:val="0"/>
          <w:sz w:val="24"/>
        </w:rPr>
        <w:t>（2）承包人按第14.4款</w:t>
      </w:r>
      <w:r>
        <w:rPr>
          <w:rFonts w:hint="eastAsia" w:ascii="宋体" w:hAnsi="宋体"/>
          <w:kern w:val="0"/>
          <w:sz w:val="24"/>
        </w:rPr>
        <w:t>〔</w:t>
      </w:r>
      <w:r>
        <w:rPr>
          <w:rFonts w:ascii="宋体" w:hAnsi="宋体"/>
          <w:kern w:val="0"/>
          <w:sz w:val="24"/>
        </w:rPr>
        <w:t>最终结清</w:t>
      </w:r>
      <w:r>
        <w:rPr>
          <w:rFonts w:hint="eastAsia" w:ascii="宋体" w:hAnsi="宋体"/>
          <w:kern w:val="0"/>
          <w:sz w:val="24"/>
        </w:rPr>
        <w:t>〕</w:t>
      </w:r>
      <w:r>
        <w:rPr>
          <w:rFonts w:ascii="宋体" w:hAnsi="宋体"/>
          <w:kern w:val="0"/>
          <w:sz w:val="24"/>
        </w:rPr>
        <w:t>提交的最终结清申请单中，只限于提出工程接收证书颁发后发生的索赔。提出索赔的期限自接受最终结清证书时终止。</w:t>
      </w:r>
    </w:p>
    <w:p>
      <w:pPr>
        <w:pStyle w:val="2"/>
        <w:spacing w:before="120" w:after="120" w:line="240" w:lineRule="auto"/>
        <w:rPr>
          <w:rFonts w:ascii="宋体" w:hAnsi="宋体" w:eastAsia="宋体" w:cs="TimesNewRomanPSMT"/>
          <w:kern w:val="0"/>
          <w:sz w:val="28"/>
          <w:szCs w:val="28"/>
        </w:rPr>
      </w:pPr>
      <w:bookmarkStart w:id="586" w:name="_Toc469409527"/>
      <w:bookmarkStart w:id="587" w:name="_Toc15631448"/>
      <w:bookmarkStart w:id="588" w:name="_Toc351203626"/>
      <w:r>
        <w:rPr>
          <w:rFonts w:ascii="宋体" w:hAnsi="宋体" w:eastAsia="宋体" w:cs="TimesNewRomanPSMT"/>
          <w:kern w:val="0"/>
          <w:sz w:val="28"/>
          <w:szCs w:val="28"/>
        </w:rPr>
        <w:t>20</w:t>
      </w:r>
      <w:bookmarkStart w:id="589" w:name="_Toc296346647"/>
      <w:bookmarkStart w:id="590" w:name="_Toc296503146"/>
      <w:bookmarkStart w:id="591" w:name="_Toc337558840"/>
      <w:r>
        <w:rPr>
          <w:rFonts w:ascii="宋体" w:hAnsi="宋体" w:eastAsia="宋体" w:cs="TimesNewRomanPSMT"/>
          <w:kern w:val="0"/>
          <w:sz w:val="28"/>
          <w:szCs w:val="28"/>
        </w:rPr>
        <w:t>. 争议解决</w:t>
      </w:r>
      <w:bookmarkEnd w:id="586"/>
      <w:bookmarkEnd w:id="587"/>
      <w:bookmarkEnd w:id="588"/>
    </w:p>
    <w:bookmarkEnd w:id="589"/>
    <w:bookmarkEnd w:id="590"/>
    <w:bookmarkEnd w:id="591"/>
    <w:p>
      <w:pPr>
        <w:pStyle w:val="4"/>
        <w:spacing w:before="120" w:after="120" w:line="240" w:lineRule="auto"/>
        <w:rPr>
          <w:rFonts w:ascii="宋体" w:hAnsi="宋体" w:cs="TimesNewRomanPSMT"/>
          <w:kern w:val="0"/>
          <w:sz w:val="24"/>
          <w:szCs w:val="24"/>
        </w:rPr>
      </w:pPr>
      <w:bookmarkStart w:id="592" w:name="_Toc351203627"/>
      <w:bookmarkStart w:id="593" w:name="_Toc15631449"/>
      <w:bookmarkStart w:id="594" w:name="_Toc469409528"/>
      <w:bookmarkStart w:id="595" w:name="_Toc337558841"/>
      <w:bookmarkStart w:id="596" w:name="_Toc296503147"/>
      <w:bookmarkStart w:id="597" w:name="_Toc296346648"/>
      <w:r>
        <w:rPr>
          <w:rFonts w:ascii="宋体" w:hAnsi="宋体" w:cs="TimesNewRomanPSMT"/>
          <w:kern w:val="0"/>
          <w:sz w:val="24"/>
          <w:szCs w:val="24"/>
        </w:rPr>
        <w:t>20.1和解</w:t>
      </w:r>
      <w:bookmarkEnd w:id="592"/>
      <w:bookmarkEnd w:id="593"/>
      <w:bookmarkEnd w:id="594"/>
    </w:p>
    <w:bookmarkEnd w:id="595"/>
    <w:bookmarkEnd w:id="596"/>
    <w:bookmarkEnd w:id="597"/>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合同当事人可以就争议自行和解，自行和解达成协议的经双方签字并盖章后作为合同补充文件，双方均应遵照执行。</w:t>
      </w:r>
    </w:p>
    <w:p>
      <w:pPr>
        <w:pStyle w:val="4"/>
        <w:spacing w:before="120" w:after="120" w:line="240" w:lineRule="auto"/>
        <w:rPr>
          <w:rFonts w:ascii="宋体" w:hAnsi="宋体" w:cs="TimesNewRomanPSMT"/>
          <w:kern w:val="0"/>
          <w:sz w:val="24"/>
          <w:szCs w:val="24"/>
        </w:rPr>
      </w:pPr>
      <w:bookmarkStart w:id="598" w:name="_Toc469409529"/>
      <w:bookmarkStart w:id="599" w:name="_Toc15631450"/>
      <w:bookmarkStart w:id="600" w:name="_Toc351203628"/>
      <w:r>
        <w:rPr>
          <w:rFonts w:ascii="宋体" w:hAnsi="宋体" w:cs="TimesNewRomanPSMT"/>
          <w:kern w:val="0"/>
          <w:sz w:val="24"/>
          <w:szCs w:val="24"/>
        </w:rPr>
        <w:t>20</w:t>
      </w:r>
      <w:bookmarkStart w:id="601" w:name="_Toc296346649"/>
      <w:bookmarkStart w:id="602" w:name="_Toc337558842"/>
      <w:bookmarkStart w:id="603" w:name="_Toc296503148"/>
      <w:r>
        <w:rPr>
          <w:rFonts w:ascii="宋体" w:hAnsi="宋体" w:cs="TimesNewRomanPSMT"/>
          <w:kern w:val="0"/>
          <w:sz w:val="24"/>
          <w:szCs w:val="24"/>
        </w:rPr>
        <w:t>.2调解</w:t>
      </w:r>
      <w:bookmarkEnd w:id="598"/>
      <w:bookmarkEnd w:id="599"/>
      <w:bookmarkEnd w:id="600"/>
    </w:p>
    <w:bookmarkEnd w:id="601"/>
    <w:bookmarkEnd w:id="602"/>
    <w:bookmarkEnd w:id="603"/>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合同当事人可以就争议请求建设行政主管部门</w:t>
      </w:r>
      <w:r>
        <w:rPr>
          <w:rFonts w:hint="eastAsia" w:ascii="宋体" w:hAnsi="宋体"/>
          <w:kern w:val="0"/>
          <w:sz w:val="24"/>
        </w:rPr>
        <w:t>、行业协会</w:t>
      </w:r>
      <w:r>
        <w:rPr>
          <w:rFonts w:ascii="宋体" w:hAnsi="宋体"/>
          <w:kern w:val="0"/>
          <w:sz w:val="24"/>
        </w:rPr>
        <w:t>或</w:t>
      </w:r>
      <w:r>
        <w:rPr>
          <w:rFonts w:hint="eastAsia" w:ascii="宋体" w:hAnsi="宋体"/>
          <w:kern w:val="0"/>
          <w:sz w:val="24"/>
        </w:rPr>
        <w:t>其他</w:t>
      </w:r>
      <w:r>
        <w:rPr>
          <w:rFonts w:ascii="宋体" w:hAnsi="宋体"/>
          <w:kern w:val="0"/>
          <w:sz w:val="24"/>
        </w:rPr>
        <w:t>第三方进行调解，调解达成协议的，经双方签字并盖章后作为合同补充文件，双方均应遵照执行。</w:t>
      </w:r>
    </w:p>
    <w:p>
      <w:pPr>
        <w:pStyle w:val="4"/>
        <w:spacing w:before="120" w:after="120" w:line="240" w:lineRule="auto"/>
        <w:rPr>
          <w:rFonts w:ascii="宋体" w:hAnsi="宋体" w:cs="TimesNewRomanPSMT"/>
          <w:kern w:val="0"/>
          <w:sz w:val="24"/>
          <w:szCs w:val="24"/>
        </w:rPr>
      </w:pPr>
      <w:bookmarkStart w:id="604" w:name="_Toc469409530"/>
      <w:bookmarkStart w:id="605" w:name="_Toc15631451"/>
      <w:bookmarkStart w:id="606" w:name="_Toc351203629"/>
      <w:bookmarkStart w:id="607" w:name="_Toc296346650"/>
      <w:bookmarkStart w:id="608" w:name="_Toc337558843"/>
      <w:bookmarkStart w:id="609" w:name="_Toc296503149"/>
      <w:r>
        <w:rPr>
          <w:rFonts w:ascii="宋体" w:hAnsi="宋体" w:cs="TimesNewRomanPSMT"/>
          <w:kern w:val="0"/>
          <w:sz w:val="24"/>
          <w:szCs w:val="24"/>
        </w:rPr>
        <w:t>20.3争议评审</w:t>
      </w:r>
      <w:bookmarkEnd w:id="604"/>
      <w:bookmarkEnd w:id="605"/>
      <w:bookmarkEnd w:id="606"/>
    </w:p>
    <w:bookmarkEnd w:id="607"/>
    <w:bookmarkEnd w:id="608"/>
    <w:bookmarkEnd w:id="609"/>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合同当事人在专用合同条款中约定采取争议评审方式解决争议</w:t>
      </w:r>
      <w:r>
        <w:rPr>
          <w:rFonts w:hint="eastAsia" w:ascii="宋体" w:hAnsi="宋体"/>
          <w:kern w:val="0"/>
          <w:sz w:val="24"/>
        </w:rPr>
        <w:t>以及评审规则，并</w:t>
      </w:r>
      <w:r>
        <w:rPr>
          <w:rFonts w:ascii="宋体" w:hAnsi="宋体"/>
          <w:kern w:val="0"/>
          <w:sz w:val="24"/>
        </w:rPr>
        <w:t xml:space="preserve">按下列约定执行： </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20.3.1 争议评审小组的确定</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宋体" w:hAnsi="宋体"/>
          <w:kern w:val="0"/>
          <w:sz w:val="24"/>
        </w:rPr>
        <w:t>评审</w:t>
      </w:r>
      <w:r>
        <w:rPr>
          <w:rFonts w:ascii="宋体" w:hAnsi="宋体"/>
          <w:kern w:val="0"/>
          <w:sz w:val="24"/>
        </w:rPr>
        <w:t xml:space="preserve">机构指定第三名首席争议评审员。 </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除专用合同条款另有约定外，评审员报酬由发包人和承包人各承担一半。</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20.3.2 争议评审小组的决定</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20.3.3 争议评审小组决定的效力</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争议评审小组作出的书面决定经合同当事人签字确认后，对双方具有约束力，双方应遵照执行。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任何一方当事人不接受争议评审小组决定</w:t>
      </w:r>
      <w:r>
        <w:rPr>
          <w:rFonts w:hint="eastAsia" w:ascii="宋体" w:hAnsi="宋体"/>
          <w:kern w:val="0"/>
          <w:sz w:val="24"/>
        </w:rPr>
        <w:t>或不履行争议评审小组决定的</w:t>
      </w:r>
      <w:r>
        <w:rPr>
          <w:rFonts w:ascii="宋体" w:hAnsi="宋体"/>
          <w:kern w:val="0"/>
          <w:sz w:val="24"/>
        </w:rPr>
        <w:t>，双方可选择采用其他争议解决方式。</w:t>
      </w:r>
    </w:p>
    <w:p>
      <w:pPr>
        <w:pStyle w:val="4"/>
        <w:spacing w:before="120" w:after="120" w:line="240" w:lineRule="auto"/>
        <w:rPr>
          <w:rFonts w:ascii="宋体" w:hAnsi="宋体" w:cs="TimesNewRomanPSMT"/>
          <w:kern w:val="0"/>
          <w:sz w:val="24"/>
          <w:szCs w:val="24"/>
        </w:rPr>
      </w:pPr>
      <w:bookmarkStart w:id="610" w:name="_Toc351203630"/>
      <w:bookmarkStart w:id="611" w:name="_Toc469409531"/>
      <w:bookmarkStart w:id="612" w:name="_Toc15631452"/>
      <w:bookmarkStart w:id="613" w:name="_Toc337558844"/>
      <w:bookmarkStart w:id="614" w:name="_Toc296346651"/>
      <w:bookmarkStart w:id="615" w:name="_Toc296503150"/>
      <w:r>
        <w:rPr>
          <w:rFonts w:ascii="宋体" w:hAnsi="宋体" w:cs="TimesNewRomanPSMT"/>
          <w:kern w:val="0"/>
          <w:sz w:val="24"/>
          <w:szCs w:val="24"/>
        </w:rPr>
        <w:t>20.4仲裁或诉讼</w:t>
      </w:r>
      <w:bookmarkEnd w:id="610"/>
      <w:bookmarkEnd w:id="611"/>
      <w:bookmarkEnd w:id="612"/>
    </w:p>
    <w:bookmarkEnd w:id="613"/>
    <w:bookmarkEnd w:id="614"/>
    <w:bookmarkEnd w:id="615"/>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因合同及合同有关事项产生的争议，合同当事人可以在专用合同条款中约定以下一种方式解决争议：</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（1）向约定的仲裁委员会申请仲裁；</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（2）向有管辖权的人民法院起诉。</w:t>
      </w:r>
    </w:p>
    <w:p>
      <w:pPr>
        <w:pStyle w:val="4"/>
        <w:spacing w:before="120" w:after="120" w:line="240" w:lineRule="auto"/>
        <w:rPr>
          <w:rFonts w:ascii="宋体" w:hAnsi="宋体" w:cs="TimesNewRomanPSMT"/>
          <w:kern w:val="0"/>
          <w:sz w:val="24"/>
          <w:szCs w:val="24"/>
        </w:rPr>
      </w:pPr>
      <w:bookmarkStart w:id="616" w:name="_Toc15631453"/>
      <w:bookmarkStart w:id="617" w:name="_Toc469409532"/>
      <w:bookmarkStart w:id="618" w:name="_Toc351203631"/>
      <w:bookmarkStart w:id="619" w:name="_Toc296346653"/>
      <w:bookmarkStart w:id="620" w:name="_Toc296503152"/>
      <w:bookmarkStart w:id="621" w:name="_Toc337558845"/>
      <w:r>
        <w:rPr>
          <w:rFonts w:ascii="宋体" w:hAnsi="宋体" w:cs="TimesNewRomanPSMT"/>
          <w:kern w:val="0"/>
          <w:sz w:val="24"/>
          <w:szCs w:val="24"/>
        </w:rPr>
        <w:t>20.5争议解决条款效力</w:t>
      </w:r>
      <w:bookmarkEnd w:id="616"/>
      <w:bookmarkEnd w:id="617"/>
      <w:bookmarkEnd w:id="618"/>
    </w:p>
    <w:bookmarkEnd w:id="619"/>
    <w:bookmarkEnd w:id="620"/>
    <w:bookmarkEnd w:id="621"/>
    <w:p>
      <w:pPr>
        <w:autoSpaceDE w:val="0"/>
        <w:autoSpaceDN w:val="0"/>
        <w:adjustRightInd w:val="0"/>
        <w:ind w:firstLine="480" w:firstLineChars="200"/>
        <w:jc w:val="left"/>
        <w:rPr>
          <w:rFonts w:ascii="宋体" w:hAnsi="宋体" w:cs="宋体"/>
          <w:kern w:val="0"/>
          <w:sz w:val="24"/>
        </w:rPr>
      </w:pPr>
      <w:r>
        <w:rPr>
          <w:rFonts w:ascii="宋体" w:hAnsi="宋体"/>
          <w:kern w:val="0"/>
          <w:sz w:val="24"/>
        </w:rPr>
        <w:t>合同有关争议解决的条款独立存在，合同的变更、解除、终止、无效或者被撤销均不影响其效力。</w:t>
      </w: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pStyle w:val="2"/>
        <w:spacing w:before="120" w:after="120" w:line="240" w:lineRule="auto"/>
        <w:jc w:val="center"/>
        <w:rPr>
          <w:rFonts w:ascii="宋体" w:hAnsi="宋体" w:eastAsia="宋体" w:cs="TimesNewRomanPSMT"/>
          <w:kern w:val="0"/>
          <w:sz w:val="28"/>
          <w:szCs w:val="28"/>
        </w:rPr>
      </w:pPr>
      <w:bookmarkStart w:id="622" w:name="_Toc199151991"/>
      <w:bookmarkStart w:id="623" w:name="_Toc152045764"/>
      <w:bookmarkStart w:id="624" w:name="_Toc152042543"/>
      <w:bookmarkStart w:id="625" w:name="_Toc144974734"/>
      <w:bookmarkStart w:id="626" w:name="_Toc179632782"/>
      <w:r>
        <w:rPr>
          <w:rFonts w:ascii="宋体" w:hAnsi="宋体" w:eastAsia="宋体" w:cs="TimesNewRomanPSMT"/>
          <w:kern w:val="0"/>
          <w:sz w:val="28"/>
          <w:szCs w:val="28"/>
        </w:rPr>
        <w:br w:type="page"/>
      </w:r>
      <w:bookmarkStart w:id="627" w:name="_Toc15631454"/>
      <w:bookmarkStart w:id="628" w:name="_Toc469409533"/>
      <w:r>
        <w:rPr>
          <w:rFonts w:hint="eastAsia" w:ascii="宋体" w:hAnsi="宋体" w:eastAsia="宋体" w:cs="TimesNewRomanPSMT"/>
          <w:kern w:val="0"/>
          <w:sz w:val="28"/>
          <w:szCs w:val="28"/>
        </w:rPr>
        <w:t>第二节</w:t>
      </w:r>
      <w:r>
        <w:rPr>
          <w:rFonts w:ascii="宋体" w:hAnsi="宋体" w:eastAsia="宋体" w:cs="TimesNewRomanPSMT"/>
          <w:kern w:val="0"/>
          <w:sz w:val="28"/>
          <w:szCs w:val="28"/>
        </w:rPr>
        <w:t xml:space="preserve"> </w:t>
      </w:r>
      <w:r>
        <w:rPr>
          <w:rFonts w:hint="eastAsia" w:ascii="宋体" w:hAnsi="宋体" w:eastAsia="宋体" w:cs="TimesNewRomanPSMT"/>
          <w:kern w:val="0"/>
          <w:sz w:val="28"/>
          <w:szCs w:val="28"/>
        </w:rPr>
        <w:t>专用合同条款</w:t>
      </w:r>
      <w:bookmarkEnd w:id="622"/>
      <w:bookmarkEnd w:id="627"/>
      <w:bookmarkEnd w:id="628"/>
    </w:p>
    <w:bookmarkEnd w:id="623"/>
    <w:bookmarkEnd w:id="624"/>
    <w:bookmarkEnd w:id="625"/>
    <w:bookmarkEnd w:id="626"/>
    <w:p>
      <w:pPr>
        <w:pStyle w:val="2"/>
        <w:spacing w:before="120" w:after="120" w:line="240" w:lineRule="auto"/>
        <w:rPr>
          <w:rFonts w:ascii="宋体" w:hAnsi="宋体" w:eastAsia="宋体" w:cs="TimesNewRomanPSMT"/>
          <w:kern w:val="0"/>
          <w:sz w:val="28"/>
          <w:szCs w:val="28"/>
        </w:rPr>
      </w:pPr>
      <w:bookmarkStart w:id="629" w:name="_Toc275854088"/>
      <w:bookmarkStart w:id="630" w:name="_Toc199151992"/>
      <w:bookmarkStart w:id="631" w:name="_Toc15631455"/>
      <w:bookmarkStart w:id="632" w:name="_Toc469409534"/>
      <w:r>
        <w:rPr>
          <w:rFonts w:ascii="宋体" w:hAnsi="宋体" w:eastAsia="宋体" w:cs="TimesNewRomanPSMT"/>
          <w:kern w:val="0"/>
          <w:sz w:val="28"/>
          <w:szCs w:val="28"/>
        </w:rPr>
        <w:t>1. 一般约定</w:t>
      </w:r>
      <w:bookmarkEnd w:id="629"/>
      <w:bookmarkEnd w:id="630"/>
      <w:bookmarkEnd w:id="631"/>
      <w:bookmarkEnd w:id="632"/>
    </w:p>
    <w:p>
      <w:pPr>
        <w:pStyle w:val="4"/>
        <w:spacing w:before="120" w:after="120" w:line="240" w:lineRule="auto"/>
        <w:rPr>
          <w:rFonts w:ascii="宋体" w:hAnsi="宋体" w:cs="TimesNewRomanPSMT"/>
          <w:kern w:val="0"/>
          <w:sz w:val="24"/>
          <w:szCs w:val="24"/>
        </w:rPr>
      </w:pPr>
      <w:bookmarkStart w:id="633" w:name="_Toc15631456"/>
      <w:bookmarkStart w:id="634" w:name="_Toc469409535"/>
      <w:r>
        <w:rPr>
          <w:rFonts w:ascii="宋体" w:hAnsi="宋体" w:cs="TimesNewRomanPSMT"/>
          <w:kern w:val="0"/>
          <w:sz w:val="24"/>
          <w:szCs w:val="24"/>
        </w:rPr>
        <w:t>1.1 词语定义</w:t>
      </w:r>
      <w:bookmarkEnd w:id="633"/>
      <w:bookmarkEnd w:id="634"/>
    </w:p>
    <w:p>
      <w:pPr>
        <w:spacing w:line="360" w:lineRule="auto"/>
        <w:ind w:firstLine="480" w:firstLineChars="200"/>
        <w:rPr>
          <w:rFonts w:ascii="宋体" w:hAnsi="宋体"/>
          <w:kern w:val="0"/>
          <w:sz w:val="24"/>
        </w:rPr>
      </w:pPr>
      <w:r>
        <w:rPr>
          <w:rFonts w:ascii="宋体" w:hAnsi="宋体"/>
          <w:kern w:val="0"/>
          <w:sz w:val="24"/>
        </w:rPr>
        <w:t>1.1.1合同</w:t>
      </w:r>
    </w:p>
    <w:p>
      <w:pPr>
        <w:spacing w:line="360" w:lineRule="auto"/>
        <w:ind w:firstLine="480" w:firstLineChars="200"/>
        <w:rPr>
          <w:rFonts w:ascii="宋体" w:hAnsi="宋体"/>
          <w:kern w:val="0"/>
          <w:sz w:val="24"/>
        </w:rPr>
      </w:pPr>
      <w:r>
        <w:rPr>
          <w:rFonts w:ascii="宋体" w:hAnsi="宋体"/>
          <w:kern w:val="0"/>
          <w:sz w:val="24"/>
        </w:rPr>
        <w:t>1.1.1.10其他合同文件包括：</w:t>
      </w:r>
      <w:r>
        <w:rPr>
          <w:rFonts w:hint="eastAsia" w:ascii="宋体" w:hAnsi="宋体" w:cs="MingLiU_HKSCS"/>
          <w:sz w:val="24"/>
          <w:u w:val="single"/>
        </w:rPr>
        <w:t xml:space="preserve">        </w:t>
      </w:r>
      <w:r>
        <w:rPr>
          <w:rFonts w:hint="eastAsia" w:ascii="宋体" w:hAnsi="宋体" w:cs="宋体"/>
          <w:sz w:val="24"/>
          <w:u w:val="single"/>
        </w:rPr>
        <w:t xml:space="preserve">                 </w:t>
      </w:r>
    </w:p>
    <w:p>
      <w:pPr>
        <w:spacing w:line="360" w:lineRule="auto"/>
        <w:ind w:firstLine="480" w:firstLineChars="200"/>
        <w:rPr>
          <w:rFonts w:ascii="宋体" w:hAnsi="宋体"/>
          <w:sz w:val="24"/>
        </w:rPr>
      </w:pPr>
      <w:r>
        <w:rPr>
          <w:rFonts w:ascii="宋体" w:hAnsi="宋体"/>
          <w:sz w:val="24"/>
        </w:rPr>
        <w:t>1.1.2 合同当事人及其他相关方</w:t>
      </w:r>
    </w:p>
    <w:p>
      <w:pPr>
        <w:spacing w:line="360" w:lineRule="auto"/>
        <w:ind w:firstLine="480" w:firstLineChars="200"/>
        <w:rPr>
          <w:rFonts w:ascii="宋体" w:hAnsi="宋体"/>
          <w:sz w:val="24"/>
        </w:rPr>
      </w:pPr>
      <w:r>
        <w:rPr>
          <w:rFonts w:ascii="宋体" w:hAnsi="宋体"/>
          <w:sz w:val="24"/>
        </w:rPr>
        <w:t>1.1.2.4监理人：</w:t>
      </w:r>
    </w:p>
    <w:p>
      <w:pPr>
        <w:spacing w:line="360" w:lineRule="auto"/>
        <w:ind w:firstLine="480" w:firstLineChars="200"/>
        <w:rPr>
          <w:rFonts w:ascii="宋体" w:hAnsi="宋体"/>
          <w:sz w:val="24"/>
        </w:rPr>
      </w:pPr>
      <w:r>
        <w:rPr>
          <w:rFonts w:ascii="宋体" w:hAnsi="宋体"/>
          <w:sz w:val="24"/>
        </w:rPr>
        <w:t>名    称：</w:t>
      </w:r>
      <w:r>
        <w:rPr>
          <w:rFonts w:hint="eastAsia" w:ascii="宋体" w:hAnsi="宋体" w:cs="MingLiU_HKSCS"/>
          <w:sz w:val="24"/>
          <w:u w:val="single"/>
        </w:rPr>
        <w:t xml:space="preserve">                                        </w:t>
      </w:r>
      <w:r>
        <w:rPr>
          <w:rFonts w:hint="eastAsia" w:ascii="宋体" w:hAnsi="宋体" w:cs="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资质类别和等级：</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联系电话：</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电子信箱：</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通信地址：</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1.1.2.5 设计人：</w:t>
      </w:r>
    </w:p>
    <w:p>
      <w:pPr>
        <w:spacing w:line="360" w:lineRule="auto"/>
        <w:ind w:firstLine="480" w:firstLineChars="200"/>
        <w:rPr>
          <w:rFonts w:ascii="宋体" w:hAnsi="宋体"/>
          <w:sz w:val="24"/>
        </w:rPr>
      </w:pPr>
      <w:r>
        <w:rPr>
          <w:rFonts w:ascii="宋体" w:hAnsi="宋体"/>
          <w:sz w:val="24"/>
        </w:rPr>
        <w:t>名    称：</w:t>
      </w:r>
      <w:r>
        <w:rPr>
          <w:rFonts w:hint="eastAsia" w:ascii="宋体" w:hAnsi="宋体" w:cs="MingLiU_HKSCS"/>
          <w:sz w:val="24"/>
          <w:u w:val="single"/>
        </w:rPr>
        <w:t xml:space="preserve">                                        </w:t>
      </w:r>
      <w:r>
        <w:rPr>
          <w:rFonts w:hint="eastAsia" w:ascii="宋体" w:hAnsi="宋体" w:cs="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资质类别和等级：</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联系电话：</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电子信箱：</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通信地址：</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1.1.3 工程和设备</w:t>
      </w:r>
    </w:p>
    <w:p>
      <w:pPr>
        <w:spacing w:line="360" w:lineRule="auto"/>
        <w:ind w:firstLine="480" w:firstLineChars="200"/>
        <w:rPr>
          <w:rFonts w:ascii="宋体" w:hAnsi="宋体"/>
          <w:sz w:val="24"/>
        </w:rPr>
      </w:pPr>
      <w:r>
        <w:rPr>
          <w:rFonts w:ascii="宋体" w:hAnsi="宋体"/>
          <w:sz w:val="24"/>
        </w:rPr>
        <w:t>1.1.3.7 作为施工现场组成部分的其他场所包括：</w:t>
      </w:r>
      <w:r>
        <w:rPr>
          <w:rFonts w:hint="eastAsia"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kern w:val="0"/>
          <w:sz w:val="24"/>
        </w:rPr>
      </w:pPr>
      <w:r>
        <w:rPr>
          <w:rFonts w:ascii="宋体" w:hAnsi="宋体"/>
          <w:kern w:val="0"/>
          <w:sz w:val="24"/>
        </w:rPr>
        <w:t>1.1.3.9 永久占地包括：</w:t>
      </w:r>
      <w:r>
        <w:rPr>
          <w:rFonts w:ascii="宋体" w:hAnsi="宋体"/>
          <w:sz w:val="24"/>
          <w:u w:val="single"/>
        </w:rPr>
        <w:t xml:space="preserve">          </w:t>
      </w:r>
      <w:r>
        <w:rPr>
          <w:rFonts w:hint="eastAsia" w:ascii="宋体" w:hAnsi="宋体"/>
          <w:sz w:val="24"/>
          <w:u w:val="single"/>
        </w:rPr>
        <w:t xml:space="preserve">                            </w:t>
      </w:r>
      <w:r>
        <w:rPr>
          <w:rFonts w:ascii="宋体" w:hAnsi="宋体"/>
          <w:kern w:val="0"/>
          <w:sz w:val="24"/>
        </w:rPr>
        <w:t>。</w:t>
      </w:r>
    </w:p>
    <w:p>
      <w:pPr>
        <w:spacing w:line="360" w:lineRule="auto"/>
        <w:ind w:firstLine="480" w:firstLineChars="200"/>
        <w:jc w:val="left"/>
        <w:rPr>
          <w:rFonts w:ascii="宋体" w:hAnsi="宋体"/>
          <w:sz w:val="24"/>
        </w:rPr>
      </w:pPr>
      <w:r>
        <w:rPr>
          <w:rFonts w:ascii="宋体" w:hAnsi="宋体"/>
          <w:kern w:val="0"/>
          <w:sz w:val="24"/>
        </w:rPr>
        <w:t>1.1.3.10 临时占地包括：</w:t>
      </w:r>
      <w:r>
        <w:rPr>
          <w:rFonts w:ascii="宋体" w:hAnsi="宋体"/>
          <w:sz w:val="24"/>
          <w:u w:val="single"/>
        </w:rPr>
        <w:t xml:space="preserve">          </w:t>
      </w:r>
      <w:r>
        <w:rPr>
          <w:rFonts w:hint="eastAsia" w:ascii="宋体" w:hAnsi="宋体"/>
          <w:sz w:val="24"/>
          <w:u w:val="single"/>
        </w:rPr>
        <w:t xml:space="preserve">                           </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635" w:name="_Toc469409536"/>
      <w:bookmarkStart w:id="636" w:name="_Toc15631457"/>
      <w:r>
        <w:rPr>
          <w:rFonts w:ascii="宋体" w:hAnsi="宋体" w:cs="TimesNewRomanPSMT"/>
          <w:kern w:val="0"/>
          <w:sz w:val="24"/>
          <w:szCs w:val="24"/>
        </w:rPr>
        <w:t>1.3法律</w:t>
      </w:r>
      <w:bookmarkEnd w:id="635"/>
      <w:bookmarkEnd w:id="636"/>
      <w:r>
        <w:rPr>
          <w:rFonts w:ascii="宋体" w:hAnsi="宋体" w:cs="TimesNewRomanPSMT"/>
          <w:kern w:val="0"/>
          <w:sz w:val="24"/>
          <w:szCs w:val="24"/>
        </w:rPr>
        <w:t xml:space="preserve"> </w:t>
      </w:r>
    </w:p>
    <w:p>
      <w:pPr>
        <w:autoSpaceDE w:val="0"/>
        <w:autoSpaceDN w:val="0"/>
        <w:adjustRightInd w:val="0"/>
        <w:spacing w:line="360" w:lineRule="auto"/>
        <w:ind w:left="596" w:leftChars="284"/>
        <w:jc w:val="left"/>
        <w:rPr>
          <w:rFonts w:ascii="宋体" w:hAnsi="宋体"/>
          <w:sz w:val="24"/>
        </w:rPr>
      </w:pPr>
      <w:r>
        <w:rPr>
          <w:rFonts w:ascii="宋体" w:hAnsi="宋体"/>
          <w:sz w:val="24"/>
        </w:rPr>
        <w:t>适用于合同的其他规范性文件</w:t>
      </w:r>
      <w:r>
        <w:rPr>
          <w:rFonts w:hint="eastAsia" w:ascii="宋体" w:hAnsi="宋体"/>
          <w:sz w:val="24"/>
        </w:rPr>
        <w:t>：</w:t>
      </w:r>
      <w:r>
        <w:rPr>
          <w:rFonts w:hint="eastAsia" w:ascii="宋体" w:hAnsi="宋体" w:cs="MingLiU_HKSCS"/>
          <w:sz w:val="24"/>
          <w:u w:val="single"/>
        </w:rPr>
        <w:t xml:space="preserve">                             </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637" w:name="_Toc15631458"/>
      <w:bookmarkStart w:id="638" w:name="_Toc469409537"/>
      <w:r>
        <w:rPr>
          <w:rFonts w:ascii="宋体" w:hAnsi="宋体" w:cs="TimesNewRomanPSMT"/>
          <w:kern w:val="0"/>
          <w:sz w:val="24"/>
          <w:szCs w:val="24"/>
        </w:rPr>
        <w:t>1.4 标准和规范</w:t>
      </w:r>
      <w:bookmarkEnd w:id="637"/>
      <w:bookmarkEnd w:id="638"/>
    </w:p>
    <w:p>
      <w:pPr>
        <w:spacing w:line="360" w:lineRule="auto"/>
        <w:ind w:firstLine="480" w:firstLineChars="200"/>
        <w:jc w:val="left"/>
        <w:rPr>
          <w:rFonts w:ascii="宋体" w:hAnsi="宋体"/>
          <w:sz w:val="24"/>
        </w:rPr>
      </w:pPr>
      <w:r>
        <w:rPr>
          <w:rFonts w:ascii="宋体" w:hAnsi="宋体"/>
          <w:kern w:val="0"/>
          <w:sz w:val="24"/>
        </w:rPr>
        <w:t>1.4.1适用于工程的标准规范包括：</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kern w:val="0"/>
          <w:sz w:val="24"/>
          <w:u w:val="single"/>
        </w:rPr>
      </w:pPr>
      <w:r>
        <w:rPr>
          <w:rFonts w:ascii="宋体" w:hAnsi="宋体"/>
          <w:kern w:val="0"/>
          <w:sz w:val="24"/>
        </w:rPr>
        <w:t>1.4.2 发包人提供国外标准、规范的名称：</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p>
    <w:p>
      <w:pPr>
        <w:spacing w:line="360" w:lineRule="auto"/>
        <w:rPr>
          <w:rFonts w:ascii="宋体" w:hAnsi="宋体"/>
          <w:kern w:val="0"/>
          <w:sz w:val="24"/>
        </w:rPr>
      </w:pP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spacing w:line="360" w:lineRule="auto"/>
        <w:ind w:firstLine="480" w:firstLineChars="200"/>
        <w:rPr>
          <w:rFonts w:ascii="宋体" w:hAnsi="宋体"/>
          <w:kern w:val="0"/>
          <w:sz w:val="24"/>
        </w:rPr>
      </w:pPr>
      <w:r>
        <w:rPr>
          <w:rFonts w:ascii="宋体" w:hAnsi="宋体"/>
          <w:kern w:val="0"/>
          <w:sz w:val="24"/>
        </w:rPr>
        <w:t>发包人提供国外标准、规范的份数：</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spacing w:line="360" w:lineRule="auto"/>
        <w:ind w:firstLine="480" w:firstLineChars="200"/>
        <w:rPr>
          <w:rFonts w:ascii="宋体" w:hAnsi="宋体"/>
          <w:sz w:val="24"/>
        </w:rPr>
      </w:pPr>
      <w:r>
        <w:rPr>
          <w:rFonts w:ascii="宋体" w:hAnsi="宋体"/>
          <w:kern w:val="0"/>
          <w:sz w:val="24"/>
        </w:rPr>
        <w:t>发包人提供国外标准、规范的名称：</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spacing w:line="360" w:lineRule="auto"/>
        <w:ind w:left="596" w:leftChars="284"/>
        <w:rPr>
          <w:rFonts w:ascii="宋体" w:hAnsi="宋体"/>
          <w:sz w:val="24"/>
        </w:rPr>
      </w:pPr>
      <w:r>
        <w:rPr>
          <w:rFonts w:ascii="宋体" w:hAnsi="宋体"/>
          <w:sz w:val="24"/>
        </w:rPr>
        <w:t>1.4.3发包人对工程的技术标准和功能要求的特殊要求：</w:t>
      </w:r>
      <w:r>
        <w:rPr>
          <w:rFonts w:hint="eastAsia" w:ascii="宋体" w:hAnsi="宋体" w:cs="MingLiU_HKSCS"/>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639" w:name="_Toc15631459"/>
      <w:bookmarkStart w:id="640" w:name="_Toc469409538"/>
      <w:r>
        <w:rPr>
          <w:rFonts w:ascii="宋体" w:hAnsi="宋体" w:cs="TimesNewRomanPSMT"/>
          <w:kern w:val="0"/>
          <w:sz w:val="24"/>
          <w:szCs w:val="24"/>
        </w:rPr>
        <w:t>1.5 合同文件的优先顺序</w:t>
      </w:r>
      <w:bookmarkEnd w:id="639"/>
      <w:bookmarkEnd w:id="640"/>
    </w:p>
    <w:p>
      <w:pPr>
        <w:spacing w:line="360" w:lineRule="auto"/>
        <w:ind w:firstLine="480" w:firstLineChars="200"/>
        <w:rPr>
          <w:rFonts w:ascii="宋体" w:hAnsi="宋体"/>
          <w:sz w:val="24"/>
        </w:rPr>
      </w:pPr>
      <w:r>
        <w:rPr>
          <w:rFonts w:ascii="宋体" w:hAnsi="宋体"/>
          <w:sz w:val="24"/>
        </w:rPr>
        <w:t>合同文件组成及优先顺序为：</w:t>
      </w:r>
      <w:r>
        <w:rPr>
          <w:rFonts w:hint="eastAsia" w:ascii="宋体" w:hAnsi="宋体" w:cs="MingLiU_HKSCS"/>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641" w:name="_Toc15631460"/>
      <w:bookmarkStart w:id="642" w:name="_Toc469409539"/>
      <w:r>
        <w:rPr>
          <w:rFonts w:ascii="宋体" w:hAnsi="宋体" w:cs="TimesNewRomanPSMT"/>
          <w:kern w:val="0"/>
          <w:sz w:val="24"/>
          <w:szCs w:val="24"/>
        </w:rPr>
        <w:t>1.6 图纸和承包人文件</w:t>
      </w:r>
      <w:bookmarkEnd w:id="641"/>
      <w:bookmarkEnd w:id="642"/>
      <w:r>
        <w:rPr>
          <w:rFonts w:ascii="宋体" w:hAnsi="宋体" w:cs="TimesNewRomanPSMT"/>
          <w:kern w:val="0"/>
          <w:sz w:val="24"/>
          <w:szCs w:val="24"/>
        </w:rPr>
        <w:tab/>
      </w:r>
    </w:p>
    <w:p>
      <w:pPr>
        <w:spacing w:line="360" w:lineRule="auto"/>
        <w:ind w:firstLine="480" w:firstLineChars="200"/>
        <w:rPr>
          <w:rFonts w:ascii="宋体" w:hAnsi="宋体"/>
          <w:sz w:val="24"/>
        </w:rPr>
      </w:pPr>
      <w:r>
        <w:rPr>
          <w:rFonts w:ascii="宋体" w:hAnsi="宋体"/>
          <w:sz w:val="24"/>
        </w:rPr>
        <w:t>1.6.1 图纸的提供</w:t>
      </w:r>
    </w:p>
    <w:p>
      <w:pPr>
        <w:spacing w:line="360" w:lineRule="auto"/>
        <w:ind w:firstLine="480" w:firstLineChars="200"/>
        <w:rPr>
          <w:rFonts w:ascii="宋体" w:hAnsi="宋体"/>
          <w:sz w:val="24"/>
        </w:rPr>
      </w:pPr>
      <w:r>
        <w:rPr>
          <w:rFonts w:ascii="宋体" w:hAnsi="宋体"/>
          <w:sz w:val="24"/>
        </w:rPr>
        <w:t>发包人向承包人提供图纸的期限：</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发包人向承包人提供图纸的数量：</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发包人向承包人提供图纸的内容：</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1.6.4 承包人文件</w:t>
      </w:r>
    </w:p>
    <w:p>
      <w:pPr>
        <w:spacing w:line="360" w:lineRule="auto"/>
        <w:ind w:left="596" w:leftChars="284"/>
        <w:jc w:val="left"/>
        <w:rPr>
          <w:rFonts w:ascii="宋体" w:hAnsi="宋体"/>
          <w:sz w:val="24"/>
        </w:rPr>
      </w:pPr>
      <w:r>
        <w:rPr>
          <w:rFonts w:ascii="宋体" w:hAnsi="宋体"/>
          <w:sz w:val="24"/>
        </w:rPr>
        <w:t>需要由承包人提供的文件，包括：</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承包人提供的文件的期限为：</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承包人提供的文件的数量为：</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承包人提供的文件的形式为：</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发包人</w:t>
      </w:r>
      <w:r>
        <w:rPr>
          <w:rFonts w:hint="eastAsia" w:ascii="宋体" w:hAnsi="宋体"/>
          <w:sz w:val="24"/>
        </w:rPr>
        <w:t>审批</w:t>
      </w:r>
      <w:r>
        <w:rPr>
          <w:rFonts w:ascii="宋体" w:hAnsi="宋体"/>
          <w:sz w:val="24"/>
        </w:rPr>
        <w:t>承包人文件的期限：</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1.6.5 现场图纸准备</w:t>
      </w:r>
    </w:p>
    <w:p>
      <w:pPr>
        <w:spacing w:line="360" w:lineRule="auto"/>
        <w:ind w:firstLine="480" w:firstLineChars="200"/>
        <w:rPr>
          <w:rFonts w:ascii="宋体" w:hAnsi="宋体"/>
          <w:sz w:val="24"/>
        </w:rPr>
      </w:pPr>
      <w:r>
        <w:rPr>
          <w:rFonts w:ascii="宋体" w:hAnsi="宋体"/>
          <w:sz w:val="24"/>
        </w:rPr>
        <w:t>关于现场图纸准备的约定：</w:t>
      </w:r>
      <w:r>
        <w:rPr>
          <w:rFonts w:hint="eastAsia" w:ascii="宋体" w:hAnsi="宋体" w:cs="MingLiU_HKSCS"/>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643" w:name="_Toc469409540"/>
      <w:bookmarkStart w:id="644" w:name="_Toc15631461"/>
      <w:r>
        <w:rPr>
          <w:rFonts w:ascii="宋体" w:hAnsi="宋体" w:cs="TimesNewRomanPSMT"/>
          <w:kern w:val="0"/>
          <w:sz w:val="24"/>
          <w:szCs w:val="24"/>
        </w:rPr>
        <w:t>1.7 联络</w:t>
      </w:r>
      <w:bookmarkEnd w:id="643"/>
      <w:bookmarkEnd w:id="644"/>
    </w:p>
    <w:p>
      <w:pPr>
        <w:spacing w:line="360" w:lineRule="auto"/>
        <w:ind w:firstLine="480" w:firstLineChars="200"/>
        <w:rPr>
          <w:rFonts w:ascii="宋体" w:hAnsi="宋体"/>
          <w:kern w:val="0"/>
          <w:sz w:val="24"/>
        </w:rPr>
      </w:pPr>
      <w:r>
        <w:rPr>
          <w:rFonts w:ascii="宋体" w:hAnsi="宋体"/>
          <w:kern w:val="0"/>
          <w:sz w:val="24"/>
        </w:rPr>
        <w:t>1.7.1发包人和承包人应当在</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kern w:val="0"/>
          <w:sz w:val="24"/>
        </w:rPr>
        <w:t>天内将与合同有关的通知、批准、证明、证书、指示、指令、要求、请求、同意、意见、确定和决定等书面函件送达对方当事人</w:t>
      </w:r>
      <w:r>
        <w:rPr>
          <w:rFonts w:hint="eastAsia" w:ascii="宋体" w:hAnsi="宋体"/>
          <w:kern w:val="0"/>
          <w:sz w:val="24"/>
        </w:rPr>
        <w:t>。</w:t>
      </w:r>
    </w:p>
    <w:p>
      <w:pPr>
        <w:spacing w:line="360" w:lineRule="auto"/>
        <w:ind w:firstLine="480" w:firstLineChars="200"/>
        <w:rPr>
          <w:rFonts w:ascii="宋体" w:hAnsi="宋体"/>
          <w:kern w:val="0"/>
          <w:sz w:val="24"/>
        </w:rPr>
      </w:pPr>
      <w:r>
        <w:rPr>
          <w:rFonts w:ascii="宋体" w:hAnsi="宋体"/>
          <w:kern w:val="0"/>
          <w:sz w:val="24"/>
        </w:rPr>
        <w:t>1.7.2 发包人接收文件的地点：</w:t>
      </w:r>
      <w:r>
        <w:rPr>
          <w:rFonts w:hint="eastAsia" w:ascii="宋体" w:hAnsi="宋体" w:cs="MingLiU_HKSCS"/>
          <w:sz w:val="24"/>
          <w:u w:val="single"/>
        </w:rPr>
        <w:t xml:space="preserve">                                </w:t>
      </w:r>
      <w:r>
        <w:rPr>
          <w:rFonts w:ascii="宋体" w:hAnsi="宋体"/>
          <w:kern w:val="0"/>
          <w:sz w:val="24"/>
        </w:rPr>
        <w:t>；</w:t>
      </w:r>
    </w:p>
    <w:p>
      <w:pPr>
        <w:spacing w:line="360" w:lineRule="auto"/>
        <w:ind w:firstLine="480" w:firstLineChars="200"/>
        <w:rPr>
          <w:rFonts w:ascii="宋体" w:hAnsi="宋体"/>
          <w:kern w:val="0"/>
          <w:sz w:val="24"/>
        </w:rPr>
      </w:pPr>
      <w:r>
        <w:rPr>
          <w:rFonts w:ascii="宋体" w:hAnsi="宋体"/>
          <w:kern w:val="0"/>
          <w:sz w:val="24"/>
        </w:rPr>
        <w:t>发包人指定的接收人为：</w:t>
      </w:r>
      <w:r>
        <w:rPr>
          <w:rFonts w:hint="eastAsia" w:ascii="宋体" w:hAnsi="宋体" w:cs="MingLiU_HKSCS"/>
          <w:sz w:val="24"/>
          <w:u w:val="single"/>
        </w:rPr>
        <w:t xml:space="preserve">                                      </w:t>
      </w:r>
      <w:r>
        <w:rPr>
          <w:rFonts w:ascii="宋体" w:hAnsi="宋体"/>
          <w:kern w:val="0"/>
          <w:sz w:val="24"/>
        </w:rPr>
        <w:t>。</w:t>
      </w:r>
    </w:p>
    <w:p>
      <w:pPr>
        <w:spacing w:line="360" w:lineRule="auto"/>
        <w:ind w:firstLine="480" w:firstLineChars="200"/>
        <w:rPr>
          <w:rFonts w:ascii="宋体" w:hAnsi="宋体"/>
          <w:kern w:val="0"/>
          <w:sz w:val="24"/>
        </w:rPr>
      </w:pPr>
      <w:r>
        <w:rPr>
          <w:rFonts w:ascii="宋体" w:hAnsi="宋体"/>
          <w:kern w:val="0"/>
          <w:sz w:val="24"/>
        </w:rPr>
        <w:t>承包人接收文件的地点：</w:t>
      </w:r>
      <w:r>
        <w:rPr>
          <w:rFonts w:hint="eastAsia" w:ascii="宋体" w:hAnsi="宋体" w:cs="MingLiU_HKSCS"/>
          <w:sz w:val="24"/>
          <w:u w:val="single"/>
        </w:rPr>
        <w:t xml:space="preserve">                                      </w:t>
      </w:r>
      <w:r>
        <w:rPr>
          <w:rFonts w:ascii="宋体" w:hAnsi="宋体"/>
          <w:kern w:val="0"/>
          <w:sz w:val="24"/>
        </w:rPr>
        <w:t>；</w:t>
      </w:r>
    </w:p>
    <w:p>
      <w:pPr>
        <w:spacing w:line="360" w:lineRule="auto"/>
        <w:ind w:firstLine="480" w:firstLineChars="200"/>
        <w:rPr>
          <w:rFonts w:ascii="宋体" w:hAnsi="宋体"/>
          <w:kern w:val="0"/>
          <w:sz w:val="24"/>
        </w:rPr>
      </w:pPr>
      <w:r>
        <w:rPr>
          <w:rFonts w:ascii="宋体" w:hAnsi="宋体"/>
          <w:kern w:val="0"/>
          <w:sz w:val="24"/>
        </w:rPr>
        <w:t>承包人指定的接收人为：</w:t>
      </w:r>
      <w:r>
        <w:rPr>
          <w:rFonts w:hint="eastAsia" w:ascii="宋体" w:hAnsi="宋体" w:cs="MingLiU_HKSCS"/>
          <w:sz w:val="24"/>
          <w:u w:val="single"/>
        </w:rPr>
        <w:t xml:space="preserve">                                      </w:t>
      </w:r>
      <w:r>
        <w:rPr>
          <w:rFonts w:ascii="宋体" w:hAnsi="宋体"/>
          <w:kern w:val="0"/>
          <w:sz w:val="24"/>
        </w:rPr>
        <w:t>。</w:t>
      </w:r>
    </w:p>
    <w:p>
      <w:pPr>
        <w:spacing w:line="360" w:lineRule="auto"/>
        <w:ind w:firstLine="480" w:firstLineChars="200"/>
        <w:rPr>
          <w:rFonts w:ascii="宋体" w:hAnsi="宋体"/>
          <w:kern w:val="0"/>
          <w:sz w:val="24"/>
        </w:rPr>
      </w:pPr>
      <w:r>
        <w:rPr>
          <w:rFonts w:ascii="宋体" w:hAnsi="宋体"/>
          <w:kern w:val="0"/>
          <w:sz w:val="24"/>
        </w:rPr>
        <w:t>监理人接收文件的地点：</w:t>
      </w:r>
      <w:r>
        <w:rPr>
          <w:rFonts w:hint="eastAsia" w:ascii="宋体" w:hAnsi="宋体" w:cs="MingLiU_HKSCS"/>
          <w:sz w:val="24"/>
          <w:u w:val="single"/>
        </w:rPr>
        <w:t xml:space="preserve">                                      </w:t>
      </w:r>
      <w:r>
        <w:rPr>
          <w:rFonts w:ascii="宋体" w:hAnsi="宋体"/>
          <w:kern w:val="0"/>
          <w:sz w:val="24"/>
        </w:rPr>
        <w:t>；</w:t>
      </w:r>
    </w:p>
    <w:p>
      <w:pPr>
        <w:spacing w:line="360" w:lineRule="auto"/>
        <w:ind w:firstLine="480" w:firstLineChars="200"/>
        <w:rPr>
          <w:rFonts w:ascii="宋体" w:hAnsi="宋体"/>
          <w:kern w:val="0"/>
          <w:sz w:val="24"/>
        </w:rPr>
      </w:pPr>
      <w:r>
        <w:rPr>
          <w:rFonts w:ascii="宋体" w:hAnsi="宋体"/>
          <w:kern w:val="0"/>
          <w:sz w:val="24"/>
        </w:rPr>
        <w:t>监理人指定的接收人为：</w:t>
      </w:r>
      <w:r>
        <w:rPr>
          <w:rFonts w:hint="eastAsia" w:ascii="宋体" w:hAnsi="宋体" w:cs="MingLiU_HKSCS"/>
          <w:sz w:val="24"/>
          <w:u w:val="single"/>
        </w:rPr>
        <w:t xml:space="preserve">                                      </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645" w:name="_Toc15631462"/>
      <w:bookmarkStart w:id="646" w:name="_Toc469409541"/>
      <w:r>
        <w:rPr>
          <w:rFonts w:ascii="宋体" w:hAnsi="宋体" w:cs="TimesNewRomanPSMT"/>
          <w:kern w:val="0"/>
          <w:sz w:val="24"/>
          <w:szCs w:val="24"/>
        </w:rPr>
        <w:t>1.10 交通运输</w:t>
      </w:r>
      <w:bookmarkEnd w:id="645"/>
      <w:bookmarkEnd w:id="646"/>
    </w:p>
    <w:p>
      <w:pPr>
        <w:spacing w:line="360" w:lineRule="auto"/>
        <w:ind w:firstLine="480" w:firstLineChars="200"/>
        <w:rPr>
          <w:rFonts w:ascii="宋体" w:hAnsi="宋体"/>
          <w:sz w:val="24"/>
        </w:rPr>
      </w:pPr>
      <w:r>
        <w:rPr>
          <w:rFonts w:ascii="宋体" w:hAnsi="宋体"/>
          <w:sz w:val="24"/>
        </w:rPr>
        <w:t>1</w:t>
      </w:r>
      <w:bookmarkStart w:id="647" w:name="_Toc318581155"/>
      <w:bookmarkStart w:id="648" w:name="_Toc312677986"/>
      <w:bookmarkStart w:id="649" w:name="_Toc303539100"/>
      <w:bookmarkStart w:id="650" w:name="_Toc304295521"/>
      <w:bookmarkStart w:id="651" w:name="_Toc300934943"/>
      <w:r>
        <w:rPr>
          <w:rFonts w:ascii="宋体" w:hAnsi="宋体"/>
          <w:sz w:val="24"/>
        </w:rPr>
        <w:t>.10.1 出入现场的权利</w:t>
      </w:r>
    </w:p>
    <w:p>
      <w:pPr>
        <w:spacing w:line="360" w:lineRule="auto"/>
        <w:ind w:firstLine="480" w:firstLineChars="200"/>
        <w:rPr>
          <w:rFonts w:ascii="宋体" w:hAnsi="宋体"/>
          <w:sz w:val="24"/>
        </w:rPr>
      </w:pPr>
      <w:r>
        <w:rPr>
          <w:rFonts w:ascii="宋体" w:hAnsi="宋体"/>
          <w:sz w:val="24"/>
        </w:rPr>
        <w:t>关于出入现场的权利的约定：</w:t>
      </w:r>
      <w:r>
        <w:rPr>
          <w:rFonts w:hint="eastAsia" w:ascii="宋体" w:hAnsi="宋体" w:cs="MingLiU_HKSCS"/>
          <w:sz w:val="24"/>
          <w:u w:val="single"/>
        </w:rPr>
        <w:t xml:space="preserve">    </w:t>
      </w:r>
      <w:r>
        <w:rPr>
          <w:rFonts w:hint="eastAsia" w:ascii="宋体" w:hAnsi="宋体"/>
          <w:sz w:val="24"/>
          <w:u w:val="single"/>
        </w:rPr>
        <w:t xml:space="preserve">               </w:t>
      </w:r>
      <w:r>
        <w:rPr>
          <w:rFonts w:hint="eastAsia" w:ascii="宋体" w:hAnsi="宋体" w:cs="MingLiU_HKSCS"/>
          <w:sz w:val="24"/>
          <w:u w:val="single"/>
        </w:rPr>
        <w:t xml:space="preserve">                </w:t>
      </w:r>
      <w:r>
        <w:rPr>
          <w:rFonts w:ascii="宋体" w:hAnsi="宋体"/>
          <w:sz w:val="24"/>
        </w:rPr>
        <w:t>。</w:t>
      </w:r>
    </w:p>
    <w:bookmarkEnd w:id="647"/>
    <w:bookmarkEnd w:id="648"/>
    <w:bookmarkEnd w:id="649"/>
    <w:bookmarkEnd w:id="650"/>
    <w:bookmarkEnd w:id="651"/>
    <w:p>
      <w:pPr>
        <w:spacing w:line="360" w:lineRule="auto"/>
        <w:ind w:firstLine="480" w:firstLineChars="200"/>
        <w:jc w:val="left"/>
        <w:rPr>
          <w:rFonts w:ascii="宋体" w:hAnsi="宋体"/>
          <w:sz w:val="24"/>
        </w:rPr>
      </w:pPr>
      <w:r>
        <w:rPr>
          <w:rFonts w:ascii="宋体" w:hAnsi="宋体"/>
          <w:sz w:val="24"/>
        </w:rPr>
        <w:t>1</w:t>
      </w:r>
      <w:bookmarkStart w:id="652" w:name="_Toc304295522"/>
      <w:bookmarkStart w:id="653" w:name="_Toc312677987"/>
      <w:bookmarkStart w:id="654" w:name="_Toc318581156"/>
      <w:bookmarkStart w:id="655" w:name="_Toc303539101"/>
      <w:bookmarkStart w:id="656" w:name="_Toc300934944"/>
      <w:r>
        <w:rPr>
          <w:rFonts w:ascii="宋体" w:hAnsi="宋体"/>
          <w:sz w:val="24"/>
        </w:rPr>
        <w:t>.10.3 场内交通</w:t>
      </w:r>
    </w:p>
    <w:p>
      <w:pPr>
        <w:spacing w:line="360" w:lineRule="auto"/>
        <w:ind w:firstLine="480" w:firstLineChars="200"/>
        <w:jc w:val="left"/>
        <w:rPr>
          <w:rFonts w:ascii="宋体" w:hAnsi="宋体"/>
          <w:kern w:val="0"/>
          <w:sz w:val="24"/>
        </w:rPr>
      </w:pPr>
      <w:r>
        <w:rPr>
          <w:rFonts w:ascii="宋体" w:hAnsi="宋体"/>
          <w:kern w:val="0"/>
          <w:sz w:val="24"/>
        </w:rPr>
        <w:t>关于场外交通和场内交通的边界的约定：</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关于发包人向承包人免费提供满足工程施工需要的场内道路和交通设施的约定：</w:t>
      </w:r>
      <w:r>
        <w:rPr>
          <w:rFonts w:hint="eastAsia" w:ascii="宋体" w:hAnsi="宋体" w:cs="MingLiU_HKSCS"/>
          <w:sz w:val="24"/>
          <w:u w:val="single"/>
        </w:rPr>
        <w:t xml:space="preserve">                                                                       </w:t>
      </w:r>
      <w:r>
        <w:rPr>
          <w:rFonts w:ascii="宋体" w:hAnsi="宋体"/>
          <w:sz w:val="24"/>
        </w:rPr>
        <w:t>。</w:t>
      </w:r>
      <w:bookmarkEnd w:id="652"/>
      <w:bookmarkEnd w:id="653"/>
      <w:bookmarkEnd w:id="654"/>
      <w:bookmarkEnd w:id="655"/>
      <w:bookmarkEnd w:id="656"/>
      <w:r>
        <w:rPr>
          <w:rFonts w:ascii="宋体" w:hAnsi="宋体"/>
          <w:sz w:val="24"/>
        </w:rPr>
        <w:t xml:space="preserve">  </w:t>
      </w:r>
      <w:bookmarkStart w:id="657" w:name="_Toc318581157"/>
    </w:p>
    <w:p>
      <w:pPr>
        <w:spacing w:line="360" w:lineRule="auto"/>
        <w:ind w:firstLine="480" w:firstLineChars="200"/>
        <w:jc w:val="left"/>
        <w:rPr>
          <w:rFonts w:ascii="宋体" w:hAnsi="宋体"/>
          <w:sz w:val="24"/>
        </w:rPr>
      </w:pPr>
      <w:r>
        <w:rPr>
          <w:rFonts w:ascii="宋体" w:hAnsi="宋体"/>
          <w:sz w:val="24"/>
        </w:rPr>
        <w:t>1.10.4超大件和超重件的运输</w:t>
      </w:r>
    </w:p>
    <w:p>
      <w:pPr>
        <w:spacing w:line="360" w:lineRule="auto"/>
        <w:ind w:firstLine="480" w:firstLineChars="200"/>
        <w:jc w:val="left"/>
        <w:rPr>
          <w:rFonts w:ascii="宋体" w:hAnsi="宋体"/>
          <w:sz w:val="24"/>
        </w:rPr>
      </w:pPr>
      <w:r>
        <w:rPr>
          <w:rFonts w:ascii="宋体" w:hAnsi="宋体"/>
          <w:sz w:val="24"/>
        </w:rPr>
        <w:t>运输超大件或超重件所需的道路和桥梁临时加固改造费用和其他有关费用由</w:t>
      </w:r>
      <w:r>
        <w:rPr>
          <w:rFonts w:ascii="宋体" w:hAnsi="宋体"/>
          <w:sz w:val="24"/>
          <w:u w:val="single"/>
        </w:rPr>
        <w:t xml:space="preserve">              </w:t>
      </w:r>
      <w:r>
        <w:rPr>
          <w:rFonts w:ascii="宋体" w:hAnsi="宋体"/>
          <w:sz w:val="24"/>
        </w:rPr>
        <w:t>承担。</w:t>
      </w:r>
    </w:p>
    <w:bookmarkEnd w:id="657"/>
    <w:p>
      <w:pPr>
        <w:pStyle w:val="4"/>
        <w:spacing w:before="120" w:after="120" w:line="240" w:lineRule="auto"/>
        <w:rPr>
          <w:rFonts w:ascii="宋体" w:hAnsi="宋体" w:cs="TimesNewRomanPSMT"/>
          <w:kern w:val="0"/>
          <w:sz w:val="24"/>
          <w:szCs w:val="24"/>
        </w:rPr>
      </w:pPr>
      <w:bookmarkStart w:id="658" w:name="_Toc469409542"/>
      <w:bookmarkStart w:id="659" w:name="_Toc15631463"/>
      <w:r>
        <w:rPr>
          <w:rFonts w:ascii="宋体" w:hAnsi="宋体" w:cs="TimesNewRomanPSMT"/>
          <w:kern w:val="0"/>
          <w:sz w:val="24"/>
          <w:szCs w:val="24"/>
        </w:rPr>
        <w:t>1.11 知识产权</w:t>
      </w:r>
      <w:bookmarkEnd w:id="658"/>
      <w:bookmarkEnd w:id="659"/>
    </w:p>
    <w:p>
      <w:pPr>
        <w:spacing w:line="360" w:lineRule="auto"/>
        <w:ind w:firstLine="480" w:firstLineChars="200"/>
        <w:rPr>
          <w:rFonts w:ascii="宋体" w:hAnsi="宋体"/>
          <w:sz w:val="24"/>
        </w:rPr>
      </w:pPr>
      <w:r>
        <w:rPr>
          <w:rFonts w:ascii="宋体" w:hAnsi="宋体"/>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MingLiU_HKSCS"/>
          <w:sz w:val="24"/>
          <w:u w:val="single"/>
        </w:rPr>
        <w:t xml:space="preserve">                                                                    </w:t>
      </w:r>
      <w:r>
        <w:rPr>
          <w:rFonts w:hint="eastAsia" w:ascii="宋体" w:hAnsi="宋体" w:cs="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关于发包人提供的上述文件的使用限制的要求：</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cs="MingLiU_HKSCS"/>
          <w:sz w:val="24"/>
          <w:u w:val="single"/>
        </w:rPr>
        <w:t xml:space="preserve">              </w:t>
      </w:r>
      <w:r>
        <w:rPr>
          <w:rFonts w:ascii="宋体" w:hAnsi="宋体"/>
          <w:sz w:val="24"/>
          <w:u w:val="single"/>
        </w:rPr>
        <w:t xml:space="preserve">   </w:t>
      </w:r>
      <w:r>
        <w:rPr>
          <w:rFonts w:ascii="宋体" w:hAnsi="宋体"/>
          <w:sz w:val="24"/>
        </w:rPr>
        <w:t>。</w:t>
      </w:r>
    </w:p>
    <w:p>
      <w:pPr>
        <w:spacing w:line="360" w:lineRule="auto"/>
        <w:rPr>
          <w:rFonts w:ascii="宋体" w:hAnsi="宋体"/>
          <w:sz w:val="24"/>
        </w:rPr>
      </w:pPr>
      <w:r>
        <w:rPr>
          <w:rFonts w:ascii="宋体" w:hAnsi="宋体"/>
          <w:sz w:val="24"/>
        </w:rPr>
        <w:t>1.11.2 关于承包人为实施工程所编制文件的著作权的归属：</w:t>
      </w:r>
      <w:r>
        <w:rPr>
          <w:rFonts w:ascii="宋体" w:hAnsi="宋体"/>
          <w:sz w:val="24"/>
          <w:u w:val="single"/>
        </w:rPr>
        <w:t xml:space="preserve">  </w:t>
      </w:r>
      <w:r>
        <w:rPr>
          <w:rFonts w:hint="eastAsia" w:ascii="宋体" w:hAnsi="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关于承包人提供的上述文件的使用限制的要求：</w:t>
      </w:r>
      <w:r>
        <w:rPr>
          <w:rFonts w:hint="eastAsia" w:ascii="宋体" w:hAnsi="宋体" w:cs="MingLiU_HKSCS"/>
          <w:sz w:val="24"/>
          <w:u w:val="single"/>
        </w:rPr>
        <w:t xml:space="preserve">                         </w:t>
      </w:r>
      <w:r>
        <w:rPr>
          <w:rFonts w:hint="eastAsia" w:ascii="宋体" w:hAnsi="宋体" w:cs="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rPr>
          <w:rFonts w:ascii="宋体" w:hAnsi="宋体"/>
          <w:kern w:val="0"/>
          <w:sz w:val="24"/>
        </w:rPr>
      </w:pPr>
      <w:r>
        <w:rPr>
          <w:rFonts w:ascii="宋体" w:hAnsi="宋体"/>
          <w:sz w:val="24"/>
        </w:rPr>
        <w:t>1.11.4 承包人在施工过程中所采用的专利、专有技术、技术秘密的使用费的承担方式：</w:t>
      </w:r>
      <w:r>
        <w:rPr>
          <w:rFonts w:hint="eastAsia" w:ascii="宋体" w:hAnsi="宋体" w:cs="MingLiU_HKSCS"/>
          <w:sz w:val="24"/>
          <w:u w:val="single"/>
        </w:rPr>
        <w:t xml:space="preserve">                                                                 </w:t>
      </w:r>
      <w:r>
        <w:rPr>
          <w:rFonts w:hint="eastAsia" w:ascii="宋体" w:hAnsi="宋体" w:cs="宋体"/>
          <w:sz w:val="24"/>
          <w:u w:val="single"/>
        </w:rPr>
        <w:t xml:space="preserve">    </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660" w:name="_Toc15631464"/>
      <w:bookmarkStart w:id="661" w:name="_Toc469409543"/>
      <w:r>
        <w:rPr>
          <w:rFonts w:ascii="宋体" w:hAnsi="宋体" w:cs="TimesNewRomanPSMT"/>
          <w:kern w:val="0"/>
          <w:sz w:val="24"/>
          <w:szCs w:val="24"/>
        </w:rPr>
        <w:t>1.13工程量清单错误的修正</w:t>
      </w:r>
      <w:bookmarkEnd w:id="660"/>
      <w:bookmarkEnd w:id="661"/>
    </w:p>
    <w:p>
      <w:pPr>
        <w:spacing w:line="360" w:lineRule="auto"/>
        <w:ind w:firstLine="480" w:firstLineChars="200"/>
        <w:rPr>
          <w:rFonts w:ascii="宋体" w:hAnsi="宋体"/>
          <w:sz w:val="24"/>
        </w:rPr>
      </w:pPr>
      <w:r>
        <w:rPr>
          <w:rFonts w:hint="eastAsia" w:ascii="宋体" w:hAnsi="宋体"/>
          <w:sz w:val="24"/>
        </w:rPr>
        <w:t>出现工程量清单错误时，是否调整合同价格：</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ascii="宋体" w:hAnsi="宋体"/>
          <w:kern w:val="0"/>
          <w:sz w:val="24"/>
        </w:rPr>
        <w:t>。</w:t>
      </w:r>
    </w:p>
    <w:p>
      <w:pPr>
        <w:spacing w:line="360" w:lineRule="auto"/>
        <w:ind w:firstLine="480" w:firstLineChars="200"/>
        <w:rPr>
          <w:rFonts w:ascii="宋体" w:hAnsi="宋体"/>
          <w:sz w:val="24"/>
        </w:rPr>
      </w:pPr>
      <w:r>
        <w:rPr>
          <w:rFonts w:ascii="宋体" w:hAnsi="宋体"/>
          <w:sz w:val="24"/>
        </w:rPr>
        <w:t>允许调整合同价格的工程量偏差范围：</w:t>
      </w:r>
      <w:r>
        <w:rPr>
          <w:rFonts w:hint="eastAsia" w:ascii="宋体" w:hAnsi="宋体"/>
          <w:sz w:val="24"/>
          <w:u w:val="single"/>
        </w:rPr>
        <w:t xml:space="preserve">                                   </w:t>
      </w:r>
      <w:r>
        <w:rPr>
          <w:rFonts w:hint="eastAsia" w:ascii="宋体" w:hAnsi="宋体" w:cs="宋体"/>
          <w:sz w:val="24"/>
          <w:u w:val="single"/>
        </w:rPr>
        <w:t xml:space="preserve">  </w:t>
      </w:r>
      <w:r>
        <w:rPr>
          <w:rFonts w:ascii="宋体" w:hAnsi="宋体"/>
          <w:kern w:val="0"/>
          <w:sz w:val="24"/>
        </w:rPr>
        <w:t>。</w:t>
      </w:r>
    </w:p>
    <w:p>
      <w:pPr>
        <w:pStyle w:val="2"/>
        <w:spacing w:before="120" w:after="120" w:line="240" w:lineRule="auto"/>
        <w:rPr>
          <w:rFonts w:ascii="宋体" w:hAnsi="宋体" w:eastAsia="宋体" w:cs="TimesNewRomanPSMT"/>
          <w:kern w:val="0"/>
          <w:sz w:val="28"/>
          <w:szCs w:val="28"/>
        </w:rPr>
      </w:pPr>
      <w:bookmarkStart w:id="662" w:name="_Toc15631465"/>
      <w:bookmarkStart w:id="663" w:name="_Toc351203634"/>
      <w:bookmarkStart w:id="664" w:name="_Toc469409544"/>
      <w:r>
        <w:rPr>
          <w:rFonts w:ascii="宋体" w:hAnsi="宋体" w:eastAsia="宋体" w:cs="TimesNewRomanPSMT"/>
          <w:kern w:val="0"/>
          <w:sz w:val="28"/>
          <w:szCs w:val="28"/>
        </w:rPr>
        <w:t>2</w:t>
      </w:r>
      <w:bookmarkStart w:id="665" w:name="_Toc292559867"/>
      <w:bookmarkStart w:id="666" w:name="_Toc296346658"/>
      <w:bookmarkStart w:id="667" w:name="_Toc292559362"/>
      <w:bookmarkStart w:id="668" w:name="_Toc296890985"/>
      <w:bookmarkStart w:id="669" w:name="_Toc297048343"/>
      <w:bookmarkStart w:id="670" w:name="_Toc296347156"/>
      <w:bookmarkStart w:id="671" w:name="_Toc296944496"/>
      <w:bookmarkStart w:id="672" w:name="_Toc296503157"/>
      <w:bookmarkStart w:id="673" w:name="_Toc297120457"/>
      <w:bookmarkStart w:id="674" w:name="_Toc296891197"/>
      <w:r>
        <w:rPr>
          <w:rFonts w:ascii="宋体" w:hAnsi="宋体" w:eastAsia="宋体" w:cs="TimesNewRomanPSMT"/>
          <w:kern w:val="0"/>
          <w:sz w:val="28"/>
          <w:szCs w:val="28"/>
        </w:rPr>
        <w:t>. 发包人</w:t>
      </w:r>
      <w:bookmarkEnd w:id="662"/>
      <w:bookmarkEnd w:id="663"/>
      <w:bookmarkEnd w:id="664"/>
    </w:p>
    <w:bookmarkEnd w:id="665"/>
    <w:bookmarkEnd w:id="666"/>
    <w:bookmarkEnd w:id="667"/>
    <w:bookmarkEnd w:id="668"/>
    <w:bookmarkEnd w:id="669"/>
    <w:bookmarkEnd w:id="670"/>
    <w:bookmarkEnd w:id="671"/>
    <w:bookmarkEnd w:id="672"/>
    <w:bookmarkEnd w:id="673"/>
    <w:bookmarkEnd w:id="674"/>
    <w:p>
      <w:pPr>
        <w:pStyle w:val="4"/>
        <w:spacing w:before="120" w:after="120" w:line="240" w:lineRule="auto"/>
        <w:rPr>
          <w:rFonts w:ascii="宋体" w:hAnsi="宋体" w:cs="TimesNewRomanPSMT"/>
          <w:kern w:val="0"/>
          <w:sz w:val="24"/>
          <w:szCs w:val="24"/>
        </w:rPr>
      </w:pPr>
      <w:bookmarkStart w:id="675" w:name="_Toc469409545"/>
      <w:bookmarkStart w:id="676" w:name="_Toc15631466"/>
      <w:r>
        <w:rPr>
          <w:rFonts w:ascii="宋体" w:hAnsi="宋体" w:cs="TimesNewRomanPSMT"/>
          <w:kern w:val="0"/>
          <w:sz w:val="24"/>
          <w:szCs w:val="24"/>
        </w:rPr>
        <w:t>2.2 发包人代表</w:t>
      </w:r>
      <w:bookmarkEnd w:id="675"/>
      <w:bookmarkEnd w:id="676"/>
    </w:p>
    <w:p>
      <w:pPr>
        <w:spacing w:line="360" w:lineRule="auto"/>
        <w:ind w:firstLine="480" w:firstLineChars="200"/>
        <w:rPr>
          <w:rFonts w:ascii="宋体" w:hAnsi="宋体"/>
          <w:sz w:val="24"/>
        </w:rPr>
      </w:pPr>
      <w:r>
        <w:rPr>
          <w:rFonts w:ascii="宋体" w:hAnsi="宋体"/>
          <w:sz w:val="24"/>
        </w:rPr>
        <w:t>发包人代表：</w:t>
      </w:r>
    </w:p>
    <w:p>
      <w:pPr>
        <w:spacing w:line="360" w:lineRule="auto"/>
        <w:ind w:firstLine="480" w:firstLineChars="200"/>
        <w:rPr>
          <w:rFonts w:ascii="宋体" w:hAnsi="宋体"/>
          <w:sz w:val="24"/>
        </w:rPr>
      </w:pPr>
      <w:r>
        <w:rPr>
          <w:rFonts w:ascii="宋体" w:hAnsi="宋体"/>
          <w:sz w:val="24"/>
        </w:rPr>
        <w:t>姓    名：</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身份证号：</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职    务：</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联系电话：</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电子信箱：</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通信地址：</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jc w:val="left"/>
        <w:rPr>
          <w:rFonts w:ascii="宋体" w:hAnsi="宋体"/>
          <w:b/>
          <w:sz w:val="24"/>
        </w:rPr>
      </w:pPr>
      <w:r>
        <w:rPr>
          <w:rFonts w:ascii="宋体" w:hAnsi="宋体"/>
          <w:sz w:val="24"/>
        </w:rPr>
        <w:t>发包人对发包人代表的授权范围如下：</w:t>
      </w:r>
      <w:r>
        <w:rPr>
          <w:rFonts w:hint="eastAsia" w:ascii="宋体" w:hAnsi="宋体" w:cs="MingLiU_HKSCS"/>
          <w:sz w:val="24"/>
          <w:u w:val="single"/>
        </w:rPr>
        <w:t xml:space="preserve"> </w:t>
      </w:r>
      <w:r>
        <w:rPr>
          <w:rFonts w:hint="eastAsia" w:ascii="宋体" w:hAnsi="宋体" w:cs="楷体"/>
          <w:sz w:val="24"/>
          <w:u w:val="single"/>
        </w:rPr>
        <w:t xml:space="preserve"> </w:t>
      </w:r>
      <w:r>
        <w:rPr>
          <w:rFonts w:hint="eastAsia"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677" w:name="_Toc15631467"/>
      <w:bookmarkStart w:id="678" w:name="_Toc469409546"/>
      <w:r>
        <w:rPr>
          <w:rFonts w:ascii="宋体" w:hAnsi="宋体" w:cs="TimesNewRomanPSMT"/>
          <w:kern w:val="0"/>
          <w:sz w:val="24"/>
          <w:szCs w:val="24"/>
        </w:rPr>
        <w:t>2.4 施工现场、施工条件和基础资料的提供</w:t>
      </w:r>
      <w:bookmarkEnd w:id="677"/>
      <w:bookmarkEnd w:id="678"/>
    </w:p>
    <w:p>
      <w:pPr>
        <w:spacing w:line="360" w:lineRule="auto"/>
        <w:ind w:firstLine="480" w:firstLineChars="200"/>
        <w:rPr>
          <w:rFonts w:ascii="宋体" w:hAnsi="宋体"/>
          <w:sz w:val="24"/>
        </w:rPr>
      </w:pPr>
      <w:r>
        <w:rPr>
          <w:rFonts w:ascii="宋体" w:hAnsi="宋体"/>
          <w:sz w:val="24"/>
        </w:rPr>
        <w:t>2.4.1 提供施工现场</w:t>
      </w:r>
    </w:p>
    <w:p>
      <w:pPr>
        <w:spacing w:line="360" w:lineRule="auto"/>
        <w:ind w:firstLine="480" w:firstLineChars="200"/>
        <w:jc w:val="left"/>
        <w:rPr>
          <w:rFonts w:ascii="宋体" w:hAnsi="宋体"/>
          <w:sz w:val="24"/>
        </w:rPr>
      </w:pPr>
      <w:r>
        <w:rPr>
          <w:rFonts w:ascii="宋体" w:hAnsi="宋体"/>
          <w:sz w:val="24"/>
        </w:rPr>
        <w:t>关于发包人移交施工现场的期限要求：</w:t>
      </w:r>
      <w:r>
        <w:rPr>
          <w:rFonts w:hint="eastAsia" w:ascii="宋体" w:hAnsi="宋体" w:cs="MingLiU_HKSCS"/>
          <w:sz w:val="24"/>
          <w:u w:val="single"/>
        </w:rPr>
        <w:t xml:space="preserve">                                    </w:t>
      </w:r>
      <w:r>
        <w:rPr>
          <w:rFonts w:hint="eastAsia" w:ascii="宋体" w:hAnsi="宋体" w:cs="楷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2.4.2 提供施工条件</w:t>
      </w:r>
    </w:p>
    <w:p>
      <w:pPr>
        <w:spacing w:line="360" w:lineRule="auto"/>
        <w:ind w:firstLine="480" w:firstLineChars="200"/>
        <w:rPr>
          <w:rFonts w:ascii="宋体" w:hAnsi="宋体"/>
          <w:sz w:val="24"/>
          <w:u w:val="single"/>
        </w:rPr>
      </w:pPr>
      <w:r>
        <w:rPr>
          <w:rFonts w:ascii="宋体" w:hAnsi="宋体"/>
          <w:sz w:val="24"/>
        </w:rPr>
        <w:t>关于发包人应负责提供施工</w:t>
      </w:r>
      <w:r>
        <w:rPr>
          <w:rFonts w:hint="eastAsia" w:ascii="宋体" w:hAnsi="宋体"/>
          <w:sz w:val="24"/>
        </w:rPr>
        <w:t>所需要的条件，</w:t>
      </w:r>
      <w:r>
        <w:rPr>
          <w:rFonts w:ascii="宋体" w:hAnsi="宋体"/>
          <w:sz w:val="24"/>
        </w:rPr>
        <w:t>包括：</w:t>
      </w:r>
      <w:r>
        <w:rPr>
          <w:rFonts w:ascii="宋体" w:hAnsi="宋体"/>
          <w:sz w:val="24"/>
          <w:u w:val="single"/>
        </w:rPr>
        <w:t xml:space="preserve">  </w:t>
      </w:r>
      <w:r>
        <w:rPr>
          <w:rFonts w:hint="eastAsia" w:ascii="宋体" w:hAnsi="宋体" w:cs="MingLiU_HKSCS"/>
          <w:sz w:val="24"/>
          <w:u w:val="single"/>
        </w:rPr>
        <w:t xml:space="preserve"> </w:t>
      </w:r>
      <w:r>
        <w:rPr>
          <w:rFonts w:hint="eastAsia" w:ascii="宋体" w:hAnsi="宋体" w:cs="楷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cs="MingLiU_HKSCS"/>
          <w:sz w:val="24"/>
          <w:u w:val="single"/>
        </w:rPr>
        <w:t xml:space="preserve">  </w:t>
      </w:r>
      <w:r>
        <w:rPr>
          <w:rFonts w:hint="eastAsia" w:ascii="宋体" w:hAnsi="宋体" w:cs="楷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679" w:name="_Toc469409547"/>
      <w:bookmarkStart w:id="680" w:name="_Toc15631468"/>
      <w:r>
        <w:rPr>
          <w:rFonts w:ascii="宋体" w:hAnsi="宋体" w:cs="TimesNewRomanPSMT"/>
          <w:kern w:val="0"/>
          <w:sz w:val="24"/>
          <w:szCs w:val="24"/>
        </w:rPr>
        <w:t>2.5 资金来源证明及支付担保</w:t>
      </w:r>
      <w:bookmarkEnd w:id="679"/>
      <w:bookmarkEnd w:id="680"/>
    </w:p>
    <w:p>
      <w:pPr>
        <w:spacing w:line="360" w:lineRule="auto"/>
        <w:ind w:firstLine="480" w:firstLineChars="200"/>
        <w:rPr>
          <w:rFonts w:ascii="宋体" w:hAnsi="宋体"/>
          <w:sz w:val="24"/>
        </w:rPr>
      </w:pPr>
      <w:r>
        <w:rPr>
          <w:rFonts w:ascii="宋体" w:hAnsi="宋体"/>
          <w:sz w:val="24"/>
        </w:rPr>
        <w:t>发包人提供资金来源证明的期限要求：</w:t>
      </w:r>
      <w:r>
        <w:rPr>
          <w:rFonts w:hint="eastAsia" w:ascii="宋体" w:hAnsi="宋体" w:cs="MingLiU_HKSCS"/>
          <w:sz w:val="24"/>
          <w:u w:val="single"/>
        </w:rPr>
        <w:t xml:space="preserve">                    </w:t>
      </w:r>
      <w:r>
        <w:rPr>
          <w:rFonts w:hint="eastAsia" w:ascii="宋体" w:hAnsi="宋体" w:cs="楷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发包人是否提供支付担保：</w:t>
      </w:r>
      <w:r>
        <w:rPr>
          <w:rFonts w:hint="eastAsia" w:ascii="宋体" w:hAnsi="宋体" w:cs="MingLiU_HKSCS"/>
          <w:sz w:val="24"/>
          <w:u w:val="single"/>
        </w:rPr>
        <w:t xml:space="preserve">                                      </w:t>
      </w:r>
      <w:r>
        <w:rPr>
          <w:rFonts w:hint="eastAsia" w:ascii="宋体" w:hAnsi="宋体" w:cs="楷体"/>
          <w:sz w:val="24"/>
          <w:u w:val="single"/>
        </w:rPr>
        <w:t xml:space="preserve">      </w:t>
      </w:r>
      <w:r>
        <w:rPr>
          <w:rFonts w:ascii="宋体" w:hAnsi="宋体"/>
          <w:sz w:val="24"/>
        </w:rPr>
        <w:t>。</w:t>
      </w:r>
    </w:p>
    <w:p>
      <w:pPr>
        <w:spacing w:line="360" w:lineRule="auto"/>
        <w:ind w:firstLine="480" w:firstLineChars="200"/>
        <w:rPr>
          <w:rFonts w:ascii="宋体" w:hAnsi="宋体"/>
          <w:sz w:val="24"/>
          <w:u w:val="single"/>
        </w:rPr>
      </w:pPr>
      <w:r>
        <w:rPr>
          <w:rFonts w:ascii="宋体" w:hAnsi="宋体"/>
          <w:sz w:val="24"/>
        </w:rPr>
        <w:t>发包人提供支付担保的形式：</w:t>
      </w:r>
      <w:r>
        <w:rPr>
          <w:rFonts w:hint="eastAsia" w:ascii="宋体" w:hAnsi="宋体" w:cs="MingLiU_HKSCS"/>
          <w:sz w:val="24"/>
          <w:u w:val="single"/>
        </w:rPr>
        <w:t xml:space="preserve">                                          </w:t>
      </w:r>
      <w:r>
        <w:rPr>
          <w:rFonts w:ascii="宋体" w:hAnsi="宋体"/>
          <w:sz w:val="24"/>
        </w:rPr>
        <w:t>。</w:t>
      </w:r>
    </w:p>
    <w:p>
      <w:pPr>
        <w:pStyle w:val="2"/>
        <w:spacing w:before="120" w:after="120" w:line="240" w:lineRule="auto"/>
        <w:rPr>
          <w:rFonts w:ascii="宋体" w:hAnsi="宋体" w:eastAsia="宋体" w:cs="TimesNewRomanPSMT"/>
          <w:kern w:val="0"/>
          <w:sz w:val="28"/>
          <w:szCs w:val="28"/>
        </w:rPr>
      </w:pPr>
      <w:bookmarkStart w:id="681" w:name="_Toc15631469"/>
      <w:bookmarkStart w:id="682" w:name="_Toc469409548"/>
      <w:bookmarkStart w:id="683" w:name="_Toc351203635"/>
      <w:r>
        <w:rPr>
          <w:rFonts w:ascii="宋体" w:hAnsi="宋体" w:eastAsia="宋体" w:cs="TimesNewRomanPSMT"/>
          <w:kern w:val="0"/>
          <w:sz w:val="28"/>
          <w:szCs w:val="28"/>
        </w:rPr>
        <w:t>3</w:t>
      </w:r>
      <w:bookmarkStart w:id="684" w:name="_Toc292559868"/>
      <w:bookmarkStart w:id="685" w:name="_Toc296503158"/>
      <w:bookmarkStart w:id="686" w:name="_Toc296944497"/>
      <w:bookmarkStart w:id="687" w:name="_Toc296891198"/>
      <w:bookmarkStart w:id="688" w:name="_Toc292559363"/>
      <w:bookmarkStart w:id="689" w:name="_Toc297120458"/>
      <w:bookmarkStart w:id="690" w:name="_Toc296890986"/>
      <w:bookmarkStart w:id="691" w:name="_Toc297048344"/>
      <w:bookmarkStart w:id="692" w:name="_Toc296347157"/>
      <w:bookmarkStart w:id="693" w:name="_Toc296346659"/>
      <w:r>
        <w:rPr>
          <w:rFonts w:ascii="宋体" w:hAnsi="宋体" w:eastAsia="宋体" w:cs="TimesNewRomanPSMT"/>
          <w:kern w:val="0"/>
          <w:sz w:val="28"/>
          <w:szCs w:val="28"/>
        </w:rPr>
        <w:t>. 承包人</w:t>
      </w:r>
      <w:bookmarkEnd w:id="681"/>
      <w:bookmarkEnd w:id="682"/>
      <w:bookmarkEnd w:id="683"/>
    </w:p>
    <w:bookmarkEnd w:id="684"/>
    <w:bookmarkEnd w:id="685"/>
    <w:bookmarkEnd w:id="686"/>
    <w:bookmarkEnd w:id="687"/>
    <w:bookmarkEnd w:id="688"/>
    <w:bookmarkEnd w:id="689"/>
    <w:bookmarkEnd w:id="690"/>
    <w:bookmarkEnd w:id="691"/>
    <w:bookmarkEnd w:id="692"/>
    <w:bookmarkEnd w:id="693"/>
    <w:p>
      <w:pPr>
        <w:pStyle w:val="4"/>
        <w:spacing w:before="120" w:after="120" w:line="240" w:lineRule="auto"/>
        <w:rPr>
          <w:rFonts w:ascii="宋体" w:hAnsi="宋体" w:cs="TimesNewRomanPSMT"/>
          <w:kern w:val="0"/>
          <w:sz w:val="24"/>
          <w:szCs w:val="24"/>
        </w:rPr>
      </w:pPr>
      <w:bookmarkStart w:id="694" w:name="_Toc15631470"/>
      <w:bookmarkStart w:id="695" w:name="_Toc469409549"/>
      <w:r>
        <w:rPr>
          <w:rFonts w:ascii="宋体" w:hAnsi="宋体" w:cs="TimesNewRomanPSMT"/>
          <w:kern w:val="0"/>
          <w:sz w:val="24"/>
          <w:szCs w:val="24"/>
        </w:rPr>
        <w:t>3.1 承包人的一般义务</w:t>
      </w:r>
      <w:bookmarkEnd w:id="694"/>
      <w:bookmarkEnd w:id="695"/>
    </w:p>
    <w:p>
      <w:pPr>
        <w:spacing w:line="360" w:lineRule="auto"/>
        <w:ind w:firstLine="480" w:firstLineChars="200"/>
        <w:jc w:val="left"/>
        <w:rPr>
          <w:rFonts w:ascii="宋体" w:hAnsi="宋体"/>
          <w:sz w:val="24"/>
        </w:rPr>
      </w:pPr>
      <w:r>
        <w:rPr>
          <w:rFonts w:ascii="宋体" w:hAnsi="宋体"/>
          <w:kern w:val="0"/>
          <w:sz w:val="24"/>
        </w:rPr>
        <w:t>（5）</w:t>
      </w:r>
      <w:r>
        <w:rPr>
          <w:rFonts w:ascii="宋体" w:hAnsi="宋体"/>
          <w:sz w:val="24"/>
        </w:rPr>
        <w:t>承包人提交的竣工资料的内容：</w:t>
      </w:r>
      <w:r>
        <w:rPr>
          <w:rFonts w:hint="eastAsia" w:ascii="宋体" w:hAnsi="宋体"/>
          <w:sz w:val="24"/>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承包人需要提交的竣工资料套数：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承包人提交的竣工资料的费用承担：</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承包人提交的竣工资料移交时间：</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承包人提交的竣工资料形式要求：</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kern w:val="0"/>
          <w:sz w:val="24"/>
        </w:rPr>
        <w:t>（6）承包人应履行的其他义务：</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696" w:name="_Toc15631471"/>
      <w:bookmarkStart w:id="697" w:name="_Toc469409550"/>
      <w:r>
        <w:rPr>
          <w:rFonts w:ascii="宋体" w:hAnsi="宋体" w:cs="TimesNewRomanPSMT"/>
          <w:kern w:val="0"/>
          <w:sz w:val="24"/>
          <w:szCs w:val="24"/>
        </w:rPr>
        <w:t>3.2 项目经理</w:t>
      </w:r>
      <w:bookmarkEnd w:id="696"/>
      <w:bookmarkEnd w:id="697"/>
    </w:p>
    <w:p>
      <w:pPr>
        <w:spacing w:line="360" w:lineRule="auto"/>
        <w:ind w:firstLine="480" w:firstLineChars="200"/>
        <w:rPr>
          <w:rFonts w:ascii="宋体" w:hAnsi="宋体"/>
          <w:sz w:val="24"/>
        </w:rPr>
      </w:pPr>
      <w:r>
        <w:rPr>
          <w:rFonts w:ascii="宋体" w:hAnsi="宋体"/>
          <w:kern w:val="0"/>
          <w:sz w:val="24"/>
        </w:rPr>
        <w:t xml:space="preserve">3.2.1 </w:t>
      </w:r>
      <w:r>
        <w:rPr>
          <w:rFonts w:ascii="宋体" w:hAnsi="宋体"/>
          <w:sz w:val="24"/>
        </w:rPr>
        <w:t>项目经理：</w:t>
      </w:r>
    </w:p>
    <w:p>
      <w:pPr>
        <w:spacing w:line="360" w:lineRule="auto"/>
        <w:ind w:firstLine="480" w:firstLineChars="200"/>
        <w:rPr>
          <w:rFonts w:ascii="宋体" w:hAnsi="宋体"/>
          <w:sz w:val="24"/>
        </w:rPr>
      </w:pPr>
      <w:r>
        <w:rPr>
          <w:rFonts w:ascii="宋体" w:hAnsi="宋体"/>
          <w:sz w:val="24"/>
        </w:rPr>
        <w:t>姓    名：</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身份证号：</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建造师执业资格等级：</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建造师注册证书号：</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建造师执业印章号：</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安全生产考核合格证书号：</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联系电话：</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电子信箱：</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通信地址：</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承包人对项目经理的授权范围下：</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kern w:val="0"/>
          <w:sz w:val="24"/>
        </w:rPr>
      </w:pPr>
      <w:r>
        <w:rPr>
          <w:rFonts w:ascii="宋体" w:hAnsi="宋体"/>
          <w:kern w:val="0"/>
          <w:sz w:val="24"/>
        </w:rPr>
        <w:t>关于项目经理每月在施工现场的时间要求：</w:t>
      </w:r>
      <w:r>
        <w:rPr>
          <w:rFonts w:ascii="宋体" w:hAnsi="宋体"/>
          <w:sz w:val="24"/>
          <w:u w:val="single"/>
        </w:rPr>
        <w:t xml:space="preserve">      </w:t>
      </w:r>
      <w:r>
        <w:rPr>
          <w:rFonts w:hint="eastAsia" w:ascii="宋体" w:hAnsi="宋体"/>
          <w:sz w:val="24"/>
          <w:u w:val="single"/>
        </w:rPr>
        <w:t xml:space="preserve">                        </w:t>
      </w:r>
      <w:r>
        <w:rPr>
          <w:rFonts w:ascii="宋体" w:hAnsi="宋体"/>
          <w:sz w:val="24"/>
        </w:rPr>
        <w:t>。</w:t>
      </w:r>
    </w:p>
    <w:p>
      <w:pPr>
        <w:spacing w:line="360" w:lineRule="auto"/>
        <w:ind w:firstLine="480" w:firstLineChars="200"/>
        <w:rPr>
          <w:rFonts w:ascii="宋体" w:hAnsi="宋体"/>
          <w:kern w:val="0"/>
          <w:sz w:val="24"/>
        </w:rPr>
      </w:pPr>
      <w:r>
        <w:rPr>
          <w:rFonts w:ascii="宋体" w:hAnsi="宋体"/>
          <w:kern w:val="0"/>
          <w:sz w:val="24"/>
        </w:rPr>
        <w:t>承包人未提交劳动合同，以及没有为项目经理缴纳社会保险证明的违约责任：</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u w:val="single"/>
        </w:rPr>
      </w:pPr>
      <w:r>
        <w:rPr>
          <w:rFonts w:ascii="宋体" w:hAnsi="宋体"/>
          <w:kern w:val="0"/>
          <w:sz w:val="24"/>
        </w:rPr>
        <w:t>项目经理未经批准，擅自离开施工现场的违约责任：</w:t>
      </w:r>
      <w:r>
        <w:rPr>
          <w:rFonts w:ascii="宋体" w:hAnsi="宋体"/>
          <w:sz w:val="24"/>
          <w:u w:val="single"/>
        </w:rPr>
        <w:t xml:space="preserve">     </w:t>
      </w:r>
      <w:r>
        <w:rPr>
          <w:rFonts w:hint="eastAsia" w:ascii="宋体" w:hAnsi="宋体"/>
          <w:sz w:val="24"/>
          <w:u w:val="single"/>
        </w:rPr>
        <w:t xml:space="preserve"> </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3.2.3 承包人擅自更换项目经理的违约责任：</w:t>
      </w:r>
      <w:r>
        <w:rPr>
          <w:rFonts w:ascii="宋体" w:hAnsi="宋体"/>
          <w:sz w:val="24"/>
          <w:u w:val="single"/>
        </w:rPr>
        <w:t xml:space="preserve">    </w:t>
      </w:r>
      <w:r>
        <w:rPr>
          <w:rFonts w:hint="eastAsia" w:ascii="宋体" w:hAnsi="宋体" w:cs="楷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cs="MingLiU_HKSCS"/>
          <w:sz w:val="24"/>
          <w:u w:val="single"/>
        </w:rPr>
        <w:t xml:space="preserve"> </w:t>
      </w:r>
      <w:r>
        <w:rPr>
          <w:rFonts w:ascii="宋体" w:hAnsi="宋体"/>
          <w:sz w:val="24"/>
        </w:rPr>
        <w:t>。</w:t>
      </w:r>
    </w:p>
    <w:p>
      <w:pPr>
        <w:spacing w:line="360" w:lineRule="auto"/>
        <w:rPr>
          <w:rFonts w:ascii="宋体" w:hAnsi="宋体"/>
          <w:sz w:val="24"/>
        </w:rPr>
      </w:pPr>
      <w:r>
        <w:rPr>
          <w:rFonts w:ascii="宋体" w:hAnsi="宋体"/>
          <w:sz w:val="24"/>
        </w:rPr>
        <w:t xml:space="preserve">    3.2.4 承包人无正当理由拒绝更换项目经理的违约责任：</w:t>
      </w:r>
      <w:r>
        <w:rPr>
          <w:rFonts w:ascii="宋体" w:hAnsi="宋体"/>
          <w:sz w:val="24"/>
          <w:u w:val="single"/>
        </w:rPr>
        <w:t xml:space="preserve">  </w:t>
      </w:r>
      <w:r>
        <w:rPr>
          <w:rFonts w:hint="eastAsia" w:ascii="宋体" w:hAnsi="宋体" w:cs="MingLiU_HKSCS"/>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698" w:name="_Toc469409551"/>
      <w:bookmarkStart w:id="699" w:name="_Toc15631472"/>
      <w:r>
        <w:rPr>
          <w:rFonts w:ascii="宋体" w:hAnsi="宋体" w:cs="TimesNewRomanPSMT"/>
          <w:kern w:val="0"/>
          <w:sz w:val="24"/>
          <w:szCs w:val="24"/>
        </w:rPr>
        <w:t>3.3 承包人人员</w:t>
      </w:r>
      <w:bookmarkEnd w:id="698"/>
      <w:bookmarkEnd w:id="699"/>
    </w:p>
    <w:p>
      <w:pPr>
        <w:spacing w:line="360" w:lineRule="auto"/>
        <w:ind w:firstLine="480" w:firstLineChars="200"/>
        <w:rPr>
          <w:rFonts w:ascii="宋体" w:hAnsi="宋体"/>
          <w:sz w:val="24"/>
        </w:rPr>
      </w:pPr>
      <w:r>
        <w:rPr>
          <w:rFonts w:ascii="宋体" w:hAnsi="宋体"/>
          <w:sz w:val="24"/>
        </w:rPr>
        <w:t>3.3.1 承包人提交项目管理机构及施工现场管理人员安排报告的期限：</w:t>
      </w:r>
      <w:r>
        <w:rPr>
          <w:rFonts w:ascii="宋体" w:hAnsi="宋体"/>
          <w:sz w:val="24"/>
          <w:u w:val="single"/>
        </w:rPr>
        <w:t xml:space="preserve">  </w:t>
      </w:r>
      <w:r>
        <w:rPr>
          <w:rFonts w:hint="eastAsia" w:ascii="宋体" w:hAnsi="宋体" w:cs="MingLiU_HKSCS"/>
          <w:sz w:val="24"/>
          <w:u w:val="single"/>
        </w:rPr>
        <w:t xml:space="preserve">    </w:t>
      </w:r>
      <w:r>
        <w:rPr>
          <w:rFonts w:hint="eastAsia" w:ascii="宋体" w:hAnsi="宋体" w:cs="楷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3.3.3 承包人无正当理由拒绝撤换主要施工管理人员的违约责任：</w:t>
      </w:r>
      <w:r>
        <w:rPr>
          <w:rFonts w:ascii="宋体" w:hAnsi="宋体"/>
          <w:sz w:val="24"/>
          <w:u w:val="single"/>
        </w:rPr>
        <w:t xml:space="preserve">  </w:t>
      </w:r>
      <w:r>
        <w:rPr>
          <w:rFonts w:hint="eastAsia" w:ascii="宋体" w:hAnsi="宋体" w:cs="MingLiU_HKSCS"/>
          <w:sz w:val="24"/>
          <w:u w:val="single"/>
        </w:rPr>
        <w:t xml:space="preserve">        </w:t>
      </w:r>
      <w:r>
        <w:rPr>
          <w:rFonts w:hint="eastAsia" w:ascii="宋体" w:hAnsi="宋体" w:cs="楷体"/>
          <w:sz w:val="24"/>
          <w:u w:val="single"/>
        </w:rPr>
        <w:t xml:space="preserve">   </w:t>
      </w:r>
      <w:r>
        <w:rPr>
          <w:rFonts w:ascii="宋体" w:hAnsi="宋体"/>
          <w:sz w:val="24"/>
        </w:rPr>
        <w:t>。</w:t>
      </w:r>
    </w:p>
    <w:p>
      <w:pPr>
        <w:spacing w:line="360" w:lineRule="auto"/>
        <w:ind w:firstLine="480" w:firstLineChars="200"/>
        <w:rPr>
          <w:rFonts w:ascii="宋体" w:hAnsi="宋体"/>
          <w:sz w:val="24"/>
          <w:u w:val="single"/>
        </w:rPr>
      </w:pPr>
      <w:r>
        <w:rPr>
          <w:rFonts w:ascii="宋体" w:hAnsi="宋体"/>
          <w:sz w:val="24"/>
        </w:rPr>
        <w:t xml:space="preserve">3.3.4 承包人主要施工管理人员离开施工现场的批准要求：   </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3.3.5承包人擅自更换主要施工管理人员的违约责任：</w:t>
      </w:r>
      <w:r>
        <w:rPr>
          <w:rFonts w:ascii="宋体" w:hAnsi="宋体"/>
          <w:sz w:val="24"/>
          <w:u w:val="single"/>
        </w:rPr>
        <w:t xml:space="preserve">  </w:t>
      </w:r>
      <w:r>
        <w:rPr>
          <w:rFonts w:hint="eastAsia" w:ascii="宋体" w:hAnsi="宋体" w:cs="MingLiU_HKSCS"/>
          <w:sz w:val="24"/>
          <w:u w:val="single"/>
        </w:rPr>
        <w:t xml:space="preserve">     </w:t>
      </w:r>
      <w:r>
        <w:rPr>
          <w:rFonts w:hint="eastAsia" w:ascii="宋体" w:hAnsi="宋体" w:cs="楷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承包人主要施工管理人员擅自离开施工现场的违约责任：</w:t>
      </w:r>
      <w:r>
        <w:rPr>
          <w:rFonts w:ascii="宋体" w:hAnsi="宋体"/>
          <w:sz w:val="24"/>
          <w:u w:val="single"/>
        </w:rPr>
        <w:t xml:space="preserve"> </w:t>
      </w:r>
      <w:r>
        <w:rPr>
          <w:rFonts w:hint="eastAsia" w:ascii="宋体" w:hAnsi="宋体" w:cs="MingLiU_HKSCS"/>
          <w:sz w:val="24"/>
          <w:u w:val="single"/>
        </w:rPr>
        <w:t xml:space="preserve">      </w:t>
      </w:r>
      <w:r>
        <w:rPr>
          <w:rFonts w:hint="eastAsia" w:ascii="宋体" w:hAnsi="宋体" w:cs="楷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700" w:name="_Toc15631473"/>
      <w:bookmarkStart w:id="701" w:name="_Toc469409552"/>
      <w:r>
        <w:rPr>
          <w:rFonts w:ascii="宋体" w:hAnsi="宋体" w:cs="TimesNewRomanPSMT"/>
          <w:kern w:val="0"/>
          <w:sz w:val="24"/>
          <w:szCs w:val="24"/>
        </w:rPr>
        <w:t>3</w:t>
      </w:r>
      <w:bookmarkStart w:id="702" w:name="_Toc312677988"/>
      <w:bookmarkStart w:id="703" w:name="_Toc292559364"/>
      <w:bookmarkStart w:id="704" w:name="_Toc297216151"/>
      <w:bookmarkStart w:id="705" w:name="_Toc292559869"/>
      <w:bookmarkStart w:id="706" w:name="_Toc297123492"/>
      <w:bookmarkStart w:id="707" w:name="_Toc296891199"/>
      <w:bookmarkStart w:id="708" w:name="_Toc304295523"/>
      <w:bookmarkStart w:id="709" w:name="_Toc296503159"/>
      <w:bookmarkStart w:id="710" w:name="_Toc296347158"/>
      <w:bookmarkStart w:id="711" w:name="_Toc297048345"/>
      <w:bookmarkStart w:id="712" w:name="_Toc303539102"/>
      <w:bookmarkStart w:id="713" w:name="_Toc300934945"/>
      <w:bookmarkStart w:id="714" w:name="_Toc296890987"/>
      <w:bookmarkStart w:id="715" w:name="_Toc297120459"/>
      <w:bookmarkStart w:id="716" w:name="_Toc296346660"/>
      <w:bookmarkStart w:id="717" w:name="_Toc296944498"/>
      <w:r>
        <w:rPr>
          <w:rFonts w:ascii="宋体" w:hAnsi="宋体" w:cs="TimesNewRomanPSMT"/>
          <w:kern w:val="0"/>
          <w:sz w:val="24"/>
          <w:szCs w:val="24"/>
        </w:rPr>
        <w:t>.5 分包</w:t>
      </w:r>
      <w:bookmarkEnd w:id="700"/>
      <w:bookmarkEnd w:id="701"/>
    </w:p>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Pr>
        <w:spacing w:line="360" w:lineRule="auto"/>
        <w:ind w:firstLine="480" w:firstLineChars="200"/>
        <w:rPr>
          <w:rFonts w:ascii="宋体" w:hAnsi="宋体"/>
          <w:sz w:val="24"/>
        </w:rPr>
      </w:pPr>
      <w:r>
        <w:rPr>
          <w:rFonts w:ascii="宋体" w:hAnsi="宋体"/>
          <w:sz w:val="24"/>
        </w:rPr>
        <w:t>3</w:t>
      </w:r>
      <w:bookmarkStart w:id="718" w:name="_Toc304295524"/>
      <w:bookmarkStart w:id="719" w:name="_Toc297216152"/>
      <w:bookmarkStart w:id="720" w:name="_Toc300934946"/>
      <w:bookmarkStart w:id="721" w:name="_Toc296346661"/>
      <w:bookmarkStart w:id="722" w:name="_Toc297123493"/>
      <w:bookmarkStart w:id="723" w:name="_Toc296944499"/>
      <w:bookmarkStart w:id="724" w:name="_Toc296891200"/>
      <w:bookmarkStart w:id="725" w:name="_Toc297048346"/>
      <w:bookmarkStart w:id="726" w:name="_Toc296503160"/>
      <w:bookmarkStart w:id="727" w:name="_Toc292559870"/>
      <w:bookmarkStart w:id="728" w:name="_Toc296347159"/>
      <w:bookmarkStart w:id="729" w:name="_Toc296890988"/>
      <w:bookmarkStart w:id="730" w:name="_Toc303539103"/>
      <w:bookmarkStart w:id="731" w:name="_Toc297120460"/>
      <w:bookmarkStart w:id="732" w:name="_Toc292559365"/>
      <w:bookmarkStart w:id="733" w:name="_Toc318581158"/>
      <w:bookmarkStart w:id="734" w:name="_Toc312677989"/>
      <w:r>
        <w:rPr>
          <w:rFonts w:ascii="宋体" w:hAnsi="宋体"/>
          <w:sz w:val="24"/>
        </w:rPr>
        <w:t>.5.1 分包的一般约定</w:t>
      </w:r>
    </w:p>
    <w:p>
      <w:pPr>
        <w:spacing w:line="360" w:lineRule="auto"/>
        <w:ind w:firstLine="480" w:firstLineChars="200"/>
        <w:jc w:val="left"/>
        <w:rPr>
          <w:rFonts w:ascii="宋体" w:hAnsi="宋体"/>
          <w:sz w:val="24"/>
        </w:rPr>
      </w:pPr>
      <w:r>
        <w:rPr>
          <w:rFonts w:ascii="宋体" w:hAnsi="宋体"/>
          <w:sz w:val="24"/>
        </w:rPr>
        <w:t>禁止分包的工程包括：</w:t>
      </w:r>
      <w:r>
        <w:rPr>
          <w:rFonts w:hint="eastAsia" w:ascii="宋体" w:hAnsi="宋体" w:cs="MingLiU_HKSCS"/>
          <w:sz w:val="24"/>
          <w:u w:val="single"/>
        </w:rPr>
        <w:t xml:space="preserve">                   </w:t>
      </w:r>
      <w:r>
        <w:rPr>
          <w:rFonts w:hint="eastAsia" w:ascii="宋体" w:hAnsi="宋体" w:cs="楷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u w:val="single"/>
        </w:rPr>
      </w:pPr>
      <w:r>
        <w:rPr>
          <w:rFonts w:ascii="宋体" w:hAnsi="宋体"/>
          <w:sz w:val="24"/>
        </w:rPr>
        <w:t>主体结构、关键性工作的范围：</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Start w:id="735" w:name="_Toc296890989"/>
      <w:bookmarkStart w:id="736" w:name="_Toc297123494"/>
      <w:bookmarkStart w:id="737" w:name="_Toc296346662"/>
      <w:bookmarkStart w:id="738" w:name="_Toc304295525"/>
      <w:bookmarkStart w:id="739" w:name="_Toc296944500"/>
      <w:bookmarkStart w:id="740" w:name="_Toc297120461"/>
      <w:bookmarkStart w:id="741" w:name="_Toc297216153"/>
      <w:bookmarkStart w:id="742" w:name="_Toc296891201"/>
      <w:bookmarkStart w:id="743" w:name="_Toc297048347"/>
      <w:bookmarkStart w:id="744" w:name="_Toc303539104"/>
      <w:bookmarkStart w:id="745" w:name="_Toc296503161"/>
      <w:bookmarkStart w:id="746" w:name="_Toc296347160"/>
      <w:bookmarkStart w:id="747" w:name="_Toc300934947"/>
    </w:p>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Pr>
        <w:spacing w:line="360" w:lineRule="auto"/>
        <w:rPr>
          <w:rFonts w:ascii="宋体" w:hAnsi="宋体"/>
          <w:sz w:val="24"/>
        </w:rPr>
      </w:pPr>
      <w:r>
        <w:rPr>
          <w:rFonts w:ascii="宋体" w:hAnsi="宋体"/>
          <w:sz w:val="24"/>
        </w:rPr>
        <w:t xml:space="preserve">    3</w:t>
      </w:r>
      <w:bookmarkStart w:id="748" w:name="_Toc318581159"/>
      <w:bookmarkStart w:id="749" w:name="_Toc312677990"/>
      <w:r>
        <w:rPr>
          <w:rFonts w:ascii="宋体" w:hAnsi="宋体"/>
          <w:sz w:val="24"/>
        </w:rPr>
        <w:t>.5.2分包的确定</w:t>
      </w:r>
    </w:p>
    <w:p>
      <w:pPr>
        <w:spacing w:line="360" w:lineRule="auto"/>
        <w:ind w:firstLine="480" w:firstLineChars="200"/>
        <w:rPr>
          <w:rFonts w:ascii="宋体" w:hAnsi="宋体"/>
          <w:sz w:val="24"/>
          <w:u w:val="single"/>
        </w:rPr>
      </w:pPr>
      <w:r>
        <w:rPr>
          <w:rFonts w:ascii="宋体" w:hAnsi="宋体"/>
          <w:sz w:val="24"/>
        </w:rPr>
        <w:t>允许分包的专业工程包括：</w:t>
      </w:r>
      <w:r>
        <w:rPr>
          <w:rFonts w:hint="eastAsia" w:ascii="宋体" w:hAnsi="宋体" w:cs="楷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其他关于分包的约定：</w:t>
      </w:r>
      <w:r>
        <w:rPr>
          <w:rFonts w:hint="eastAsia" w:ascii="宋体" w:hAnsi="宋体" w:cs="楷体"/>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3.5.4 分包合同价款</w:t>
      </w:r>
    </w:p>
    <w:p>
      <w:pPr>
        <w:spacing w:line="360" w:lineRule="auto"/>
        <w:ind w:firstLine="480" w:firstLineChars="200"/>
        <w:rPr>
          <w:rFonts w:ascii="宋体" w:hAnsi="宋体"/>
          <w:sz w:val="24"/>
        </w:rPr>
      </w:pPr>
      <w:r>
        <w:rPr>
          <w:rFonts w:ascii="宋体" w:hAnsi="宋体"/>
          <w:sz w:val="24"/>
        </w:rPr>
        <w:t>关于分包合同价款支付的约定：</w:t>
      </w:r>
      <w:r>
        <w:rPr>
          <w:rFonts w:hint="eastAsia" w:ascii="宋体" w:hAnsi="宋体" w:cs="楷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bookmarkEnd w:id="748"/>
    <w:bookmarkEnd w:id="749"/>
    <w:p>
      <w:pPr>
        <w:spacing w:after="120" w:line="360" w:lineRule="auto"/>
        <w:ind w:firstLine="480" w:firstLineChars="200"/>
        <w:rPr>
          <w:rFonts w:ascii="宋体" w:hAnsi="宋体"/>
          <w:sz w:val="24"/>
        </w:rPr>
      </w:pPr>
      <w:r>
        <w:rPr>
          <w:rFonts w:ascii="宋体" w:hAnsi="宋体"/>
          <w:sz w:val="24"/>
        </w:rPr>
        <w:t>3.6 工程照管与成品、半成品保护</w:t>
      </w:r>
    </w:p>
    <w:p>
      <w:pPr>
        <w:spacing w:before="120" w:after="120" w:line="360" w:lineRule="auto"/>
        <w:ind w:firstLine="480" w:firstLineChars="200"/>
        <w:rPr>
          <w:rFonts w:ascii="宋体" w:hAnsi="宋体"/>
          <w:kern w:val="0"/>
          <w:sz w:val="24"/>
          <w:u w:val="single"/>
        </w:rPr>
      </w:pPr>
      <w:r>
        <w:rPr>
          <w:rFonts w:ascii="宋体" w:hAnsi="宋体"/>
          <w:kern w:val="0"/>
          <w:sz w:val="24"/>
        </w:rPr>
        <w:t>承包人负责照管工程及工程相关的材料、工程设备的起始时间：</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750" w:name="_Toc15631474"/>
      <w:bookmarkStart w:id="751" w:name="_Toc469409553"/>
      <w:r>
        <w:rPr>
          <w:rFonts w:ascii="宋体" w:hAnsi="宋体" w:cs="TimesNewRomanPSMT"/>
          <w:kern w:val="0"/>
          <w:sz w:val="24"/>
          <w:szCs w:val="24"/>
        </w:rPr>
        <w:t>3.7 履约担保</w:t>
      </w:r>
      <w:bookmarkEnd w:id="750"/>
      <w:bookmarkEnd w:id="751"/>
    </w:p>
    <w:p>
      <w:pPr>
        <w:spacing w:line="360" w:lineRule="auto"/>
        <w:ind w:firstLine="480" w:firstLineChars="200"/>
        <w:jc w:val="left"/>
        <w:rPr>
          <w:rFonts w:ascii="宋体" w:hAnsi="宋体"/>
          <w:sz w:val="24"/>
        </w:rPr>
      </w:pPr>
      <w:r>
        <w:rPr>
          <w:rFonts w:hint="eastAsia" w:ascii="宋体" w:hAnsi="宋体"/>
          <w:sz w:val="24"/>
        </w:rPr>
        <w:t>承包人是否提供履约担保：</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jc w:val="left"/>
        <w:rPr>
          <w:rFonts w:ascii="宋体" w:hAnsi="宋体"/>
          <w:sz w:val="24"/>
        </w:rPr>
      </w:pPr>
      <w:r>
        <w:rPr>
          <w:rFonts w:ascii="宋体" w:hAnsi="宋体"/>
          <w:sz w:val="24"/>
        </w:rPr>
        <w:t>承包人提供履约担保的形式</w:t>
      </w:r>
      <w:r>
        <w:rPr>
          <w:rFonts w:hint="eastAsia" w:ascii="宋体" w:hAnsi="宋体"/>
          <w:sz w:val="24"/>
        </w:rPr>
        <w:t>、金额及期限的</w:t>
      </w:r>
      <w:r>
        <w:rPr>
          <w:rFonts w:ascii="宋体" w:hAnsi="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rPr>
        <w:t>。</w:t>
      </w:r>
    </w:p>
    <w:p>
      <w:pPr>
        <w:pStyle w:val="2"/>
        <w:spacing w:before="120" w:after="120" w:line="240" w:lineRule="auto"/>
        <w:rPr>
          <w:rFonts w:ascii="宋体" w:hAnsi="宋体" w:eastAsia="宋体" w:cs="TimesNewRomanPSMT"/>
          <w:kern w:val="0"/>
          <w:sz w:val="28"/>
          <w:szCs w:val="28"/>
        </w:rPr>
      </w:pPr>
      <w:bookmarkStart w:id="752" w:name="_Toc15631475"/>
      <w:bookmarkStart w:id="753" w:name="_Toc351203636"/>
      <w:bookmarkStart w:id="754" w:name="_Toc469409554"/>
      <w:r>
        <w:rPr>
          <w:rFonts w:ascii="宋体" w:hAnsi="宋体" w:eastAsia="宋体" w:cs="TimesNewRomanPSMT"/>
          <w:kern w:val="0"/>
          <w:sz w:val="28"/>
          <w:szCs w:val="28"/>
        </w:rPr>
        <w:t>4</w:t>
      </w:r>
      <w:bookmarkStart w:id="755" w:name="_Toc292559871"/>
      <w:bookmarkStart w:id="756" w:name="_Toc296890990"/>
      <w:bookmarkStart w:id="757" w:name="_Toc267251413"/>
      <w:bookmarkStart w:id="758" w:name="_Toc296891202"/>
      <w:bookmarkStart w:id="759" w:name="_Toc296346663"/>
      <w:bookmarkStart w:id="760" w:name="_Toc292559366"/>
      <w:bookmarkStart w:id="761" w:name="_Toc296347161"/>
      <w:bookmarkStart w:id="762" w:name="_Toc297048348"/>
      <w:bookmarkStart w:id="763" w:name="_Toc297120462"/>
      <w:bookmarkStart w:id="764" w:name="_Toc296503162"/>
      <w:bookmarkStart w:id="765" w:name="_Toc296944501"/>
      <w:r>
        <w:rPr>
          <w:rFonts w:ascii="宋体" w:hAnsi="宋体" w:eastAsia="宋体" w:cs="TimesNewRomanPSMT"/>
          <w:kern w:val="0"/>
          <w:sz w:val="28"/>
          <w:szCs w:val="28"/>
        </w:rPr>
        <w:t>. 监</w:t>
      </w:r>
      <w:bookmarkEnd w:id="755"/>
      <w:bookmarkEnd w:id="756"/>
      <w:bookmarkEnd w:id="757"/>
      <w:bookmarkEnd w:id="758"/>
      <w:bookmarkEnd w:id="759"/>
      <w:bookmarkEnd w:id="760"/>
      <w:bookmarkEnd w:id="761"/>
      <w:bookmarkEnd w:id="762"/>
      <w:bookmarkEnd w:id="763"/>
      <w:bookmarkEnd w:id="764"/>
      <w:bookmarkEnd w:id="765"/>
      <w:r>
        <w:rPr>
          <w:rFonts w:ascii="宋体" w:hAnsi="宋体" w:eastAsia="宋体" w:cs="TimesNewRomanPSMT"/>
          <w:kern w:val="0"/>
          <w:sz w:val="28"/>
          <w:szCs w:val="28"/>
        </w:rPr>
        <w:t>理人</w:t>
      </w:r>
      <w:bookmarkEnd w:id="752"/>
      <w:bookmarkEnd w:id="753"/>
      <w:bookmarkEnd w:id="754"/>
    </w:p>
    <w:p>
      <w:pPr>
        <w:spacing w:after="120" w:line="360" w:lineRule="auto"/>
        <w:ind w:firstLine="480" w:firstLineChars="200"/>
        <w:rPr>
          <w:rFonts w:ascii="宋体" w:hAnsi="宋体"/>
          <w:sz w:val="24"/>
        </w:rPr>
      </w:pPr>
      <w:r>
        <w:rPr>
          <w:rFonts w:ascii="宋体" w:hAnsi="宋体"/>
          <w:sz w:val="24"/>
        </w:rPr>
        <w:t>4.1监理人的一般规定</w:t>
      </w:r>
    </w:p>
    <w:p>
      <w:pPr>
        <w:spacing w:line="360" w:lineRule="auto"/>
        <w:ind w:firstLine="480" w:firstLineChars="200"/>
        <w:jc w:val="left"/>
        <w:rPr>
          <w:rFonts w:ascii="宋体" w:hAnsi="宋体"/>
          <w:sz w:val="24"/>
        </w:rPr>
      </w:pPr>
      <w:r>
        <w:rPr>
          <w:rFonts w:ascii="宋体" w:hAnsi="宋体"/>
          <w:sz w:val="24"/>
        </w:rPr>
        <w:t>关于监理人的监理内容：</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关于监理人的监理权限：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p>
    <w:p>
      <w:pPr>
        <w:spacing w:line="360" w:lineRule="auto"/>
        <w:ind w:firstLine="480" w:firstLineChars="200"/>
        <w:rPr>
          <w:rFonts w:ascii="宋体" w:hAnsi="宋体"/>
          <w:sz w:val="24"/>
          <w:u w:val="single"/>
        </w:rPr>
      </w:pPr>
      <w:r>
        <w:rPr>
          <w:rFonts w:ascii="宋体" w:hAnsi="宋体"/>
          <w:sz w:val="24"/>
        </w:rPr>
        <w:t>关于监理人在施工现场的办公场所、生活场所的提供和费用承担的约定：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pPr>
        <w:spacing w:line="360" w:lineRule="auto"/>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766" w:name="_Toc15631476"/>
      <w:bookmarkStart w:id="767" w:name="_Toc469409555"/>
      <w:r>
        <w:rPr>
          <w:rFonts w:ascii="宋体" w:hAnsi="宋体" w:cs="TimesNewRomanPSMT"/>
          <w:kern w:val="0"/>
          <w:sz w:val="24"/>
          <w:szCs w:val="24"/>
        </w:rPr>
        <w:t>4.2 监理人员</w:t>
      </w:r>
      <w:bookmarkEnd w:id="766"/>
      <w:bookmarkEnd w:id="767"/>
    </w:p>
    <w:p>
      <w:pPr>
        <w:spacing w:line="360" w:lineRule="auto"/>
        <w:ind w:firstLine="480" w:firstLineChars="200"/>
        <w:rPr>
          <w:rFonts w:ascii="宋体" w:hAnsi="宋体"/>
          <w:sz w:val="24"/>
        </w:rPr>
      </w:pPr>
      <w:r>
        <w:rPr>
          <w:rFonts w:ascii="宋体" w:hAnsi="宋体"/>
          <w:sz w:val="24"/>
        </w:rPr>
        <w:t>总监理工程师：</w:t>
      </w:r>
    </w:p>
    <w:p>
      <w:pPr>
        <w:spacing w:line="360" w:lineRule="auto"/>
        <w:ind w:firstLine="480" w:firstLineChars="200"/>
        <w:rPr>
          <w:rFonts w:ascii="宋体" w:hAnsi="宋体"/>
          <w:sz w:val="24"/>
        </w:rPr>
      </w:pPr>
      <w:r>
        <w:rPr>
          <w:rFonts w:ascii="宋体" w:hAnsi="宋体"/>
          <w:sz w:val="24"/>
        </w:rPr>
        <w:t>姓    名：</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职    务：</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监理工程师执业资格证书号：</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联系电话：</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电子信箱：</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通信地址：</w:t>
      </w:r>
      <w:r>
        <w:rPr>
          <w:rFonts w:hint="eastAsia" w:ascii="宋体" w:hAnsi="宋体"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r>
        <w:rPr>
          <w:rFonts w:ascii="宋体" w:hAnsi="宋体"/>
          <w:sz w:val="24"/>
        </w:rPr>
        <w:t>关于监理人的其他约定：</w:t>
      </w:r>
      <w:r>
        <w:rPr>
          <w:rFonts w:hint="eastAsia" w:ascii="宋体" w:hAnsi="宋体" w:cs="MingLiU_HKSCS"/>
          <w:sz w:val="24"/>
          <w:u w:val="single"/>
        </w:rPr>
        <w:t xml:space="preserve">                      </w:t>
      </w:r>
      <w:r>
        <w:rPr>
          <w:rFonts w:ascii="宋体" w:hAnsi="宋体"/>
          <w:sz w:val="24"/>
        </w:rPr>
        <w:t>。</w:t>
      </w:r>
    </w:p>
    <w:p>
      <w:pPr>
        <w:spacing w:after="120" w:line="360" w:lineRule="auto"/>
        <w:ind w:firstLine="480" w:firstLineChars="200"/>
        <w:rPr>
          <w:rFonts w:ascii="宋体" w:hAnsi="宋体"/>
          <w:sz w:val="24"/>
        </w:rPr>
      </w:pPr>
      <w:r>
        <w:rPr>
          <w:rFonts w:ascii="宋体" w:hAnsi="宋体"/>
          <w:sz w:val="24"/>
        </w:rPr>
        <w:t>4.4 商定或确定</w:t>
      </w:r>
    </w:p>
    <w:p>
      <w:pPr>
        <w:spacing w:line="360" w:lineRule="auto"/>
        <w:ind w:firstLine="480" w:firstLineChars="200"/>
        <w:rPr>
          <w:rFonts w:ascii="宋体" w:hAnsi="宋体"/>
          <w:sz w:val="24"/>
        </w:rPr>
      </w:pPr>
      <w:bookmarkStart w:id="768" w:name="_Toc267251418"/>
      <w:r>
        <w:rPr>
          <w:rFonts w:ascii="宋体" w:hAnsi="宋体"/>
          <w:sz w:val="24"/>
        </w:rPr>
        <w:t>在发包人和承包人不能通过协商达成一致意见时，发包人授权监理人对以下事项进行确定：</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2"/>
        <w:spacing w:before="120" w:after="120" w:line="240" w:lineRule="auto"/>
        <w:rPr>
          <w:rFonts w:ascii="宋体" w:hAnsi="宋体" w:eastAsia="宋体" w:cs="TimesNewRomanPSMT"/>
          <w:kern w:val="0"/>
          <w:sz w:val="28"/>
          <w:szCs w:val="28"/>
        </w:rPr>
      </w:pPr>
      <w:bookmarkStart w:id="769" w:name="_Toc15631477"/>
      <w:bookmarkStart w:id="770" w:name="_Toc351203637"/>
      <w:bookmarkStart w:id="771" w:name="_Toc469409556"/>
      <w:r>
        <w:rPr>
          <w:rFonts w:ascii="宋体" w:hAnsi="宋体" w:eastAsia="宋体" w:cs="TimesNewRomanPSMT"/>
          <w:kern w:val="0"/>
          <w:sz w:val="28"/>
          <w:szCs w:val="28"/>
        </w:rPr>
        <w:t>5</w:t>
      </w:r>
      <w:bookmarkEnd w:id="768"/>
      <w:bookmarkStart w:id="772" w:name="_Toc296944502"/>
      <w:bookmarkStart w:id="773" w:name="_Toc296891203"/>
      <w:bookmarkStart w:id="774" w:name="_Toc296503163"/>
      <w:bookmarkStart w:id="775" w:name="_Toc297120463"/>
      <w:bookmarkStart w:id="776" w:name="_Toc296890991"/>
      <w:bookmarkStart w:id="777" w:name="_Toc296346664"/>
      <w:bookmarkStart w:id="778" w:name="_Toc296347162"/>
      <w:bookmarkStart w:id="779" w:name="_Toc292559872"/>
      <w:bookmarkStart w:id="780" w:name="_Toc292559367"/>
      <w:bookmarkStart w:id="781" w:name="_Toc297048349"/>
      <w:r>
        <w:rPr>
          <w:rFonts w:ascii="宋体" w:hAnsi="宋体" w:eastAsia="宋体" w:cs="TimesNewRomanPSMT"/>
          <w:kern w:val="0"/>
          <w:sz w:val="28"/>
          <w:szCs w:val="28"/>
        </w:rPr>
        <w:t>. 工程质量</w:t>
      </w:r>
      <w:bookmarkEnd w:id="769"/>
      <w:bookmarkEnd w:id="770"/>
      <w:bookmarkEnd w:id="771"/>
    </w:p>
    <w:p>
      <w:pPr>
        <w:pStyle w:val="4"/>
        <w:spacing w:before="120" w:after="120" w:line="240" w:lineRule="auto"/>
        <w:rPr>
          <w:rFonts w:ascii="宋体" w:hAnsi="宋体" w:cs="TimesNewRomanPSMT"/>
          <w:kern w:val="0"/>
          <w:sz w:val="24"/>
          <w:szCs w:val="24"/>
        </w:rPr>
      </w:pPr>
      <w:bookmarkStart w:id="782" w:name="_Toc15631478"/>
      <w:bookmarkStart w:id="783" w:name="_Toc469409557"/>
      <w:r>
        <w:rPr>
          <w:rFonts w:ascii="宋体" w:hAnsi="宋体" w:cs="TimesNewRomanPSMT"/>
          <w:kern w:val="0"/>
          <w:sz w:val="24"/>
          <w:szCs w:val="24"/>
        </w:rPr>
        <w:t>5.1 质量要求</w:t>
      </w:r>
      <w:bookmarkEnd w:id="782"/>
      <w:bookmarkEnd w:id="783"/>
    </w:p>
    <w:p>
      <w:pPr>
        <w:spacing w:line="360" w:lineRule="auto"/>
        <w:ind w:firstLine="480" w:firstLineChars="200"/>
        <w:jc w:val="left"/>
        <w:rPr>
          <w:rFonts w:ascii="宋体" w:hAnsi="宋体"/>
          <w:sz w:val="24"/>
          <w:u w:val="single"/>
        </w:rPr>
      </w:pPr>
      <w:r>
        <w:rPr>
          <w:rFonts w:ascii="宋体" w:hAnsi="宋体"/>
          <w:sz w:val="24"/>
        </w:rPr>
        <w:t>5</w:t>
      </w:r>
      <w:bookmarkStart w:id="784" w:name="_Toc318581164"/>
      <w:bookmarkStart w:id="785" w:name="_Toc300934949"/>
      <w:bookmarkStart w:id="786" w:name="_Toc297216155"/>
      <w:bookmarkStart w:id="787" w:name="_Toc312677997"/>
      <w:bookmarkStart w:id="788" w:name="_Toc304295527"/>
      <w:bookmarkStart w:id="789" w:name="_Toc303539106"/>
      <w:bookmarkStart w:id="790" w:name="_Toc297123496"/>
      <w:r>
        <w:rPr>
          <w:rFonts w:ascii="宋体" w:hAnsi="宋体"/>
          <w:sz w:val="24"/>
        </w:rPr>
        <w:t>.1.1 特殊质量标准和要求：</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360" w:lineRule="auto"/>
        <w:jc w:val="left"/>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u w:val="single"/>
        </w:rPr>
      </w:pPr>
      <w:r>
        <w:rPr>
          <w:rFonts w:ascii="宋体" w:hAnsi="宋体"/>
          <w:sz w:val="24"/>
        </w:rPr>
        <w:t>关于工程奖项的约定：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360" w:lineRule="auto"/>
        <w:jc w:val="left"/>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after="120" w:line="360" w:lineRule="auto"/>
        <w:ind w:firstLine="480" w:firstLineChars="200"/>
        <w:rPr>
          <w:rFonts w:ascii="宋体" w:hAnsi="宋体"/>
          <w:sz w:val="24"/>
        </w:rPr>
      </w:pPr>
      <w:r>
        <w:rPr>
          <w:rFonts w:ascii="宋体" w:hAnsi="宋体"/>
          <w:sz w:val="24"/>
        </w:rPr>
        <w:t>5.3 隐蔽工程检查</w:t>
      </w:r>
    </w:p>
    <w:p>
      <w:pPr>
        <w:spacing w:line="360" w:lineRule="auto"/>
        <w:ind w:firstLine="480" w:firstLineChars="200"/>
        <w:jc w:val="left"/>
        <w:rPr>
          <w:rFonts w:ascii="宋体" w:hAnsi="宋体"/>
          <w:sz w:val="24"/>
        </w:rPr>
      </w:pPr>
      <w:r>
        <w:rPr>
          <w:rFonts w:ascii="宋体" w:hAnsi="宋体"/>
          <w:sz w:val="24"/>
        </w:rPr>
        <w:t>5.3.2承包人提前通知监理人隐蔽工程检查的期限的约定：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监理人不能按时进行检查时，应提前</w:t>
      </w:r>
      <w:r>
        <w:rPr>
          <w:rFonts w:ascii="宋体" w:hAnsi="宋体"/>
          <w:sz w:val="24"/>
          <w:u w:val="single"/>
        </w:rPr>
        <w:t xml:space="preserve">       </w:t>
      </w:r>
      <w:r>
        <w:rPr>
          <w:rFonts w:ascii="宋体" w:hAnsi="宋体"/>
          <w:sz w:val="24"/>
        </w:rPr>
        <w:t>小时提交书面延期要求。</w:t>
      </w:r>
    </w:p>
    <w:p>
      <w:pPr>
        <w:spacing w:line="360" w:lineRule="auto"/>
        <w:ind w:firstLine="480" w:firstLineChars="200"/>
        <w:jc w:val="left"/>
        <w:rPr>
          <w:rFonts w:ascii="宋体" w:hAnsi="宋体"/>
          <w:sz w:val="24"/>
        </w:rPr>
      </w:pPr>
      <w:r>
        <w:rPr>
          <w:rFonts w:ascii="宋体" w:hAnsi="宋体"/>
          <w:sz w:val="24"/>
        </w:rPr>
        <w:t>关于延期最长不得超过：</w:t>
      </w:r>
      <w:r>
        <w:rPr>
          <w:rFonts w:ascii="宋体" w:hAnsi="宋体"/>
          <w:sz w:val="24"/>
          <w:u w:val="single"/>
        </w:rPr>
        <w:t xml:space="preserve">         </w:t>
      </w:r>
      <w:r>
        <w:rPr>
          <w:rFonts w:ascii="宋体" w:hAnsi="宋体"/>
          <w:sz w:val="24"/>
        </w:rPr>
        <w:t>小时。</w:t>
      </w:r>
    </w:p>
    <w:p>
      <w:pPr>
        <w:pStyle w:val="2"/>
        <w:spacing w:before="120" w:after="120" w:line="240" w:lineRule="auto"/>
        <w:rPr>
          <w:rFonts w:ascii="宋体" w:hAnsi="宋体" w:eastAsia="宋体" w:cs="TimesNewRomanPSMT"/>
          <w:kern w:val="0"/>
          <w:sz w:val="28"/>
          <w:szCs w:val="28"/>
        </w:rPr>
      </w:pPr>
      <w:bookmarkStart w:id="791" w:name="_Toc351203638"/>
      <w:bookmarkStart w:id="792" w:name="_Toc469409558"/>
      <w:bookmarkStart w:id="793" w:name="_Toc15631479"/>
      <w:r>
        <w:rPr>
          <w:rFonts w:ascii="宋体" w:hAnsi="宋体" w:eastAsia="宋体" w:cs="TimesNewRomanPSMT"/>
          <w:kern w:val="0"/>
          <w:sz w:val="28"/>
          <w:szCs w:val="28"/>
        </w:rPr>
        <w:t>6. 安全文明施工与环境保护</w:t>
      </w:r>
      <w:bookmarkEnd w:id="791"/>
      <w:bookmarkEnd w:id="792"/>
      <w:bookmarkEnd w:id="793"/>
    </w:p>
    <w:p>
      <w:pPr>
        <w:pStyle w:val="4"/>
        <w:spacing w:before="120" w:after="120" w:line="240" w:lineRule="auto"/>
        <w:rPr>
          <w:rFonts w:ascii="宋体" w:hAnsi="宋体" w:cs="TimesNewRomanPSMT"/>
          <w:kern w:val="0"/>
          <w:sz w:val="24"/>
          <w:szCs w:val="24"/>
        </w:rPr>
      </w:pPr>
      <w:bookmarkStart w:id="794" w:name="_Toc469409559"/>
      <w:bookmarkStart w:id="795" w:name="_Toc15631480"/>
      <w:r>
        <w:rPr>
          <w:rFonts w:ascii="宋体" w:hAnsi="宋体" w:cs="TimesNewRomanPSMT"/>
          <w:kern w:val="0"/>
          <w:sz w:val="24"/>
          <w:szCs w:val="24"/>
        </w:rPr>
        <w:t>6.1安全文明施工</w:t>
      </w:r>
      <w:bookmarkEnd w:id="794"/>
      <w:bookmarkEnd w:id="795"/>
    </w:p>
    <w:p>
      <w:pPr>
        <w:spacing w:line="360" w:lineRule="auto"/>
        <w:ind w:firstLine="480" w:firstLineChars="200"/>
        <w:jc w:val="left"/>
        <w:rPr>
          <w:rFonts w:ascii="宋体" w:hAnsi="宋体"/>
          <w:sz w:val="24"/>
          <w:u w:val="single"/>
        </w:rPr>
      </w:pPr>
      <w:r>
        <w:rPr>
          <w:rFonts w:ascii="宋体" w:hAnsi="宋体"/>
          <w:sz w:val="24"/>
        </w:rPr>
        <w:t>6.1.1 项目安全生产的达标目标及相应事项的约定：</w:t>
      </w:r>
      <w:r>
        <w:rPr>
          <w:rFonts w:ascii="宋体" w:hAnsi="宋体"/>
          <w:sz w:val="24"/>
          <w:u w:val="single"/>
        </w:rPr>
        <w:t xml:space="preserve">         </w:t>
      </w:r>
    </w:p>
    <w:p>
      <w:pPr>
        <w:spacing w:line="360" w:lineRule="auto"/>
        <w:jc w:val="left"/>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6.1.4 关于治安保卫的特别约定：</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关于编制施工场地治安管理计划的约定：</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hint="eastAsia" w:ascii="宋体" w:hAnsi="宋体"/>
          <w:sz w:val="24"/>
        </w:rPr>
        <w:t>6.1.5 文明施工</w:t>
      </w:r>
    </w:p>
    <w:p>
      <w:pPr>
        <w:spacing w:line="360" w:lineRule="auto"/>
        <w:ind w:firstLine="480" w:firstLineChars="200"/>
        <w:jc w:val="left"/>
        <w:rPr>
          <w:rFonts w:ascii="宋体" w:hAnsi="宋体"/>
          <w:sz w:val="24"/>
        </w:rPr>
      </w:pPr>
      <w:r>
        <w:rPr>
          <w:rFonts w:hint="eastAsia" w:ascii="宋体" w:hAnsi="宋体"/>
          <w:sz w:val="24"/>
        </w:rPr>
        <w:t>合同当事人对文明施工的要求：</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6.1.6 关于安全文明施工费支付比例和支付期限的约定：</w:t>
      </w:r>
      <w:r>
        <w:rPr>
          <w:rFonts w:hint="eastAsia" w:ascii="宋体" w:hAnsi="宋体" w:cs="楷体"/>
          <w:sz w:val="24"/>
          <w:u w:val="single"/>
        </w:rPr>
        <w:t xml:space="preserve">                  </w:t>
      </w:r>
      <w:r>
        <w:rPr>
          <w:rFonts w:ascii="宋体" w:hAnsi="宋体"/>
          <w:sz w:val="24"/>
        </w:rPr>
        <w:t>。</w:t>
      </w:r>
    </w:p>
    <w:bookmarkEnd w:id="784"/>
    <w:bookmarkEnd w:id="785"/>
    <w:bookmarkEnd w:id="786"/>
    <w:bookmarkEnd w:id="787"/>
    <w:bookmarkEnd w:id="788"/>
    <w:bookmarkEnd w:id="789"/>
    <w:bookmarkEnd w:id="790"/>
    <w:p>
      <w:pPr>
        <w:pStyle w:val="2"/>
        <w:spacing w:before="120" w:after="120" w:line="240" w:lineRule="auto"/>
        <w:rPr>
          <w:rFonts w:ascii="宋体" w:hAnsi="宋体" w:eastAsia="宋体" w:cs="TimesNewRomanPSMT"/>
          <w:kern w:val="0"/>
          <w:sz w:val="28"/>
          <w:szCs w:val="28"/>
        </w:rPr>
      </w:pPr>
      <w:bookmarkStart w:id="796" w:name="_Toc15631481"/>
      <w:bookmarkStart w:id="797" w:name="_Toc469409560"/>
      <w:bookmarkStart w:id="798" w:name="_Toc351203639"/>
      <w:r>
        <w:rPr>
          <w:rFonts w:ascii="宋体" w:hAnsi="宋体" w:eastAsia="宋体" w:cs="TimesNewRomanPSMT"/>
          <w:kern w:val="0"/>
          <w:sz w:val="28"/>
          <w:szCs w:val="28"/>
        </w:rPr>
        <w:t>7. 工期和进度</w:t>
      </w:r>
      <w:bookmarkEnd w:id="796"/>
      <w:bookmarkEnd w:id="797"/>
      <w:bookmarkEnd w:id="798"/>
    </w:p>
    <w:p>
      <w:pPr>
        <w:pStyle w:val="4"/>
        <w:spacing w:before="120" w:after="120" w:line="240" w:lineRule="auto"/>
        <w:rPr>
          <w:rFonts w:ascii="宋体" w:hAnsi="宋体" w:cs="TimesNewRomanPSMT"/>
          <w:kern w:val="0"/>
          <w:sz w:val="24"/>
          <w:szCs w:val="24"/>
        </w:rPr>
      </w:pPr>
      <w:bookmarkStart w:id="799" w:name="_Toc469409561"/>
      <w:bookmarkStart w:id="800" w:name="_Toc15631482"/>
      <w:r>
        <w:rPr>
          <w:rFonts w:ascii="宋体" w:hAnsi="宋体" w:cs="TimesNewRomanPSMT"/>
          <w:kern w:val="0"/>
          <w:sz w:val="24"/>
          <w:szCs w:val="24"/>
        </w:rPr>
        <w:t>7.1 施工组织设计</w:t>
      </w:r>
      <w:bookmarkEnd w:id="799"/>
      <w:bookmarkEnd w:id="800"/>
    </w:p>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7.1.</w:t>
      </w:r>
      <w:r>
        <w:rPr>
          <w:rFonts w:hint="eastAsia" w:ascii="宋体" w:hAnsi="宋体"/>
          <w:sz w:val="24"/>
        </w:rPr>
        <w:t>1 合</w:t>
      </w:r>
      <w:r>
        <w:rPr>
          <w:rFonts w:hint="eastAsia" w:ascii="宋体" w:hAnsi="宋体"/>
          <w:kern w:val="0"/>
          <w:sz w:val="24"/>
        </w:rPr>
        <w:t>同当事人约定的</w:t>
      </w:r>
      <w:r>
        <w:rPr>
          <w:rFonts w:ascii="宋体" w:hAnsi="宋体"/>
          <w:kern w:val="0"/>
          <w:sz w:val="24"/>
        </w:rPr>
        <w:t>施工组织设计</w:t>
      </w:r>
      <w:r>
        <w:rPr>
          <w:rFonts w:hint="eastAsia" w:ascii="宋体" w:hAnsi="宋体"/>
          <w:kern w:val="0"/>
          <w:sz w:val="24"/>
        </w:rPr>
        <w:t>应包括的其他内容</w:t>
      </w:r>
      <w:r>
        <w:rPr>
          <w:rFonts w:ascii="宋体" w:hAnsi="宋体"/>
          <w:kern w:val="0"/>
          <w:sz w:val="24"/>
        </w:rPr>
        <w:t>：</w:t>
      </w:r>
      <w:r>
        <w:rPr>
          <w:rFonts w:hint="eastAsia" w:ascii="宋体" w:hAnsi="宋体" w:cs="楷体"/>
          <w:sz w:val="24"/>
          <w:u w:val="single"/>
        </w:rPr>
        <w:t xml:space="preserve">                 </w:t>
      </w:r>
      <w:r>
        <w:rPr>
          <w:rFonts w:ascii="宋体" w:hAnsi="宋体"/>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sz w:val="24"/>
        </w:rPr>
        <w:t xml:space="preserve">7.1.2 </w:t>
      </w:r>
      <w:r>
        <w:rPr>
          <w:rFonts w:ascii="宋体" w:hAnsi="宋体"/>
          <w:kern w:val="0"/>
          <w:sz w:val="24"/>
        </w:rPr>
        <w:t>施工组织设计的提交和修改</w:t>
      </w:r>
    </w:p>
    <w:p>
      <w:pPr>
        <w:autoSpaceDE w:val="0"/>
        <w:autoSpaceDN w:val="0"/>
        <w:adjustRightInd w:val="0"/>
        <w:spacing w:line="360" w:lineRule="auto"/>
        <w:ind w:firstLine="480" w:firstLineChars="200"/>
        <w:jc w:val="left"/>
        <w:rPr>
          <w:rFonts w:ascii="宋体" w:hAnsi="宋体"/>
          <w:sz w:val="24"/>
        </w:rPr>
      </w:pPr>
      <w:r>
        <w:rPr>
          <w:rFonts w:ascii="宋体" w:hAnsi="宋体"/>
          <w:kern w:val="0"/>
          <w:sz w:val="24"/>
        </w:rPr>
        <w:t>承包人提交详细施工组织设计的期限的约定：</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发包人和监理人在收到</w:t>
      </w:r>
      <w:r>
        <w:rPr>
          <w:rFonts w:hint="eastAsia" w:ascii="宋体" w:hAnsi="宋体"/>
          <w:sz w:val="24"/>
        </w:rPr>
        <w:t>详细的施工组织设计</w:t>
      </w:r>
      <w:r>
        <w:rPr>
          <w:rFonts w:ascii="宋体" w:hAnsi="宋体"/>
          <w:sz w:val="24"/>
        </w:rPr>
        <w:t>后确认或提出修改意见的期限：</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801" w:name="_Toc15631483"/>
      <w:bookmarkStart w:id="802" w:name="_Toc469409562"/>
      <w:r>
        <w:rPr>
          <w:rFonts w:ascii="宋体" w:hAnsi="宋体" w:cs="TimesNewRomanPSMT"/>
          <w:kern w:val="0"/>
          <w:sz w:val="24"/>
          <w:szCs w:val="24"/>
        </w:rPr>
        <w:t>7</w:t>
      </w:r>
      <w:bookmarkStart w:id="803" w:name="_Toc297123514"/>
      <w:bookmarkStart w:id="804" w:name="_Toc300934966"/>
      <w:bookmarkStart w:id="805" w:name="_Toc297216173"/>
      <w:bookmarkStart w:id="806" w:name="_Toc304295541"/>
      <w:bookmarkStart w:id="807" w:name="_Toc312677479"/>
      <w:bookmarkStart w:id="808" w:name="_Toc312678005"/>
      <w:bookmarkStart w:id="809" w:name="_Toc303539123"/>
      <w:r>
        <w:rPr>
          <w:rFonts w:ascii="宋体" w:hAnsi="宋体" w:cs="TimesNewRomanPSMT"/>
          <w:kern w:val="0"/>
          <w:sz w:val="24"/>
          <w:szCs w:val="24"/>
        </w:rPr>
        <w:t>.2 施工进度计划</w:t>
      </w:r>
      <w:bookmarkEnd w:id="801"/>
      <w:bookmarkEnd w:id="802"/>
    </w:p>
    <w:p>
      <w:pPr>
        <w:spacing w:line="360" w:lineRule="auto"/>
        <w:ind w:firstLine="480" w:firstLineChars="200"/>
        <w:jc w:val="left"/>
        <w:rPr>
          <w:rFonts w:ascii="宋体" w:hAnsi="宋体"/>
          <w:sz w:val="24"/>
        </w:rPr>
      </w:pPr>
      <w:r>
        <w:rPr>
          <w:rFonts w:ascii="宋体" w:hAnsi="宋体"/>
          <w:sz w:val="24"/>
        </w:rPr>
        <w:t>7.2.2 施工进度计划的修订</w:t>
      </w:r>
    </w:p>
    <w:p>
      <w:pPr>
        <w:spacing w:line="360" w:lineRule="auto"/>
        <w:ind w:firstLine="480" w:firstLineChars="200"/>
        <w:jc w:val="left"/>
        <w:rPr>
          <w:rFonts w:ascii="宋体" w:hAnsi="宋体"/>
          <w:sz w:val="24"/>
        </w:rPr>
      </w:pPr>
      <w:r>
        <w:rPr>
          <w:rFonts w:ascii="宋体" w:hAnsi="宋体"/>
          <w:sz w:val="24"/>
        </w:rPr>
        <w:t>发包人和监理人在收到修订的施工进度计划后确认或提出修改意见的期限：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810" w:name="_Toc15631484"/>
      <w:bookmarkStart w:id="811" w:name="_Toc469409563"/>
      <w:r>
        <w:rPr>
          <w:rFonts w:ascii="宋体" w:hAnsi="宋体" w:cs="TimesNewRomanPSMT"/>
          <w:kern w:val="0"/>
          <w:sz w:val="24"/>
          <w:szCs w:val="24"/>
        </w:rPr>
        <w:t>7.3 开工</w:t>
      </w:r>
      <w:bookmarkEnd w:id="810"/>
      <w:bookmarkEnd w:id="811"/>
    </w:p>
    <w:p>
      <w:pPr>
        <w:spacing w:line="360" w:lineRule="auto"/>
        <w:ind w:firstLine="480" w:firstLineChars="200"/>
        <w:jc w:val="left"/>
        <w:rPr>
          <w:rFonts w:ascii="宋体" w:hAnsi="宋体"/>
          <w:sz w:val="24"/>
        </w:rPr>
      </w:pPr>
      <w:r>
        <w:rPr>
          <w:rFonts w:ascii="宋体" w:hAnsi="宋体"/>
          <w:sz w:val="24"/>
        </w:rPr>
        <w:t>7.3.1 开工准备</w:t>
      </w:r>
    </w:p>
    <w:p>
      <w:pPr>
        <w:spacing w:line="360" w:lineRule="auto"/>
        <w:ind w:firstLine="645"/>
        <w:jc w:val="left"/>
        <w:rPr>
          <w:rFonts w:ascii="宋体" w:hAnsi="宋体"/>
          <w:sz w:val="24"/>
          <w:u w:val="single"/>
        </w:rPr>
      </w:pPr>
      <w:r>
        <w:rPr>
          <w:rFonts w:ascii="宋体" w:hAnsi="宋体"/>
          <w:sz w:val="24"/>
        </w:rPr>
        <w:t>关于承包人提交</w:t>
      </w:r>
      <w:r>
        <w:rPr>
          <w:rFonts w:ascii="宋体" w:hAnsi="宋体"/>
          <w:kern w:val="0"/>
          <w:sz w:val="24"/>
        </w:rPr>
        <w:t>工程开工报审表的期限：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645"/>
        <w:jc w:val="left"/>
        <w:rPr>
          <w:rFonts w:ascii="宋体" w:hAnsi="宋体"/>
          <w:sz w:val="24"/>
          <w:u w:val="single"/>
        </w:rPr>
      </w:pPr>
      <w:r>
        <w:rPr>
          <w:rFonts w:ascii="宋体" w:hAnsi="宋体"/>
          <w:sz w:val="24"/>
        </w:rPr>
        <w:t>关于发包人应完成的其他开工准备工作及期限：</w:t>
      </w:r>
      <w:r>
        <w:rPr>
          <w:rFonts w:ascii="宋体" w:hAnsi="宋体"/>
          <w:sz w:val="24"/>
          <w:u w:val="single"/>
        </w:rPr>
        <w:t xml:space="preserve">             </w:t>
      </w:r>
    </w:p>
    <w:p>
      <w:pPr>
        <w:spacing w:line="360" w:lineRule="auto"/>
        <w:jc w:val="left"/>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关于承包人应完成的其他开工准备工作及期限：</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7.3.2开工通知</w:t>
      </w:r>
    </w:p>
    <w:p>
      <w:pPr>
        <w:spacing w:line="360" w:lineRule="auto"/>
        <w:ind w:firstLine="480" w:firstLineChars="200"/>
        <w:jc w:val="left"/>
        <w:rPr>
          <w:rFonts w:ascii="宋体" w:hAnsi="宋体"/>
          <w:sz w:val="24"/>
        </w:rPr>
      </w:pPr>
      <w:r>
        <w:rPr>
          <w:rFonts w:ascii="宋体" w:hAnsi="宋体"/>
          <w:sz w:val="24"/>
        </w:rPr>
        <w:t>因发包人原因造成监理人未能在计划开工日期之日起</w:t>
      </w:r>
      <w:r>
        <w:rPr>
          <w:rFonts w:ascii="宋体" w:hAnsi="宋体"/>
          <w:sz w:val="24"/>
          <w:u w:val="single"/>
        </w:rPr>
        <w:t xml:space="preserve">     </w:t>
      </w:r>
      <w:r>
        <w:rPr>
          <w:rFonts w:ascii="宋体" w:hAnsi="宋体"/>
          <w:sz w:val="24"/>
        </w:rPr>
        <w:t>天内发出开工通知的，承包人有权提出价格调整要求，或者解除合同。</w:t>
      </w:r>
    </w:p>
    <w:bookmarkEnd w:id="803"/>
    <w:bookmarkEnd w:id="804"/>
    <w:bookmarkEnd w:id="805"/>
    <w:bookmarkEnd w:id="806"/>
    <w:bookmarkEnd w:id="807"/>
    <w:bookmarkEnd w:id="808"/>
    <w:bookmarkEnd w:id="809"/>
    <w:p>
      <w:pPr>
        <w:pStyle w:val="4"/>
        <w:spacing w:before="120" w:after="120" w:line="240" w:lineRule="auto"/>
        <w:rPr>
          <w:rFonts w:ascii="宋体" w:hAnsi="宋体" w:cs="TimesNewRomanPSMT"/>
          <w:kern w:val="0"/>
          <w:sz w:val="24"/>
          <w:szCs w:val="24"/>
        </w:rPr>
      </w:pPr>
      <w:bookmarkStart w:id="812" w:name="_Toc15631485"/>
      <w:bookmarkStart w:id="813" w:name="_Toc469409564"/>
      <w:r>
        <w:rPr>
          <w:rFonts w:ascii="宋体" w:hAnsi="宋体" w:cs="TimesNewRomanPSMT"/>
          <w:kern w:val="0"/>
          <w:sz w:val="24"/>
          <w:szCs w:val="24"/>
        </w:rPr>
        <w:t>7.4 测量放线</w:t>
      </w:r>
      <w:bookmarkEnd w:id="812"/>
      <w:bookmarkEnd w:id="813"/>
    </w:p>
    <w:p>
      <w:pPr>
        <w:spacing w:line="360" w:lineRule="auto"/>
        <w:ind w:firstLine="480" w:firstLineChars="200"/>
        <w:jc w:val="left"/>
        <w:rPr>
          <w:rFonts w:ascii="宋体" w:hAnsi="宋体"/>
          <w:sz w:val="24"/>
          <w:u w:val="single"/>
        </w:rPr>
      </w:pPr>
      <w:r>
        <w:rPr>
          <w:rFonts w:ascii="宋体" w:hAnsi="宋体"/>
          <w:sz w:val="24"/>
        </w:rPr>
        <w:t>7.4.1发包人通过监理人向承包人提供测量基准点、基准线和水准点及其书面资料的期限：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814" w:name="_Toc469409565"/>
      <w:bookmarkStart w:id="815" w:name="_Toc15631486"/>
      <w:r>
        <w:rPr>
          <w:rFonts w:ascii="宋体" w:hAnsi="宋体" w:cs="TimesNewRomanPSMT"/>
          <w:kern w:val="0"/>
          <w:sz w:val="24"/>
          <w:szCs w:val="24"/>
        </w:rPr>
        <w:t>7</w:t>
      </w:r>
      <w:bookmarkStart w:id="816" w:name="_Toc312677484"/>
      <w:bookmarkStart w:id="817" w:name="_Toc304295546"/>
      <w:bookmarkStart w:id="818" w:name="_Toc303539125"/>
      <w:bookmarkStart w:id="819" w:name="_Toc312678010"/>
      <w:bookmarkStart w:id="820" w:name="_Toc300934968"/>
      <w:bookmarkStart w:id="821" w:name="_Toc297123516"/>
      <w:bookmarkStart w:id="822" w:name="_Toc297216175"/>
      <w:r>
        <w:rPr>
          <w:rFonts w:ascii="宋体" w:hAnsi="宋体" w:cs="TimesNewRomanPSMT"/>
          <w:kern w:val="0"/>
          <w:sz w:val="24"/>
          <w:szCs w:val="24"/>
        </w:rPr>
        <w:t>.5 工期延误</w:t>
      </w:r>
      <w:bookmarkEnd w:id="814"/>
      <w:bookmarkEnd w:id="815"/>
    </w:p>
    <w:bookmarkEnd w:id="816"/>
    <w:bookmarkEnd w:id="817"/>
    <w:bookmarkEnd w:id="818"/>
    <w:bookmarkEnd w:id="819"/>
    <w:bookmarkEnd w:id="820"/>
    <w:bookmarkEnd w:id="821"/>
    <w:bookmarkEnd w:id="822"/>
    <w:p>
      <w:pPr>
        <w:spacing w:line="360" w:lineRule="auto"/>
        <w:ind w:firstLine="480" w:firstLineChars="200"/>
        <w:jc w:val="left"/>
        <w:rPr>
          <w:rFonts w:ascii="宋体" w:hAnsi="宋体"/>
          <w:sz w:val="24"/>
        </w:rPr>
      </w:pPr>
      <w:r>
        <w:rPr>
          <w:rFonts w:ascii="宋体" w:hAnsi="宋体"/>
          <w:sz w:val="24"/>
        </w:rPr>
        <w:t>7.5.1 因发包人原因导致工期延误</w:t>
      </w:r>
    </w:p>
    <w:p>
      <w:pPr>
        <w:spacing w:line="360" w:lineRule="auto"/>
        <w:ind w:firstLine="480" w:firstLineChars="200"/>
        <w:jc w:val="left"/>
        <w:rPr>
          <w:rFonts w:ascii="宋体" w:hAnsi="宋体"/>
          <w:sz w:val="24"/>
        </w:rPr>
      </w:pPr>
      <w:r>
        <w:rPr>
          <w:rFonts w:ascii="宋体" w:hAnsi="宋体"/>
          <w:sz w:val="24"/>
        </w:rPr>
        <w:t>（7）因发包人原因导致工期延误的其他情形</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7</w:t>
      </w:r>
      <w:bookmarkStart w:id="823" w:name="_Toc312677486"/>
      <w:bookmarkStart w:id="824" w:name="_Toc312678012"/>
      <w:bookmarkStart w:id="825" w:name="_Toc318581169"/>
      <w:bookmarkStart w:id="826" w:name="_Toc300934970"/>
      <w:bookmarkStart w:id="827" w:name="_Toc297216177"/>
      <w:bookmarkStart w:id="828" w:name="_Toc297123518"/>
      <w:bookmarkStart w:id="829" w:name="_Toc303539127"/>
      <w:bookmarkStart w:id="830" w:name="_Toc304295548"/>
      <w:r>
        <w:rPr>
          <w:rFonts w:ascii="宋体" w:hAnsi="宋体"/>
          <w:sz w:val="24"/>
        </w:rPr>
        <w:t>.5.2 因承包人原因导致工期延误</w:t>
      </w:r>
    </w:p>
    <w:bookmarkEnd w:id="823"/>
    <w:bookmarkEnd w:id="824"/>
    <w:bookmarkEnd w:id="825"/>
    <w:p>
      <w:pPr>
        <w:spacing w:line="360" w:lineRule="auto"/>
        <w:ind w:firstLine="480" w:firstLineChars="200"/>
        <w:jc w:val="left"/>
        <w:rPr>
          <w:rFonts w:ascii="宋体" w:hAnsi="宋体"/>
          <w:sz w:val="24"/>
        </w:rPr>
      </w:pPr>
      <w:r>
        <w:rPr>
          <w:rFonts w:ascii="宋体" w:hAnsi="宋体"/>
          <w:sz w:val="24"/>
        </w:rPr>
        <w:t>因</w:t>
      </w:r>
      <w:bookmarkStart w:id="831" w:name="_Toc312678013"/>
      <w:bookmarkStart w:id="832" w:name="_Toc312677487"/>
      <w:bookmarkStart w:id="833" w:name="_Toc318581170"/>
      <w:r>
        <w:rPr>
          <w:rFonts w:ascii="宋体" w:hAnsi="宋体"/>
          <w:sz w:val="24"/>
        </w:rPr>
        <w:t>承包人原因造成工期延误，逾期竣工违约金的计算方法为：</w:t>
      </w:r>
      <w:bookmarkEnd w:id="826"/>
      <w:bookmarkEnd w:id="827"/>
      <w:bookmarkEnd w:id="828"/>
      <w:bookmarkEnd w:id="829"/>
      <w:bookmarkEnd w:id="830"/>
      <w:bookmarkEnd w:id="831"/>
      <w:bookmarkEnd w:id="832"/>
      <w:r>
        <w:rPr>
          <w:rFonts w:hint="eastAsia" w:ascii="宋体" w:hAnsi="宋体" w:cs="楷体"/>
          <w:sz w:val="24"/>
          <w:u w:val="single"/>
        </w:rPr>
        <w:t xml:space="preserve">                 </w:t>
      </w:r>
      <w:r>
        <w:rPr>
          <w:rFonts w:ascii="宋体" w:hAnsi="宋体"/>
          <w:sz w:val="24"/>
        </w:rPr>
        <w:t>。</w:t>
      </w:r>
    </w:p>
    <w:bookmarkEnd w:id="833"/>
    <w:p>
      <w:pPr>
        <w:spacing w:line="360" w:lineRule="auto"/>
        <w:ind w:firstLine="480" w:firstLineChars="200"/>
        <w:jc w:val="left"/>
        <w:rPr>
          <w:rFonts w:ascii="宋体" w:hAnsi="宋体"/>
          <w:sz w:val="24"/>
        </w:rPr>
      </w:pPr>
      <w:r>
        <w:rPr>
          <w:rFonts w:ascii="宋体" w:hAnsi="宋体"/>
          <w:sz w:val="24"/>
        </w:rPr>
        <w:t>因承包人原因造成工期延误，逾</w:t>
      </w:r>
      <w:bookmarkStart w:id="834" w:name="_Toc312678014"/>
      <w:bookmarkStart w:id="835" w:name="_Toc318581171"/>
      <w:r>
        <w:rPr>
          <w:rFonts w:ascii="宋体" w:hAnsi="宋体"/>
          <w:sz w:val="24"/>
        </w:rPr>
        <w:t>期竣工违约金的上限</w:t>
      </w:r>
      <w:bookmarkEnd w:id="834"/>
      <w:bookmarkEnd w:id="835"/>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cs="TimesNewRomanPSMT"/>
          <w:kern w:val="0"/>
          <w:sz w:val="24"/>
        </w:rPr>
      </w:pPr>
      <w:r>
        <w:rPr>
          <w:rFonts w:ascii="宋体" w:hAnsi="宋体" w:cs="TimesNewRomanPSMT"/>
          <w:kern w:val="0"/>
          <w:sz w:val="24"/>
        </w:rPr>
        <w:t>7</w:t>
      </w:r>
      <w:bookmarkStart w:id="836" w:name="_Toc300934971"/>
      <w:bookmarkStart w:id="837" w:name="_Toc304295549"/>
      <w:bookmarkStart w:id="838" w:name="_Toc312678015"/>
      <w:bookmarkStart w:id="839" w:name="_Toc297123519"/>
      <w:bookmarkStart w:id="840" w:name="_Toc303539128"/>
      <w:bookmarkStart w:id="841" w:name="_Toc297216178"/>
      <w:r>
        <w:rPr>
          <w:rFonts w:ascii="宋体" w:hAnsi="宋体" w:cs="TimesNewRomanPSMT"/>
          <w:kern w:val="0"/>
          <w:sz w:val="24"/>
        </w:rPr>
        <w:t>.6 不</w:t>
      </w:r>
      <w:bookmarkEnd w:id="836"/>
      <w:bookmarkEnd w:id="837"/>
      <w:bookmarkEnd w:id="838"/>
      <w:bookmarkEnd w:id="839"/>
      <w:bookmarkEnd w:id="840"/>
      <w:bookmarkEnd w:id="841"/>
      <w:r>
        <w:rPr>
          <w:rFonts w:ascii="宋体" w:hAnsi="宋体" w:cs="TimesNewRomanPSMT"/>
          <w:kern w:val="0"/>
          <w:sz w:val="24"/>
        </w:rPr>
        <w:t>利物质条件</w:t>
      </w:r>
    </w:p>
    <w:p>
      <w:pPr>
        <w:spacing w:line="360" w:lineRule="auto"/>
        <w:ind w:firstLine="480" w:firstLineChars="200"/>
        <w:jc w:val="left"/>
        <w:rPr>
          <w:rFonts w:ascii="宋体" w:hAnsi="宋体"/>
          <w:sz w:val="24"/>
        </w:rPr>
      </w:pPr>
      <w:bookmarkStart w:id="842" w:name="_Toc297216179"/>
      <w:bookmarkStart w:id="843" w:name="_Toc303539129"/>
      <w:bookmarkStart w:id="844" w:name="_Toc300934972"/>
      <w:bookmarkStart w:id="845" w:name="_Toc297123520"/>
      <w:bookmarkStart w:id="846" w:name="_Toc318581172"/>
      <w:bookmarkStart w:id="847" w:name="_Toc304295550"/>
      <w:bookmarkStart w:id="848" w:name="_Toc312678016"/>
      <w:r>
        <w:rPr>
          <w:rFonts w:ascii="宋体" w:hAnsi="宋体"/>
          <w:sz w:val="24"/>
        </w:rPr>
        <w:t>不利物质条件的其他情形和有关约定：</w:t>
      </w:r>
      <w:bookmarkEnd w:id="842"/>
      <w:bookmarkEnd w:id="843"/>
      <w:bookmarkEnd w:id="844"/>
      <w:bookmarkEnd w:id="845"/>
      <w:bookmarkEnd w:id="846"/>
      <w:bookmarkEnd w:id="847"/>
      <w:bookmarkEnd w:id="848"/>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cs="TimesNewRomanPSMT"/>
          <w:kern w:val="0"/>
          <w:sz w:val="24"/>
        </w:rPr>
      </w:pPr>
      <w:r>
        <w:rPr>
          <w:rFonts w:ascii="宋体" w:hAnsi="宋体" w:cs="TimesNewRomanPSMT"/>
          <w:kern w:val="0"/>
          <w:sz w:val="24"/>
        </w:rPr>
        <w:t>7</w:t>
      </w:r>
      <w:bookmarkStart w:id="849" w:name="_Toc304295551"/>
      <w:bookmarkStart w:id="850" w:name="_Toc312678017"/>
      <w:bookmarkStart w:id="851" w:name="_Toc297216180"/>
      <w:bookmarkStart w:id="852" w:name="_Toc300934973"/>
      <w:bookmarkStart w:id="853" w:name="_Toc297123521"/>
      <w:bookmarkStart w:id="854" w:name="_Toc303539130"/>
      <w:r>
        <w:rPr>
          <w:rFonts w:ascii="宋体" w:hAnsi="宋体" w:cs="TimesNewRomanPSMT"/>
          <w:kern w:val="0"/>
          <w:sz w:val="24"/>
        </w:rPr>
        <w:t>.7异常恶劣的气候条件</w:t>
      </w:r>
    </w:p>
    <w:bookmarkEnd w:id="849"/>
    <w:bookmarkEnd w:id="850"/>
    <w:bookmarkEnd w:id="851"/>
    <w:bookmarkEnd w:id="852"/>
    <w:bookmarkEnd w:id="853"/>
    <w:bookmarkEnd w:id="854"/>
    <w:p>
      <w:pPr>
        <w:spacing w:line="360" w:lineRule="auto"/>
        <w:ind w:firstLine="480" w:firstLineChars="200"/>
        <w:jc w:val="left"/>
        <w:rPr>
          <w:rFonts w:ascii="宋体" w:hAnsi="宋体"/>
          <w:sz w:val="24"/>
        </w:rPr>
      </w:pPr>
      <w:r>
        <w:rPr>
          <w:rFonts w:ascii="宋体" w:hAnsi="宋体"/>
          <w:sz w:val="24"/>
        </w:rPr>
        <w:t>发包人和承包人同意以下情形视为异常恶劣的气候条件：</w:t>
      </w:r>
    </w:p>
    <w:p>
      <w:pPr>
        <w:spacing w:line="360" w:lineRule="auto"/>
        <w:ind w:firstLine="480" w:firstLineChars="200"/>
        <w:jc w:val="left"/>
        <w:rPr>
          <w:rFonts w:ascii="宋体" w:hAnsi="宋体"/>
          <w:sz w:val="24"/>
        </w:rPr>
      </w:pPr>
      <w:r>
        <w:rPr>
          <w:rFonts w:ascii="宋体" w:hAnsi="宋体"/>
          <w:sz w:val="24"/>
        </w:rPr>
        <w:t>（1）</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（2）</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（3）</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855" w:name="_Toc469409566"/>
      <w:bookmarkStart w:id="856" w:name="_Toc15631487"/>
      <w:r>
        <w:rPr>
          <w:rFonts w:ascii="宋体" w:hAnsi="宋体" w:cs="TimesNewRomanPSMT"/>
          <w:kern w:val="0"/>
          <w:sz w:val="24"/>
          <w:szCs w:val="24"/>
        </w:rPr>
        <w:t>7.9 提前竣工的奖励</w:t>
      </w:r>
      <w:bookmarkEnd w:id="855"/>
      <w:bookmarkEnd w:id="856"/>
    </w:p>
    <w:p>
      <w:pPr>
        <w:spacing w:line="360" w:lineRule="auto"/>
        <w:ind w:firstLine="480" w:firstLineChars="200"/>
        <w:jc w:val="left"/>
        <w:rPr>
          <w:rFonts w:ascii="宋体" w:hAnsi="宋体"/>
          <w:sz w:val="24"/>
        </w:rPr>
      </w:pPr>
      <w:r>
        <w:rPr>
          <w:rFonts w:ascii="宋体" w:hAnsi="宋体"/>
          <w:sz w:val="24"/>
        </w:rPr>
        <w:t>7.9.2提前竣工的奖励：</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2"/>
        <w:spacing w:before="120" w:after="120" w:line="240" w:lineRule="auto"/>
        <w:rPr>
          <w:rFonts w:ascii="宋体" w:hAnsi="宋体" w:eastAsia="宋体" w:cs="TimesNewRomanPSMT"/>
          <w:kern w:val="0"/>
          <w:sz w:val="28"/>
          <w:szCs w:val="28"/>
        </w:rPr>
      </w:pPr>
      <w:bookmarkStart w:id="857" w:name="_Toc469409567"/>
      <w:bookmarkStart w:id="858" w:name="_Toc15631488"/>
      <w:bookmarkStart w:id="859" w:name="_Toc351203640"/>
      <w:r>
        <w:rPr>
          <w:rFonts w:ascii="宋体" w:hAnsi="宋体" w:eastAsia="宋体" w:cs="TimesNewRomanPSMT"/>
          <w:kern w:val="0"/>
          <w:sz w:val="28"/>
          <w:szCs w:val="28"/>
        </w:rPr>
        <w:t>8. 材料与设备</w:t>
      </w:r>
      <w:bookmarkEnd w:id="857"/>
      <w:bookmarkEnd w:id="858"/>
      <w:bookmarkEnd w:id="859"/>
    </w:p>
    <w:bookmarkEnd w:id="772"/>
    <w:bookmarkEnd w:id="773"/>
    <w:bookmarkEnd w:id="774"/>
    <w:bookmarkEnd w:id="775"/>
    <w:bookmarkEnd w:id="776"/>
    <w:bookmarkEnd w:id="777"/>
    <w:bookmarkEnd w:id="778"/>
    <w:bookmarkEnd w:id="779"/>
    <w:bookmarkEnd w:id="780"/>
    <w:bookmarkEnd w:id="781"/>
    <w:p>
      <w:pPr>
        <w:pStyle w:val="4"/>
        <w:spacing w:before="120" w:after="120" w:line="240" w:lineRule="auto"/>
        <w:rPr>
          <w:rFonts w:ascii="宋体" w:hAnsi="宋体" w:cs="TimesNewRomanPSMT"/>
          <w:kern w:val="0"/>
          <w:sz w:val="24"/>
          <w:szCs w:val="24"/>
        </w:rPr>
      </w:pPr>
      <w:bookmarkStart w:id="860" w:name="_Toc469409568"/>
      <w:bookmarkStart w:id="861" w:name="_Toc15631489"/>
      <w:r>
        <w:rPr>
          <w:rFonts w:ascii="宋体" w:hAnsi="宋体" w:cs="TimesNewRomanPSMT"/>
          <w:kern w:val="0"/>
          <w:sz w:val="24"/>
          <w:szCs w:val="24"/>
        </w:rPr>
        <w:t>8</w:t>
      </w:r>
      <w:bookmarkStart w:id="862" w:name="_Toc297048353"/>
      <w:bookmarkStart w:id="863" w:name="_Toc296891207"/>
      <w:bookmarkStart w:id="864" w:name="_Toc297123527"/>
      <w:bookmarkStart w:id="865" w:name="_Toc296890995"/>
      <w:bookmarkStart w:id="866" w:name="_Toc296346668"/>
      <w:bookmarkStart w:id="867" w:name="_Toc292559877"/>
      <w:bookmarkStart w:id="868" w:name="_Toc312677493"/>
      <w:bookmarkStart w:id="869" w:name="_Toc300934979"/>
      <w:bookmarkStart w:id="870" w:name="_Toc296503167"/>
      <w:bookmarkStart w:id="871" w:name="_Toc304295556"/>
      <w:bookmarkStart w:id="872" w:name="_Toc296347166"/>
      <w:bookmarkStart w:id="873" w:name="_Toc312678019"/>
      <w:bookmarkStart w:id="874" w:name="_Toc280868654"/>
      <w:bookmarkStart w:id="875" w:name="_Toc303539136"/>
      <w:bookmarkStart w:id="876" w:name="_Toc297216186"/>
      <w:bookmarkStart w:id="877" w:name="_Toc296944506"/>
      <w:bookmarkStart w:id="878" w:name="_Toc297120467"/>
      <w:bookmarkStart w:id="879" w:name="_Toc292559372"/>
      <w:bookmarkStart w:id="880" w:name="_Toc280868655"/>
      <w:bookmarkStart w:id="881" w:name="_Toc267251424"/>
      <w:bookmarkStart w:id="882" w:name="_Toc280868656"/>
      <w:r>
        <w:rPr>
          <w:rFonts w:ascii="宋体" w:hAnsi="宋体" w:cs="TimesNewRomanPSMT"/>
          <w:kern w:val="0"/>
          <w:sz w:val="24"/>
          <w:szCs w:val="24"/>
        </w:rPr>
        <w:t>.4材料与工程设备的保管与使用</w:t>
      </w:r>
      <w:bookmarkEnd w:id="860"/>
      <w:bookmarkEnd w:id="861"/>
    </w:p>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Pr>
        <w:spacing w:line="360" w:lineRule="auto"/>
        <w:ind w:firstLine="480" w:firstLineChars="200"/>
        <w:jc w:val="left"/>
        <w:rPr>
          <w:rFonts w:ascii="宋体" w:hAnsi="宋体"/>
          <w:sz w:val="24"/>
        </w:rPr>
      </w:pPr>
      <w:r>
        <w:rPr>
          <w:rFonts w:ascii="宋体" w:hAnsi="宋体"/>
          <w:sz w:val="24"/>
        </w:rPr>
        <w:t>8</w:t>
      </w:r>
      <w:bookmarkStart w:id="883" w:name="_Toc292559878"/>
      <w:bookmarkStart w:id="884" w:name="_Toc292559373"/>
      <w:bookmarkStart w:id="885" w:name="_Toc312678020"/>
      <w:bookmarkStart w:id="886" w:name="_Toc312677494"/>
      <w:bookmarkStart w:id="887" w:name="_Toc296503168"/>
      <w:bookmarkStart w:id="888" w:name="_Toc318581173"/>
      <w:bookmarkStart w:id="889" w:name="_Toc303539137"/>
      <w:bookmarkStart w:id="890" w:name="_Toc296346669"/>
      <w:bookmarkStart w:id="891" w:name="_Toc297123528"/>
      <w:bookmarkStart w:id="892" w:name="_Toc297048354"/>
      <w:bookmarkStart w:id="893" w:name="_Toc296347167"/>
      <w:bookmarkStart w:id="894" w:name="_Toc304295557"/>
      <w:bookmarkStart w:id="895" w:name="_Toc296944507"/>
      <w:bookmarkStart w:id="896" w:name="_Toc296891208"/>
      <w:bookmarkStart w:id="897" w:name="_Toc297216187"/>
      <w:bookmarkStart w:id="898" w:name="_Toc296890996"/>
      <w:bookmarkStart w:id="899" w:name="_Toc300934980"/>
      <w:bookmarkStart w:id="900" w:name="_Toc297120468"/>
      <w:r>
        <w:rPr>
          <w:rFonts w:ascii="宋体" w:hAnsi="宋体"/>
          <w:sz w:val="24"/>
        </w:rPr>
        <w:t>.4.1发包人供应的材料设备的保管费用的承担：</w:t>
      </w:r>
      <w:bookmarkEnd w:id="883"/>
      <w:bookmarkEnd w:id="884"/>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901" w:name="_Toc15631490"/>
      <w:bookmarkStart w:id="902" w:name="_Toc469409569"/>
      <w:r>
        <w:rPr>
          <w:rFonts w:ascii="宋体" w:hAnsi="宋体" w:cs="TimesNewRomanPSMT"/>
          <w:kern w:val="0"/>
          <w:sz w:val="24"/>
          <w:szCs w:val="24"/>
        </w:rPr>
        <w:t>8.6 样品</w:t>
      </w:r>
      <w:bookmarkEnd w:id="901"/>
      <w:bookmarkEnd w:id="902"/>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8.6.1</w:t>
      </w:r>
      <w:r>
        <w:rPr>
          <w:rFonts w:ascii="宋体" w:hAnsi="宋体"/>
          <w:kern w:val="0"/>
          <w:sz w:val="24"/>
        </w:rPr>
        <w:tab/>
      </w:r>
      <w:r>
        <w:rPr>
          <w:rFonts w:ascii="宋体" w:hAnsi="宋体"/>
          <w:kern w:val="0"/>
          <w:sz w:val="24"/>
        </w:rPr>
        <w:t>样品的报送</w:t>
      </w:r>
      <w:r>
        <w:rPr>
          <w:rFonts w:hint="eastAsia" w:ascii="宋体" w:hAnsi="宋体"/>
          <w:kern w:val="0"/>
          <w:sz w:val="24"/>
        </w:rPr>
        <w:t>与封存</w:t>
      </w:r>
    </w:p>
    <w:p>
      <w:pPr>
        <w:autoSpaceDE w:val="0"/>
        <w:autoSpaceDN w:val="0"/>
        <w:adjustRightInd w:val="0"/>
        <w:spacing w:line="360" w:lineRule="auto"/>
        <w:ind w:firstLine="480" w:firstLineChars="200"/>
        <w:jc w:val="left"/>
        <w:rPr>
          <w:rFonts w:ascii="宋体" w:hAnsi="宋体"/>
          <w:sz w:val="24"/>
          <w:u w:val="single"/>
        </w:rPr>
      </w:pPr>
      <w:r>
        <w:rPr>
          <w:rFonts w:ascii="宋体" w:hAnsi="宋体"/>
          <w:kern w:val="0"/>
          <w:sz w:val="24"/>
        </w:rPr>
        <w:t>需要承包人报送样品的材料或工程设备，样品的种类、名称、规格、数量要求：</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autoSpaceDE w:val="0"/>
        <w:autoSpaceDN w:val="0"/>
        <w:adjustRightInd w:val="0"/>
        <w:spacing w:line="360" w:lineRule="auto"/>
        <w:jc w:val="left"/>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903" w:name="_Toc469409570"/>
      <w:bookmarkStart w:id="904" w:name="_Toc15631491"/>
      <w:r>
        <w:rPr>
          <w:rFonts w:ascii="宋体" w:hAnsi="宋体" w:cs="TimesNewRomanPSMT"/>
          <w:kern w:val="0"/>
          <w:sz w:val="24"/>
          <w:szCs w:val="24"/>
        </w:rPr>
        <w:t>8.8 施工设备和临时设施</w:t>
      </w:r>
      <w:bookmarkEnd w:id="903"/>
      <w:bookmarkEnd w:id="904"/>
    </w:p>
    <w:p>
      <w:pPr>
        <w:autoSpaceDE w:val="0"/>
        <w:autoSpaceDN w:val="0"/>
        <w:adjustRightInd w:val="0"/>
        <w:spacing w:line="360" w:lineRule="auto"/>
        <w:ind w:firstLine="480" w:firstLineChars="200"/>
        <w:jc w:val="left"/>
        <w:rPr>
          <w:rFonts w:ascii="宋体" w:hAnsi="宋体"/>
          <w:sz w:val="24"/>
        </w:rPr>
      </w:pPr>
      <w:r>
        <w:rPr>
          <w:rFonts w:ascii="宋体" w:hAnsi="宋体"/>
          <w:sz w:val="24"/>
        </w:rPr>
        <w:t>8.8.1 承包人提供的施工设备和临时设施</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关于修建临时设施费用承担的约定：</w:t>
      </w:r>
      <w:r>
        <w:rPr>
          <w:rFonts w:ascii="宋体" w:hAnsi="宋体"/>
          <w:sz w:val="24"/>
          <w:u w:val="single"/>
        </w:rPr>
        <w:t xml:space="preserve">          </w:t>
      </w:r>
      <w:r>
        <w:rPr>
          <w:rFonts w:hint="eastAsia" w:ascii="宋体" w:hAnsi="宋体"/>
          <w:sz w:val="24"/>
          <w:u w:val="single"/>
        </w:rPr>
        <w:t xml:space="preserve"> </w:t>
      </w:r>
      <w:r>
        <w:rPr>
          <w:rFonts w:hint="eastAsia" w:ascii="宋体" w:hAnsi="宋体" w:cs="楷体"/>
          <w:sz w:val="24"/>
          <w:u w:val="single"/>
        </w:rPr>
        <w:t xml:space="preserve">                      </w:t>
      </w:r>
      <w:r>
        <w:rPr>
          <w:rFonts w:ascii="宋体" w:hAnsi="宋体"/>
          <w:sz w:val="24"/>
        </w:rPr>
        <w:t>。</w:t>
      </w:r>
    </w:p>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Pr>
        <w:pStyle w:val="2"/>
        <w:spacing w:before="120" w:after="120" w:line="240" w:lineRule="auto"/>
        <w:rPr>
          <w:rFonts w:ascii="宋体" w:hAnsi="宋体" w:eastAsia="宋体" w:cs="TimesNewRomanPSMT"/>
          <w:kern w:val="0"/>
          <w:sz w:val="28"/>
          <w:szCs w:val="28"/>
        </w:rPr>
      </w:pPr>
      <w:bookmarkStart w:id="905" w:name="_Toc15631492"/>
      <w:bookmarkStart w:id="906" w:name="_Toc351203641"/>
      <w:bookmarkStart w:id="907" w:name="_Toc469409571"/>
      <w:r>
        <w:rPr>
          <w:rFonts w:ascii="宋体" w:hAnsi="宋体" w:eastAsia="宋体" w:cs="TimesNewRomanPSMT"/>
          <w:kern w:val="0"/>
          <w:sz w:val="28"/>
          <w:szCs w:val="28"/>
        </w:rPr>
        <w:t>9</w:t>
      </w:r>
      <w:bookmarkEnd w:id="880"/>
      <w:bookmarkEnd w:id="881"/>
      <w:bookmarkEnd w:id="882"/>
      <w:bookmarkStart w:id="908" w:name="_Toc297216192"/>
      <w:bookmarkStart w:id="909" w:name="_Toc297123533"/>
      <w:bookmarkStart w:id="910" w:name="_Toc303539139"/>
      <w:bookmarkStart w:id="911" w:name="_Toc304295559"/>
      <w:bookmarkStart w:id="912" w:name="_Toc300934982"/>
      <w:bookmarkStart w:id="913" w:name="_Toc312678021"/>
      <w:bookmarkStart w:id="914" w:name="_Toc312677495"/>
      <w:bookmarkStart w:id="915" w:name="_Toc292559378"/>
      <w:bookmarkStart w:id="916" w:name="_Toc296944512"/>
      <w:bookmarkStart w:id="917" w:name="_Toc297120473"/>
      <w:bookmarkStart w:id="918" w:name="_Toc296891001"/>
      <w:bookmarkStart w:id="919" w:name="_Toc296347172"/>
      <w:bookmarkStart w:id="920" w:name="_Toc296346674"/>
      <w:bookmarkStart w:id="921" w:name="_Toc296503173"/>
      <w:bookmarkStart w:id="922" w:name="_Toc296891213"/>
      <w:bookmarkStart w:id="923" w:name="_Toc292559883"/>
      <w:bookmarkStart w:id="924" w:name="_Toc297048359"/>
      <w:bookmarkStart w:id="925" w:name="_Toc267251427"/>
      <w:bookmarkStart w:id="926" w:name="_Toc267251428"/>
      <w:r>
        <w:rPr>
          <w:rFonts w:ascii="宋体" w:hAnsi="宋体" w:eastAsia="宋体" w:cs="TimesNewRomanPSMT"/>
          <w:kern w:val="0"/>
          <w:sz w:val="28"/>
          <w:szCs w:val="28"/>
        </w:rPr>
        <w:t>. 试验与检验</w:t>
      </w:r>
      <w:bookmarkEnd w:id="905"/>
      <w:bookmarkEnd w:id="906"/>
      <w:bookmarkEnd w:id="907"/>
    </w:p>
    <w:bookmarkEnd w:id="908"/>
    <w:bookmarkEnd w:id="909"/>
    <w:bookmarkEnd w:id="910"/>
    <w:bookmarkEnd w:id="911"/>
    <w:bookmarkEnd w:id="912"/>
    <w:bookmarkEnd w:id="913"/>
    <w:bookmarkEnd w:id="914"/>
    <w:p>
      <w:pPr>
        <w:pStyle w:val="4"/>
        <w:spacing w:before="120" w:after="120" w:line="240" w:lineRule="auto"/>
        <w:rPr>
          <w:rFonts w:ascii="宋体" w:hAnsi="宋体" w:cs="TimesNewRomanPSMT"/>
          <w:kern w:val="0"/>
          <w:sz w:val="24"/>
          <w:szCs w:val="24"/>
        </w:rPr>
      </w:pPr>
      <w:bookmarkStart w:id="927" w:name="_Toc469409572"/>
      <w:bookmarkStart w:id="928" w:name="_Toc15631493"/>
      <w:r>
        <w:rPr>
          <w:rFonts w:ascii="宋体" w:hAnsi="宋体" w:cs="TimesNewRomanPSMT"/>
          <w:kern w:val="0"/>
          <w:sz w:val="24"/>
          <w:szCs w:val="24"/>
        </w:rPr>
        <w:t>9</w:t>
      </w:r>
      <w:bookmarkStart w:id="929" w:name="_Toc297123534"/>
      <w:bookmarkStart w:id="930" w:name="_Toc300934983"/>
      <w:bookmarkStart w:id="931" w:name="_Toc303539140"/>
      <w:bookmarkStart w:id="932" w:name="_Toc312677496"/>
      <w:bookmarkStart w:id="933" w:name="_Toc312678022"/>
      <w:bookmarkStart w:id="934" w:name="_Toc304295560"/>
      <w:bookmarkStart w:id="935" w:name="_Toc297216193"/>
      <w:r>
        <w:rPr>
          <w:rFonts w:ascii="宋体" w:hAnsi="宋体" w:cs="TimesNewRomanPSMT"/>
          <w:kern w:val="0"/>
          <w:sz w:val="24"/>
          <w:szCs w:val="24"/>
        </w:rPr>
        <w:t>.1试验设备与试验人员</w:t>
      </w:r>
      <w:bookmarkEnd w:id="927"/>
      <w:bookmarkEnd w:id="928"/>
    </w:p>
    <w:bookmarkEnd w:id="929"/>
    <w:bookmarkEnd w:id="930"/>
    <w:bookmarkEnd w:id="931"/>
    <w:bookmarkEnd w:id="932"/>
    <w:bookmarkEnd w:id="933"/>
    <w:bookmarkEnd w:id="934"/>
    <w:bookmarkEnd w:id="935"/>
    <w:p>
      <w:pPr>
        <w:spacing w:line="360" w:lineRule="auto"/>
        <w:ind w:firstLine="480" w:firstLineChars="200"/>
        <w:jc w:val="left"/>
        <w:rPr>
          <w:rFonts w:ascii="宋体" w:hAnsi="宋体"/>
          <w:sz w:val="24"/>
        </w:rPr>
      </w:pPr>
      <w:r>
        <w:rPr>
          <w:rFonts w:ascii="宋体" w:hAnsi="宋体"/>
          <w:sz w:val="24"/>
        </w:rPr>
        <w:t>9</w:t>
      </w:r>
      <w:bookmarkStart w:id="936" w:name="_Toc312677497"/>
      <w:bookmarkStart w:id="937" w:name="_Toc300934984"/>
      <w:bookmarkStart w:id="938" w:name="_Toc304295561"/>
      <w:bookmarkStart w:id="939" w:name="_Toc312678023"/>
      <w:bookmarkStart w:id="940" w:name="_Toc297123535"/>
      <w:bookmarkStart w:id="941" w:name="_Toc297216194"/>
      <w:bookmarkStart w:id="942" w:name="_Toc303539141"/>
      <w:bookmarkStart w:id="943" w:name="_Toc318581174"/>
      <w:r>
        <w:rPr>
          <w:rFonts w:ascii="宋体" w:hAnsi="宋体"/>
          <w:sz w:val="24"/>
        </w:rPr>
        <w:t>.1.2 试验设备</w:t>
      </w:r>
    </w:p>
    <w:p>
      <w:pPr>
        <w:spacing w:line="360" w:lineRule="auto"/>
        <w:ind w:firstLine="480" w:firstLineChars="200"/>
        <w:jc w:val="left"/>
        <w:rPr>
          <w:rFonts w:ascii="宋体" w:hAnsi="宋体"/>
          <w:sz w:val="24"/>
        </w:rPr>
      </w:pPr>
      <w:r>
        <w:rPr>
          <w:rFonts w:ascii="宋体" w:hAnsi="宋体"/>
          <w:sz w:val="24"/>
        </w:rPr>
        <w:t>施工现场需要配置的试验场所：</w:t>
      </w:r>
      <w:bookmarkEnd w:id="936"/>
      <w:bookmarkEnd w:id="937"/>
      <w:bookmarkEnd w:id="938"/>
      <w:bookmarkEnd w:id="939"/>
      <w:bookmarkEnd w:id="940"/>
      <w:bookmarkEnd w:id="941"/>
      <w:bookmarkEnd w:id="942"/>
      <w:bookmarkStart w:id="944" w:name="_Toc303539142"/>
      <w:bookmarkStart w:id="945" w:name="_Toc304295562"/>
      <w:bookmarkStart w:id="946" w:name="_Toc297216195"/>
      <w:bookmarkStart w:id="947" w:name="_Toc297123536"/>
      <w:bookmarkStart w:id="948" w:name="_Toc312677498"/>
      <w:bookmarkStart w:id="949" w:name="_Toc312678024"/>
      <w:bookmarkStart w:id="950" w:name="_Toc300934985"/>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施工现场需要配备的试验设备：</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施工现场需要具备的其他试验条件：</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951" w:name="_Toc469409573"/>
      <w:bookmarkStart w:id="952" w:name="_Toc15631494"/>
      <w:r>
        <w:rPr>
          <w:rFonts w:ascii="宋体" w:hAnsi="宋体" w:cs="TimesNewRomanPSMT"/>
          <w:kern w:val="0"/>
          <w:sz w:val="24"/>
          <w:szCs w:val="24"/>
        </w:rPr>
        <w:t>9.4 现场工艺试验</w:t>
      </w:r>
      <w:bookmarkEnd w:id="951"/>
      <w:bookmarkEnd w:id="952"/>
      <w:r>
        <w:rPr>
          <w:rFonts w:hint="eastAsia" w:ascii="宋体" w:hAnsi="宋体" w:cs="TimesNewRomanPSMT"/>
          <w:kern w:val="0"/>
          <w:sz w:val="24"/>
          <w:szCs w:val="24"/>
        </w:rPr>
        <w:t xml:space="preserve"> </w:t>
      </w:r>
    </w:p>
    <w:p>
      <w:pPr>
        <w:spacing w:line="360" w:lineRule="auto"/>
        <w:ind w:firstLine="480" w:firstLineChars="200"/>
        <w:jc w:val="left"/>
        <w:rPr>
          <w:rFonts w:ascii="宋体" w:hAnsi="宋体"/>
          <w:sz w:val="24"/>
        </w:rPr>
      </w:pPr>
      <w:r>
        <w:rPr>
          <w:rFonts w:ascii="宋体" w:hAnsi="宋体"/>
          <w:sz w:val="24"/>
        </w:rPr>
        <w:t>现场工艺试验的有关约定：</w:t>
      </w:r>
      <w:r>
        <w:rPr>
          <w:rFonts w:hint="eastAsia" w:ascii="宋体" w:hAnsi="宋体" w:cs="楷体"/>
          <w:sz w:val="24"/>
          <w:u w:val="single"/>
        </w:rPr>
        <w:t xml:space="preserve">                           </w:t>
      </w:r>
      <w:r>
        <w:rPr>
          <w:rFonts w:ascii="宋体" w:hAnsi="宋体"/>
          <w:sz w:val="24"/>
        </w:rPr>
        <w:t>。</w:t>
      </w:r>
    </w:p>
    <w:bookmarkEnd w:id="943"/>
    <w:bookmarkEnd w:id="944"/>
    <w:bookmarkEnd w:id="945"/>
    <w:bookmarkEnd w:id="946"/>
    <w:bookmarkEnd w:id="947"/>
    <w:bookmarkEnd w:id="948"/>
    <w:bookmarkEnd w:id="949"/>
    <w:bookmarkEnd w:id="950"/>
    <w:p>
      <w:pPr>
        <w:pStyle w:val="2"/>
        <w:spacing w:before="120" w:after="120" w:line="240" w:lineRule="auto"/>
        <w:rPr>
          <w:rFonts w:ascii="宋体" w:hAnsi="宋体" w:eastAsia="宋体" w:cs="TimesNewRomanPSMT"/>
          <w:kern w:val="0"/>
          <w:sz w:val="28"/>
          <w:szCs w:val="28"/>
        </w:rPr>
      </w:pPr>
      <w:bookmarkStart w:id="953" w:name="_Toc15631495"/>
      <w:bookmarkStart w:id="954" w:name="_Toc469409574"/>
      <w:bookmarkStart w:id="955" w:name="_Toc351203642"/>
      <w:r>
        <w:rPr>
          <w:rFonts w:ascii="宋体" w:hAnsi="宋体" w:eastAsia="宋体" w:cs="TimesNewRomanPSMT"/>
          <w:kern w:val="0"/>
          <w:sz w:val="28"/>
          <w:szCs w:val="28"/>
        </w:rPr>
        <w:t>1</w:t>
      </w:r>
      <w:bookmarkEnd w:id="915"/>
      <w:bookmarkEnd w:id="916"/>
      <w:bookmarkEnd w:id="917"/>
      <w:bookmarkEnd w:id="918"/>
      <w:bookmarkEnd w:id="919"/>
      <w:bookmarkEnd w:id="920"/>
      <w:bookmarkEnd w:id="921"/>
      <w:bookmarkEnd w:id="922"/>
      <w:bookmarkEnd w:id="923"/>
      <w:bookmarkEnd w:id="924"/>
      <w:bookmarkEnd w:id="925"/>
      <w:bookmarkEnd w:id="926"/>
      <w:bookmarkStart w:id="956" w:name="_Toc297216199"/>
      <w:bookmarkStart w:id="957" w:name="_Toc300934989"/>
      <w:bookmarkStart w:id="958" w:name="_Toc296346694"/>
      <w:bookmarkStart w:id="959" w:name="_Toc292559903"/>
      <w:bookmarkStart w:id="960" w:name="_Toc296944532"/>
      <w:bookmarkStart w:id="961" w:name="_Toc296891021"/>
      <w:bookmarkStart w:id="962" w:name="_Toc297123540"/>
      <w:bookmarkStart w:id="963" w:name="_Toc296347192"/>
      <w:bookmarkStart w:id="964" w:name="_Toc297048379"/>
      <w:bookmarkStart w:id="965" w:name="_Toc303539146"/>
      <w:bookmarkStart w:id="966" w:name="_Toc304295566"/>
      <w:bookmarkStart w:id="967" w:name="_Toc296503193"/>
      <w:bookmarkStart w:id="968" w:name="_Toc297120493"/>
      <w:bookmarkStart w:id="969" w:name="_Toc296891233"/>
      <w:bookmarkStart w:id="970" w:name="_Toc292559398"/>
      <w:bookmarkStart w:id="971" w:name="_Toc312677499"/>
      <w:bookmarkStart w:id="972" w:name="_Toc312678025"/>
      <w:bookmarkStart w:id="973" w:name="_Toc267251439"/>
      <w:bookmarkStart w:id="974" w:name="_Toc267251440"/>
      <w:bookmarkStart w:id="975" w:name="_Toc267251437"/>
      <w:bookmarkStart w:id="976" w:name="_Toc267251433"/>
      <w:bookmarkStart w:id="977" w:name="_Toc267251441"/>
      <w:bookmarkStart w:id="978" w:name="_Toc267251435"/>
      <w:bookmarkStart w:id="979" w:name="_Toc267251442"/>
      <w:r>
        <w:rPr>
          <w:rFonts w:ascii="宋体" w:hAnsi="宋体" w:eastAsia="宋体" w:cs="TimesNewRomanPSMT"/>
          <w:kern w:val="0"/>
          <w:sz w:val="28"/>
          <w:szCs w:val="28"/>
        </w:rPr>
        <w:t>0. 变更</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bookmarkEnd w:id="971"/>
    <w:bookmarkEnd w:id="972"/>
    <w:p>
      <w:pPr>
        <w:pStyle w:val="4"/>
        <w:spacing w:before="120" w:after="120" w:line="240" w:lineRule="auto"/>
        <w:rPr>
          <w:rFonts w:ascii="宋体" w:hAnsi="宋体" w:cs="TimesNewRomanPSMT"/>
          <w:kern w:val="0"/>
          <w:sz w:val="24"/>
          <w:szCs w:val="24"/>
        </w:rPr>
      </w:pPr>
      <w:bookmarkStart w:id="980" w:name="_Toc15631496"/>
      <w:bookmarkStart w:id="981" w:name="_Toc469409575"/>
      <w:r>
        <w:rPr>
          <w:rFonts w:ascii="宋体" w:hAnsi="宋体" w:cs="TimesNewRomanPSMT"/>
          <w:kern w:val="0"/>
          <w:sz w:val="24"/>
          <w:szCs w:val="24"/>
        </w:rPr>
        <w:t>1</w:t>
      </w:r>
      <w:bookmarkStart w:id="982" w:name="_Toc296503194"/>
      <w:bookmarkStart w:id="983" w:name="_Toc297123541"/>
      <w:bookmarkStart w:id="984" w:name="_Toc303539147"/>
      <w:bookmarkStart w:id="985" w:name="_Toc304295567"/>
      <w:bookmarkStart w:id="986" w:name="_Toc297216200"/>
      <w:bookmarkStart w:id="987" w:name="_Toc312678026"/>
      <w:bookmarkStart w:id="988" w:name="_Toc297048380"/>
      <w:bookmarkStart w:id="989" w:name="_Toc297120494"/>
      <w:bookmarkStart w:id="990" w:name="_Toc296891022"/>
      <w:bookmarkStart w:id="991" w:name="_Toc292559904"/>
      <w:bookmarkStart w:id="992" w:name="_Toc300934990"/>
      <w:bookmarkStart w:id="993" w:name="_Toc296891234"/>
      <w:bookmarkStart w:id="994" w:name="_Toc312677500"/>
      <w:bookmarkStart w:id="995" w:name="_Toc296347193"/>
      <w:bookmarkStart w:id="996" w:name="_Toc296944533"/>
      <w:bookmarkStart w:id="997" w:name="_Toc296346695"/>
      <w:bookmarkStart w:id="998" w:name="_Toc292559399"/>
      <w:r>
        <w:rPr>
          <w:rFonts w:ascii="宋体" w:hAnsi="宋体" w:cs="TimesNewRomanPSMT"/>
          <w:kern w:val="0"/>
          <w:sz w:val="24"/>
          <w:szCs w:val="24"/>
        </w:rPr>
        <w:t>0.1变更的范围</w:t>
      </w:r>
      <w:bookmarkEnd w:id="980"/>
      <w:bookmarkEnd w:id="981"/>
    </w:p>
    <w:p>
      <w:pPr>
        <w:spacing w:line="360" w:lineRule="auto"/>
        <w:ind w:firstLine="600"/>
        <w:jc w:val="left"/>
        <w:rPr>
          <w:rFonts w:ascii="宋体" w:hAnsi="宋体"/>
          <w:sz w:val="24"/>
        </w:rPr>
      </w:pPr>
      <w:r>
        <w:rPr>
          <w:rFonts w:ascii="宋体" w:hAnsi="宋体"/>
          <w:sz w:val="24"/>
        </w:rPr>
        <w:t>关于变更的范围的约定：</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999" w:name="_Toc15631497"/>
      <w:bookmarkStart w:id="1000" w:name="_Toc469409576"/>
      <w:r>
        <w:rPr>
          <w:rFonts w:ascii="宋体" w:hAnsi="宋体" w:cs="TimesNewRomanPSMT"/>
          <w:kern w:val="0"/>
          <w:sz w:val="24"/>
          <w:szCs w:val="24"/>
        </w:rPr>
        <w:t>10.4 变更估价</w:t>
      </w:r>
      <w:bookmarkEnd w:id="999"/>
      <w:bookmarkEnd w:id="1000"/>
    </w:p>
    <w:p>
      <w:pPr>
        <w:spacing w:line="360" w:lineRule="auto"/>
        <w:ind w:firstLine="480" w:firstLineChars="200"/>
        <w:jc w:val="left"/>
        <w:rPr>
          <w:rFonts w:ascii="宋体" w:hAnsi="宋体"/>
          <w:sz w:val="24"/>
        </w:rPr>
      </w:pPr>
      <w:r>
        <w:rPr>
          <w:rFonts w:hint="eastAsia" w:ascii="宋体" w:hAnsi="宋体"/>
          <w:sz w:val="24"/>
        </w:rPr>
        <w:t>10.4.1 变更估价原则</w:t>
      </w:r>
    </w:p>
    <w:p>
      <w:pPr>
        <w:spacing w:line="360" w:lineRule="auto"/>
        <w:ind w:firstLine="480" w:firstLineChars="200"/>
        <w:jc w:val="left"/>
        <w:rPr>
          <w:rFonts w:ascii="宋体" w:hAnsi="宋体"/>
          <w:sz w:val="24"/>
          <w:u w:val="single"/>
        </w:rPr>
      </w:pPr>
      <w:r>
        <w:rPr>
          <w:rFonts w:ascii="宋体" w:hAnsi="宋体"/>
          <w:sz w:val="24"/>
        </w:rPr>
        <w:t>关于变更估价的约定:</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001" w:name="_Toc469409577"/>
      <w:bookmarkStart w:id="1002" w:name="_Toc15631498"/>
      <w:r>
        <w:rPr>
          <w:rFonts w:ascii="宋体" w:hAnsi="宋体" w:cs="TimesNewRomanPSMT"/>
          <w:kern w:val="0"/>
          <w:sz w:val="24"/>
          <w:szCs w:val="24"/>
        </w:rPr>
        <w:t>1</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Start w:id="1003" w:name="_Toc297048383"/>
      <w:bookmarkStart w:id="1004" w:name="_Toc296891237"/>
      <w:bookmarkStart w:id="1005" w:name="_Toc297120497"/>
      <w:bookmarkStart w:id="1006" w:name="_Toc296503197"/>
      <w:bookmarkStart w:id="1007" w:name="_Toc292559907"/>
      <w:bookmarkStart w:id="1008" w:name="_Toc292559402"/>
      <w:bookmarkStart w:id="1009" w:name="_Toc296891025"/>
      <w:bookmarkStart w:id="1010" w:name="_Toc297123544"/>
      <w:bookmarkStart w:id="1011" w:name="_Toc297216203"/>
      <w:bookmarkStart w:id="1012" w:name="_Toc300934993"/>
      <w:bookmarkStart w:id="1013" w:name="_Toc296944536"/>
      <w:bookmarkStart w:id="1014" w:name="_Toc303539150"/>
      <w:bookmarkStart w:id="1015" w:name="_Toc296346698"/>
      <w:bookmarkStart w:id="1016" w:name="_Toc296347196"/>
      <w:bookmarkStart w:id="1017" w:name="_Toc312677503"/>
      <w:bookmarkStart w:id="1018" w:name="_Toc312678029"/>
      <w:bookmarkStart w:id="1019" w:name="_Toc304295570"/>
      <w:r>
        <w:rPr>
          <w:rFonts w:ascii="宋体" w:hAnsi="宋体" w:cs="TimesNewRomanPSMT"/>
          <w:kern w:val="0"/>
          <w:sz w:val="24"/>
          <w:szCs w:val="24"/>
        </w:rPr>
        <w:t>0.5承</w:t>
      </w:r>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Start w:id="1020" w:name="_Toc296503203"/>
      <w:bookmarkStart w:id="1021" w:name="_Toc296346704"/>
      <w:bookmarkStart w:id="1022" w:name="_Toc296891243"/>
      <w:bookmarkStart w:id="1023" w:name="_Toc297120503"/>
      <w:bookmarkStart w:id="1024" w:name="_Toc296891031"/>
      <w:bookmarkStart w:id="1025" w:name="_Toc292559408"/>
      <w:bookmarkStart w:id="1026" w:name="_Toc297048389"/>
      <w:bookmarkStart w:id="1027" w:name="_Toc296944542"/>
      <w:bookmarkStart w:id="1028" w:name="_Toc296347202"/>
      <w:bookmarkStart w:id="1029" w:name="_Toc303539151"/>
      <w:bookmarkStart w:id="1030" w:name="_Toc297216204"/>
      <w:bookmarkStart w:id="1031" w:name="_Toc292559913"/>
      <w:bookmarkStart w:id="1032" w:name="_Toc300934994"/>
      <w:bookmarkStart w:id="1033" w:name="_Toc297123545"/>
      <w:r>
        <w:rPr>
          <w:rFonts w:ascii="宋体" w:hAnsi="宋体" w:cs="TimesNewRomanPSMT"/>
          <w:kern w:val="0"/>
          <w:sz w:val="24"/>
          <w:szCs w:val="24"/>
        </w:rPr>
        <w:t>包人的合理化建议</w:t>
      </w:r>
      <w:bookmarkEnd w:id="1001"/>
      <w:bookmarkEnd w:id="1002"/>
    </w:p>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p>
      <w:pPr>
        <w:spacing w:line="360" w:lineRule="auto"/>
        <w:ind w:firstLine="480" w:firstLineChars="200"/>
        <w:jc w:val="left"/>
        <w:rPr>
          <w:rFonts w:ascii="宋体" w:hAnsi="宋体"/>
          <w:sz w:val="24"/>
        </w:rPr>
      </w:pPr>
      <w:r>
        <w:rPr>
          <w:rFonts w:ascii="宋体" w:hAnsi="宋体"/>
          <w:sz w:val="24"/>
        </w:rPr>
        <w:t>监理人审查承包人合理化建议的期限：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发包人审批承包人合理化建议的期限：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u w:val="single"/>
        </w:rPr>
      </w:pPr>
      <w:r>
        <w:rPr>
          <w:rFonts w:ascii="宋体" w:hAnsi="宋体"/>
          <w:sz w:val="24"/>
        </w:rPr>
        <w:t>承</w:t>
      </w:r>
      <w:bookmarkStart w:id="1034" w:name="_Toc297048390"/>
      <w:bookmarkStart w:id="1035" w:name="_Toc312678030"/>
      <w:bookmarkStart w:id="1036" w:name="_Toc296346705"/>
      <w:bookmarkStart w:id="1037" w:name="_Toc297120504"/>
      <w:bookmarkStart w:id="1038" w:name="_Toc292559409"/>
      <w:bookmarkStart w:id="1039" w:name="_Toc296503204"/>
      <w:bookmarkStart w:id="1040" w:name="_Toc292559914"/>
      <w:bookmarkStart w:id="1041" w:name="_Toc318581175"/>
      <w:bookmarkStart w:id="1042" w:name="_Toc303539152"/>
      <w:bookmarkStart w:id="1043" w:name="_Toc312677504"/>
      <w:bookmarkStart w:id="1044" w:name="_Toc297123546"/>
      <w:bookmarkStart w:id="1045" w:name="_Toc296347203"/>
      <w:bookmarkStart w:id="1046" w:name="_Toc296891244"/>
      <w:bookmarkStart w:id="1047" w:name="_Toc300934995"/>
      <w:bookmarkStart w:id="1048" w:name="_Toc296891032"/>
      <w:bookmarkStart w:id="1049" w:name="_Toc304295571"/>
      <w:bookmarkStart w:id="1050" w:name="_Toc296944543"/>
      <w:bookmarkStart w:id="1051" w:name="_Toc297216205"/>
      <w:r>
        <w:rPr>
          <w:rFonts w:ascii="宋体" w:hAnsi="宋体"/>
          <w:sz w:val="24"/>
        </w:rPr>
        <w:t>包人提出的合理化建议降低了合同价格或者提高了工程经济效益的奖励的方法和金额为：</w:t>
      </w:r>
      <w:r>
        <w:rPr>
          <w:rFonts w:hint="eastAsia" w:ascii="宋体" w:hAnsi="宋体" w:cs="楷体"/>
          <w:sz w:val="24"/>
          <w:u w:val="single"/>
        </w:rPr>
        <w:t xml:space="preserve">                           </w:t>
      </w:r>
      <w:r>
        <w:rPr>
          <w:rFonts w:ascii="宋体" w:hAnsi="宋体"/>
          <w:sz w:val="24"/>
        </w:rPr>
        <w:t>。</w:t>
      </w:r>
    </w:p>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p>
      <w:pPr>
        <w:pStyle w:val="4"/>
        <w:spacing w:before="120" w:after="120" w:line="240" w:lineRule="auto"/>
        <w:rPr>
          <w:rFonts w:ascii="宋体" w:hAnsi="宋体" w:cs="TimesNewRomanPSMT"/>
          <w:kern w:val="0"/>
          <w:sz w:val="24"/>
          <w:szCs w:val="24"/>
        </w:rPr>
      </w:pPr>
      <w:bookmarkStart w:id="1052" w:name="_Toc15631499"/>
      <w:bookmarkStart w:id="1053" w:name="_Toc469409578"/>
      <w:r>
        <w:rPr>
          <w:rFonts w:ascii="宋体" w:hAnsi="宋体" w:cs="TimesNewRomanPSMT"/>
          <w:kern w:val="0"/>
          <w:sz w:val="24"/>
          <w:szCs w:val="24"/>
        </w:rPr>
        <w:t>1</w:t>
      </w:r>
      <w:bookmarkStart w:id="1054" w:name="_Toc296346700"/>
      <w:bookmarkStart w:id="1055" w:name="_Toc297123548"/>
      <w:bookmarkStart w:id="1056" w:name="_Toc300934997"/>
      <w:bookmarkStart w:id="1057" w:name="_Toc296891239"/>
      <w:bookmarkStart w:id="1058" w:name="_Toc312678033"/>
      <w:bookmarkStart w:id="1059" w:name="_Toc292559404"/>
      <w:bookmarkStart w:id="1060" w:name="_Toc297216207"/>
      <w:bookmarkStart w:id="1061" w:name="_Toc304295574"/>
      <w:bookmarkStart w:id="1062" w:name="_Toc296503199"/>
      <w:bookmarkStart w:id="1063" w:name="_Toc296347198"/>
      <w:bookmarkStart w:id="1064" w:name="_Toc297120499"/>
      <w:bookmarkStart w:id="1065" w:name="_Toc303539154"/>
      <w:bookmarkStart w:id="1066" w:name="_Toc292559909"/>
      <w:bookmarkStart w:id="1067" w:name="_Toc296944538"/>
      <w:bookmarkStart w:id="1068" w:name="_Toc296891027"/>
      <w:bookmarkStart w:id="1069" w:name="_Toc312677507"/>
      <w:bookmarkStart w:id="1070" w:name="_Toc297048385"/>
      <w:r>
        <w:rPr>
          <w:rFonts w:ascii="宋体" w:hAnsi="宋体" w:cs="TimesNewRomanPSMT"/>
          <w:kern w:val="0"/>
          <w:sz w:val="24"/>
          <w:szCs w:val="24"/>
        </w:rPr>
        <w:t>0.7 暂估价</w:t>
      </w:r>
      <w:bookmarkEnd w:id="1052"/>
      <w:bookmarkEnd w:id="1053"/>
    </w:p>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p>
      <w:pPr>
        <w:spacing w:line="360" w:lineRule="auto"/>
        <w:ind w:firstLine="480" w:firstLineChars="200"/>
        <w:jc w:val="left"/>
        <w:rPr>
          <w:rFonts w:ascii="宋体" w:hAnsi="宋体"/>
          <w:sz w:val="24"/>
        </w:rPr>
      </w:pPr>
      <w:r>
        <w:rPr>
          <w:rFonts w:ascii="宋体" w:hAnsi="宋体"/>
          <w:kern w:val="0"/>
          <w:sz w:val="24"/>
        </w:rPr>
        <w:t>暂</w:t>
      </w:r>
      <w:bookmarkStart w:id="1071" w:name="_Toc312678034"/>
      <w:bookmarkStart w:id="1072" w:name="_Toc312677508"/>
      <w:bookmarkStart w:id="1073" w:name="_Toc318581176"/>
      <w:r>
        <w:rPr>
          <w:rFonts w:ascii="宋体" w:hAnsi="宋体"/>
          <w:kern w:val="0"/>
          <w:sz w:val="24"/>
        </w:rPr>
        <w:t>估价材料和工程设备的明细详见附件</w:t>
      </w:r>
      <w:r>
        <w:rPr>
          <w:rFonts w:hint="eastAsia" w:ascii="宋体" w:hAnsi="宋体"/>
          <w:kern w:val="0"/>
          <w:sz w:val="24"/>
        </w:rPr>
        <w:t>11：《</w:t>
      </w:r>
      <w:r>
        <w:rPr>
          <w:rFonts w:ascii="宋体" w:hAnsi="宋体"/>
          <w:sz w:val="24"/>
        </w:rPr>
        <w:t>暂估价一览表</w:t>
      </w:r>
      <w:r>
        <w:rPr>
          <w:rFonts w:hint="eastAsia" w:ascii="宋体" w:hAnsi="宋体"/>
          <w:sz w:val="24"/>
        </w:rPr>
        <w:t>》</w:t>
      </w:r>
      <w:r>
        <w:rPr>
          <w:rFonts w:hint="eastAsia" w:ascii="宋体" w:hAnsi="宋体"/>
          <w:kern w:val="0"/>
          <w:sz w:val="24"/>
        </w:rPr>
        <w:t>。</w:t>
      </w:r>
    </w:p>
    <w:bookmarkEnd w:id="1071"/>
    <w:bookmarkEnd w:id="1072"/>
    <w:bookmarkEnd w:id="1073"/>
    <w:p>
      <w:pPr>
        <w:spacing w:line="360" w:lineRule="auto"/>
        <w:ind w:firstLine="480" w:firstLineChars="200"/>
        <w:jc w:val="left"/>
        <w:rPr>
          <w:rFonts w:ascii="宋体" w:hAnsi="宋体"/>
          <w:sz w:val="24"/>
        </w:rPr>
      </w:pPr>
      <w:r>
        <w:rPr>
          <w:rFonts w:ascii="宋体" w:hAnsi="宋体"/>
          <w:sz w:val="24"/>
        </w:rPr>
        <w:t>1</w:t>
      </w:r>
      <w:bookmarkStart w:id="1074" w:name="_Toc312677509"/>
      <w:bookmarkStart w:id="1075" w:name="_Toc318581177"/>
      <w:bookmarkStart w:id="1076" w:name="_Toc312678035"/>
      <w:r>
        <w:rPr>
          <w:rFonts w:ascii="宋体" w:hAnsi="宋体"/>
          <w:sz w:val="24"/>
        </w:rPr>
        <w:t>0.7.1 依法必须招标的暂估价项目</w:t>
      </w:r>
    </w:p>
    <w:bookmarkEnd w:id="1074"/>
    <w:bookmarkEnd w:id="1075"/>
    <w:bookmarkEnd w:id="1076"/>
    <w:p>
      <w:pPr>
        <w:spacing w:line="360" w:lineRule="auto"/>
        <w:ind w:firstLine="480" w:firstLineChars="200"/>
        <w:jc w:val="left"/>
        <w:rPr>
          <w:rFonts w:ascii="宋体" w:hAnsi="宋体"/>
          <w:sz w:val="24"/>
        </w:rPr>
      </w:pPr>
      <w:r>
        <w:rPr>
          <w:rFonts w:ascii="宋体" w:hAnsi="宋体"/>
          <w:sz w:val="24"/>
        </w:rPr>
        <w:t>对于依法必须招标的暂估价项目的确认和批准采取第</w:t>
      </w:r>
      <w:r>
        <w:rPr>
          <w:rFonts w:ascii="宋体" w:hAnsi="宋体"/>
          <w:sz w:val="24"/>
          <w:u w:val="single"/>
        </w:rPr>
        <w:t xml:space="preserve">    </w:t>
      </w:r>
      <w:r>
        <w:rPr>
          <w:rFonts w:ascii="宋体" w:hAnsi="宋体"/>
          <w:sz w:val="24"/>
        </w:rPr>
        <w:t>种方式确定。</w:t>
      </w:r>
    </w:p>
    <w:p>
      <w:pPr>
        <w:spacing w:line="360" w:lineRule="auto"/>
        <w:ind w:firstLine="480" w:firstLineChars="200"/>
        <w:jc w:val="left"/>
        <w:rPr>
          <w:rFonts w:ascii="宋体" w:hAnsi="宋体"/>
          <w:sz w:val="24"/>
        </w:rPr>
      </w:pPr>
      <w:r>
        <w:rPr>
          <w:rFonts w:ascii="宋体" w:hAnsi="宋体"/>
          <w:sz w:val="24"/>
        </w:rPr>
        <w:t>10.7.2 不属于依法必须招标的暂估价项目</w:t>
      </w:r>
    </w:p>
    <w:p>
      <w:pPr>
        <w:spacing w:line="360" w:lineRule="auto"/>
        <w:ind w:firstLine="480" w:firstLineChars="200"/>
        <w:jc w:val="left"/>
        <w:rPr>
          <w:rFonts w:ascii="宋体" w:hAnsi="宋体"/>
          <w:sz w:val="24"/>
        </w:rPr>
      </w:pPr>
      <w:r>
        <w:rPr>
          <w:rFonts w:ascii="宋体" w:hAnsi="宋体"/>
          <w:sz w:val="24"/>
        </w:rPr>
        <w:t>对于不属于依法必须招标的暂估价项目的确认和批准采取第</w:t>
      </w:r>
      <w:r>
        <w:rPr>
          <w:rFonts w:ascii="宋体" w:hAnsi="宋体"/>
          <w:sz w:val="24"/>
          <w:u w:val="single"/>
        </w:rPr>
        <w:t xml:space="preserve">   </w:t>
      </w:r>
      <w:r>
        <w:rPr>
          <w:rFonts w:ascii="宋体" w:hAnsi="宋体"/>
          <w:sz w:val="24"/>
        </w:rPr>
        <w:t xml:space="preserve"> 种方式确定。</w:t>
      </w:r>
    </w:p>
    <w:p>
      <w:pPr>
        <w:spacing w:line="360" w:lineRule="auto"/>
        <w:ind w:firstLine="480" w:firstLineChars="200"/>
        <w:jc w:val="left"/>
        <w:rPr>
          <w:rFonts w:ascii="宋体" w:hAnsi="宋体"/>
          <w:kern w:val="0"/>
          <w:sz w:val="24"/>
        </w:rPr>
      </w:pPr>
      <w:r>
        <w:rPr>
          <w:rFonts w:ascii="宋体" w:hAnsi="宋体"/>
          <w:sz w:val="24"/>
        </w:rPr>
        <w:t>第3种方式：</w:t>
      </w:r>
      <w:r>
        <w:rPr>
          <w:rFonts w:ascii="宋体" w:hAnsi="宋体"/>
          <w:kern w:val="0"/>
          <w:sz w:val="24"/>
        </w:rPr>
        <w:t>承包人直接实施的暂估价项目</w:t>
      </w:r>
    </w:p>
    <w:p>
      <w:pPr>
        <w:spacing w:line="360" w:lineRule="auto"/>
        <w:ind w:firstLine="480" w:firstLineChars="200"/>
        <w:jc w:val="left"/>
        <w:rPr>
          <w:rFonts w:ascii="宋体" w:hAnsi="宋体"/>
          <w:sz w:val="24"/>
        </w:rPr>
      </w:pPr>
      <w:r>
        <w:rPr>
          <w:rFonts w:ascii="宋体" w:hAnsi="宋体"/>
          <w:sz w:val="24"/>
        </w:rPr>
        <w:t>承包人直接实施的暂估价项目的约定：</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077" w:name="_Toc15631500"/>
      <w:bookmarkStart w:id="1078" w:name="_Toc469409579"/>
      <w:r>
        <w:rPr>
          <w:rFonts w:ascii="宋体" w:hAnsi="宋体" w:cs="TimesNewRomanPSMT"/>
          <w:kern w:val="0"/>
          <w:sz w:val="24"/>
          <w:szCs w:val="24"/>
        </w:rPr>
        <w:t>10.8 暂列金额</w:t>
      </w:r>
      <w:bookmarkEnd w:id="1077"/>
      <w:bookmarkEnd w:id="1078"/>
    </w:p>
    <w:p>
      <w:pPr>
        <w:autoSpaceDE w:val="0"/>
        <w:autoSpaceDN w:val="0"/>
        <w:adjustRightInd w:val="0"/>
        <w:spacing w:line="360" w:lineRule="auto"/>
        <w:ind w:firstLine="480" w:firstLineChars="200"/>
        <w:jc w:val="left"/>
        <w:rPr>
          <w:rFonts w:ascii="宋体" w:hAnsi="宋体"/>
          <w:kern w:val="0"/>
          <w:sz w:val="24"/>
        </w:rPr>
      </w:pPr>
      <w:r>
        <w:rPr>
          <w:rFonts w:hint="eastAsia" w:ascii="宋体" w:hAnsi="宋体"/>
          <w:kern w:val="0"/>
          <w:sz w:val="24"/>
        </w:rPr>
        <w:t>合同当事人关于暂列金额使用的约定：</w:t>
      </w:r>
      <w:r>
        <w:rPr>
          <w:rFonts w:hint="eastAsia" w:ascii="宋体" w:hAnsi="宋体" w:cs="楷体"/>
          <w:sz w:val="24"/>
          <w:u w:val="single"/>
        </w:rPr>
        <w:t xml:space="preserve">                           </w:t>
      </w:r>
      <w:r>
        <w:rPr>
          <w:rFonts w:ascii="宋体" w:hAnsi="宋体"/>
          <w:sz w:val="24"/>
        </w:rPr>
        <w:t>。</w:t>
      </w:r>
    </w:p>
    <w:p>
      <w:pPr>
        <w:pStyle w:val="2"/>
        <w:spacing w:before="120" w:after="120" w:line="240" w:lineRule="auto"/>
        <w:rPr>
          <w:rFonts w:ascii="宋体" w:hAnsi="宋体" w:eastAsia="宋体" w:cs="TimesNewRomanPSMT"/>
          <w:kern w:val="0"/>
          <w:sz w:val="28"/>
          <w:szCs w:val="28"/>
        </w:rPr>
      </w:pPr>
      <w:bookmarkStart w:id="1079" w:name="_Toc351203643"/>
      <w:bookmarkStart w:id="1080" w:name="_Toc15631501"/>
      <w:bookmarkStart w:id="1081" w:name="_Toc469409580"/>
      <w:r>
        <w:rPr>
          <w:rFonts w:ascii="宋体" w:hAnsi="宋体" w:eastAsia="宋体" w:cs="TimesNewRomanPSMT"/>
          <w:kern w:val="0"/>
          <w:sz w:val="28"/>
          <w:szCs w:val="28"/>
        </w:rPr>
        <w:t>11. 价格调整</w:t>
      </w:r>
      <w:bookmarkEnd w:id="1079"/>
      <w:bookmarkEnd w:id="1080"/>
      <w:bookmarkEnd w:id="1081"/>
    </w:p>
    <w:p>
      <w:pPr>
        <w:pStyle w:val="4"/>
        <w:spacing w:before="120" w:after="120" w:line="240" w:lineRule="auto"/>
        <w:rPr>
          <w:rFonts w:ascii="宋体" w:hAnsi="宋体" w:cs="TimesNewRomanPSMT"/>
          <w:kern w:val="0"/>
          <w:sz w:val="24"/>
          <w:szCs w:val="24"/>
        </w:rPr>
      </w:pPr>
      <w:bookmarkStart w:id="1082" w:name="_Toc469409581"/>
      <w:bookmarkStart w:id="1083" w:name="_Toc15631502"/>
      <w:bookmarkStart w:id="1084" w:name="_Toc296891241"/>
      <w:bookmarkStart w:id="1085" w:name="_Toc297216209"/>
      <w:bookmarkStart w:id="1086" w:name="_Toc297120501"/>
      <w:bookmarkStart w:id="1087" w:name="_Toc292559911"/>
      <w:bookmarkStart w:id="1088" w:name="_Toc296347200"/>
      <w:bookmarkStart w:id="1089" w:name="_Toc304295577"/>
      <w:bookmarkStart w:id="1090" w:name="_Toc296891029"/>
      <w:bookmarkStart w:id="1091" w:name="_Toc296346702"/>
      <w:bookmarkStart w:id="1092" w:name="_Toc296944540"/>
      <w:bookmarkStart w:id="1093" w:name="_Toc297123550"/>
      <w:bookmarkStart w:id="1094" w:name="_Toc303539157"/>
      <w:bookmarkStart w:id="1095" w:name="_Toc296503201"/>
      <w:bookmarkStart w:id="1096" w:name="_Toc292559406"/>
      <w:bookmarkStart w:id="1097" w:name="_Toc297048387"/>
      <w:bookmarkStart w:id="1098" w:name="_Toc312678039"/>
      <w:bookmarkStart w:id="1099" w:name="_Toc300935000"/>
      <w:r>
        <w:rPr>
          <w:rFonts w:ascii="宋体" w:hAnsi="宋体" w:cs="TimesNewRomanPSMT"/>
          <w:kern w:val="0"/>
          <w:sz w:val="24"/>
          <w:szCs w:val="24"/>
        </w:rPr>
        <w:t>11.1 市场价格波动引起的调整</w:t>
      </w:r>
      <w:bookmarkEnd w:id="1082"/>
      <w:bookmarkEnd w:id="1083"/>
    </w:p>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p>
      <w:pPr>
        <w:spacing w:line="360" w:lineRule="auto"/>
        <w:ind w:firstLine="480" w:firstLineChars="200"/>
        <w:jc w:val="left"/>
        <w:rPr>
          <w:rFonts w:ascii="宋体" w:hAnsi="宋体"/>
          <w:sz w:val="24"/>
        </w:rPr>
      </w:pPr>
      <w:r>
        <w:rPr>
          <w:rFonts w:ascii="宋体" w:hAnsi="宋体"/>
          <w:kern w:val="0"/>
          <w:sz w:val="24"/>
        </w:rPr>
        <w:t>市场价格波动是否调整合同价格的约定：</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因市场价格波动调整合同价格，采用以下第</w:t>
      </w:r>
      <w:r>
        <w:rPr>
          <w:rFonts w:ascii="宋体" w:hAnsi="宋体"/>
          <w:sz w:val="24"/>
          <w:u w:val="single"/>
        </w:rPr>
        <w:t xml:space="preserve">    </w:t>
      </w:r>
      <w:r>
        <w:rPr>
          <w:rFonts w:ascii="宋体" w:hAnsi="宋体"/>
          <w:sz w:val="24"/>
        </w:rPr>
        <w:t>种方式对合同价格进行调整：</w:t>
      </w:r>
    </w:p>
    <w:p>
      <w:pPr>
        <w:spacing w:line="360" w:lineRule="auto"/>
        <w:ind w:firstLine="480" w:firstLineChars="200"/>
        <w:jc w:val="left"/>
        <w:rPr>
          <w:rFonts w:ascii="宋体" w:hAnsi="宋体"/>
          <w:sz w:val="24"/>
        </w:rPr>
      </w:pPr>
      <w:r>
        <w:rPr>
          <w:rFonts w:ascii="宋体" w:hAnsi="宋体"/>
          <w:sz w:val="24"/>
        </w:rPr>
        <w:t>第1种方式：采用价格指数</w:t>
      </w:r>
      <w:r>
        <w:rPr>
          <w:rFonts w:hint="eastAsia" w:ascii="宋体" w:hAnsi="宋体"/>
          <w:sz w:val="24"/>
        </w:rPr>
        <w:t>进行价格</w:t>
      </w:r>
      <w:r>
        <w:rPr>
          <w:rFonts w:ascii="宋体" w:hAnsi="宋体"/>
          <w:sz w:val="24"/>
        </w:rPr>
        <w:t>调整。</w:t>
      </w:r>
    </w:p>
    <w:p>
      <w:pPr>
        <w:spacing w:line="360" w:lineRule="auto"/>
        <w:ind w:firstLine="480" w:firstLineChars="200"/>
        <w:jc w:val="left"/>
        <w:rPr>
          <w:rFonts w:ascii="宋体" w:hAnsi="宋体"/>
          <w:sz w:val="24"/>
          <w:u w:val="single"/>
        </w:rPr>
      </w:pPr>
      <w:r>
        <w:rPr>
          <w:rFonts w:ascii="宋体" w:hAnsi="宋体"/>
          <w:sz w:val="24"/>
        </w:rPr>
        <w:t>关于各可调因子、定值和变值权重，以及基本价格指数及其来源的约定：</w:t>
      </w:r>
      <w:r>
        <w:rPr>
          <w:rFonts w:ascii="宋体" w:hAnsi="宋体"/>
          <w:sz w:val="24"/>
          <w:u w:val="single"/>
        </w:rPr>
        <w:t xml:space="preserve">                                                </w:t>
      </w:r>
      <w:r>
        <w:rPr>
          <w:rFonts w:ascii="宋体" w:hAnsi="宋体"/>
          <w:sz w:val="24"/>
        </w:rPr>
        <w:t xml:space="preserve">；  </w:t>
      </w:r>
    </w:p>
    <w:p>
      <w:pPr>
        <w:spacing w:line="360" w:lineRule="auto"/>
        <w:ind w:firstLine="480" w:firstLineChars="200"/>
        <w:jc w:val="left"/>
        <w:rPr>
          <w:rFonts w:ascii="宋体" w:hAnsi="宋体"/>
          <w:sz w:val="24"/>
        </w:rPr>
      </w:pPr>
      <w:r>
        <w:rPr>
          <w:rFonts w:ascii="宋体" w:hAnsi="宋体"/>
          <w:sz w:val="24"/>
        </w:rPr>
        <w:t>第2种方式：采用造价信息</w:t>
      </w:r>
      <w:r>
        <w:rPr>
          <w:rFonts w:hint="eastAsia" w:ascii="宋体" w:hAnsi="宋体"/>
          <w:sz w:val="24"/>
        </w:rPr>
        <w:t>进行价格</w:t>
      </w:r>
      <w:r>
        <w:rPr>
          <w:rFonts w:ascii="宋体" w:hAnsi="宋体"/>
          <w:sz w:val="24"/>
        </w:rPr>
        <w:t>调整。</w:t>
      </w:r>
    </w:p>
    <w:p>
      <w:pPr>
        <w:spacing w:line="360" w:lineRule="auto"/>
        <w:ind w:firstLine="480" w:firstLineChars="200"/>
        <w:jc w:val="left"/>
        <w:rPr>
          <w:rFonts w:ascii="宋体" w:hAnsi="宋体"/>
          <w:sz w:val="24"/>
        </w:rPr>
      </w:pPr>
      <w:r>
        <w:rPr>
          <w:rFonts w:ascii="宋体" w:hAnsi="宋体"/>
          <w:sz w:val="24"/>
        </w:rPr>
        <w:t>（2）关于基准价格的约定：</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专用合同条款</w:t>
      </w:r>
      <w:r>
        <w:rPr>
          <w:rFonts w:hint="eastAsia" w:ascii="宋体" w:hAnsi="宋体" w:cs="宋体"/>
          <w:sz w:val="24"/>
        </w:rPr>
        <w:t>①</w:t>
      </w:r>
      <w:r>
        <w:rPr>
          <w:rFonts w:ascii="宋体" w:hAnsi="宋体"/>
          <w:sz w:val="24"/>
        </w:rPr>
        <w:t>承包人在已标价工程量清单或预算书中载明的材料单价低于基准价格的：专用合同条款合同履行期间材料单价涨幅以基准价格为基础超过</w:t>
      </w:r>
      <w:r>
        <w:rPr>
          <w:rFonts w:ascii="宋体" w:hAnsi="宋体"/>
          <w:sz w:val="24"/>
          <w:u w:val="single"/>
        </w:rPr>
        <w:t xml:space="preserve">   </w:t>
      </w:r>
      <w:r>
        <w:rPr>
          <w:rFonts w:ascii="宋体" w:hAnsi="宋体"/>
          <w:sz w:val="24"/>
        </w:rPr>
        <w:t>%时，或材料单价跌幅以已标价工程量清单或预算书中载明材料单价为基础超过</w:t>
      </w:r>
      <w:r>
        <w:rPr>
          <w:rFonts w:ascii="宋体" w:hAnsi="宋体"/>
          <w:sz w:val="24"/>
          <w:u w:val="single"/>
        </w:rPr>
        <w:t xml:space="preserve">   </w:t>
      </w:r>
      <w:r>
        <w:rPr>
          <w:rFonts w:ascii="宋体" w:hAnsi="宋体"/>
          <w:sz w:val="24"/>
        </w:rPr>
        <w:t>%时，其超过部分据实调整。</w:t>
      </w:r>
    </w:p>
    <w:p>
      <w:pPr>
        <w:spacing w:line="360" w:lineRule="auto"/>
        <w:ind w:firstLine="480" w:firstLineChars="200"/>
        <w:jc w:val="left"/>
        <w:rPr>
          <w:rFonts w:ascii="宋体" w:hAnsi="宋体"/>
          <w:sz w:val="24"/>
        </w:rPr>
      </w:pPr>
      <w:r>
        <w:rPr>
          <w:rFonts w:hint="eastAsia" w:ascii="宋体" w:hAnsi="宋体" w:cs="宋体"/>
          <w:sz w:val="24"/>
        </w:rPr>
        <w:t>②</w:t>
      </w:r>
      <w:r>
        <w:rPr>
          <w:rFonts w:ascii="宋体" w:hAnsi="宋体"/>
          <w:sz w:val="24"/>
        </w:rPr>
        <w:t>承包人在已标价工程量清单或预算书中载明的材料单价高于基准价格的：专用合同条款合同履行期间材料单价跌幅以基准价格为基础超过</w:t>
      </w:r>
      <w:r>
        <w:rPr>
          <w:rFonts w:ascii="宋体" w:hAnsi="宋体"/>
          <w:sz w:val="24"/>
          <w:u w:val="single"/>
        </w:rPr>
        <w:t xml:space="preserve">   </w:t>
      </w:r>
      <w:r>
        <w:rPr>
          <w:rFonts w:ascii="宋体" w:hAnsi="宋体"/>
          <w:sz w:val="24"/>
        </w:rPr>
        <w:t>%时，材料单价涨幅以已标价工程量清单或预算书中载明材料单价为基础超过</w:t>
      </w:r>
      <w:r>
        <w:rPr>
          <w:rFonts w:ascii="宋体" w:hAnsi="宋体"/>
          <w:sz w:val="24"/>
          <w:u w:val="single"/>
        </w:rPr>
        <w:t xml:space="preserve">   </w:t>
      </w:r>
      <w:r>
        <w:rPr>
          <w:rFonts w:ascii="宋体" w:hAnsi="宋体"/>
          <w:sz w:val="24"/>
        </w:rPr>
        <w:t>%时，其超过部分据实调整。</w:t>
      </w:r>
    </w:p>
    <w:p>
      <w:pPr>
        <w:spacing w:line="360" w:lineRule="auto"/>
        <w:ind w:firstLine="645"/>
        <w:jc w:val="left"/>
        <w:rPr>
          <w:rFonts w:ascii="宋体" w:hAnsi="宋体"/>
          <w:sz w:val="24"/>
        </w:rPr>
      </w:pPr>
      <w:r>
        <w:rPr>
          <w:rFonts w:hint="eastAsia" w:ascii="宋体" w:hAnsi="宋体" w:cs="宋体"/>
          <w:sz w:val="24"/>
        </w:rPr>
        <w:t>③</w:t>
      </w:r>
      <w:r>
        <w:rPr>
          <w:rFonts w:ascii="宋体" w:hAnsi="宋体"/>
          <w:sz w:val="24"/>
        </w:rPr>
        <w:t>承包人在已标价工程量清单或预算书中载明的材料单价等于基准单价的：专用合同条款合同履行期间材料单价涨跌幅以基准单价为基础超过±</w:t>
      </w:r>
      <w:r>
        <w:rPr>
          <w:rFonts w:ascii="宋体" w:hAnsi="宋体"/>
          <w:sz w:val="24"/>
          <w:u w:val="single"/>
        </w:rPr>
        <w:t xml:space="preserve">   </w:t>
      </w:r>
      <w:r>
        <w:rPr>
          <w:rFonts w:ascii="宋体" w:hAnsi="宋体"/>
          <w:sz w:val="24"/>
        </w:rPr>
        <w:t>%时，其超过部分据实调整。</w:t>
      </w:r>
    </w:p>
    <w:p>
      <w:pPr>
        <w:spacing w:line="360" w:lineRule="auto"/>
        <w:ind w:firstLine="645"/>
        <w:jc w:val="left"/>
        <w:rPr>
          <w:rFonts w:ascii="宋体" w:hAnsi="宋体"/>
          <w:sz w:val="24"/>
        </w:rPr>
      </w:pPr>
      <w:r>
        <w:rPr>
          <w:rFonts w:ascii="宋体" w:hAnsi="宋体"/>
          <w:sz w:val="24"/>
        </w:rPr>
        <w:t>第3种方式：其他价格调整方式：</w:t>
      </w:r>
      <w:r>
        <w:rPr>
          <w:rFonts w:hint="eastAsia" w:ascii="宋体" w:hAnsi="宋体" w:cs="楷体"/>
          <w:sz w:val="24"/>
          <w:u w:val="single"/>
        </w:rPr>
        <w:t xml:space="preserve">                           </w:t>
      </w:r>
      <w:r>
        <w:rPr>
          <w:rFonts w:ascii="宋体" w:hAnsi="宋体"/>
          <w:sz w:val="24"/>
        </w:rPr>
        <w:t>。</w:t>
      </w:r>
    </w:p>
    <w:bookmarkEnd w:id="973"/>
    <w:bookmarkEnd w:id="974"/>
    <w:bookmarkEnd w:id="975"/>
    <w:bookmarkEnd w:id="976"/>
    <w:bookmarkEnd w:id="977"/>
    <w:bookmarkEnd w:id="978"/>
    <w:p>
      <w:pPr>
        <w:pStyle w:val="2"/>
        <w:spacing w:before="120" w:after="120" w:line="240" w:lineRule="auto"/>
        <w:rPr>
          <w:rFonts w:ascii="宋体" w:hAnsi="宋体" w:eastAsia="宋体" w:cs="TimesNewRomanPSMT"/>
          <w:kern w:val="0"/>
          <w:sz w:val="28"/>
          <w:szCs w:val="28"/>
        </w:rPr>
      </w:pPr>
      <w:bookmarkStart w:id="1100" w:name="_Toc296944544"/>
      <w:bookmarkStart w:id="1101" w:name="_Toc297048391"/>
      <w:bookmarkStart w:id="1102" w:name="_Toc292559915"/>
      <w:bookmarkStart w:id="1103" w:name="_Toc296346706"/>
      <w:bookmarkStart w:id="1104" w:name="_Toc296891245"/>
      <w:bookmarkStart w:id="1105" w:name="_Toc296503205"/>
      <w:bookmarkStart w:id="1106" w:name="_Toc297120505"/>
      <w:bookmarkStart w:id="1107" w:name="_Toc292559410"/>
      <w:bookmarkStart w:id="1108" w:name="_Toc296347204"/>
      <w:bookmarkStart w:id="1109" w:name="_Toc296891033"/>
      <w:bookmarkStart w:id="1110" w:name="_Toc469409582"/>
      <w:bookmarkStart w:id="1111" w:name="_Toc351203644"/>
      <w:bookmarkStart w:id="1112" w:name="_Toc15631503"/>
      <w:bookmarkStart w:id="1113" w:name="_Toc297216211"/>
      <w:bookmarkStart w:id="1114" w:name="_Toc297123552"/>
      <w:bookmarkStart w:id="1115" w:name="_Toc300935002"/>
      <w:bookmarkStart w:id="1116" w:name="_Toc303539159"/>
      <w:bookmarkStart w:id="1117" w:name="_Toc312678040"/>
      <w:bookmarkStart w:id="1118" w:name="_Toc304295579"/>
      <w:r>
        <w:rPr>
          <w:rFonts w:ascii="宋体" w:hAnsi="宋体" w:eastAsia="宋体" w:cs="TimesNewRomanPSMT"/>
          <w:kern w:val="0"/>
          <w:sz w:val="28"/>
          <w:szCs w:val="28"/>
        </w:rPr>
        <w:t xml:space="preserve">12. </w:t>
      </w:r>
      <w:bookmarkEnd w:id="1100"/>
      <w:bookmarkEnd w:id="1101"/>
      <w:bookmarkEnd w:id="1102"/>
      <w:bookmarkEnd w:id="1103"/>
      <w:bookmarkEnd w:id="1104"/>
      <w:bookmarkEnd w:id="1105"/>
      <w:bookmarkEnd w:id="1106"/>
      <w:bookmarkEnd w:id="1107"/>
      <w:bookmarkEnd w:id="1108"/>
      <w:bookmarkEnd w:id="1109"/>
      <w:r>
        <w:rPr>
          <w:rFonts w:ascii="宋体" w:hAnsi="宋体" w:eastAsia="宋体" w:cs="TimesNewRomanPSMT"/>
          <w:kern w:val="0"/>
          <w:sz w:val="28"/>
          <w:szCs w:val="28"/>
        </w:rPr>
        <w:t>合同价格、计量与支付</w:t>
      </w:r>
      <w:bookmarkEnd w:id="1110"/>
      <w:bookmarkEnd w:id="1111"/>
      <w:bookmarkEnd w:id="1112"/>
    </w:p>
    <w:bookmarkEnd w:id="1113"/>
    <w:bookmarkEnd w:id="1114"/>
    <w:bookmarkEnd w:id="1115"/>
    <w:bookmarkEnd w:id="1116"/>
    <w:bookmarkEnd w:id="1117"/>
    <w:bookmarkEnd w:id="1118"/>
    <w:p>
      <w:pPr>
        <w:pStyle w:val="4"/>
        <w:spacing w:before="120" w:after="120" w:line="240" w:lineRule="auto"/>
        <w:rPr>
          <w:rFonts w:ascii="宋体" w:hAnsi="宋体" w:cs="TimesNewRomanPSMT"/>
          <w:kern w:val="0"/>
          <w:sz w:val="24"/>
          <w:szCs w:val="24"/>
        </w:rPr>
      </w:pPr>
      <w:bookmarkStart w:id="1119" w:name="_Toc267251461"/>
      <w:bookmarkStart w:id="1120" w:name="_Toc292559916"/>
      <w:bookmarkStart w:id="1121" w:name="_Toc292559411"/>
      <w:bookmarkStart w:id="1122" w:name="_Toc296346707"/>
      <w:bookmarkStart w:id="1123" w:name="_Toc297120506"/>
      <w:bookmarkStart w:id="1124" w:name="_Toc296347205"/>
      <w:bookmarkStart w:id="1125" w:name="_Toc296944545"/>
      <w:bookmarkStart w:id="1126" w:name="_Toc297048392"/>
      <w:bookmarkStart w:id="1127" w:name="_Toc296891034"/>
      <w:bookmarkStart w:id="1128" w:name="_Toc296503206"/>
      <w:bookmarkStart w:id="1129" w:name="_Toc296891246"/>
      <w:bookmarkStart w:id="1130" w:name="_Toc15631504"/>
      <w:bookmarkStart w:id="1131" w:name="_Toc469409583"/>
      <w:bookmarkStart w:id="1132" w:name="_Toc297216212"/>
      <w:bookmarkStart w:id="1133" w:name="_Toc303539160"/>
      <w:bookmarkStart w:id="1134" w:name="_Toc312678041"/>
      <w:bookmarkStart w:id="1135" w:name="_Toc304295580"/>
      <w:bookmarkStart w:id="1136" w:name="_Toc300935003"/>
      <w:bookmarkStart w:id="1137" w:name="_Toc297123553"/>
      <w:r>
        <w:rPr>
          <w:rFonts w:ascii="宋体" w:hAnsi="宋体" w:cs="TimesNewRomanPSMT"/>
          <w:kern w:val="0"/>
          <w:sz w:val="24"/>
          <w:szCs w:val="24"/>
        </w:rPr>
        <w:t>12.1 合</w:t>
      </w:r>
      <w:bookmarkEnd w:id="1119"/>
      <w:bookmarkEnd w:id="1120"/>
      <w:bookmarkEnd w:id="1121"/>
      <w:r>
        <w:rPr>
          <w:rFonts w:ascii="宋体" w:hAnsi="宋体" w:cs="TimesNewRomanPSMT"/>
          <w:kern w:val="0"/>
          <w:sz w:val="24"/>
          <w:szCs w:val="24"/>
        </w:rPr>
        <w:t>同价</w:t>
      </w:r>
      <w:bookmarkEnd w:id="1122"/>
      <w:bookmarkEnd w:id="1123"/>
      <w:bookmarkEnd w:id="1124"/>
      <w:bookmarkEnd w:id="1125"/>
      <w:bookmarkEnd w:id="1126"/>
      <w:bookmarkEnd w:id="1127"/>
      <w:bookmarkEnd w:id="1128"/>
      <w:bookmarkEnd w:id="1129"/>
      <w:r>
        <w:rPr>
          <w:rFonts w:ascii="宋体" w:hAnsi="宋体" w:cs="TimesNewRomanPSMT"/>
          <w:kern w:val="0"/>
          <w:sz w:val="24"/>
          <w:szCs w:val="24"/>
        </w:rPr>
        <w:t>格形式</w:t>
      </w:r>
      <w:bookmarkEnd w:id="1130"/>
      <w:bookmarkEnd w:id="1131"/>
    </w:p>
    <w:bookmarkEnd w:id="1132"/>
    <w:bookmarkEnd w:id="1133"/>
    <w:bookmarkEnd w:id="1134"/>
    <w:bookmarkEnd w:id="1135"/>
    <w:bookmarkEnd w:id="1136"/>
    <w:bookmarkEnd w:id="1137"/>
    <w:p>
      <w:pPr>
        <w:spacing w:line="360" w:lineRule="auto"/>
        <w:ind w:firstLine="480" w:firstLineChars="200"/>
        <w:jc w:val="left"/>
        <w:rPr>
          <w:rFonts w:ascii="宋体" w:hAnsi="宋体"/>
          <w:sz w:val="24"/>
        </w:rPr>
      </w:pPr>
      <w:r>
        <w:rPr>
          <w:rFonts w:ascii="宋体" w:hAnsi="宋体"/>
          <w:sz w:val="24"/>
        </w:rPr>
        <w:t>1、单价合同。</w:t>
      </w:r>
    </w:p>
    <w:p>
      <w:pPr>
        <w:spacing w:line="360" w:lineRule="auto"/>
        <w:ind w:firstLine="480" w:firstLineChars="200"/>
        <w:jc w:val="left"/>
        <w:rPr>
          <w:rFonts w:ascii="宋体" w:hAnsi="宋体"/>
          <w:sz w:val="24"/>
        </w:rPr>
      </w:pPr>
      <w:r>
        <w:rPr>
          <w:rFonts w:ascii="宋体" w:hAnsi="宋体"/>
          <w:sz w:val="24"/>
        </w:rPr>
        <w:t>综合单价包含的风险范围：</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风险费用的计算方法：</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风险范围以外合同价格的调整方法：</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2、总价合同。</w:t>
      </w:r>
    </w:p>
    <w:p>
      <w:pPr>
        <w:spacing w:line="360" w:lineRule="auto"/>
        <w:ind w:firstLine="480" w:firstLineChars="200"/>
        <w:jc w:val="left"/>
        <w:rPr>
          <w:rFonts w:ascii="宋体" w:hAnsi="宋体"/>
          <w:sz w:val="24"/>
        </w:rPr>
      </w:pPr>
      <w:r>
        <w:rPr>
          <w:rFonts w:ascii="宋体" w:hAnsi="宋体"/>
          <w:sz w:val="24"/>
        </w:rPr>
        <w:t>总价包含的风险范围：</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风险费用的计算方法：</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风险范围以外合同价格的调整方法：</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3、其他价格方式：</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138" w:name="_Toc15631505"/>
      <w:bookmarkStart w:id="1139" w:name="_Toc469409584"/>
      <w:bookmarkStart w:id="1140" w:name="_Toc304295581"/>
      <w:bookmarkStart w:id="1141" w:name="_Toc300935004"/>
      <w:bookmarkStart w:id="1142" w:name="_Toc312678042"/>
      <w:bookmarkStart w:id="1143" w:name="_Toc297123554"/>
      <w:bookmarkStart w:id="1144" w:name="_Toc297216213"/>
      <w:bookmarkStart w:id="1145" w:name="_Toc303539161"/>
      <w:bookmarkStart w:id="1146" w:name="_Toc297048393"/>
      <w:bookmarkStart w:id="1147" w:name="_Toc296891247"/>
      <w:bookmarkStart w:id="1148" w:name="_Toc296944546"/>
      <w:bookmarkStart w:id="1149" w:name="_Toc292559412"/>
      <w:bookmarkStart w:id="1150" w:name="_Toc296346708"/>
      <w:bookmarkStart w:id="1151" w:name="_Toc297120507"/>
      <w:bookmarkStart w:id="1152" w:name="_Toc296891035"/>
      <w:bookmarkStart w:id="1153" w:name="_Toc296347206"/>
      <w:bookmarkStart w:id="1154" w:name="_Toc292559917"/>
      <w:bookmarkStart w:id="1155" w:name="_Toc296503207"/>
      <w:r>
        <w:rPr>
          <w:rFonts w:ascii="宋体" w:hAnsi="宋体" w:cs="TimesNewRomanPSMT"/>
          <w:kern w:val="0"/>
          <w:sz w:val="24"/>
          <w:szCs w:val="24"/>
        </w:rPr>
        <w:t>12.2 预付款</w:t>
      </w:r>
      <w:bookmarkEnd w:id="1138"/>
      <w:bookmarkEnd w:id="1139"/>
    </w:p>
    <w:bookmarkEnd w:id="1140"/>
    <w:bookmarkEnd w:id="1141"/>
    <w:bookmarkEnd w:id="1142"/>
    <w:bookmarkEnd w:id="1143"/>
    <w:bookmarkEnd w:id="1144"/>
    <w:bookmarkEnd w:id="1145"/>
    <w:p>
      <w:pPr>
        <w:spacing w:line="360" w:lineRule="auto"/>
        <w:ind w:firstLine="480" w:firstLineChars="200"/>
        <w:jc w:val="left"/>
        <w:rPr>
          <w:rFonts w:ascii="宋体" w:hAnsi="宋体"/>
          <w:sz w:val="24"/>
        </w:rPr>
      </w:pPr>
      <w:r>
        <w:rPr>
          <w:rFonts w:ascii="宋体" w:hAnsi="宋体"/>
          <w:sz w:val="24"/>
        </w:rPr>
        <w:t>12.2.1 预付款的支付</w:t>
      </w:r>
    </w:p>
    <w:p>
      <w:pPr>
        <w:spacing w:line="360" w:lineRule="auto"/>
        <w:ind w:firstLine="480" w:firstLineChars="200"/>
        <w:jc w:val="left"/>
        <w:rPr>
          <w:rFonts w:ascii="宋体" w:hAnsi="宋体"/>
          <w:sz w:val="24"/>
        </w:rPr>
      </w:pPr>
      <w:r>
        <w:rPr>
          <w:rFonts w:ascii="宋体" w:hAnsi="宋体"/>
          <w:sz w:val="24"/>
        </w:rPr>
        <w:t>预付款支付比例或金额：</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预付款支付期限：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预付款扣回的方式：</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12.2.2 预付款担保</w:t>
      </w:r>
    </w:p>
    <w:p>
      <w:pPr>
        <w:spacing w:line="360" w:lineRule="auto"/>
        <w:ind w:firstLine="480" w:firstLineChars="200"/>
        <w:jc w:val="left"/>
        <w:rPr>
          <w:rFonts w:ascii="宋体" w:hAnsi="宋体"/>
          <w:sz w:val="24"/>
        </w:rPr>
      </w:pPr>
      <w:r>
        <w:rPr>
          <w:rFonts w:ascii="宋体" w:hAnsi="宋体"/>
          <w:sz w:val="24"/>
        </w:rPr>
        <w:t>承包人提交预付款担保的期限：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预付款担保的形式为：</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bookmarkEnd w:id="1146"/>
    <w:bookmarkEnd w:id="1147"/>
    <w:bookmarkEnd w:id="1148"/>
    <w:bookmarkEnd w:id="1149"/>
    <w:bookmarkEnd w:id="1150"/>
    <w:bookmarkEnd w:id="1151"/>
    <w:bookmarkEnd w:id="1152"/>
    <w:bookmarkEnd w:id="1153"/>
    <w:bookmarkEnd w:id="1154"/>
    <w:bookmarkEnd w:id="1155"/>
    <w:p>
      <w:pPr>
        <w:pStyle w:val="4"/>
        <w:spacing w:before="120" w:after="120" w:line="240" w:lineRule="auto"/>
        <w:rPr>
          <w:rFonts w:ascii="宋体" w:hAnsi="宋体" w:cs="TimesNewRomanPSMT"/>
          <w:kern w:val="0"/>
          <w:sz w:val="24"/>
          <w:szCs w:val="24"/>
        </w:rPr>
      </w:pPr>
      <w:bookmarkStart w:id="1156" w:name="_Toc469409585"/>
      <w:bookmarkStart w:id="1157" w:name="_Toc15631506"/>
      <w:r>
        <w:rPr>
          <w:rFonts w:ascii="宋体" w:hAnsi="宋体" w:cs="TimesNewRomanPSMT"/>
          <w:kern w:val="0"/>
          <w:sz w:val="24"/>
          <w:szCs w:val="24"/>
        </w:rPr>
        <w:t>12.3 计量</w:t>
      </w:r>
      <w:bookmarkEnd w:id="1156"/>
      <w:bookmarkEnd w:id="1157"/>
    </w:p>
    <w:p>
      <w:pPr>
        <w:spacing w:line="360" w:lineRule="auto"/>
        <w:ind w:firstLine="480" w:firstLineChars="200"/>
        <w:jc w:val="left"/>
        <w:rPr>
          <w:rFonts w:ascii="宋体" w:hAnsi="宋体"/>
          <w:sz w:val="24"/>
        </w:rPr>
      </w:pPr>
      <w:r>
        <w:rPr>
          <w:rFonts w:ascii="宋体" w:hAnsi="宋体"/>
          <w:sz w:val="24"/>
        </w:rPr>
        <w:t>12.3.1 计量原则</w:t>
      </w:r>
    </w:p>
    <w:p>
      <w:pPr>
        <w:spacing w:line="360" w:lineRule="auto"/>
        <w:ind w:firstLine="480" w:firstLineChars="200"/>
        <w:jc w:val="left"/>
        <w:rPr>
          <w:rFonts w:ascii="宋体" w:hAnsi="宋体"/>
          <w:sz w:val="24"/>
        </w:rPr>
      </w:pPr>
      <w:r>
        <w:rPr>
          <w:rFonts w:ascii="宋体" w:hAnsi="宋体"/>
          <w:sz w:val="24"/>
        </w:rPr>
        <w:t>工程量计算规则：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12.3.2 计量周期</w:t>
      </w:r>
    </w:p>
    <w:p>
      <w:pPr>
        <w:spacing w:line="360" w:lineRule="auto"/>
        <w:ind w:firstLine="480" w:firstLineChars="200"/>
        <w:jc w:val="left"/>
        <w:rPr>
          <w:rFonts w:ascii="宋体" w:hAnsi="宋体"/>
          <w:sz w:val="24"/>
        </w:rPr>
      </w:pPr>
      <w:r>
        <w:rPr>
          <w:rFonts w:ascii="宋体" w:hAnsi="宋体"/>
          <w:sz w:val="24"/>
        </w:rPr>
        <w:t>关于计量周期的约定：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12.3.3 单价合同的计量</w:t>
      </w:r>
    </w:p>
    <w:p>
      <w:pPr>
        <w:spacing w:line="360" w:lineRule="auto"/>
        <w:ind w:firstLine="480" w:firstLineChars="200"/>
        <w:jc w:val="left"/>
        <w:rPr>
          <w:rFonts w:ascii="宋体" w:hAnsi="宋体"/>
          <w:sz w:val="24"/>
        </w:rPr>
      </w:pPr>
      <w:r>
        <w:rPr>
          <w:rFonts w:ascii="宋体" w:hAnsi="宋体"/>
          <w:sz w:val="24"/>
        </w:rPr>
        <w:t>关于单价合同计量的约定：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12.3.4 总价合同的计量</w:t>
      </w:r>
    </w:p>
    <w:p>
      <w:pPr>
        <w:spacing w:line="360" w:lineRule="auto"/>
        <w:ind w:firstLine="480" w:firstLineChars="200"/>
        <w:jc w:val="left"/>
        <w:rPr>
          <w:rFonts w:ascii="宋体" w:hAnsi="宋体"/>
          <w:sz w:val="24"/>
        </w:rPr>
      </w:pPr>
      <w:r>
        <w:rPr>
          <w:rFonts w:ascii="宋体" w:hAnsi="宋体"/>
          <w:sz w:val="24"/>
        </w:rPr>
        <w:t>关于总价合同计量的约定：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12.3.5总价合同采用支付分解表计量支付的，是否适用第</w:t>
      </w:r>
      <w:r>
        <w:rPr>
          <w:rFonts w:ascii="宋体" w:hAnsi="宋体"/>
          <w:kern w:val="0"/>
          <w:sz w:val="24"/>
        </w:rPr>
        <w:t xml:space="preserve">12.3.4 </w:t>
      </w:r>
      <w:r>
        <w:rPr>
          <w:rFonts w:ascii="宋体" w:hAnsi="宋体"/>
          <w:sz w:val="24"/>
        </w:rPr>
        <w:t>项</w:t>
      </w:r>
      <w:r>
        <w:rPr>
          <w:rFonts w:hint="eastAsia" w:ascii="宋体" w:hAnsi="宋体"/>
          <w:kern w:val="0"/>
          <w:sz w:val="24"/>
        </w:rPr>
        <w:t>〔</w:t>
      </w:r>
      <w:r>
        <w:rPr>
          <w:rFonts w:ascii="宋体" w:hAnsi="宋体"/>
          <w:kern w:val="0"/>
          <w:sz w:val="24"/>
        </w:rPr>
        <w:t>总价合同的计量</w:t>
      </w:r>
      <w:r>
        <w:rPr>
          <w:rFonts w:hint="eastAsia" w:ascii="宋体" w:hAnsi="宋体"/>
          <w:kern w:val="0"/>
          <w:sz w:val="24"/>
        </w:rPr>
        <w:t>〕</w:t>
      </w:r>
      <w:r>
        <w:rPr>
          <w:rFonts w:ascii="宋体" w:hAnsi="宋体"/>
          <w:sz w:val="24"/>
        </w:rPr>
        <w:t>约定</w:t>
      </w:r>
      <w:r>
        <w:rPr>
          <w:rFonts w:hint="eastAsia" w:ascii="宋体" w:hAnsi="宋体"/>
          <w:sz w:val="24"/>
        </w:rPr>
        <w:t>进行计量：</w:t>
      </w:r>
      <w:r>
        <w:rPr>
          <w:rFonts w:ascii="宋体" w:hAnsi="宋体"/>
          <w:sz w:val="24"/>
          <w:u w:val="single"/>
        </w:rPr>
        <w:t xml:space="preserve">        </w:t>
      </w:r>
      <w:r>
        <w:rPr>
          <w:rFonts w:hint="eastAsia"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12.3.6 其他价格形式合同的计量</w:t>
      </w:r>
    </w:p>
    <w:p>
      <w:pPr>
        <w:spacing w:line="360" w:lineRule="auto"/>
        <w:ind w:firstLine="480" w:firstLineChars="200"/>
        <w:jc w:val="left"/>
        <w:rPr>
          <w:rFonts w:ascii="宋体" w:hAnsi="宋体"/>
          <w:sz w:val="24"/>
        </w:rPr>
      </w:pPr>
      <w:r>
        <w:rPr>
          <w:rFonts w:ascii="宋体" w:hAnsi="宋体"/>
          <w:sz w:val="24"/>
        </w:rPr>
        <w:t>其他价格形式的计量方式和程序：</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158" w:name="_Toc15631507"/>
      <w:bookmarkStart w:id="1159" w:name="_Toc469409586"/>
      <w:r>
        <w:rPr>
          <w:rFonts w:ascii="宋体" w:hAnsi="宋体" w:cs="TimesNewRomanPSMT"/>
          <w:kern w:val="0"/>
          <w:sz w:val="24"/>
          <w:szCs w:val="24"/>
        </w:rPr>
        <w:t>12.4 工程进度款支付</w:t>
      </w:r>
      <w:bookmarkEnd w:id="1158"/>
      <w:bookmarkEnd w:id="1159"/>
    </w:p>
    <w:p>
      <w:pPr>
        <w:spacing w:line="360" w:lineRule="auto"/>
        <w:ind w:firstLine="480" w:firstLineChars="200"/>
        <w:jc w:val="left"/>
        <w:rPr>
          <w:rFonts w:ascii="宋体" w:hAnsi="宋体"/>
          <w:sz w:val="24"/>
        </w:rPr>
      </w:pPr>
      <w:bookmarkStart w:id="1160" w:name="_Toc296346712"/>
      <w:bookmarkStart w:id="1161" w:name="_Toc297123556"/>
      <w:bookmarkStart w:id="1162" w:name="_Toc292559416"/>
      <w:bookmarkStart w:id="1163" w:name="_Toc296347210"/>
      <w:bookmarkStart w:id="1164" w:name="_Toc296891039"/>
      <w:bookmarkStart w:id="1165" w:name="_Toc297216215"/>
      <w:bookmarkStart w:id="1166" w:name="_Toc297120511"/>
      <w:bookmarkStart w:id="1167" w:name="_Toc296944550"/>
      <w:bookmarkStart w:id="1168" w:name="_Toc300935006"/>
      <w:bookmarkStart w:id="1169" w:name="_Toc297048397"/>
      <w:bookmarkStart w:id="1170" w:name="_Toc296503211"/>
      <w:bookmarkStart w:id="1171" w:name="_Toc292559921"/>
      <w:bookmarkStart w:id="1172" w:name="_Toc303539163"/>
      <w:bookmarkStart w:id="1173" w:name="_Toc296891251"/>
      <w:r>
        <w:rPr>
          <w:rFonts w:ascii="宋体" w:hAnsi="宋体"/>
          <w:sz w:val="24"/>
        </w:rPr>
        <w:t>12.4.1 付款周期</w:t>
      </w:r>
    </w:p>
    <w:p>
      <w:pPr>
        <w:spacing w:line="360" w:lineRule="auto"/>
        <w:ind w:firstLine="480" w:firstLineChars="200"/>
        <w:jc w:val="left"/>
        <w:rPr>
          <w:rFonts w:ascii="宋体" w:hAnsi="宋体"/>
          <w:sz w:val="24"/>
        </w:rPr>
      </w:pPr>
      <w:r>
        <w:rPr>
          <w:rFonts w:ascii="宋体" w:hAnsi="宋体"/>
          <w:sz w:val="24"/>
        </w:rPr>
        <w:t>关于付款周期的约定：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12.4.2 进度付款申请单的编制</w:t>
      </w:r>
    </w:p>
    <w:p>
      <w:pPr>
        <w:spacing w:line="360" w:lineRule="auto"/>
        <w:ind w:firstLine="480" w:firstLineChars="200"/>
        <w:jc w:val="left"/>
        <w:rPr>
          <w:rFonts w:ascii="宋体" w:hAnsi="宋体"/>
          <w:sz w:val="24"/>
        </w:rPr>
      </w:pPr>
      <w:r>
        <w:rPr>
          <w:rFonts w:ascii="宋体" w:hAnsi="宋体"/>
          <w:sz w:val="24"/>
        </w:rPr>
        <w:t>关于进度付款申请单编制的约定：</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1</w:t>
      </w:r>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r>
        <w:rPr>
          <w:rFonts w:ascii="宋体" w:hAnsi="宋体"/>
          <w:sz w:val="24"/>
        </w:rPr>
        <w:t>2.4.3 进度付款申请单的提交</w:t>
      </w:r>
    </w:p>
    <w:p>
      <w:pPr>
        <w:spacing w:line="360" w:lineRule="auto"/>
        <w:ind w:firstLine="480" w:firstLineChars="200"/>
        <w:jc w:val="left"/>
        <w:rPr>
          <w:rFonts w:ascii="宋体" w:hAnsi="宋体"/>
          <w:sz w:val="24"/>
        </w:rPr>
      </w:pPr>
      <w:r>
        <w:rPr>
          <w:rFonts w:ascii="宋体" w:hAnsi="宋体"/>
          <w:sz w:val="24"/>
        </w:rPr>
        <w:t>（1）单价合同进度付款申请单提交的约定</w:t>
      </w:r>
      <w:r>
        <w:rPr>
          <w:rFonts w:hint="eastAsia" w:ascii="宋体" w:hAnsi="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（2）总价合同进度付款申请单提交的约定</w:t>
      </w:r>
      <w:r>
        <w:rPr>
          <w:rFonts w:hint="eastAsia" w:ascii="宋体" w:hAnsi="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（3）其他价格形式合同进度付款申请单提交的约定：</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12.4.4 进度款审核和支付</w:t>
      </w:r>
    </w:p>
    <w:p>
      <w:pPr>
        <w:spacing w:line="360" w:lineRule="auto"/>
        <w:ind w:firstLine="480" w:firstLineChars="200"/>
        <w:jc w:val="left"/>
        <w:rPr>
          <w:rFonts w:ascii="宋体" w:hAnsi="宋体"/>
          <w:sz w:val="24"/>
          <w:u w:val="single"/>
        </w:rPr>
      </w:pPr>
      <w:r>
        <w:rPr>
          <w:rFonts w:ascii="宋体" w:hAnsi="宋体"/>
          <w:sz w:val="24"/>
        </w:rPr>
        <w:t>（1）监理人审查并报送发包人的期限：</w:t>
      </w:r>
      <w:r>
        <w:rPr>
          <w:rFonts w:ascii="宋体" w:hAnsi="宋体"/>
          <w:sz w:val="24"/>
          <w:u w:val="single"/>
        </w:rPr>
        <w:t xml:space="preserve">       </w:t>
      </w:r>
      <w:r>
        <w:rPr>
          <w:rFonts w:hint="eastAsia"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发包人完成审批并签发进度款支付证书的期限：</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（2）发包人支付进度款的期限：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600" w:firstLineChars="250"/>
        <w:jc w:val="left"/>
        <w:rPr>
          <w:rFonts w:ascii="宋体" w:hAnsi="宋体"/>
          <w:sz w:val="24"/>
        </w:rPr>
      </w:pPr>
      <w:r>
        <w:rPr>
          <w:rFonts w:ascii="宋体" w:hAnsi="宋体"/>
          <w:sz w:val="24"/>
        </w:rPr>
        <w:t>发包人逾期支付进度款的违约金的计算方式：</w:t>
      </w:r>
      <w:r>
        <w:rPr>
          <w:rFonts w:hint="eastAsia" w:ascii="宋体" w:hAnsi="宋体" w:cs="楷体"/>
          <w:sz w:val="24"/>
          <w:u w:val="single"/>
        </w:rPr>
        <w:t xml:space="preserve">                           </w:t>
      </w:r>
      <w:r>
        <w:rPr>
          <w:rFonts w:ascii="宋体" w:hAnsi="宋体"/>
          <w:sz w:val="24"/>
        </w:rPr>
        <w:t>。</w:t>
      </w:r>
    </w:p>
    <w:p>
      <w:pPr>
        <w:spacing w:line="360" w:lineRule="auto"/>
        <w:ind w:firstLine="600" w:firstLineChars="250"/>
        <w:jc w:val="left"/>
        <w:rPr>
          <w:rFonts w:ascii="宋体" w:hAnsi="宋体"/>
          <w:sz w:val="24"/>
        </w:rPr>
      </w:pPr>
      <w:r>
        <w:rPr>
          <w:rFonts w:ascii="宋体" w:hAnsi="宋体"/>
          <w:sz w:val="24"/>
        </w:rPr>
        <w:t>12.4.6 支付分解表的编制</w:t>
      </w:r>
    </w:p>
    <w:p>
      <w:pPr>
        <w:spacing w:line="360" w:lineRule="auto"/>
        <w:ind w:firstLine="480" w:firstLineChars="200"/>
        <w:jc w:val="left"/>
        <w:rPr>
          <w:rFonts w:ascii="宋体" w:hAnsi="宋体"/>
          <w:sz w:val="24"/>
        </w:rPr>
      </w:pPr>
      <w:r>
        <w:rPr>
          <w:rFonts w:ascii="宋体" w:hAnsi="宋体"/>
          <w:sz w:val="24"/>
        </w:rPr>
        <w:t>2、总价合同支付分解表的编制与审批：</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3、单价合同的总价项目支付分解表的编制与审批：</w:t>
      </w:r>
      <w:r>
        <w:rPr>
          <w:rFonts w:hint="eastAsia" w:ascii="宋体" w:hAnsi="宋体" w:cs="楷体"/>
          <w:sz w:val="24"/>
          <w:u w:val="single"/>
        </w:rPr>
        <w:t xml:space="preserve">                           </w:t>
      </w:r>
      <w:r>
        <w:rPr>
          <w:rFonts w:ascii="宋体" w:hAnsi="宋体"/>
          <w:sz w:val="24"/>
        </w:rPr>
        <w:t>。</w:t>
      </w:r>
    </w:p>
    <w:bookmarkEnd w:id="979"/>
    <w:p>
      <w:pPr>
        <w:pStyle w:val="2"/>
        <w:spacing w:before="120" w:after="120" w:line="240" w:lineRule="auto"/>
        <w:rPr>
          <w:rFonts w:ascii="宋体" w:hAnsi="宋体" w:eastAsia="宋体" w:cs="TimesNewRomanPSMT"/>
          <w:kern w:val="0"/>
          <w:sz w:val="28"/>
          <w:szCs w:val="28"/>
        </w:rPr>
      </w:pPr>
      <w:bookmarkStart w:id="1174" w:name="_Toc351203645"/>
      <w:bookmarkStart w:id="1175" w:name="_Toc469409587"/>
      <w:bookmarkStart w:id="1176" w:name="_Toc15631508"/>
      <w:bookmarkStart w:id="1177" w:name="_Toc292559929"/>
      <w:bookmarkStart w:id="1178" w:name="_Toc297048405"/>
      <w:bookmarkStart w:id="1179" w:name="_Toc296503219"/>
      <w:bookmarkStart w:id="1180" w:name="_Toc296891259"/>
      <w:bookmarkStart w:id="1181" w:name="_Toc296891047"/>
      <w:bookmarkStart w:id="1182" w:name="_Toc296944558"/>
      <w:bookmarkStart w:id="1183" w:name="_Toc296346720"/>
      <w:bookmarkStart w:id="1184" w:name="_Toc297123564"/>
      <w:bookmarkStart w:id="1185" w:name="_Toc292559424"/>
      <w:bookmarkStart w:id="1186" w:name="_Toc303539172"/>
      <w:bookmarkStart w:id="1187" w:name="_Toc297120519"/>
      <w:bookmarkStart w:id="1188" w:name="_Toc300935015"/>
      <w:bookmarkStart w:id="1189" w:name="_Toc296347218"/>
      <w:bookmarkStart w:id="1190" w:name="_Toc304295593"/>
      <w:bookmarkStart w:id="1191" w:name="_Toc297216223"/>
      <w:bookmarkStart w:id="1192" w:name="_Toc312678053"/>
      <w:r>
        <w:rPr>
          <w:rFonts w:ascii="宋体" w:hAnsi="宋体" w:eastAsia="宋体" w:cs="TimesNewRomanPSMT"/>
          <w:kern w:val="0"/>
          <w:sz w:val="28"/>
          <w:szCs w:val="28"/>
        </w:rPr>
        <w:t>13.</w:t>
      </w:r>
      <w:r>
        <w:rPr>
          <w:rFonts w:hint="eastAsia" w:ascii="宋体" w:hAnsi="宋体" w:eastAsia="宋体" w:cs="TimesNewRomanPSMT"/>
          <w:kern w:val="0"/>
          <w:sz w:val="28"/>
          <w:szCs w:val="28"/>
        </w:rPr>
        <w:t xml:space="preserve"> </w:t>
      </w:r>
      <w:r>
        <w:rPr>
          <w:rFonts w:ascii="宋体" w:hAnsi="宋体" w:eastAsia="宋体" w:cs="TimesNewRomanPSMT"/>
          <w:kern w:val="0"/>
          <w:sz w:val="28"/>
          <w:szCs w:val="28"/>
        </w:rPr>
        <w:t>验收和工程试车</w:t>
      </w:r>
      <w:bookmarkEnd w:id="1174"/>
      <w:bookmarkEnd w:id="1175"/>
      <w:bookmarkEnd w:id="1176"/>
    </w:p>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p>
      <w:pPr>
        <w:pStyle w:val="4"/>
        <w:spacing w:before="120" w:after="120" w:line="240" w:lineRule="auto"/>
        <w:rPr>
          <w:rFonts w:ascii="宋体" w:hAnsi="宋体" w:cs="TimesNewRomanPSMT"/>
          <w:kern w:val="0"/>
          <w:sz w:val="24"/>
          <w:szCs w:val="24"/>
        </w:rPr>
      </w:pPr>
      <w:bookmarkStart w:id="1193" w:name="_Toc469409588"/>
      <w:bookmarkStart w:id="1194" w:name="_Toc15631509"/>
      <w:r>
        <w:rPr>
          <w:rFonts w:ascii="宋体" w:hAnsi="宋体" w:cs="TimesNewRomanPSMT"/>
          <w:kern w:val="0"/>
          <w:sz w:val="24"/>
          <w:szCs w:val="24"/>
        </w:rPr>
        <w:t>13.1 分部分项工程验收</w:t>
      </w:r>
      <w:bookmarkEnd w:id="1193"/>
      <w:bookmarkEnd w:id="1194"/>
    </w:p>
    <w:p>
      <w:pPr>
        <w:spacing w:line="360" w:lineRule="auto"/>
        <w:ind w:firstLine="480" w:firstLineChars="200"/>
        <w:jc w:val="left"/>
        <w:rPr>
          <w:rFonts w:ascii="宋体" w:hAnsi="宋体"/>
          <w:sz w:val="24"/>
        </w:rPr>
      </w:pPr>
      <w:r>
        <w:rPr>
          <w:rFonts w:ascii="宋体" w:hAnsi="宋体"/>
          <w:sz w:val="24"/>
        </w:rPr>
        <w:t>13.1.2监理人不能按时进行验收时，应提前</w:t>
      </w:r>
      <w:r>
        <w:rPr>
          <w:rFonts w:ascii="宋体" w:hAnsi="宋体"/>
          <w:sz w:val="24"/>
          <w:u w:val="single"/>
        </w:rPr>
        <w:t xml:space="preserve">       </w:t>
      </w:r>
      <w:r>
        <w:rPr>
          <w:rFonts w:ascii="宋体" w:hAnsi="宋体"/>
          <w:sz w:val="24"/>
        </w:rPr>
        <w:t>小时提交书面延期要求。</w:t>
      </w:r>
    </w:p>
    <w:p>
      <w:pPr>
        <w:spacing w:line="360" w:lineRule="auto"/>
        <w:ind w:firstLine="480" w:firstLineChars="200"/>
        <w:jc w:val="left"/>
        <w:rPr>
          <w:rFonts w:ascii="宋体" w:hAnsi="宋体"/>
          <w:b/>
          <w:sz w:val="24"/>
        </w:rPr>
      </w:pPr>
      <w:r>
        <w:rPr>
          <w:rFonts w:ascii="宋体" w:hAnsi="宋体"/>
          <w:sz w:val="24"/>
        </w:rPr>
        <w:t>关于延期最长不得超过：</w:t>
      </w:r>
      <w:r>
        <w:rPr>
          <w:rFonts w:ascii="宋体" w:hAnsi="宋体"/>
          <w:sz w:val="24"/>
          <w:u w:val="single"/>
        </w:rPr>
        <w:t xml:space="preserve">         </w:t>
      </w:r>
      <w:r>
        <w:rPr>
          <w:rFonts w:ascii="宋体" w:hAnsi="宋体"/>
          <w:sz w:val="24"/>
        </w:rPr>
        <w:t>小时。</w:t>
      </w:r>
    </w:p>
    <w:p>
      <w:pPr>
        <w:pStyle w:val="4"/>
        <w:spacing w:before="120" w:after="120" w:line="240" w:lineRule="auto"/>
        <w:rPr>
          <w:rFonts w:ascii="宋体" w:hAnsi="宋体" w:cs="TimesNewRomanPSMT"/>
          <w:kern w:val="0"/>
          <w:sz w:val="24"/>
          <w:szCs w:val="24"/>
        </w:rPr>
      </w:pPr>
      <w:bookmarkStart w:id="1195" w:name="_Toc469409589"/>
      <w:bookmarkStart w:id="1196" w:name="_Toc15631510"/>
      <w:bookmarkStart w:id="1197" w:name="_Toc300935016"/>
      <w:bookmarkStart w:id="1198" w:name="_Toc296346724"/>
      <w:bookmarkStart w:id="1199" w:name="_Toc297120523"/>
      <w:bookmarkStart w:id="1200" w:name="_Toc292559933"/>
      <w:bookmarkStart w:id="1201" w:name="_Toc297048409"/>
      <w:bookmarkStart w:id="1202" w:name="_Toc296503223"/>
      <w:bookmarkStart w:id="1203" w:name="_Toc304295596"/>
      <w:bookmarkStart w:id="1204" w:name="_Toc312678056"/>
      <w:bookmarkStart w:id="1205" w:name="_Toc296891051"/>
      <w:bookmarkStart w:id="1206" w:name="_Toc296891263"/>
      <w:bookmarkStart w:id="1207" w:name="_Toc292559428"/>
      <w:bookmarkStart w:id="1208" w:name="_Toc303539173"/>
      <w:bookmarkStart w:id="1209" w:name="_Toc297216224"/>
      <w:bookmarkStart w:id="1210" w:name="_Toc297123565"/>
      <w:bookmarkStart w:id="1211" w:name="_Toc296347222"/>
      <w:bookmarkStart w:id="1212" w:name="_Toc296944562"/>
      <w:bookmarkStart w:id="1213" w:name="_Toc267251470"/>
      <w:bookmarkStart w:id="1214" w:name="_Toc267251476"/>
      <w:bookmarkStart w:id="1215" w:name="_Toc267251474"/>
      <w:bookmarkStart w:id="1216" w:name="_Toc267251471"/>
      <w:bookmarkStart w:id="1217" w:name="_Toc267251475"/>
      <w:bookmarkStart w:id="1218" w:name="_Toc267251472"/>
      <w:bookmarkStart w:id="1219" w:name="_Toc267251473"/>
      <w:r>
        <w:rPr>
          <w:rFonts w:ascii="宋体" w:hAnsi="宋体" w:cs="TimesNewRomanPSMT"/>
          <w:kern w:val="0"/>
          <w:sz w:val="24"/>
          <w:szCs w:val="24"/>
        </w:rPr>
        <w:t>13.2 竣工验收</w:t>
      </w:r>
      <w:bookmarkEnd w:id="1195"/>
      <w:bookmarkEnd w:id="1196"/>
    </w:p>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Pr>
        <w:spacing w:line="360" w:lineRule="auto"/>
        <w:ind w:firstLine="480" w:firstLineChars="200"/>
        <w:jc w:val="left"/>
        <w:rPr>
          <w:rFonts w:ascii="宋体" w:hAnsi="宋体"/>
          <w:sz w:val="24"/>
        </w:rPr>
      </w:pPr>
      <w:bookmarkStart w:id="1220" w:name="_Toc280868704"/>
      <w:bookmarkStart w:id="1221" w:name="_Toc280868705"/>
      <w:bookmarkStart w:id="1222" w:name="_Toc280868706"/>
      <w:bookmarkStart w:id="1223" w:name="_Toc280868707"/>
      <w:bookmarkStart w:id="1224" w:name="_Toc280868708"/>
      <w:bookmarkStart w:id="1225" w:name="_Toc280868709"/>
      <w:r>
        <w:rPr>
          <w:rFonts w:ascii="宋体" w:hAnsi="宋体"/>
          <w:sz w:val="24"/>
        </w:rPr>
        <w:t>13.2.2竣工验收程序</w:t>
      </w:r>
    </w:p>
    <w:bookmarkEnd w:id="1220"/>
    <w:p>
      <w:pPr>
        <w:spacing w:line="360" w:lineRule="auto"/>
        <w:ind w:firstLine="480" w:firstLineChars="200"/>
        <w:jc w:val="left"/>
        <w:rPr>
          <w:rFonts w:ascii="宋体" w:hAnsi="宋体"/>
          <w:sz w:val="24"/>
        </w:rPr>
      </w:pPr>
      <w:r>
        <w:rPr>
          <w:rFonts w:ascii="宋体" w:hAnsi="宋体"/>
          <w:kern w:val="0"/>
          <w:sz w:val="24"/>
        </w:rPr>
        <w:t>关于竣工验收程序的约定：</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sz w:val="24"/>
          <w:u w:val="single"/>
        </w:rPr>
      </w:pPr>
      <w:r>
        <w:rPr>
          <w:rFonts w:ascii="宋体" w:hAnsi="宋体"/>
          <w:kern w:val="0"/>
          <w:sz w:val="24"/>
        </w:rPr>
        <w:t>发包人不按照本项约定组织竣工验收、颁发工程接收证书的违约金的计算方法：</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360" w:lineRule="auto"/>
        <w:jc w:val="left"/>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bookmarkEnd w:id="1221"/>
    <w:p>
      <w:pPr>
        <w:spacing w:line="360" w:lineRule="auto"/>
        <w:ind w:firstLine="480" w:firstLineChars="200"/>
        <w:jc w:val="left"/>
        <w:rPr>
          <w:rFonts w:ascii="宋体" w:hAnsi="宋体"/>
          <w:sz w:val="24"/>
        </w:rPr>
      </w:pPr>
      <w:r>
        <w:rPr>
          <w:rFonts w:ascii="宋体" w:hAnsi="宋体"/>
          <w:sz w:val="24"/>
        </w:rPr>
        <w:t>13.2.5移交、接收全部与部分工程</w:t>
      </w:r>
    </w:p>
    <w:bookmarkEnd w:id="1222"/>
    <w:p>
      <w:pPr>
        <w:spacing w:line="360" w:lineRule="auto"/>
        <w:ind w:firstLine="480" w:firstLineChars="200"/>
        <w:jc w:val="left"/>
        <w:rPr>
          <w:rFonts w:ascii="宋体" w:hAnsi="宋体"/>
          <w:kern w:val="0"/>
          <w:sz w:val="24"/>
        </w:rPr>
      </w:pPr>
      <w:r>
        <w:rPr>
          <w:rFonts w:hint="eastAsia" w:ascii="宋体" w:hAnsi="宋体"/>
          <w:kern w:val="0"/>
          <w:sz w:val="24"/>
        </w:rPr>
        <w:t>承包人向发包人移交工程的期限：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w:t>
      </w:r>
    </w:p>
    <w:p>
      <w:pPr>
        <w:spacing w:line="360" w:lineRule="auto"/>
        <w:ind w:firstLine="480" w:firstLineChars="200"/>
        <w:jc w:val="left"/>
        <w:rPr>
          <w:rFonts w:ascii="宋体" w:hAnsi="宋体"/>
          <w:sz w:val="24"/>
          <w:u w:val="single"/>
        </w:rPr>
      </w:pPr>
      <w:r>
        <w:rPr>
          <w:rFonts w:ascii="宋体" w:hAnsi="宋体"/>
          <w:kern w:val="0"/>
          <w:sz w:val="24"/>
        </w:rPr>
        <w:t>发包人未按本合同约定接收全部或部分工程的，违约金的计算方法为：</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bookmarkEnd w:id="1223"/>
    <w:p>
      <w:pPr>
        <w:spacing w:line="360" w:lineRule="auto"/>
        <w:ind w:firstLine="480" w:firstLineChars="200"/>
        <w:jc w:val="left"/>
        <w:rPr>
          <w:rFonts w:ascii="宋体" w:hAnsi="宋体"/>
          <w:sz w:val="24"/>
        </w:rPr>
      </w:pPr>
      <w:r>
        <w:rPr>
          <w:rFonts w:ascii="宋体" w:hAnsi="宋体"/>
          <w:sz w:val="24"/>
        </w:rPr>
        <w:t>承包人未按时移交工程的，违约金的计算方法为：</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226" w:name="_Toc15631511"/>
      <w:bookmarkStart w:id="1227" w:name="_Toc469409590"/>
      <w:r>
        <w:rPr>
          <w:rFonts w:ascii="宋体" w:hAnsi="宋体" w:cs="TimesNewRomanPSMT"/>
          <w:kern w:val="0"/>
          <w:sz w:val="24"/>
          <w:szCs w:val="24"/>
        </w:rPr>
        <w:t>13.3 工程试车</w:t>
      </w:r>
      <w:bookmarkEnd w:id="1226"/>
      <w:bookmarkEnd w:id="1227"/>
    </w:p>
    <w:bookmarkEnd w:id="1224"/>
    <w:p>
      <w:pPr>
        <w:spacing w:line="360" w:lineRule="auto"/>
        <w:ind w:firstLine="480" w:firstLineChars="200"/>
        <w:jc w:val="left"/>
        <w:rPr>
          <w:rFonts w:ascii="宋体" w:hAnsi="宋体"/>
          <w:kern w:val="0"/>
          <w:sz w:val="24"/>
        </w:rPr>
      </w:pPr>
      <w:r>
        <w:rPr>
          <w:rFonts w:ascii="宋体" w:hAnsi="宋体"/>
          <w:kern w:val="0"/>
          <w:sz w:val="24"/>
        </w:rPr>
        <w:t>13.3.1 试车程序</w:t>
      </w:r>
    </w:p>
    <w:p>
      <w:pPr>
        <w:spacing w:line="360" w:lineRule="auto"/>
        <w:ind w:firstLine="480" w:firstLineChars="200"/>
        <w:jc w:val="left"/>
        <w:rPr>
          <w:rFonts w:ascii="宋体" w:hAnsi="宋体"/>
          <w:kern w:val="0"/>
          <w:sz w:val="24"/>
        </w:rPr>
      </w:pPr>
      <w:r>
        <w:rPr>
          <w:rFonts w:ascii="宋体" w:hAnsi="宋体"/>
          <w:kern w:val="0"/>
          <w:sz w:val="24"/>
        </w:rPr>
        <w:t>工程试车内容：</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kern w:val="0"/>
          <w:sz w:val="24"/>
        </w:rPr>
      </w:pPr>
      <w:r>
        <w:rPr>
          <w:rFonts w:ascii="宋体" w:hAnsi="宋体"/>
          <w:kern w:val="0"/>
          <w:sz w:val="24"/>
        </w:rPr>
        <w:t>（1）单机无负荷试车费用由</w:t>
      </w:r>
      <w:r>
        <w:rPr>
          <w:rFonts w:ascii="宋体" w:hAnsi="宋体"/>
          <w:sz w:val="24"/>
          <w:u w:val="single"/>
        </w:rPr>
        <w:t xml:space="preserve">                     </w:t>
      </w:r>
      <w:r>
        <w:rPr>
          <w:rFonts w:ascii="宋体" w:hAnsi="宋体"/>
          <w:kern w:val="0"/>
          <w:sz w:val="24"/>
        </w:rPr>
        <w:t>承担；</w:t>
      </w:r>
    </w:p>
    <w:p>
      <w:pPr>
        <w:spacing w:line="360" w:lineRule="auto"/>
        <w:ind w:firstLine="480" w:firstLineChars="200"/>
        <w:jc w:val="left"/>
        <w:rPr>
          <w:rFonts w:ascii="宋体" w:hAnsi="宋体"/>
          <w:kern w:val="0"/>
          <w:sz w:val="24"/>
        </w:rPr>
      </w:pPr>
      <w:r>
        <w:rPr>
          <w:rFonts w:ascii="宋体" w:hAnsi="宋体"/>
          <w:kern w:val="0"/>
          <w:sz w:val="24"/>
        </w:rPr>
        <w:t>（2）无负荷联动试车费用由</w:t>
      </w:r>
      <w:r>
        <w:rPr>
          <w:rFonts w:ascii="宋体" w:hAnsi="宋体"/>
          <w:sz w:val="24"/>
          <w:u w:val="single"/>
        </w:rPr>
        <w:t xml:space="preserve">                     </w:t>
      </w:r>
      <w:r>
        <w:rPr>
          <w:rFonts w:ascii="宋体" w:hAnsi="宋体"/>
          <w:kern w:val="0"/>
          <w:sz w:val="24"/>
        </w:rPr>
        <w:t>承担。</w:t>
      </w:r>
    </w:p>
    <w:p>
      <w:pPr>
        <w:spacing w:line="360" w:lineRule="auto"/>
        <w:ind w:firstLine="480" w:firstLineChars="200"/>
        <w:jc w:val="left"/>
        <w:rPr>
          <w:rFonts w:ascii="宋体" w:hAnsi="宋体"/>
          <w:kern w:val="0"/>
          <w:sz w:val="24"/>
        </w:rPr>
      </w:pPr>
      <w:r>
        <w:rPr>
          <w:rFonts w:ascii="宋体" w:hAnsi="宋体"/>
          <w:kern w:val="0"/>
          <w:sz w:val="24"/>
        </w:rPr>
        <w:t>13.3.3 投料试车</w:t>
      </w:r>
    </w:p>
    <w:p>
      <w:pPr>
        <w:spacing w:line="360" w:lineRule="auto"/>
        <w:ind w:firstLine="480" w:firstLineChars="200"/>
        <w:jc w:val="left"/>
        <w:rPr>
          <w:rFonts w:ascii="宋体" w:hAnsi="宋体"/>
          <w:kern w:val="0"/>
          <w:sz w:val="24"/>
        </w:rPr>
      </w:pPr>
      <w:r>
        <w:rPr>
          <w:rFonts w:hint="eastAsia" w:ascii="宋体" w:hAnsi="宋体"/>
          <w:kern w:val="0"/>
          <w:sz w:val="24"/>
        </w:rPr>
        <w:t>关于投料试车相关事项的约定：</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228" w:name="_Toc15631512"/>
      <w:bookmarkStart w:id="1229" w:name="_Toc469409591"/>
      <w:r>
        <w:rPr>
          <w:rFonts w:ascii="宋体" w:hAnsi="宋体" w:cs="TimesNewRomanPSMT"/>
          <w:kern w:val="0"/>
          <w:sz w:val="24"/>
          <w:szCs w:val="24"/>
        </w:rPr>
        <w:t>13.6 竣工退场</w:t>
      </w:r>
      <w:bookmarkEnd w:id="1228"/>
      <w:bookmarkEnd w:id="1229"/>
    </w:p>
    <w:p>
      <w:pPr>
        <w:spacing w:line="360" w:lineRule="auto"/>
        <w:ind w:firstLine="480" w:firstLineChars="200"/>
        <w:jc w:val="left"/>
        <w:rPr>
          <w:rFonts w:ascii="宋体" w:hAnsi="宋体"/>
          <w:kern w:val="0"/>
          <w:sz w:val="24"/>
        </w:rPr>
      </w:pPr>
      <w:r>
        <w:rPr>
          <w:rFonts w:ascii="宋体" w:hAnsi="宋体"/>
          <w:kern w:val="0"/>
          <w:sz w:val="24"/>
        </w:rPr>
        <w:t>13.6.1 竣工退场</w:t>
      </w:r>
    </w:p>
    <w:p>
      <w:pPr>
        <w:spacing w:line="360" w:lineRule="auto"/>
        <w:ind w:firstLine="480" w:firstLineChars="200"/>
        <w:jc w:val="left"/>
        <w:rPr>
          <w:rFonts w:ascii="宋体" w:hAnsi="宋体"/>
          <w:kern w:val="0"/>
          <w:sz w:val="24"/>
        </w:rPr>
      </w:pPr>
      <w:r>
        <w:rPr>
          <w:rFonts w:ascii="宋体" w:hAnsi="宋体"/>
          <w:kern w:val="0"/>
          <w:sz w:val="24"/>
        </w:rPr>
        <w:t>承包人完成竣工退场的期限：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kern w:val="0"/>
          <w:sz w:val="24"/>
        </w:rPr>
        <w:t>。</w:t>
      </w:r>
    </w:p>
    <w:p>
      <w:pPr>
        <w:pStyle w:val="2"/>
        <w:spacing w:before="120" w:after="120" w:line="240" w:lineRule="auto"/>
        <w:rPr>
          <w:rFonts w:ascii="宋体" w:hAnsi="宋体" w:eastAsia="宋体" w:cs="TimesNewRomanPSMT"/>
          <w:kern w:val="0"/>
          <w:sz w:val="28"/>
          <w:szCs w:val="28"/>
        </w:rPr>
      </w:pPr>
      <w:bookmarkStart w:id="1230" w:name="_Toc469409592"/>
      <w:bookmarkStart w:id="1231" w:name="_Toc351203646"/>
      <w:bookmarkStart w:id="1232" w:name="_Toc15631513"/>
      <w:r>
        <w:rPr>
          <w:rFonts w:ascii="宋体" w:hAnsi="宋体" w:eastAsia="宋体" w:cs="TimesNewRomanPSMT"/>
          <w:kern w:val="0"/>
          <w:sz w:val="28"/>
          <w:szCs w:val="28"/>
        </w:rPr>
        <w:t>14. 竣工结算</w:t>
      </w:r>
      <w:bookmarkEnd w:id="1230"/>
      <w:bookmarkEnd w:id="1231"/>
      <w:bookmarkEnd w:id="1232"/>
    </w:p>
    <w:p>
      <w:pPr>
        <w:pStyle w:val="4"/>
        <w:spacing w:before="120" w:after="120" w:line="240" w:lineRule="auto"/>
        <w:rPr>
          <w:rFonts w:ascii="宋体" w:hAnsi="宋体" w:cs="TimesNewRomanPSMT"/>
          <w:kern w:val="0"/>
          <w:sz w:val="24"/>
          <w:szCs w:val="24"/>
        </w:rPr>
      </w:pPr>
      <w:bookmarkStart w:id="1233" w:name="_Toc15631514"/>
      <w:bookmarkStart w:id="1234" w:name="_Toc469409593"/>
      <w:r>
        <w:rPr>
          <w:rFonts w:ascii="宋体" w:hAnsi="宋体" w:cs="TimesNewRomanPSMT"/>
          <w:kern w:val="0"/>
          <w:sz w:val="24"/>
          <w:szCs w:val="24"/>
        </w:rPr>
        <w:t>14.1 竣工付款申请</w:t>
      </w:r>
      <w:bookmarkEnd w:id="1233"/>
      <w:bookmarkEnd w:id="1234"/>
    </w:p>
    <w:p>
      <w:pPr>
        <w:spacing w:line="360" w:lineRule="auto"/>
        <w:ind w:firstLine="480" w:firstLineChars="200"/>
        <w:jc w:val="left"/>
        <w:rPr>
          <w:rFonts w:ascii="宋体" w:hAnsi="宋体"/>
          <w:sz w:val="24"/>
        </w:rPr>
      </w:pPr>
      <w:r>
        <w:rPr>
          <w:rFonts w:ascii="宋体" w:hAnsi="宋体"/>
          <w:sz w:val="24"/>
        </w:rPr>
        <w:t>承包人提交竣工付款申请单的期限：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竣工付款申请单应包括的内容：</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235" w:name="_Toc15631515"/>
      <w:bookmarkStart w:id="1236" w:name="_Toc469409594"/>
      <w:r>
        <w:rPr>
          <w:rFonts w:ascii="宋体" w:hAnsi="宋体" w:cs="TimesNewRomanPSMT"/>
          <w:kern w:val="0"/>
          <w:sz w:val="24"/>
          <w:szCs w:val="24"/>
        </w:rPr>
        <w:t>14.2 竣工结算审核</w:t>
      </w:r>
      <w:bookmarkEnd w:id="1235"/>
      <w:bookmarkEnd w:id="1236"/>
    </w:p>
    <w:p>
      <w:pPr>
        <w:spacing w:line="360" w:lineRule="auto"/>
        <w:ind w:firstLine="480" w:firstLineChars="200"/>
        <w:jc w:val="left"/>
        <w:rPr>
          <w:rFonts w:ascii="宋体" w:hAnsi="宋体"/>
          <w:sz w:val="24"/>
        </w:rPr>
      </w:pPr>
      <w:r>
        <w:rPr>
          <w:rFonts w:ascii="宋体" w:hAnsi="宋体"/>
          <w:sz w:val="24"/>
        </w:rPr>
        <w:t>发包人</w:t>
      </w:r>
      <w:r>
        <w:rPr>
          <w:rFonts w:hint="eastAsia" w:ascii="宋体" w:hAnsi="宋体"/>
          <w:sz w:val="24"/>
        </w:rPr>
        <w:t>审批</w:t>
      </w:r>
      <w:r>
        <w:rPr>
          <w:rFonts w:ascii="宋体" w:hAnsi="宋体"/>
          <w:sz w:val="24"/>
        </w:rPr>
        <w:t>竣工付款申请单的期限：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发包人完成竣工付款的期限：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hint="eastAsia" w:ascii="宋体" w:hAnsi="宋体"/>
          <w:sz w:val="24"/>
        </w:rPr>
        <w:t>关于竣工付款证书异议部分复核的方式和程序：</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237" w:name="_Toc469409595"/>
      <w:bookmarkStart w:id="1238" w:name="_Toc15631516"/>
      <w:r>
        <w:rPr>
          <w:rFonts w:ascii="宋体" w:hAnsi="宋体" w:cs="TimesNewRomanPSMT"/>
          <w:kern w:val="0"/>
          <w:sz w:val="24"/>
          <w:szCs w:val="24"/>
        </w:rPr>
        <w:t>14.4 最终结清</w:t>
      </w:r>
      <w:bookmarkEnd w:id="1237"/>
      <w:bookmarkEnd w:id="1238"/>
    </w:p>
    <w:p>
      <w:pPr>
        <w:spacing w:line="360" w:lineRule="auto"/>
        <w:ind w:firstLine="480" w:firstLineChars="200"/>
        <w:jc w:val="left"/>
        <w:rPr>
          <w:rFonts w:ascii="宋体" w:hAnsi="宋体"/>
          <w:kern w:val="0"/>
          <w:sz w:val="24"/>
        </w:rPr>
      </w:pPr>
      <w:r>
        <w:rPr>
          <w:rFonts w:ascii="宋体" w:hAnsi="宋体"/>
          <w:kern w:val="0"/>
          <w:sz w:val="24"/>
        </w:rPr>
        <w:t>14.4.1 最终结清申请单</w:t>
      </w:r>
    </w:p>
    <w:p>
      <w:pPr>
        <w:spacing w:line="360" w:lineRule="auto"/>
        <w:ind w:firstLine="480" w:firstLineChars="200"/>
        <w:jc w:val="left"/>
        <w:rPr>
          <w:rFonts w:ascii="宋体" w:hAnsi="宋体"/>
          <w:kern w:val="0"/>
          <w:sz w:val="24"/>
        </w:rPr>
      </w:pPr>
      <w:r>
        <w:rPr>
          <w:rFonts w:ascii="宋体" w:hAnsi="宋体"/>
          <w:kern w:val="0"/>
          <w:sz w:val="24"/>
        </w:rPr>
        <w:t>承包人提交最终结清申请单的份数：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kern w:val="0"/>
          <w:sz w:val="24"/>
        </w:rPr>
        <w:t>承包人提交最终结算申请单的期限：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p>
    <w:p>
      <w:pPr>
        <w:spacing w:line="360" w:lineRule="auto"/>
        <w:ind w:firstLine="480" w:firstLineChars="200"/>
        <w:jc w:val="left"/>
        <w:rPr>
          <w:rFonts w:ascii="宋体" w:hAnsi="宋体"/>
          <w:sz w:val="24"/>
        </w:rPr>
      </w:pPr>
      <w:r>
        <w:rPr>
          <w:rFonts w:ascii="宋体" w:hAnsi="宋体"/>
          <w:sz w:val="24"/>
        </w:rPr>
        <w:t>14.4.2 最终结清证书和支付</w:t>
      </w:r>
    </w:p>
    <w:p>
      <w:pPr>
        <w:spacing w:line="360" w:lineRule="auto"/>
        <w:ind w:firstLine="480" w:firstLineChars="200"/>
        <w:jc w:val="left"/>
        <w:rPr>
          <w:rFonts w:ascii="宋体" w:hAnsi="宋体"/>
          <w:sz w:val="24"/>
        </w:rPr>
      </w:pPr>
      <w:r>
        <w:rPr>
          <w:rFonts w:ascii="宋体" w:hAnsi="宋体"/>
          <w:sz w:val="24"/>
        </w:rPr>
        <w:t>（1）发包人完成最终结清申请单的</w:t>
      </w:r>
      <w:r>
        <w:rPr>
          <w:rFonts w:hint="eastAsia" w:ascii="宋体" w:hAnsi="宋体"/>
          <w:sz w:val="24"/>
        </w:rPr>
        <w:t>审批</w:t>
      </w:r>
      <w:r>
        <w:rPr>
          <w:rFonts w:ascii="宋体" w:hAnsi="宋体"/>
          <w:sz w:val="24"/>
        </w:rPr>
        <w:t>并颁发最终结清证书的期限：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（2）发包人完成支付的期限：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bookmarkEnd w:id="1213"/>
    <w:bookmarkEnd w:id="1214"/>
    <w:bookmarkEnd w:id="1215"/>
    <w:bookmarkEnd w:id="1216"/>
    <w:bookmarkEnd w:id="1217"/>
    <w:bookmarkEnd w:id="1218"/>
    <w:bookmarkEnd w:id="1219"/>
    <w:bookmarkEnd w:id="1225"/>
    <w:p>
      <w:pPr>
        <w:pStyle w:val="2"/>
        <w:spacing w:before="120" w:after="120" w:line="240" w:lineRule="auto"/>
        <w:rPr>
          <w:rFonts w:ascii="宋体" w:hAnsi="宋体" w:eastAsia="宋体" w:cs="TimesNewRomanPSMT"/>
          <w:kern w:val="0"/>
          <w:sz w:val="28"/>
          <w:szCs w:val="28"/>
        </w:rPr>
      </w:pPr>
      <w:bookmarkStart w:id="1239" w:name="_Toc351203647"/>
      <w:bookmarkStart w:id="1240" w:name="_Toc469409596"/>
      <w:bookmarkStart w:id="1241" w:name="_Toc15631517"/>
      <w:bookmarkStart w:id="1242" w:name="_Toc267251483"/>
      <w:bookmarkStart w:id="1243" w:name="_Toc267251482"/>
      <w:bookmarkStart w:id="1244" w:name="_Toc267251484"/>
      <w:bookmarkStart w:id="1245" w:name="_Toc267251485"/>
      <w:bookmarkStart w:id="1246" w:name="_Toc267251486"/>
      <w:bookmarkStart w:id="1247" w:name="_Toc267251490"/>
      <w:bookmarkStart w:id="1248" w:name="_Toc267251489"/>
      <w:bookmarkStart w:id="1249" w:name="_Toc267251488"/>
      <w:bookmarkStart w:id="1250" w:name="_Toc267251498"/>
      <w:bookmarkStart w:id="1251" w:name="_Toc267251497"/>
      <w:bookmarkStart w:id="1252" w:name="_Toc267251499"/>
      <w:bookmarkStart w:id="1253" w:name="_Toc267251491"/>
      <w:bookmarkStart w:id="1254" w:name="_Toc267251492"/>
      <w:bookmarkStart w:id="1255" w:name="_Toc267251501"/>
      <w:bookmarkStart w:id="1256" w:name="_Toc267251494"/>
      <w:bookmarkStart w:id="1257" w:name="_Toc267251502"/>
      <w:bookmarkStart w:id="1258" w:name="_Toc267251503"/>
      <w:bookmarkStart w:id="1259" w:name="_Toc267251496"/>
      <w:bookmarkStart w:id="1260" w:name="_Toc267251493"/>
      <w:bookmarkStart w:id="1261" w:name="_Toc267251495"/>
      <w:bookmarkStart w:id="1262" w:name="_Toc267251506"/>
      <w:bookmarkStart w:id="1263" w:name="_Toc267251504"/>
      <w:bookmarkStart w:id="1264" w:name="_Toc267251507"/>
      <w:bookmarkStart w:id="1265" w:name="_Toc267251508"/>
      <w:bookmarkStart w:id="1266" w:name="_Toc267251514"/>
      <w:bookmarkStart w:id="1267" w:name="_Toc267251511"/>
      <w:bookmarkStart w:id="1268" w:name="_Toc267251510"/>
      <w:bookmarkStart w:id="1269" w:name="_Toc267251513"/>
      <w:bookmarkStart w:id="1270" w:name="_Toc267251509"/>
      <w:bookmarkStart w:id="1271" w:name="_Toc267251515"/>
      <w:r>
        <w:rPr>
          <w:rFonts w:ascii="宋体" w:hAnsi="宋体" w:eastAsia="宋体" w:cs="TimesNewRomanPSMT"/>
          <w:kern w:val="0"/>
          <w:sz w:val="28"/>
          <w:szCs w:val="28"/>
        </w:rPr>
        <w:t>15. 缺陷责任期与保修</w:t>
      </w:r>
      <w:bookmarkEnd w:id="1239"/>
      <w:bookmarkEnd w:id="1240"/>
      <w:bookmarkEnd w:id="1241"/>
    </w:p>
    <w:p>
      <w:pPr>
        <w:pStyle w:val="4"/>
        <w:spacing w:before="120" w:after="120" w:line="240" w:lineRule="auto"/>
        <w:rPr>
          <w:rFonts w:ascii="宋体" w:hAnsi="宋体" w:cs="TimesNewRomanPSMT"/>
          <w:kern w:val="0"/>
          <w:sz w:val="24"/>
          <w:szCs w:val="24"/>
        </w:rPr>
      </w:pPr>
      <w:bookmarkStart w:id="1272" w:name="_Toc469409597"/>
      <w:bookmarkStart w:id="1273" w:name="_Toc15631518"/>
      <w:r>
        <w:rPr>
          <w:rFonts w:ascii="宋体" w:hAnsi="宋体" w:cs="TimesNewRomanPSMT"/>
          <w:kern w:val="0"/>
          <w:sz w:val="24"/>
          <w:szCs w:val="24"/>
        </w:rPr>
        <w:t>15.2缺陷责任期</w:t>
      </w:r>
      <w:bookmarkEnd w:id="1242"/>
      <w:bookmarkEnd w:id="1272"/>
      <w:bookmarkEnd w:id="1273"/>
    </w:p>
    <w:p>
      <w:pPr>
        <w:spacing w:line="360" w:lineRule="auto"/>
        <w:ind w:firstLine="480" w:firstLineChars="200"/>
        <w:jc w:val="left"/>
        <w:rPr>
          <w:rFonts w:ascii="宋体" w:hAnsi="宋体"/>
          <w:sz w:val="24"/>
        </w:rPr>
      </w:pPr>
      <w:r>
        <w:rPr>
          <w:rFonts w:ascii="宋体" w:hAnsi="宋体"/>
          <w:sz w:val="24"/>
        </w:rPr>
        <w:t>缺陷责任期的具体期限：</w:t>
      </w:r>
      <w:r>
        <w:rPr>
          <w:rFonts w:hint="eastAsia" w:ascii="宋体" w:hAnsi="宋体" w:cs="楷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274" w:name="_Toc15631519"/>
      <w:bookmarkStart w:id="1275" w:name="_Toc469409598"/>
      <w:r>
        <w:rPr>
          <w:rFonts w:ascii="宋体" w:hAnsi="宋体" w:cs="TimesNewRomanPSMT"/>
          <w:kern w:val="0"/>
          <w:sz w:val="24"/>
          <w:szCs w:val="24"/>
        </w:rPr>
        <w:t>15.3 质量保证金</w:t>
      </w:r>
      <w:bookmarkEnd w:id="1274"/>
      <w:bookmarkEnd w:id="1275"/>
    </w:p>
    <w:p>
      <w:pPr>
        <w:spacing w:line="360" w:lineRule="auto"/>
        <w:ind w:firstLine="480" w:firstLineChars="200"/>
        <w:jc w:val="left"/>
        <w:rPr>
          <w:rFonts w:ascii="宋体" w:hAnsi="宋体"/>
          <w:sz w:val="24"/>
        </w:rPr>
      </w:pPr>
      <w:r>
        <w:rPr>
          <w:rFonts w:hint="eastAsia" w:ascii="宋体" w:hAnsi="宋体"/>
          <w:sz w:val="24"/>
        </w:rPr>
        <w:t>关于是否扣留质量保证金的约定：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 xml:space="preserve">15.3.1 </w:t>
      </w:r>
      <w:r>
        <w:rPr>
          <w:rFonts w:hint="eastAsia" w:ascii="宋体" w:hAnsi="宋体"/>
          <w:sz w:val="24"/>
        </w:rPr>
        <w:t>承包人提供</w:t>
      </w:r>
      <w:r>
        <w:rPr>
          <w:rFonts w:ascii="宋体" w:hAnsi="宋体"/>
          <w:sz w:val="24"/>
        </w:rPr>
        <w:t>质量保证金的</w:t>
      </w:r>
      <w:r>
        <w:rPr>
          <w:rFonts w:hint="eastAsia" w:ascii="宋体" w:hAnsi="宋体"/>
          <w:sz w:val="24"/>
        </w:rPr>
        <w:t>方</w:t>
      </w:r>
      <w:r>
        <w:rPr>
          <w:rFonts w:ascii="宋体" w:hAnsi="宋体"/>
          <w:sz w:val="24"/>
        </w:rPr>
        <w:t>式</w:t>
      </w:r>
    </w:p>
    <w:p>
      <w:pPr>
        <w:spacing w:line="360" w:lineRule="auto"/>
        <w:ind w:firstLine="480" w:firstLineChars="200"/>
        <w:jc w:val="left"/>
        <w:rPr>
          <w:rFonts w:ascii="宋体" w:hAnsi="宋体"/>
          <w:sz w:val="24"/>
        </w:rPr>
      </w:pPr>
      <w:r>
        <w:rPr>
          <w:rFonts w:ascii="宋体" w:hAnsi="宋体"/>
          <w:sz w:val="24"/>
        </w:rPr>
        <w:t>质量保证金采用以下第</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种方式：</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（1）质量保证金保函，保证金额为：</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 xml:space="preserve">； </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w:t>
      </w:r>
      <w:r>
        <w:rPr>
          <w:rFonts w:ascii="宋体" w:hAnsi="宋体"/>
          <w:kern w:val="0"/>
          <w:sz w:val="24"/>
          <w:u w:val="single"/>
        </w:rPr>
        <w:t xml:space="preserve">      </w:t>
      </w:r>
      <w:r>
        <w:rPr>
          <w:rFonts w:ascii="宋体" w:hAnsi="宋体"/>
          <w:kern w:val="0"/>
          <w:sz w:val="24"/>
        </w:rPr>
        <w:t>%的工程款；</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（3）其他</w:t>
      </w:r>
      <w:r>
        <w:rPr>
          <w:rFonts w:hint="eastAsia" w:ascii="宋体" w:hAnsi="宋体"/>
          <w:kern w:val="0"/>
          <w:sz w:val="24"/>
        </w:rPr>
        <w:t>方</w:t>
      </w:r>
      <w:r>
        <w:rPr>
          <w:rFonts w:ascii="宋体" w:hAnsi="宋体"/>
          <w:kern w:val="0"/>
          <w:sz w:val="24"/>
        </w:rPr>
        <w:t>式:</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spacing w:line="360" w:lineRule="auto"/>
        <w:ind w:firstLine="480" w:firstLineChars="200"/>
        <w:jc w:val="left"/>
        <w:rPr>
          <w:rFonts w:ascii="宋体" w:hAnsi="宋体"/>
          <w:sz w:val="24"/>
        </w:rPr>
      </w:pPr>
      <w:r>
        <w:rPr>
          <w:rFonts w:ascii="宋体" w:hAnsi="宋体"/>
          <w:sz w:val="24"/>
        </w:rPr>
        <w:t xml:space="preserve">15.3.2 质量保证金的扣留 </w:t>
      </w:r>
    </w:p>
    <w:p>
      <w:pPr>
        <w:spacing w:line="360" w:lineRule="auto"/>
        <w:ind w:firstLine="480" w:firstLineChars="200"/>
        <w:jc w:val="left"/>
        <w:rPr>
          <w:rFonts w:ascii="宋体" w:hAnsi="宋体"/>
          <w:sz w:val="24"/>
        </w:rPr>
      </w:pPr>
      <w:r>
        <w:rPr>
          <w:rFonts w:ascii="宋体" w:hAnsi="宋体"/>
          <w:sz w:val="24"/>
        </w:rPr>
        <w:t>质量保证金的扣留采取以下第</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种方式：</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（2）工程竣工结算时一次性扣留质量保证金；</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（3）其他扣留方式:</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spacing w:line="360" w:lineRule="auto"/>
        <w:ind w:firstLine="480" w:firstLineChars="200"/>
        <w:jc w:val="left"/>
        <w:rPr>
          <w:rFonts w:ascii="宋体" w:hAnsi="宋体"/>
          <w:sz w:val="24"/>
        </w:rPr>
      </w:pPr>
      <w:r>
        <w:rPr>
          <w:rFonts w:ascii="宋体" w:hAnsi="宋体"/>
          <w:sz w:val="24"/>
        </w:rPr>
        <w:t>关于质量保证金的补充约定：</w:t>
      </w:r>
      <w:r>
        <w:rPr>
          <w:rFonts w:hint="eastAsia" w:ascii="宋体" w:hAnsi="宋体" w:cs="楷体"/>
          <w:sz w:val="24"/>
          <w:u w:val="single"/>
        </w:rPr>
        <w:t xml:space="preserve">                           </w:t>
      </w:r>
      <w:r>
        <w:rPr>
          <w:rFonts w:ascii="宋体" w:hAnsi="宋体"/>
          <w:sz w:val="24"/>
        </w:rPr>
        <w:t>。</w:t>
      </w:r>
    </w:p>
    <w:bookmarkEnd w:id="1243"/>
    <w:bookmarkEnd w:id="1244"/>
    <w:p>
      <w:pPr>
        <w:pStyle w:val="4"/>
        <w:spacing w:before="120" w:after="120" w:line="240" w:lineRule="auto"/>
        <w:rPr>
          <w:rFonts w:ascii="宋体" w:hAnsi="宋体" w:cs="TimesNewRomanPSMT"/>
          <w:kern w:val="0"/>
          <w:sz w:val="24"/>
          <w:szCs w:val="24"/>
        </w:rPr>
      </w:pPr>
      <w:bookmarkStart w:id="1276" w:name="_Toc15631520"/>
      <w:bookmarkStart w:id="1277" w:name="_Toc469409599"/>
      <w:r>
        <w:rPr>
          <w:rFonts w:ascii="宋体" w:hAnsi="宋体" w:cs="TimesNewRomanPSMT"/>
          <w:kern w:val="0"/>
          <w:sz w:val="24"/>
          <w:szCs w:val="24"/>
        </w:rPr>
        <w:t>15.4保修</w:t>
      </w:r>
      <w:bookmarkEnd w:id="1276"/>
      <w:bookmarkEnd w:id="1277"/>
    </w:p>
    <w:bookmarkEnd w:id="1245"/>
    <w:p>
      <w:pPr>
        <w:spacing w:line="360" w:lineRule="auto"/>
        <w:ind w:firstLine="468" w:firstLineChars="195"/>
        <w:jc w:val="left"/>
        <w:rPr>
          <w:rFonts w:ascii="宋体" w:hAnsi="宋体"/>
          <w:sz w:val="24"/>
        </w:rPr>
      </w:pPr>
      <w:r>
        <w:rPr>
          <w:rFonts w:ascii="宋体" w:hAnsi="宋体"/>
          <w:sz w:val="24"/>
        </w:rPr>
        <w:t>15.4.1 保修责任</w:t>
      </w:r>
    </w:p>
    <w:p>
      <w:pPr>
        <w:spacing w:line="360" w:lineRule="auto"/>
        <w:ind w:firstLine="468" w:firstLineChars="195"/>
        <w:jc w:val="left"/>
        <w:rPr>
          <w:rFonts w:ascii="宋体" w:hAnsi="宋体"/>
          <w:kern w:val="0"/>
          <w:sz w:val="24"/>
        </w:rPr>
      </w:pPr>
      <w:r>
        <w:rPr>
          <w:rFonts w:ascii="宋体" w:hAnsi="宋体"/>
          <w:sz w:val="24"/>
        </w:rPr>
        <w:t>工程保修期为：</w:t>
      </w:r>
      <w:r>
        <w:rPr>
          <w:rFonts w:hint="eastAsia" w:ascii="宋体" w:hAnsi="宋体" w:cs="楷体"/>
          <w:sz w:val="24"/>
          <w:u w:val="single"/>
        </w:rPr>
        <w:t xml:space="preserve">                           </w:t>
      </w:r>
      <w:r>
        <w:rPr>
          <w:rFonts w:ascii="宋体" w:hAnsi="宋体"/>
          <w:sz w:val="24"/>
        </w:rPr>
        <w:t>。</w:t>
      </w:r>
    </w:p>
    <w:p>
      <w:pPr>
        <w:spacing w:line="360" w:lineRule="auto"/>
        <w:ind w:firstLine="468" w:firstLineChars="195"/>
        <w:jc w:val="left"/>
        <w:rPr>
          <w:rFonts w:ascii="宋体" w:hAnsi="宋体"/>
          <w:sz w:val="24"/>
        </w:rPr>
      </w:pPr>
      <w:r>
        <w:rPr>
          <w:rFonts w:ascii="宋体" w:hAnsi="宋体"/>
          <w:sz w:val="24"/>
        </w:rPr>
        <w:t>15.4.3 修复通知</w:t>
      </w:r>
    </w:p>
    <w:p>
      <w:pPr>
        <w:spacing w:line="360" w:lineRule="auto"/>
        <w:ind w:firstLine="468" w:firstLineChars="195"/>
        <w:jc w:val="left"/>
        <w:rPr>
          <w:rFonts w:ascii="宋体" w:hAnsi="宋体"/>
          <w:kern w:val="0"/>
          <w:sz w:val="24"/>
        </w:rPr>
      </w:pPr>
      <w:r>
        <w:rPr>
          <w:rFonts w:ascii="宋体" w:hAnsi="宋体"/>
          <w:kern w:val="0"/>
          <w:sz w:val="24"/>
        </w:rPr>
        <w:t>承包人收到保修通知并到达工程现场的合理时间：</w:t>
      </w:r>
      <w:r>
        <w:rPr>
          <w:rFonts w:hint="eastAsia" w:ascii="宋体" w:hAnsi="宋体" w:cs="楷体"/>
          <w:sz w:val="24"/>
          <w:u w:val="single"/>
        </w:rPr>
        <w:t xml:space="preserve">                           </w:t>
      </w:r>
      <w:r>
        <w:rPr>
          <w:rFonts w:ascii="宋体" w:hAnsi="宋体"/>
          <w:sz w:val="24"/>
        </w:rPr>
        <w:t>。</w:t>
      </w:r>
    </w:p>
    <w:bookmarkEnd w:id="1246"/>
    <w:bookmarkEnd w:id="1247"/>
    <w:bookmarkEnd w:id="1248"/>
    <w:bookmarkEnd w:id="1249"/>
    <w:p>
      <w:pPr>
        <w:pStyle w:val="2"/>
        <w:spacing w:before="120" w:after="120" w:line="240" w:lineRule="auto"/>
        <w:rPr>
          <w:rFonts w:ascii="宋体" w:hAnsi="宋体" w:eastAsia="宋体" w:cs="TimesNewRomanPSMT"/>
          <w:kern w:val="0"/>
          <w:sz w:val="28"/>
          <w:szCs w:val="28"/>
        </w:rPr>
      </w:pPr>
      <w:bookmarkStart w:id="1278" w:name="_Toc15631521"/>
      <w:bookmarkStart w:id="1279" w:name="_Toc469409600"/>
      <w:bookmarkStart w:id="1280" w:name="_Toc351203648"/>
      <w:bookmarkStart w:id="1281" w:name="_Toc280868717"/>
      <w:bookmarkStart w:id="1282" w:name="_Toc280868718"/>
      <w:r>
        <w:rPr>
          <w:rFonts w:ascii="宋体" w:hAnsi="宋体" w:eastAsia="宋体" w:cs="TimesNewRomanPSMT"/>
          <w:kern w:val="0"/>
          <w:sz w:val="28"/>
          <w:szCs w:val="28"/>
        </w:rPr>
        <w:t>16. 违约</w:t>
      </w:r>
      <w:bookmarkEnd w:id="1278"/>
      <w:bookmarkEnd w:id="1279"/>
      <w:bookmarkEnd w:id="1280"/>
    </w:p>
    <w:p>
      <w:pPr>
        <w:pStyle w:val="4"/>
        <w:spacing w:before="120" w:after="120" w:line="240" w:lineRule="auto"/>
        <w:rPr>
          <w:rFonts w:ascii="宋体" w:hAnsi="宋体" w:cs="TimesNewRomanPSMT"/>
          <w:kern w:val="0"/>
          <w:sz w:val="24"/>
          <w:szCs w:val="24"/>
        </w:rPr>
      </w:pPr>
      <w:bookmarkStart w:id="1283" w:name="_Toc15631522"/>
      <w:bookmarkStart w:id="1284" w:name="_Toc469409601"/>
      <w:r>
        <w:rPr>
          <w:rFonts w:ascii="宋体" w:hAnsi="宋体" w:cs="TimesNewRomanPSMT"/>
          <w:kern w:val="0"/>
          <w:sz w:val="24"/>
          <w:szCs w:val="24"/>
        </w:rPr>
        <w:t>16.1 发包人违约</w:t>
      </w:r>
      <w:bookmarkEnd w:id="1283"/>
      <w:bookmarkEnd w:id="1284"/>
    </w:p>
    <w:p>
      <w:pPr>
        <w:spacing w:line="360" w:lineRule="auto"/>
        <w:ind w:firstLine="480" w:firstLineChars="200"/>
        <w:jc w:val="left"/>
        <w:rPr>
          <w:rFonts w:ascii="宋体" w:hAnsi="宋体"/>
          <w:sz w:val="24"/>
        </w:rPr>
      </w:pPr>
      <w:r>
        <w:rPr>
          <w:rFonts w:ascii="宋体" w:hAnsi="宋体"/>
          <w:sz w:val="24"/>
        </w:rPr>
        <w:t>16.1.1发包人违约的情形</w:t>
      </w:r>
    </w:p>
    <w:p>
      <w:pPr>
        <w:spacing w:line="360" w:lineRule="auto"/>
        <w:ind w:firstLine="480" w:firstLineChars="200"/>
        <w:jc w:val="left"/>
        <w:rPr>
          <w:rFonts w:ascii="宋体" w:hAnsi="宋体"/>
          <w:kern w:val="0"/>
          <w:sz w:val="24"/>
        </w:rPr>
      </w:pPr>
      <w:r>
        <w:rPr>
          <w:rFonts w:ascii="宋体" w:hAnsi="宋体"/>
          <w:kern w:val="0"/>
          <w:sz w:val="24"/>
        </w:rPr>
        <w:t>发包人违约的其他情形：</w:t>
      </w:r>
      <w:r>
        <w:rPr>
          <w:rFonts w:hint="eastAsia" w:ascii="宋体" w:hAnsi="宋体" w:cs="楷体"/>
          <w:sz w:val="24"/>
          <w:u w:val="single"/>
        </w:rPr>
        <w:t xml:space="preserve">                           </w:t>
      </w:r>
      <w:r>
        <w:rPr>
          <w:rFonts w:ascii="宋体" w:hAnsi="宋体"/>
          <w:sz w:val="24"/>
        </w:rPr>
        <w:t>。</w:t>
      </w:r>
    </w:p>
    <w:p>
      <w:pPr>
        <w:spacing w:line="360" w:lineRule="auto"/>
        <w:ind w:left="1200" w:hanging="1200" w:hangingChars="500"/>
        <w:jc w:val="left"/>
        <w:rPr>
          <w:rFonts w:ascii="宋体" w:hAnsi="宋体"/>
          <w:kern w:val="0"/>
          <w:sz w:val="24"/>
        </w:rPr>
      </w:pPr>
      <w:r>
        <w:rPr>
          <w:rFonts w:ascii="宋体" w:hAnsi="宋体"/>
          <w:kern w:val="0"/>
          <w:sz w:val="24"/>
        </w:rPr>
        <w:t xml:space="preserve">    16.1.2 发包人违约的责任</w:t>
      </w:r>
    </w:p>
    <w:p>
      <w:pPr>
        <w:spacing w:line="360" w:lineRule="auto"/>
        <w:ind w:firstLine="480" w:firstLineChars="200"/>
        <w:jc w:val="left"/>
        <w:rPr>
          <w:rFonts w:ascii="宋体" w:hAnsi="宋体"/>
          <w:kern w:val="0"/>
          <w:sz w:val="24"/>
        </w:rPr>
      </w:pPr>
      <w:r>
        <w:rPr>
          <w:rFonts w:ascii="宋体" w:hAnsi="宋体"/>
          <w:kern w:val="0"/>
          <w:sz w:val="24"/>
        </w:rPr>
        <w:t>发包人违约责任的承担方式和计算方法：</w:t>
      </w:r>
    </w:p>
    <w:p>
      <w:pPr>
        <w:spacing w:line="360" w:lineRule="auto"/>
        <w:ind w:firstLine="480" w:firstLineChars="200"/>
        <w:jc w:val="left"/>
        <w:rPr>
          <w:rFonts w:ascii="宋体" w:hAnsi="宋体"/>
          <w:kern w:val="0"/>
          <w:sz w:val="24"/>
          <w:u w:val="single"/>
        </w:rPr>
      </w:pPr>
      <w:r>
        <w:rPr>
          <w:rFonts w:ascii="宋体" w:hAnsi="宋体"/>
          <w:kern w:val="0"/>
          <w:sz w:val="24"/>
        </w:rPr>
        <w:t>（1）因发包人原因未能在计划开工日期前7天内下达开工通知的违约责任：</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rPr>
        <w:t>。</w:t>
      </w:r>
    </w:p>
    <w:p>
      <w:pPr>
        <w:spacing w:line="360" w:lineRule="auto"/>
        <w:ind w:firstLine="480" w:firstLineChars="200"/>
        <w:jc w:val="left"/>
        <w:rPr>
          <w:rFonts w:ascii="宋体" w:hAnsi="宋体"/>
          <w:kern w:val="0"/>
          <w:sz w:val="24"/>
        </w:rPr>
      </w:pPr>
      <w:r>
        <w:rPr>
          <w:rFonts w:ascii="宋体" w:hAnsi="宋体"/>
          <w:kern w:val="0"/>
          <w:sz w:val="24"/>
        </w:rPr>
        <w:t>（2）因发包人原因未能按合同约定支付合同价款的违约责任：</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spacing w:line="360" w:lineRule="auto"/>
        <w:ind w:firstLine="480" w:firstLineChars="200"/>
        <w:jc w:val="left"/>
        <w:rPr>
          <w:rFonts w:ascii="宋体" w:hAnsi="宋体"/>
          <w:kern w:val="0"/>
          <w:sz w:val="24"/>
        </w:rPr>
      </w:pPr>
      <w:r>
        <w:rPr>
          <w:rFonts w:ascii="宋体" w:hAnsi="宋体"/>
          <w:kern w:val="0"/>
          <w:sz w:val="24"/>
        </w:rPr>
        <w:t>（3）发包人违反第10.1款</w:t>
      </w:r>
      <w:r>
        <w:rPr>
          <w:rFonts w:hint="eastAsia" w:ascii="宋体" w:hAnsi="宋体"/>
          <w:kern w:val="0"/>
          <w:sz w:val="24"/>
        </w:rPr>
        <w:t>〔</w:t>
      </w:r>
      <w:r>
        <w:rPr>
          <w:rFonts w:ascii="宋体" w:hAnsi="宋体"/>
          <w:kern w:val="0"/>
          <w:sz w:val="24"/>
        </w:rPr>
        <w:t>变更的范围</w:t>
      </w:r>
      <w:r>
        <w:rPr>
          <w:rFonts w:hint="eastAsia" w:ascii="宋体" w:hAnsi="宋体"/>
          <w:kern w:val="0"/>
          <w:sz w:val="24"/>
        </w:rPr>
        <w:t>〕</w:t>
      </w:r>
      <w:r>
        <w:rPr>
          <w:rFonts w:ascii="宋体" w:hAnsi="宋体"/>
          <w:kern w:val="0"/>
          <w:sz w:val="24"/>
        </w:rPr>
        <w:t>第（2）项约定，自行实施被取消的工作或转由他人实施的违约责任：</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kern w:val="0"/>
          <w:sz w:val="24"/>
        </w:rPr>
      </w:pPr>
      <w:r>
        <w:rPr>
          <w:rFonts w:ascii="宋体" w:hAnsi="宋体"/>
          <w:kern w:val="0"/>
          <w:sz w:val="24"/>
        </w:rPr>
        <w:t>（4）发包人提供的材料、工程设备的规格、数量或质量不符合合同约定，或因发包人原因导致交货日期延误或交货地点变更等情况的违约责任：</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spacing w:line="360" w:lineRule="auto"/>
        <w:ind w:firstLine="480" w:firstLineChars="200"/>
        <w:jc w:val="left"/>
        <w:rPr>
          <w:rFonts w:ascii="宋体" w:hAnsi="宋体"/>
          <w:kern w:val="0"/>
          <w:sz w:val="24"/>
        </w:rPr>
      </w:pPr>
      <w:r>
        <w:rPr>
          <w:rFonts w:ascii="宋体" w:hAnsi="宋体"/>
          <w:kern w:val="0"/>
          <w:sz w:val="24"/>
        </w:rPr>
        <w:t>（5）因发包人违反合同约定造成暂停施工的违约责任：</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kern w:val="0"/>
          <w:sz w:val="24"/>
        </w:rPr>
      </w:pPr>
      <w:r>
        <w:rPr>
          <w:rFonts w:ascii="宋体" w:hAnsi="宋体"/>
          <w:kern w:val="0"/>
          <w:sz w:val="24"/>
        </w:rPr>
        <w:t>（6）发包人无正当理由没有在约定期限内发出复工指示，导致承包人无法复工的违约责任：</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spacing w:line="360" w:lineRule="auto"/>
        <w:ind w:firstLine="480" w:firstLineChars="200"/>
        <w:jc w:val="left"/>
        <w:rPr>
          <w:rFonts w:ascii="宋体" w:hAnsi="宋体"/>
          <w:kern w:val="0"/>
          <w:sz w:val="24"/>
        </w:rPr>
      </w:pPr>
      <w:r>
        <w:rPr>
          <w:rFonts w:ascii="宋体" w:hAnsi="宋体"/>
          <w:kern w:val="0"/>
          <w:sz w:val="24"/>
        </w:rPr>
        <w:t>（7）</w:t>
      </w:r>
      <w:r>
        <w:rPr>
          <w:rFonts w:hint="eastAsia" w:ascii="宋体" w:hAnsi="宋体"/>
          <w:kern w:val="0"/>
          <w:sz w:val="24"/>
        </w:rPr>
        <w:t>其他：</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rPr>
        <w:t>。</w:t>
      </w:r>
    </w:p>
    <w:p>
      <w:pPr>
        <w:spacing w:line="360" w:lineRule="auto"/>
        <w:ind w:firstLine="480" w:firstLineChars="200"/>
        <w:jc w:val="left"/>
        <w:rPr>
          <w:rFonts w:ascii="宋体" w:hAnsi="宋体"/>
          <w:sz w:val="24"/>
        </w:rPr>
      </w:pPr>
      <w:r>
        <w:rPr>
          <w:rFonts w:ascii="宋体" w:hAnsi="宋体"/>
          <w:sz w:val="24"/>
        </w:rPr>
        <w:t>16.1.3 因发包人违约解除合同</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承包人按16.1.1项</w:t>
      </w:r>
      <w:r>
        <w:rPr>
          <w:rFonts w:hint="eastAsia" w:ascii="宋体" w:hAnsi="宋体"/>
          <w:kern w:val="0"/>
          <w:sz w:val="24"/>
        </w:rPr>
        <w:t>〔</w:t>
      </w:r>
      <w:r>
        <w:rPr>
          <w:rFonts w:ascii="宋体" w:hAnsi="宋体"/>
          <w:kern w:val="0"/>
          <w:sz w:val="24"/>
        </w:rPr>
        <w:t>发包人违约的情形</w:t>
      </w:r>
      <w:r>
        <w:rPr>
          <w:rFonts w:hint="eastAsia" w:ascii="宋体" w:hAnsi="宋体"/>
          <w:kern w:val="0"/>
          <w:sz w:val="24"/>
        </w:rPr>
        <w:t>〕</w:t>
      </w:r>
      <w:r>
        <w:rPr>
          <w:rFonts w:ascii="宋体" w:hAnsi="宋体"/>
          <w:kern w:val="0"/>
          <w:sz w:val="24"/>
        </w:rPr>
        <w:t>约定暂停施工满</w:t>
      </w:r>
      <w:r>
        <w:rPr>
          <w:rFonts w:ascii="宋体" w:hAnsi="宋体"/>
          <w:kern w:val="0"/>
          <w:sz w:val="24"/>
          <w:u w:val="single"/>
        </w:rPr>
        <w:t xml:space="preserve">    </w:t>
      </w:r>
      <w:r>
        <w:rPr>
          <w:rFonts w:ascii="宋体" w:hAnsi="宋体"/>
          <w:kern w:val="0"/>
          <w:sz w:val="24"/>
        </w:rPr>
        <w:t>天后发包人仍不纠正其违约行为并致使合同目的不能实现的，承包人有权解除合同。</w:t>
      </w:r>
    </w:p>
    <w:p>
      <w:pPr>
        <w:pStyle w:val="4"/>
        <w:spacing w:before="120" w:after="120" w:line="240" w:lineRule="auto"/>
        <w:rPr>
          <w:rFonts w:ascii="宋体" w:hAnsi="宋体" w:cs="TimesNewRomanPSMT"/>
          <w:kern w:val="0"/>
          <w:sz w:val="24"/>
          <w:szCs w:val="24"/>
        </w:rPr>
      </w:pPr>
      <w:bookmarkStart w:id="1285" w:name="_Toc469409602"/>
      <w:bookmarkStart w:id="1286" w:name="_Toc15631523"/>
      <w:r>
        <w:rPr>
          <w:rFonts w:ascii="宋体" w:hAnsi="宋体" w:cs="TimesNewRomanPSMT"/>
          <w:kern w:val="0"/>
          <w:sz w:val="24"/>
          <w:szCs w:val="24"/>
        </w:rPr>
        <w:t>16.2 承包人违约</w:t>
      </w:r>
      <w:bookmarkEnd w:id="1285"/>
      <w:bookmarkEnd w:id="1286"/>
    </w:p>
    <w:p>
      <w:pPr>
        <w:spacing w:line="360" w:lineRule="auto"/>
        <w:ind w:firstLine="480" w:firstLineChars="200"/>
        <w:jc w:val="left"/>
        <w:rPr>
          <w:rFonts w:ascii="宋体" w:hAnsi="宋体"/>
          <w:kern w:val="0"/>
          <w:sz w:val="24"/>
        </w:rPr>
      </w:pPr>
      <w:r>
        <w:rPr>
          <w:rFonts w:ascii="宋体" w:hAnsi="宋体"/>
          <w:kern w:val="0"/>
          <w:sz w:val="24"/>
        </w:rPr>
        <w:t>16.2.1 承包人违约的情形</w:t>
      </w:r>
    </w:p>
    <w:p>
      <w:pPr>
        <w:spacing w:line="360" w:lineRule="auto"/>
        <w:ind w:firstLine="480" w:firstLineChars="200"/>
        <w:jc w:val="left"/>
        <w:rPr>
          <w:rFonts w:ascii="宋体" w:hAnsi="宋体"/>
          <w:kern w:val="0"/>
          <w:sz w:val="24"/>
        </w:rPr>
      </w:pPr>
      <w:r>
        <w:rPr>
          <w:rFonts w:ascii="宋体" w:hAnsi="宋体"/>
          <w:kern w:val="0"/>
          <w:sz w:val="24"/>
        </w:rPr>
        <w:t>承包人违约的其他情形：</w:t>
      </w:r>
      <w:r>
        <w:rPr>
          <w:rFonts w:hint="eastAsia" w:ascii="宋体" w:hAnsi="宋体" w:cs="楷体"/>
          <w:sz w:val="24"/>
          <w:u w:val="single"/>
        </w:rPr>
        <w:t xml:space="preserve">                           </w:t>
      </w:r>
      <w:r>
        <w:rPr>
          <w:rFonts w:ascii="宋体" w:hAnsi="宋体"/>
          <w:sz w:val="24"/>
        </w:rPr>
        <w:t>。</w:t>
      </w:r>
    </w:p>
    <w:p>
      <w:pPr>
        <w:spacing w:line="360" w:lineRule="auto"/>
        <w:ind w:firstLine="480" w:firstLineChars="200"/>
        <w:jc w:val="left"/>
        <w:rPr>
          <w:rFonts w:ascii="宋体" w:hAnsi="宋体"/>
          <w:kern w:val="0"/>
          <w:sz w:val="24"/>
        </w:rPr>
      </w:pPr>
      <w:r>
        <w:rPr>
          <w:rFonts w:ascii="宋体" w:hAnsi="宋体"/>
          <w:kern w:val="0"/>
          <w:sz w:val="24"/>
        </w:rPr>
        <w:t>16.2.2承包人违约的责任</w:t>
      </w:r>
    </w:p>
    <w:p>
      <w:pPr>
        <w:spacing w:line="360" w:lineRule="auto"/>
        <w:ind w:firstLine="480" w:firstLineChars="200"/>
        <w:jc w:val="left"/>
        <w:rPr>
          <w:rFonts w:ascii="宋体" w:hAnsi="宋体"/>
          <w:kern w:val="0"/>
          <w:sz w:val="24"/>
          <w:u w:val="single"/>
        </w:rPr>
      </w:pPr>
      <w:r>
        <w:rPr>
          <w:rFonts w:ascii="宋体" w:hAnsi="宋体"/>
          <w:kern w:val="0"/>
          <w:sz w:val="24"/>
        </w:rPr>
        <w:t>承包人违约责任的承担方式和计算方法：</w:t>
      </w:r>
      <w:r>
        <w:rPr>
          <w:rFonts w:hint="eastAsia" w:ascii="宋体" w:hAnsi="宋体" w:cs="楷体"/>
          <w:sz w:val="24"/>
          <w:u w:val="single"/>
        </w:rPr>
        <w:t xml:space="preserve">                           </w:t>
      </w:r>
      <w:r>
        <w:rPr>
          <w:rFonts w:ascii="宋体" w:hAnsi="宋体"/>
          <w:sz w:val="24"/>
        </w:rPr>
        <w:t xml:space="preserve">。 </w:t>
      </w:r>
    </w:p>
    <w:p>
      <w:pPr>
        <w:spacing w:line="360" w:lineRule="auto"/>
        <w:ind w:firstLine="480" w:firstLineChars="200"/>
        <w:jc w:val="left"/>
        <w:rPr>
          <w:rFonts w:ascii="宋体" w:hAnsi="宋体"/>
          <w:sz w:val="24"/>
        </w:rPr>
      </w:pPr>
      <w:r>
        <w:rPr>
          <w:rFonts w:ascii="宋体" w:hAnsi="宋体"/>
          <w:sz w:val="24"/>
        </w:rPr>
        <w:t>16.2.3 因承包人违约解除合同</w:t>
      </w:r>
    </w:p>
    <w:p>
      <w:pPr>
        <w:spacing w:before="120" w:after="120" w:line="360" w:lineRule="auto"/>
        <w:ind w:firstLine="480" w:firstLineChars="200"/>
        <w:rPr>
          <w:rFonts w:ascii="宋体" w:hAnsi="宋体"/>
          <w:kern w:val="0"/>
          <w:sz w:val="24"/>
        </w:rPr>
      </w:pPr>
      <w:r>
        <w:rPr>
          <w:rFonts w:ascii="宋体" w:hAnsi="宋体"/>
          <w:kern w:val="0"/>
          <w:sz w:val="24"/>
        </w:rPr>
        <w:t>关于承包人违约解除合同的特别约定：</w:t>
      </w:r>
      <w:r>
        <w:rPr>
          <w:rFonts w:hint="eastAsia" w:ascii="宋体" w:hAnsi="宋体" w:cs="楷体"/>
          <w:sz w:val="24"/>
          <w:u w:val="single"/>
        </w:rPr>
        <w:t xml:space="preserve">                           </w:t>
      </w:r>
      <w:r>
        <w:rPr>
          <w:rFonts w:ascii="宋体" w:hAnsi="宋体"/>
          <w:sz w:val="24"/>
        </w:rPr>
        <w:t>。</w:t>
      </w:r>
    </w:p>
    <w:p>
      <w:pPr>
        <w:spacing w:before="120" w:after="120" w:line="360" w:lineRule="auto"/>
        <w:ind w:firstLine="480" w:firstLineChars="200"/>
        <w:rPr>
          <w:rFonts w:ascii="宋体" w:hAnsi="宋体"/>
          <w:kern w:val="0"/>
          <w:sz w:val="24"/>
        </w:rPr>
      </w:pPr>
      <w:r>
        <w:rPr>
          <w:rFonts w:ascii="宋体" w:hAnsi="宋体"/>
          <w:kern w:val="0"/>
          <w:sz w:val="24"/>
        </w:rPr>
        <w:t>发包人</w:t>
      </w:r>
      <w:r>
        <w:rPr>
          <w:rFonts w:hint="eastAsia" w:ascii="宋体" w:hAnsi="宋体"/>
          <w:kern w:val="0"/>
          <w:sz w:val="24"/>
        </w:rPr>
        <w:t>继续</w:t>
      </w:r>
      <w:r>
        <w:rPr>
          <w:rFonts w:ascii="宋体" w:hAnsi="宋体"/>
          <w:kern w:val="0"/>
          <w:sz w:val="24"/>
        </w:rPr>
        <w:t>使用承包人在施工现场的材料、设备、临时工程、承包人文件和由承包人或以其名义编制的其他文件</w:t>
      </w:r>
      <w:r>
        <w:rPr>
          <w:rFonts w:hint="eastAsia" w:ascii="宋体" w:hAnsi="宋体"/>
          <w:kern w:val="0"/>
          <w:sz w:val="24"/>
        </w:rPr>
        <w:t>的费用承担方式</w:t>
      </w:r>
      <w:r>
        <w:rPr>
          <w:rFonts w:ascii="宋体" w:hAnsi="宋体"/>
          <w:kern w:val="0"/>
          <w:sz w:val="24"/>
        </w:rPr>
        <w:t>：</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rPr>
        <w:t>。</w:t>
      </w:r>
    </w:p>
    <w:p>
      <w:pPr>
        <w:pStyle w:val="2"/>
        <w:spacing w:before="120" w:after="120" w:line="240" w:lineRule="auto"/>
        <w:rPr>
          <w:rFonts w:ascii="宋体" w:hAnsi="宋体" w:eastAsia="宋体" w:cs="TimesNewRomanPSMT"/>
          <w:kern w:val="0"/>
          <w:sz w:val="28"/>
          <w:szCs w:val="28"/>
        </w:rPr>
      </w:pPr>
      <w:bookmarkStart w:id="1287" w:name="_Toc469409603"/>
      <w:bookmarkStart w:id="1288" w:name="_Toc15631524"/>
      <w:bookmarkStart w:id="1289" w:name="_Toc351203649"/>
      <w:r>
        <w:rPr>
          <w:rFonts w:ascii="宋体" w:hAnsi="宋体" w:eastAsia="宋体" w:cs="TimesNewRomanPSMT"/>
          <w:kern w:val="0"/>
          <w:sz w:val="28"/>
          <w:szCs w:val="28"/>
        </w:rPr>
        <w:t>17. 不可抗力</w:t>
      </w:r>
      <w:bookmarkEnd w:id="1287"/>
      <w:bookmarkEnd w:id="1288"/>
      <w:bookmarkEnd w:id="1289"/>
      <w:r>
        <w:rPr>
          <w:rFonts w:ascii="宋体" w:hAnsi="宋体" w:eastAsia="宋体" w:cs="TimesNewRomanPSMT"/>
          <w:kern w:val="0"/>
          <w:sz w:val="28"/>
          <w:szCs w:val="28"/>
        </w:rPr>
        <w:t xml:space="preserve"> </w:t>
      </w:r>
      <w:bookmarkEnd w:id="1281"/>
    </w:p>
    <w:p>
      <w:pPr>
        <w:pStyle w:val="4"/>
        <w:spacing w:before="120" w:after="120" w:line="240" w:lineRule="auto"/>
        <w:rPr>
          <w:rFonts w:ascii="宋体" w:hAnsi="宋体" w:cs="TimesNewRomanPSMT"/>
          <w:kern w:val="0"/>
          <w:sz w:val="24"/>
          <w:szCs w:val="24"/>
        </w:rPr>
      </w:pPr>
      <w:bookmarkStart w:id="1290" w:name="_Toc469409604"/>
      <w:bookmarkStart w:id="1291" w:name="_Toc15631525"/>
      <w:r>
        <w:rPr>
          <w:rFonts w:ascii="宋体" w:hAnsi="宋体" w:cs="TimesNewRomanPSMT"/>
          <w:kern w:val="0"/>
          <w:sz w:val="24"/>
          <w:szCs w:val="24"/>
        </w:rPr>
        <w:t>17.1 不可抗力的确认</w:t>
      </w:r>
      <w:bookmarkEnd w:id="1290"/>
      <w:bookmarkEnd w:id="1291"/>
    </w:p>
    <w:p>
      <w:pPr>
        <w:spacing w:line="360" w:lineRule="auto"/>
        <w:ind w:firstLine="480" w:firstLineChars="200"/>
        <w:jc w:val="left"/>
        <w:rPr>
          <w:rFonts w:ascii="宋体" w:hAnsi="宋体"/>
          <w:kern w:val="0"/>
          <w:sz w:val="24"/>
          <w:u w:val="single"/>
        </w:rPr>
      </w:pPr>
      <w:r>
        <w:rPr>
          <w:rFonts w:ascii="宋体" w:hAnsi="宋体"/>
          <w:sz w:val="24"/>
        </w:rPr>
        <w:t xml:space="preserve">除通用合同条款约定的不可抗力事件之外，视为不可抗力的其他情形：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1292" w:name="_Toc15631526"/>
      <w:bookmarkStart w:id="1293" w:name="_Toc469409605"/>
      <w:r>
        <w:rPr>
          <w:rFonts w:ascii="宋体" w:hAnsi="宋体" w:cs="TimesNewRomanPSMT"/>
          <w:kern w:val="0"/>
          <w:sz w:val="24"/>
          <w:szCs w:val="24"/>
        </w:rPr>
        <w:t>17.4 因不可抗力解除合同</w:t>
      </w:r>
      <w:bookmarkEnd w:id="1292"/>
      <w:bookmarkEnd w:id="1293"/>
    </w:p>
    <w:p>
      <w:pPr>
        <w:spacing w:line="360" w:lineRule="auto"/>
        <w:ind w:firstLine="480" w:firstLineChars="200"/>
        <w:jc w:val="left"/>
        <w:rPr>
          <w:rFonts w:ascii="宋体" w:hAnsi="宋体"/>
          <w:sz w:val="24"/>
        </w:rPr>
      </w:pPr>
      <w:r>
        <w:rPr>
          <w:rFonts w:ascii="宋体" w:hAnsi="宋体"/>
          <w:sz w:val="24"/>
        </w:rPr>
        <w:t>合同解除后，发包人应在商定或确定发包人应支付款项后</w:t>
      </w:r>
      <w:r>
        <w:rPr>
          <w:rFonts w:ascii="宋体" w:hAnsi="宋体"/>
          <w:sz w:val="24"/>
          <w:u w:val="single"/>
        </w:rPr>
        <w:t xml:space="preserve">    </w:t>
      </w:r>
      <w:r>
        <w:rPr>
          <w:rFonts w:ascii="宋体" w:hAnsi="宋体"/>
          <w:sz w:val="24"/>
        </w:rPr>
        <w:t>天内完成款项的支付。</w:t>
      </w:r>
    </w:p>
    <w:p>
      <w:pPr>
        <w:pStyle w:val="2"/>
        <w:spacing w:before="120" w:after="120" w:line="240" w:lineRule="auto"/>
        <w:rPr>
          <w:rFonts w:ascii="宋体" w:hAnsi="宋体" w:eastAsia="宋体" w:cs="TimesNewRomanPSMT"/>
          <w:kern w:val="0"/>
          <w:sz w:val="28"/>
          <w:szCs w:val="28"/>
        </w:rPr>
      </w:pPr>
      <w:bookmarkStart w:id="1294" w:name="_Toc351203650"/>
      <w:bookmarkStart w:id="1295" w:name="_Toc469409606"/>
      <w:bookmarkStart w:id="1296" w:name="_Toc15631527"/>
      <w:r>
        <w:rPr>
          <w:rFonts w:ascii="宋体" w:hAnsi="宋体" w:eastAsia="宋体" w:cs="TimesNewRomanPSMT"/>
          <w:kern w:val="0"/>
          <w:sz w:val="28"/>
          <w:szCs w:val="28"/>
        </w:rPr>
        <w:t>18. 保险</w:t>
      </w:r>
      <w:bookmarkEnd w:id="1294"/>
      <w:bookmarkEnd w:id="1295"/>
      <w:bookmarkEnd w:id="1296"/>
    </w:p>
    <w:bookmarkEnd w:id="1282"/>
    <w:p>
      <w:pPr>
        <w:pStyle w:val="4"/>
        <w:spacing w:before="120" w:after="120" w:line="240" w:lineRule="auto"/>
        <w:rPr>
          <w:rFonts w:ascii="宋体" w:hAnsi="宋体" w:cs="TimesNewRomanPSMT"/>
          <w:kern w:val="0"/>
          <w:sz w:val="24"/>
          <w:szCs w:val="24"/>
        </w:rPr>
      </w:pPr>
      <w:bookmarkStart w:id="1297" w:name="_Toc469409607"/>
      <w:bookmarkStart w:id="1298" w:name="_Toc15631528"/>
      <w:r>
        <w:rPr>
          <w:rFonts w:ascii="宋体" w:hAnsi="宋体" w:cs="TimesNewRomanPSMT"/>
          <w:kern w:val="0"/>
          <w:sz w:val="24"/>
          <w:szCs w:val="24"/>
        </w:rPr>
        <w:t>18.1 工程保险</w:t>
      </w:r>
      <w:bookmarkEnd w:id="1297"/>
      <w:bookmarkEnd w:id="1298"/>
    </w:p>
    <w:p>
      <w:pPr>
        <w:spacing w:line="360" w:lineRule="auto"/>
        <w:ind w:firstLine="480" w:firstLineChars="200"/>
        <w:jc w:val="left"/>
        <w:rPr>
          <w:rFonts w:ascii="宋体" w:hAnsi="宋体"/>
          <w:sz w:val="24"/>
        </w:rPr>
      </w:pPr>
      <w:r>
        <w:rPr>
          <w:rFonts w:ascii="宋体" w:hAnsi="宋体"/>
          <w:sz w:val="24"/>
        </w:rPr>
        <w:t>关于工程保险的特别约定：</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pStyle w:val="4"/>
        <w:spacing w:before="120" w:after="120" w:line="240" w:lineRule="auto"/>
        <w:rPr>
          <w:rFonts w:ascii="宋体" w:hAnsi="宋体" w:cs="TimesNewRomanPSMT"/>
          <w:kern w:val="0"/>
          <w:sz w:val="24"/>
          <w:szCs w:val="24"/>
        </w:rPr>
      </w:pPr>
      <w:bookmarkStart w:id="1299" w:name="_Toc469409608"/>
      <w:bookmarkStart w:id="1300" w:name="_Toc15631529"/>
      <w:r>
        <w:rPr>
          <w:rFonts w:ascii="宋体" w:hAnsi="宋体" w:cs="TimesNewRomanPSMT"/>
          <w:kern w:val="0"/>
          <w:sz w:val="24"/>
          <w:szCs w:val="24"/>
        </w:rPr>
        <w:t>18.3 其他保险</w:t>
      </w:r>
      <w:bookmarkEnd w:id="1299"/>
      <w:bookmarkEnd w:id="1300"/>
    </w:p>
    <w:p>
      <w:pPr>
        <w:spacing w:line="360" w:lineRule="auto"/>
        <w:ind w:firstLine="480" w:firstLineChars="200"/>
        <w:jc w:val="left"/>
        <w:rPr>
          <w:rFonts w:ascii="宋体" w:hAnsi="宋体"/>
          <w:kern w:val="0"/>
          <w:sz w:val="24"/>
        </w:rPr>
      </w:pPr>
      <w:r>
        <w:rPr>
          <w:rFonts w:ascii="宋体" w:hAnsi="宋体"/>
          <w:sz w:val="24"/>
        </w:rPr>
        <w:t>关于其他保险的约定：</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ascii="宋体" w:hAnsi="宋体"/>
          <w:kern w:val="0"/>
          <w:sz w:val="24"/>
        </w:rPr>
        <w:t>。</w:t>
      </w:r>
    </w:p>
    <w:p>
      <w:pPr>
        <w:spacing w:line="360" w:lineRule="auto"/>
        <w:ind w:firstLine="480" w:firstLineChars="200"/>
        <w:jc w:val="left"/>
        <w:rPr>
          <w:rFonts w:ascii="宋体" w:hAnsi="宋体"/>
          <w:kern w:val="0"/>
          <w:sz w:val="24"/>
        </w:rPr>
      </w:pPr>
      <w:r>
        <w:rPr>
          <w:rFonts w:ascii="宋体" w:hAnsi="宋体"/>
          <w:sz w:val="24"/>
        </w:rPr>
        <w:t>承包人是否应为其施工设备等办理财产保险</w:t>
      </w:r>
      <w:r>
        <w:rPr>
          <w:rFonts w:hint="eastAsia" w:ascii="宋体" w:hAnsi="宋体" w:cs="楷体"/>
          <w:sz w:val="24"/>
          <w:u w:val="single"/>
        </w:rPr>
        <w:t xml:space="preserve">                           </w:t>
      </w:r>
      <w:r>
        <w:rPr>
          <w:rFonts w:ascii="宋体" w:hAnsi="宋体"/>
          <w:sz w:val="24"/>
        </w:rPr>
        <w:t>。</w:t>
      </w:r>
    </w:p>
    <w:p>
      <w:pPr>
        <w:spacing w:after="120" w:line="360" w:lineRule="auto"/>
        <w:ind w:firstLine="480" w:firstLineChars="200"/>
        <w:rPr>
          <w:rFonts w:ascii="宋体" w:hAnsi="宋体"/>
          <w:sz w:val="24"/>
        </w:rPr>
      </w:pPr>
      <w:r>
        <w:rPr>
          <w:rFonts w:ascii="宋体" w:hAnsi="宋体"/>
          <w:sz w:val="24"/>
        </w:rPr>
        <w:t>18.7 通知义务</w:t>
      </w:r>
    </w:p>
    <w:p>
      <w:pPr>
        <w:spacing w:line="360" w:lineRule="auto"/>
        <w:ind w:firstLine="480" w:firstLineChars="200"/>
        <w:jc w:val="left"/>
        <w:rPr>
          <w:rFonts w:ascii="宋体" w:hAnsi="宋体"/>
          <w:sz w:val="24"/>
        </w:rPr>
      </w:pPr>
      <w:r>
        <w:rPr>
          <w:rFonts w:ascii="宋体" w:hAnsi="宋体"/>
          <w:kern w:val="0"/>
          <w:sz w:val="24"/>
        </w:rPr>
        <w:t>关于变更保险合同时的通知义务的约定</w:t>
      </w:r>
      <w:r>
        <w:rPr>
          <w:rFonts w:hint="eastAsia" w:ascii="宋体" w:hAnsi="宋体" w:cs="楷体"/>
          <w:sz w:val="24"/>
          <w:u w:val="single"/>
        </w:rPr>
        <w:t xml:space="preserve">                           </w:t>
      </w:r>
      <w:r>
        <w:rPr>
          <w:rFonts w:ascii="宋体" w:hAnsi="宋体"/>
          <w:sz w:val="24"/>
        </w:rPr>
        <w:t>。</w:t>
      </w:r>
    </w:p>
    <w:bookmarkEnd w:id="1250"/>
    <w:bookmarkEnd w:id="1251"/>
    <w:bookmarkEnd w:id="1252"/>
    <w:bookmarkEnd w:id="1253"/>
    <w:bookmarkEnd w:id="1254"/>
    <w:bookmarkEnd w:id="1255"/>
    <w:bookmarkEnd w:id="1256"/>
    <w:bookmarkEnd w:id="1257"/>
    <w:bookmarkEnd w:id="1258"/>
    <w:bookmarkEnd w:id="1259"/>
    <w:bookmarkEnd w:id="1260"/>
    <w:bookmarkEnd w:id="1261"/>
    <w:p>
      <w:pPr>
        <w:pStyle w:val="2"/>
        <w:spacing w:before="120" w:after="120" w:line="240" w:lineRule="auto"/>
        <w:rPr>
          <w:rFonts w:ascii="宋体" w:hAnsi="宋体" w:eastAsia="宋体" w:cs="TimesNewRomanPSMT"/>
          <w:kern w:val="0"/>
          <w:sz w:val="28"/>
          <w:szCs w:val="28"/>
        </w:rPr>
      </w:pPr>
      <w:bookmarkStart w:id="1301" w:name="_Toc15631530"/>
      <w:bookmarkStart w:id="1302" w:name="_Toc469409609"/>
      <w:bookmarkStart w:id="1303" w:name="_Toc351203651"/>
      <w:r>
        <w:rPr>
          <w:rFonts w:ascii="宋体" w:hAnsi="宋体" w:eastAsia="宋体" w:cs="TimesNewRomanPSMT"/>
          <w:kern w:val="0"/>
          <w:sz w:val="28"/>
          <w:szCs w:val="28"/>
        </w:rPr>
        <w:t>20. 争议解决</w:t>
      </w:r>
      <w:bookmarkEnd w:id="1301"/>
      <w:bookmarkEnd w:id="1302"/>
      <w:bookmarkEnd w:id="1303"/>
    </w:p>
    <w:bookmarkEnd w:id="1262"/>
    <w:bookmarkEnd w:id="1263"/>
    <w:p>
      <w:pPr>
        <w:pStyle w:val="4"/>
        <w:spacing w:before="120" w:after="120" w:line="240" w:lineRule="auto"/>
        <w:rPr>
          <w:rFonts w:ascii="宋体" w:hAnsi="宋体" w:cs="TimesNewRomanPSMT"/>
          <w:kern w:val="0"/>
          <w:sz w:val="24"/>
          <w:szCs w:val="24"/>
        </w:rPr>
      </w:pPr>
      <w:bookmarkStart w:id="1304" w:name="_Toc469409610"/>
      <w:bookmarkStart w:id="1305" w:name="_Toc15631531"/>
      <w:r>
        <w:rPr>
          <w:rFonts w:ascii="宋体" w:hAnsi="宋体" w:cs="TimesNewRomanPSMT"/>
          <w:kern w:val="0"/>
          <w:sz w:val="24"/>
          <w:szCs w:val="24"/>
        </w:rPr>
        <w:t>20.3 争</w:t>
      </w:r>
      <w:bookmarkEnd w:id="1264"/>
      <w:r>
        <w:rPr>
          <w:rFonts w:ascii="宋体" w:hAnsi="宋体" w:cs="TimesNewRomanPSMT"/>
          <w:kern w:val="0"/>
          <w:sz w:val="24"/>
          <w:szCs w:val="24"/>
        </w:rPr>
        <w:t>议评审</w:t>
      </w:r>
      <w:bookmarkEnd w:id="1304"/>
      <w:bookmarkEnd w:id="1305"/>
    </w:p>
    <w:p>
      <w:pPr>
        <w:spacing w:line="360" w:lineRule="auto"/>
        <w:ind w:left="149" w:leftChars="71" w:firstLine="360" w:firstLineChars="150"/>
        <w:jc w:val="left"/>
        <w:rPr>
          <w:rFonts w:ascii="宋体" w:hAnsi="宋体"/>
          <w:sz w:val="24"/>
        </w:rPr>
      </w:pPr>
      <w:r>
        <w:rPr>
          <w:rFonts w:ascii="宋体" w:hAnsi="宋体"/>
          <w:sz w:val="24"/>
        </w:rPr>
        <w:t>合同当事人是否同意将工程争议提交争议评审小组决</w:t>
      </w:r>
      <w:r>
        <w:rPr>
          <w:rFonts w:hint="eastAsia" w:ascii="宋体" w:hAnsi="宋体"/>
          <w:sz w:val="24"/>
        </w:rPr>
        <w:t>定：</w:t>
      </w:r>
      <w:r>
        <w:rPr>
          <w:rFonts w:hint="eastAsia" w:ascii="宋体" w:hAnsi="宋体" w:cs="楷体"/>
          <w:sz w:val="24"/>
          <w:u w:val="single"/>
        </w:rPr>
        <w:t xml:space="preserve">                  </w:t>
      </w:r>
      <w:r>
        <w:rPr>
          <w:rFonts w:ascii="宋体" w:hAnsi="宋体"/>
          <w:sz w:val="24"/>
        </w:rPr>
        <w:t>。</w:t>
      </w:r>
      <w:r>
        <w:rPr>
          <w:rFonts w:hint="eastAsia" w:ascii="宋体" w:hAnsi="宋体"/>
          <w:sz w:val="24"/>
        </w:rPr>
        <w:t xml:space="preserve">  </w:t>
      </w:r>
    </w:p>
    <w:p>
      <w:pPr>
        <w:spacing w:line="360" w:lineRule="auto"/>
        <w:ind w:firstLine="480" w:firstLineChars="200"/>
        <w:jc w:val="left"/>
        <w:rPr>
          <w:rFonts w:ascii="宋体" w:hAnsi="宋体"/>
          <w:sz w:val="24"/>
        </w:rPr>
      </w:pPr>
      <w:r>
        <w:rPr>
          <w:rFonts w:ascii="宋体" w:hAnsi="宋体"/>
          <w:sz w:val="24"/>
        </w:rPr>
        <w:t>20.3.1 争议评审小组的确定</w:t>
      </w:r>
    </w:p>
    <w:p>
      <w:pPr>
        <w:spacing w:line="360" w:lineRule="auto"/>
        <w:ind w:firstLine="480" w:firstLineChars="200"/>
        <w:jc w:val="left"/>
        <w:rPr>
          <w:rFonts w:ascii="宋体" w:hAnsi="宋体"/>
          <w:sz w:val="24"/>
          <w:u w:val="single"/>
        </w:rPr>
      </w:pPr>
      <w:r>
        <w:rPr>
          <w:rFonts w:ascii="宋体" w:hAnsi="宋体"/>
          <w:sz w:val="24"/>
        </w:rPr>
        <w:t>争议评审小组成员的确定：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选定争议评审员的期限：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争议评审小组成员的报酬承担方式：</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spacing w:line="360" w:lineRule="auto"/>
        <w:ind w:firstLine="480" w:firstLineChars="200"/>
        <w:jc w:val="left"/>
        <w:rPr>
          <w:rFonts w:ascii="宋体" w:hAnsi="宋体"/>
          <w:sz w:val="24"/>
        </w:rPr>
      </w:pPr>
      <w:r>
        <w:rPr>
          <w:rFonts w:ascii="宋体" w:hAnsi="宋体"/>
          <w:sz w:val="24"/>
        </w:rPr>
        <w:t>其他事项的约定：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20.3.2 争议评审小组的决定</w:t>
      </w:r>
    </w:p>
    <w:p>
      <w:pPr>
        <w:spacing w:line="360" w:lineRule="auto"/>
        <w:ind w:firstLine="480" w:firstLineChars="200"/>
        <w:jc w:val="left"/>
        <w:rPr>
          <w:rFonts w:ascii="宋体" w:hAnsi="宋体"/>
          <w:sz w:val="24"/>
        </w:rPr>
      </w:pPr>
      <w:r>
        <w:rPr>
          <w:rFonts w:ascii="宋体" w:hAnsi="宋体"/>
          <w:sz w:val="24"/>
        </w:rPr>
        <w:t>合同当事人关于本项的约定：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p>
    <w:p>
      <w:pPr>
        <w:pStyle w:val="4"/>
        <w:spacing w:before="120" w:after="120" w:line="240" w:lineRule="auto"/>
        <w:rPr>
          <w:rFonts w:ascii="宋体" w:hAnsi="宋体" w:cs="TimesNewRomanPSMT"/>
          <w:kern w:val="0"/>
          <w:sz w:val="24"/>
          <w:szCs w:val="24"/>
        </w:rPr>
      </w:pPr>
      <w:bookmarkStart w:id="1306" w:name="_Toc15631532"/>
      <w:bookmarkStart w:id="1307" w:name="_Toc469409611"/>
      <w:r>
        <w:rPr>
          <w:rFonts w:ascii="宋体" w:hAnsi="宋体" w:cs="TimesNewRomanPSMT"/>
          <w:kern w:val="0"/>
          <w:sz w:val="24"/>
          <w:szCs w:val="24"/>
        </w:rPr>
        <w:t>20.4仲裁或诉讼</w:t>
      </w:r>
      <w:bookmarkEnd w:id="1265"/>
      <w:bookmarkEnd w:id="1306"/>
      <w:bookmarkEnd w:id="1307"/>
    </w:p>
    <w:p>
      <w:pPr>
        <w:spacing w:after="120" w:line="360" w:lineRule="auto"/>
        <w:ind w:firstLine="480" w:firstLineChars="200"/>
        <w:rPr>
          <w:rFonts w:ascii="宋体" w:hAnsi="宋体"/>
          <w:sz w:val="24"/>
        </w:rPr>
      </w:pPr>
      <w:r>
        <w:rPr>
          <w:rFonts w:ascii="宋体" w:hAnsi="宋体"/>
          <w:sz w:val="24"/>
        </w:rPr>
        <w:t>因合同及合同有关事项发生的争议，按下列第</w:t>
      </w:r>
      <w:r>
        <w:rPr>
          <w:rFonts w:ascii="宋体" w:hAnsi="宋体"/>
          <w:sz w:val="24"/>
          <w:u w:val="single"/>
        </w:rPr>
        <w:t xml:space="preserve">     </w:t>
      </w:r>
      <w:r>
        <w:rPr>
          <w:rFonts w:ascii="宋体" w:hAnsi="宋体"/>
          <w:sz w:val="24"/>
        </w:rPr>
        <w:t>种方式</w:t>
      </w:r>
      <w:r>
        <w:rPr>
          <w:rFonts w:hint="eastAsia" w:ascii="宋体" w:hAnsi="宋体"/>
          <w:sz w:val="24"/>
        </w:rPr>
        <w:t>解</w:t>
      </w:r>
      <w:r>
        <w:rPr>
          <w:rFonts w:ascii="宋体" w:hAnsi="宋体"/>
          <w:sz w:val="24"/>
        </w:rPr>
        <w:t>决：</w:t>
      </w:r>
    </w:p>
    <w:p>
      <w:pPr>
        <w:spacing w:line="360" w:lineRule="auto"/>
        <w:ind w:firstLine="480" w:firstLineChars="200"/>
        <w:jc w:val="left"/>
        <w:rPr>
          <w:rFonts w:ascii="宋体" w:hAnsi="宋体"/>
          <w:sz w:val="24"/>
        </w:rPr>
      </w:pPr>
      <w:r>
        <w:rPr>
          <w:rFonts w:ascii="宋体" w:hAnsi="宋体"/>
          <w:sz w:val="24"/>
        </w:rPr>
        <w:t>（1）向</w:t>
      </w:r>
      <w:r>
        <w:rPr>
          <w:rFonts w:ascii="宋体" w:hAnsi="宋体"/>
          <w:sz w:val="24"/>
          <w:u w:val="single"/>
        </w:rPr>
        <w:t xml:space="preserve">                     </w:t>
      </w:r>
      <w:r>
        <w:rPr>
          <w:rFonts w:ascii="宋体" w:hAnsi="宋体"/>
          <w:sz w:val="24"/>
        </w:rPr>
        <w:t>仲裁委员会申请仲裁；</w:t>
      </w:r>
    </w:p>
    <w:p>
      <w:pPr>
        <w:spacing w:line="360" w:lineRule="auto"/>
        <w:ind w:firstLine="480" w:firstLineChars="200"/>
        <w:jc w:val="left"/>
        <w:rPr>
          <w:rFonts w:ascii="宋体" w:hAnsi="宋体"/>
          <w:sz w:val="24"/>
        </w:rPr>
      </w:pPr>
      <w:r>
        <w:rPr>
          <w:rFonts w:ascii="宋体" w:hAnsi="宋体"/>
          <w:sz w:val="24"/>
        </w:rPr>
        <w:t>（2）向</w:t>
      </w:r>
      <w:r>
        <w:rPr>
          <w:rFonts w:ascii="宋体" w:hAnsi="宋体"/>
          <w:sz w:val="24"/>
          <w:u w:val="single"/>
        </w:rPr>
        <w:t xml:space="preserve">                     </w:t>
      </w:r>
      <w:r>
        <w:rPr>
          <w:rFonts w:ascii="宋体" w:hAnsi="宋体"/>
          <w:sz w:val="24"/>
        </w:rPr>
        <w:t>人民法院起诉。</w:t>
      </w:r>
      <w:bookmarkEnd w:id="1266"/>
      <w:bookmarkEnd w:id="1267"/>
      <w:bookmarkEnd w:id="1268"/>
      <w:bookmarkEnd w:id="1269"/>
      <w:bookmarkEnd w:id="1270"/>
      <w:bookmarkEnd w:id="1271"/>
    </w:p>
    <w:p>
      <w:pPr>
        <w:autoSpaceDE w:val="0"/>
        <w:autoSpaceDN w:val="0"/>
        <w:adjustRightInd w:val="0"/>
        <w:jc w:val="left"/>
        <w:rPr>
          <w:rFonts w:ascii="宋体" w:hAnsi="宋体" w:cs="TimesNewRomanPSMT"/>
          <w:kern w:val="0"/>
          <w:sz w:val="18"/>
          <w:szCs w:val="18"/>
        </w:rPr>
      </w:pPr>
      <w:r>
        <w:rPr>
          <w:rFonts w:ascii="宋体" w:hAnsi="宋体" w:cs="宋体"/>
          <w:kern w:val="0"/>
          <w:sz w:val="24"/>
        </w:rPr>
        <w:br w:type="page"/>
      </w:r>
    </w:p>
    <w:p>
      <w:pPr>
        <w:pStyle w:val="2"/>
        <w:spacing w:before="120" w:after="120" w:line="240" w:lineRule="auto"/>
        <w:jc w:val="center"/>
        <w:rPr>
          <w:rFonts w:ascii="宋体" w:hAnsi="宋体" w:eastAsia="宋体" w:cs="TimesNewRomanPSMT"/>
          <w:kern w:val="0"/>
          <w:sz w:val="28"/>
          <w:szCs w:val="28"/>
        </w:rPr>
      </w:pPr>
      <w:bookmarkStart w:id="1308" w:name="_Toc201287611"/>
      <w:bookmarkStart w:id="1309" w:name="_Toc15631533"/>
      <w:bookmarkStart w:id="1310" w:name="_Toc469409612"/>
      <w:r>
        <w:rPr>
          <w:rFonts w:ascii="宋体" w:hAnsi="宋体" w:eastAsia="宋体" w:cs="TimesNewRomanPSMT"/>
          <w:kern w:val="0"/>
          <w:sz w:val="28"/>
          <w:szCs w:val="28"/>
        </w:rPr>
        <w:t>第</w:t>
      </w:r>
      <w:r>
        <w:rPr>
          <w:rFonts w:hint="eastAsia" w:ascii="宋体" w:hAnsi="宋体" w:eastAsia="宋体" w:cs="TimesNewRomanPSMT"/>
          <w:kern w:val="0"/>
          <w:sz w:val="28"/>
          <w:szCs w:val="28"/>
        </w:rPr>
        <w:t>三</w:t>
      </w:r>
      <w:r>
        <w:rPr>
          <w:rFonts w:ascii="宋体" w:hAnsi="宋体" w:eastAsia="宋体" w:cs="TimesNewRomanPSMT"/>
          <w:kern w:val="0"/>
          <w:sz w:val="28"/>
          <w:szCs w:val="28"/>
        </w:rPr>
        <w:t>节 合同附件格式</w:t>
      </w:r>
      <w:bookmarkEnd w:id="1308"/>
      <w:bookmarkEnd w:id="1309"/>
      <w:bookmarkEnd w:id="1310"/>
    </w:p>
    <w:p>
      <w:pPr>
        <w:pStyle w:val="4"/>
        <w:spacing w:before="120" w:after="120" w:line="240" w:lineRule="auto"/>
        <w:rPr>
          <w:rFonts w:ascii="宋体" w:hAnsi="宋体" w:cs="TimesNewRomanPSMT"/>
          <w:kern w:val="0"/>
          <w:sz w:val="24"/>
          <w:szCs w:val="24"/>
        </w:rPr>
      </w:pPr>
      <w:bookmarkStart w:id="1311" w:name="_Toc15631534"/>
      <w:bookmarkStart w:id="1312" w:name="_Toc469409613"/>
      <w:bookmarkStart w:id="1313" w:name="_Toc201287612"/>
      <w:r>
        <w:rPr>
          <w:rFonts w:hint="eastAsia" w:ascii="宋体" w:hAnsi="宋体" w:cs="TimesNewRomanPSMT"/>
          <w:kern w:val="0"/>
          <w:sz w:val="24"/>
          <w:szCs w:val="24"/>
        </w:rPr>
        <w:t>附件一：合同协议书</w:t>
      </w:r>
      <w:bookmarkEnd w:id="1311"/>
      <w:bookmarkEnd w:id="1312"/>
      <w:bookmarkEnd w:id="1313"/>
    </w:p>
    <w:p>
      <w:pPr>
        <w:jc w:val="center"/>
        <w:rPr>
          <w:rFonts w:ascii="宋体" w:hAnsi="宋体"/>
          <w:b/>
          <w:sz w:val="32"/>
          <w:szCs w:val="32"/>
        </w:rPr>
      </w:pPr>
      <w:r>
        <w:rPr>
          <w:rFonts w:hint="eastAsia" w:ascii="宋体" w:hAnsi="宋体"/>
          <w:b/>
          <w:sz w:val="32"/>
          <w:szCs w:val="32"/>
        </w:rPr>
        <w:t>合同协议书</w:t>
      </w:r>
    </w:p>
    <w:p>
      <w:pPr>
        <w:pStyle w:val="61"/>
        <w:spacing w:line="440" w:lineRule="exact"/>
        <w:rPr>
          <w:rFonts w:ascii="宋体" w:hAnsi="宋体"/>
          <w:szCs w:val="21"/>
        </w:rPr>
      </w:pPr>
      <w:r>
        <w:rPr>
          <w:rFonts w:hint="eastAsia" w:ascii="宋体" w:hAnsi="宋体"/>
          <w:szCs w:val="21"/>
        </w:rPr>
        <w:t xml:space="preserve">                                                    编号：</w:t>
      </w:r>
      <w:r>
        <w:rPr>
          <w:rFonts w:hint="eastAsia" w:ascii="宋体" w:hAnsi="宋体"/>
          <w:szCs w:val="21"/>
          <w:u w:val="single"/>
        </w:rPr>
        <w:t xml:space="preserve">                </w:t>
      </w:r>
    </w:p>
    <w:p>
      <w:pPr>
        <w:spacing w:line="360" w:lineRule="auto"/>
        <w:rPr>
          <w:rFonts w:ascii="宋体" w:hAnsi="宋体" w:cs="楷体"/>
          <w:b/>
          <w:sz w:val="24"/>
          <w:u w:val="single"/>
        </w:rPr>
      </w:pPr>
      <w:r>
        <w:rPr>
          <w:rFonts w:ascii="宋体" w:hAnsi="宋体"/>
          <w:b/>
          <w:sz w:val="24"/>
        </w:rPr>
        <w:t>发包人（全称）：</w:t>
      </w:r>
      <w:r>
        <w:rPr>
          <w:rFonts w:hint="eastAsia" w:ascii="MingLiU_HKSCS" w:hAnsi="MingLiU_HKSCS" w:cs="MingLiU_HKSCS"/>
          <w:b/>
          <w:sz w:val="24"/>
          <w:u w:val="single"/>
        </w:rPr>
        <w:t xml:space="preserve">                             </w:t>
      </w:r>
    </w:p>
    <w:p>
      <w:pPr>
        <w:spacing w:line="360" w:lineRule="auto"/>
        <w:rPr>
          <w:rFonts w:ascii="宋体" w:hAnsi="宋体" w:cs="楷体"/>
          <w:b/>
          <w:sz w:val="24"/>
          <w:u w:val="single"/>
        </w:rPr>
      </w:pPr>
      <w:r>
        <w:rPr>
          <w:rFonts w:ascii="宋体" w:hAnsi="宋体"/>
          <w:b/>
          <w:sz w:val="24"/>
        </w:rPr>
        <w:t>承包人（全称）：</w:t>
      </w:r>
      <w:r>
        <w:rPr>
          <w:rFonts w:hint="eastAsia" w:ascii="MingLiU_HKSCS" w:hAnsi="MingLiU_HKSCS" w:cs="MingLiU_HKSCS"/>
          <w:b/>
          <w:sz w:val="24"/>
          <w:u w:val="single"/>
        </w:rPr>
        <w:t xml:space="preserve">                             </w:t>
      </w:r>
    </w:p>
    <w:p>
      <w:pPr>
        <w:spacing w:line="360" w:lineRule="auto"/>
        <w:ind w:firstLine="480" w:firstLineChars="200"/>
        <w:rPr>
          <w:rFonts w:ascii="宋体" w:hAnsi="宋体"/>
          <w:sz w:val="24"/>
        </w:rPr>
      </w:pPr>
      <w:r>
        <w:rPr>
          <w:rFonts w:ascii="宋体" w:hAnsi="宋体"/>
          <w:sz w:val="24"/>
        </w:rPr>
        <w:t>根据《中华人民共和国合同法》、《中华人民共和国建筑法》及有关法律规定，遵循平等、自愿、公平和诚实信用的原则，双方就</w:t>
      </w:r>
    </w:p>
    <w:p>
      <w:pPr>
        <w:spacing w:line="360" w:lineRule="auto"/>
        <w:rPr>
          <w:rFonts w:ascii="宋体" w:hAnsi="宋体"/>
          <w:sz w:val="24"/>
        </w:rPr>
      </w:pPr>
      <w:r>
        <w:rPr>
          <w:rFonts w:ascii="宋体" w:hAnsi="宋体"/>
          <w:sz w:val="24"/>
          <w:u w:val="single"/>
        </w:rPr>
        <w:t xml:space="preserve">                       </w:t>
      </w:r>
      <w:r>
        <w:rPr>
          <w:rFonts w:ascii="宋体" w:hAnsi="宋体"/>
          <w:sz w:val="24"/>
        </w:rPr>
        <w:t>工程施工及有关事项协商一致</w:t>
      </w:r>
      <w:r>
        <w:rPr>
          <w:rFonts w:hint="eastAsia" w:ascii="宋体" w:hAnsi="宋体"/>
          <w:sz w:val="24"/>
        </w:rPr>
        <w:t>，</w:t>
      </w:r>
      <w:r>
        <w:rPr>
          <w:rFonts w:ascii="宋体" w:hAnsi="宋体"/>
          <w:sz w:val="24"/>
        </w:rPr>
        <w:t>共同达成如下协议：</w:t>
      </w:r>
    </w:p>
    <w:p>
      <w:pPr>
        <w:spacing w:line="360" w:lineRule="auto"/>
        <w:ind w:firstLine="480" w:firstLineChars="200"/>
        <w:rPr>
          <w:rFonts w:ascii="宋体" w:hAnsi="宋体"/>
          <w:sz w:val="24"/>
        </w:rPr>
      </w:pPr>
      <w:bookmarkStart w:id="1314" w:name="_Toc351203481"/>
      <w:r>
        <w:rPr>
          <w:rFonts w:ascii="宋体" w:hAnsi="宋体"/>
          <w:sz w:val="24"/>
        </w:rPr>
        <w:t>一、工程概况</w:t>
      </w:r>
      <w:bookmarkEnd w:id="1314"/>
    </w:p>
    <w:p>
      <w:pPr>
        <w:spacing w:line="360" w:lineRule="auto"/>
        <w:ind w:firstLine="470" w:firstLineChars="196"/>
        <w:rPr>
          <w:rFonts w:ascii="宋体" w:hAnsi="宋体"/>
          <w:sz w:val="24"/>
          <w:u w:val="single"/>
        </w:rPr>
      </w:pPr>
      <w:r>
        <w:rPr>
          <w:rFonts w:ascii="宋体" w:hAnsi="宋体"/>
          <w:bCs/>
          <w:sz w:val="24"/>
        </w:rPr>
        <w:t>1.工程名称</w:t>
      </w:r>
      <w:r>
        <w:rPr>
          <w:rFonts w:ascii="宋体" w:hAnsi="宋体"/>
          <w:sz w:val="24"/>
        </w:rPr>
        <w:t>：</w:t>
      </w:r>
      <w:r>
        <w:rPr>
          <w:rFonts w:hint="eastAsia" w:ascii="MingLiU_HKSCS" w:hAnsi="MingLiU_HKSCS" w:cs="MingLiU_HKSCS"/>
          <w:sz w:val="24"/>
          <w:u w:val="single"/>
        </w:rPr>
        <w:t xml:space="preserve">                      </w:t>
      </w:r>
      <w:r>
        <w:rPr>
          <w:rFonts w:hint="eastAsia" w:ascii="宋体" w:hAnsi="宋体" w:cs="楷体"/>
          <w:sz w:val="24"/>
          <w:u w:val="single"/>
        </w:rPr>
        <w:t xml:space="preserve"> </w:t>
      </w:r>
      <w:r>
        <w:rPr>
          <w:rFonts w:ascii="宋体" w:hAnsi="宋体"/>
          <w:sz w:val="24"/>
        </w:rPr>
        <w:t>。</w:t>
      </w:r>
    </w:p>
    <w:p>
      <w:pPr>
        <w:spacing w:line="360" w:lineRule="auto"/>
        <w:ind w:firstLine="470" w:firstLineChars="196"/>
        <w:rPr>
          <w:rFonts w:ascii="宋体" w:hAnsi="宋体"/>
          <w:bCs/>
          <w:sz w:val="24"/>
        </w:rPr>
      </w:pPr>
      <w:r>
        <w:rPr>
          <w:rFonts w:ascii="宋体" w:hAnsi="宋体"/>
          <w:bCs/>
          <w:sz w:val="24"/>
        </w:rPr>
        <w:t>2.工程地点：</w:t>
      </w:r>
      <w:r>
        <w:rPr>
          <w:rFonts w:hint="eastAsia" w:ascii="MingLiU_HKSCS" w:hAnsi="MingLiU_HKSCS" w:cs="MingLiU_HKSCS"/>
          <w:sz w:val="24"/>
          <w:u w:val="single"/>
        </w:rPr>
        <w:t xml:space="preserve">                          </w:t>
      </w:r>
      <w:r>
        <w:rPr>
          <w:rFonts w:ascii="宋体" w:hAnsi="宋体"/>
          <w:sz w:val="24"/>
        </w:rPr>
        <w:t>。</w:t>
      </w:r>
    </w:p>
    <w:p>
      <w:pPr>
        <w:spacing w:line="360" w:lineRule="auto"/>
        <w:ind w:firstLine="470" w:firstLineChars="196"/>
        <w:rPr>
          <w:rFonts w:ascii="宋体" w:hAnsi="宋体"/>
          <w:bCs/>
          <w:sz w:val="24"/>
        </w:rPr>
      </w:pPr>
      <w:r>
        <w:rPr>
          <w:rFonts w:ascii="宋体" w:hAnsi="宋体"/>
          <w:bCs/>
          <w:sz w:val="24"/>
        </w:rPr>
        <w:t>3.工程立项批准文号：</w:t>
      </w:r>
      <w:r>
        <w:rPr>
          <w:rFonts w:hint="eastAsia" w:ascii="MingLiU_HKSCS" w:hAnsi="MingLiU_HKSCS" w:cs="MingLiU_HKSCS"/>
          <w:sz w:val="24"/>
          <w:u w:val="single"/>
        </w:rPr>
        <w:t xml:space="preserve">                    </w:t>
      </w:r>
      <w:r>
        <w:rPr>
          <w:rFonts w:ascii="宋体" w:hAnsi="宋体"/>
          <w:bCs/>
          <w:sz w:val="24"/>
        </w:rPr>
        <w:t>。</w:t>
      </w:r>
    </w:p>
    <w:p>
      <w:pPr>
        <w:spacing w:line="360" w:lineRule="auto"/>
        <w:ind w:firstLine="470" w:firstLineChars="196"/>
        <w:rPr>
          <w:rFonts w:ascii="宋体" w:hAnsi="宋体"/>
          <w:bCs/>
          <w:sz w:val="24"/>
        </w:rPr>
      </w:pPr>
      <w:r>
        <w:rPr>
          <w:rFonts w:ascii="宋体" w:hAnsi="宋体"/>
          <w:bCs/>
          <w:sz w:val="24"/>
        </w:rPr>
        <w:t>4.资金来源：</w:t>
      </w:r>
      <w:r>
        <w:rPr>
          <w:rFonts w:hint="eastAsia" w:ascii="MingLiU_HKSCS" w:hAnsi="MingLiU_HKSCS" w:cs="MingLiU_HKSCS"/>
          <w:sz w:val="24"/>
          <w:u w:val="single"/>
        </w:rPr>
        <w:t xml:space="preserve">                            </w:t>
      </w:r>
      <w:r>
        <w:rPr>
          <w:rFonts w:ascii="宋体" w:hAnsi="宋体"/>
          <w:bCs/>
          <w:sz w:val="24"/>
        </w:rPr>
        <w:t>。</w:t>
      </w:r>
    </w:p>
    <w:p>
      <w:pPr>
        <w:spacing w:line="360" w:lineRule="auto"/>
        <w:ind w:firstLine="470" w:firstLineChars="196"/>
        <w:rPr>
          <w:rFonts w:ascii="宋体" w:hAnsi="宋体"/>
          <w:bCs/>
          <w:sz w:val="24"/>
        </w:rPr>
      </w:pPr>
      <w:r>
        <w:rPr>
          <w:rFonts w:hint="eastAsia" w:ascii="宋体" w:hAnsi="宋体"/>
          <w:bCs/>
          <w:sz w:val="24"/>
        </w:rPr>
        <w:t>5.工程内容：</w:t>
      </w:r>
      <w:r>
        <w:rPr>
          <w:rFonts w:hint="eastAsia" w:ascii="MingLiU_HKSCS" w:hAnsi="MingLiU_HKSCS" w:cs="MingLiU_HKSCS"/>
          <w:sz w:val="24"/>
          <w:u w:val="single"/>
        </w:rPr>
        <w:t xml:space="preserve">                            </w:t>
      </w:r>
      <w:r>
        <w:rPr>
          <w:rFonts w:hint="eastAsia" w:ascii="宋体" w:hAnsi="宋体" w:cs="楷体"/>
          <w:sz w:val="24"/>
          <w:u w:val="single"/>
        </w:rPr>
        <w:t xml:space="preserve"> </w:t>
      </w:r>
      <w:r>
        <w:rPr>
          <w:rFonts w:ascii="宋体" w:hAnsi="宋体"/>
          <w:bCs/>
          <w:sz w:val="24"/>
        </w:rPr>
        <w:t>。</w:t>
      </w:r>
    </w:p>
    <w:p>
      <w:pPr>
        <w:spacing w:line="360" w:lineRule="auto"/>
        <w:ind w:firstLine="470" w:firstLineChars="196"/>
        <w:rPr>
          <w:rFonts w:ascii="宋体" w:hAnsi="宋体"/>
          <w:bCs/>
          <w:sz w:val="24"/>
        </w:rPr>
      </w:pPr>
      <w:r>
        <w:rPr>
          <w:rFonts w:hint="eastAsia" w:ascii="宋体" w:hAnsi="宋体"/>
          <w:sz w:val="24"/>
        </w:rPr>
        <w:t>群体工程应附《</w:t>
      </w:r>
      <w:r>
        <w:rPr>
          <w:rFonts w:ascii="宋体" w:hAnsi="宋体"/>
          <w:sz w:val="24"/>
        </w:rPr>
        <w:t>承包人承揽工程项目一览表</w:t>
      </w:r>
      <w:r>
        <w:rPr>
          <w:rFonts w:hint="eastAsia" w:ascii="宋体" w:hAnsi="宋体"/>
          <w:sz w:val="24"/>
        </w:rPr>
        <w:t>》（附件1）。</w:t>
      </w:r>
    </w:p>
    <w:p>
      <w:pPr>
        <w:spacing w:line="360" w:lineRule="auto"/>
        <w:ind w:firstLine="470" w:firstLineChars="196"/>
        <w:rPr>
          <w:rFonts w:ascii="宋体" w:hAnsi="宋体"/>
          <w:bCs/>
          <w:sz w:val="24"/>
        </w:rPr>
      </w:pPr>
      <w:r>
        <w:rPr>
          <w:rFonts w:hint="eastAsia" w:ascii="宋体" w:hAnsi="宋体"/>
          <w:bCs/>
          <w:sz w:val="24"/>
        </w:rPr>
        <w:t>6</w:t>
      </w:r>
      <w:r>
        <w:rPr>
          <w:rFonts w:ascii="宋体" w:hAnsi="宋体"/>
          <w:bCs/>
          <w:sz w:val="24"/>
        </w:rPr>
        <w:t>.工程承包范围：</w:t>
      </w:r>
    </w:p>
    <w:p>
      <w:pPr>
        <w:spacing w:line="360" w:lineRule="auto"/>
        <w:ind w:firstLine="463" w:firstLineChars="193"/>
        <w:rPr>
          <w:rFonts w:ascii="宋体" w:hAnsi="宋体"/>
          <w:sz w:val="24"/>
        </w:rPr>
      </w:pPr>
      <w:r>
        <w:rPr>
          <w:rFonts w:hint="eastAsia" w:ascii="MingLiU_HKSCS" w:hAnsi="MingLiU_HKSCS"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bookmarkStart w:id="1315" w:name="_Toc351203482"/>
      <w:r>
        <w:rPr>
          <w:rFonts w:ascii="宋体" w:hAnsi="宋体"/>
          <w:sz w:val="24"/>
        </w:rPr>
        <w:t>二、合同工期</w:t>
      </w:r>
      <w:bookmarkEnd w:id="1315"/>
    </w:p>
    <w:p>
      <w:pPr>
        <w:spacing w:line="360" w:lineRule="auto"/>
        <w:ind w:firstLine="459"/>
        <w:rPr>
          <w:rFonts w:ascii="宋体" w:hAnsi="宋体"/>
          <w:sz w:val="24"/>
        </w:rPr>
      </w:pPr>
      <w:r>
        <w:rPr>
          <w:rFonts w:ascii="宋体" w:hAnsi="宋体"/>
          <w:sz w:val="24"/>
        </w:rPr>
        <w:t>计划开工日期：</w:t>
      </w:r>
      <w:r>
        <w:rPr>
          <w:rFonts w:hint="eastAsia" w:ascii="MingLiU_HKSCS" w:hAnsi="MingLiU_HKSCS" w:cs="MingLiU_HKSCS"/>
          <w:sz w:val="24"/>
          <w:u w:val="single"/>
        </w:rPr>
        <w:t xml:space="preserve">      </w:t>
      </w:r>
      <w:r>
        <w:rPr>
          <w:rFonts w:ascii="宋体" w:hAnsi="宋体"/>
          <w:sz w:val="24"/>
        </w:rPr>
        <w:t>年</w:t>
      </w:r>
      <w:r>
        <w:rPr>
          <w:rFonts w:hint="eastAsia" w:ascii="MingLiU_HKSCS" w:hAnsi="MingLiU_HKSCS" w:cs="MingLiU_HKSCS"/>
          <w:sz w:val="24"/>
          <w:u w:val="single"/>
        </w:rPr>
        <w:t xml:space="preserve">   </w:t>
      </w:r>
      <w:r>
        <w:rPr>
          <w:rFonts w:ascii="宋体" w:hAnsi="宋体"/>
          <w:sz w:val="24"/>
        </w:rPr>
        <w:t>月</w:t>
      </w:r>
      <w:r>
        <w:rPr>
          <w:rFonts w:hint="eastAsia" w:ascii="MingLiU_HKSCS" w:hAnsi="MingLiU_HKSCS" w:cs="MingLiU_HKSCS"/>
          <w:sz w:val="24"/>
          <w:u w:val="single"/>
        </w:rPr>
        <w:t xml:space="preserve">   </w:t>
      </w:r>
      <w:r>
        <w:rPr>
          <w:rFonts w:ascii="宋体" w:hAnsi="宋体"/>
          <w:sz w:val="24"/>
        </w:rPr>
        <w:t>日。</w:t>
      </w:r>
    </w:p>
    <w:p>
      <w:pPr>
        <w:spacing w:line="360" w:lineRule="auto"/>
        <w:ind w:firstLine="459"/>
        <w:rPr>
          <w:rFonts w:ascii="宋体" w:hAnsi="宋体"/>
          <w:sz w:val="24"/>
        </w:rPr>
      </w:pPr>
      <w:r>
        <w:rPr>
          <w:rFonts w:ascii="宋体" w:hAnsi="宋体"/>
          <w:sz w:val="24"/>
        </w:rPr>
        <w:t>计划竣工日期：</w:t>
      </w:r>
      <w:r>
        <w:rPr>
          <w:rFonts w:hint="eastAsia" w:ascii="MingLiU_HKSCS" w:hAnsi="MingLiU_HKSCS" w:cs="MingLiU_HKSCS"/>
          <w:sz w:val="24"/>
          <w:u w:val="single"/>
        </w:rPr>
        <w:t xml:space="preserve">     </w:t>
      </w:r>
      <w:r>
        <w:rPr>
          <w:rFonts w:ascii="宋体" w:hAnsi="宋体"/>
          <w:sz w:val="24"/>
        </w:rPr>
        <w:t>年</w:t>
      </w:r>
      <w:r>
        <w:rPr>
          <w:rFonts w:hint="eastAsia" w:ascii="MingLiU_HKSCS" w:hAnsi="MingLiU_HKSCS" w:cs="MingLiU_HKSCS"/>
          <w:sz w:val="24"/>
          <w:u w:val="single"/>
        </w:rPr>
        <w:t xml:space="preserve">   </w:t>
      </w:r>
      <w:r>
        <w:rPr>
          <w:rFonts w:ascii="宋体" w:hAnsi="宋体"/>
          <w:sz w:val="24"/>
        </w:rPr>
        <w:t>月</w:t>
      </w:r>
      <w:r>
        <w:rPr>
          <w:rFonts w:hint="eastAsia" w:ascii="MingLiU_HKSCS" w:hAnsi="MingLiU_HKSCS" w:cs="MingLiU_HKSCS"/>
          <w:sz w:val="24"/>
          <w:u w:val="single"/>
        </w:rPr>
        <w:t xml:space="preserve">   </w:t>
      </w:r>
      <w:r>
        <w:rPr>
          <w:rFonts w:ascii="宋体" w:hAnsi="宋体"/>
          <w:sz w:val="24"/>
        </w:rPr>
        <w:t>日。</w:t>
      </w:r>
    </w:p>
    <w:p>
      <w:pPr>
        <w:spacing w:line="360" w:lineRule="auto"/>
        <w:ind w:firstLine="459"/>
        <w:rPr>
          <w:rFonts w:ascii="宋体" w:hAnsi="宋体"/>
          <w:sz w:val="24"/>
        </w:rPr>
      </w:pPr>
      <w:r>
        <w:rPr>
          <w:rFonts w:ascii="宋体" w:hAnsi="宋体"/>
          <w:sz w:val="24"/>
        </w:rPr>
        <w:t>工期总日历天数：</w:t>
      </w:r>
      <w:r>
        <w:rPr>
          <w:rFonts w:hint="eastAsia" w:ascii="MingLiU_HKSCS" w:hAnsi="MingLiU_HKSCS" w:cs="MingLiU_HKSCS"/>
          <w:sz w:val="24"/>
          <w:u w:val="single"/>
        </w:rPr>
        <w:t xml:space="preserve">     </w:t>
      </w:r>
      <w:r>
        <w:rPr>
          <w:rFonts w:ascii="宋体" w:hAnsi="宋体"/>
          <w:sz w:val="24"/>
        </w:rPr>
        <w:t>天。工期总日历天数与根据前述计划开竣工日期计算的工期天数不一致的，以工期总日历天数为准。</w:t>
      </w:r>
    </w:p>
    <w:p>
      <w:pPr>
        <w:spacing w:line="360" w:lineRule="auto"/>
        <w:ind w:firstLine="480" w:firstLineChars="200"/>
        <w:rPr>
          <w:rFonts w:ascii="宋体" w:hAnsi="宋体"/>
          <w:sz w:val="24"/>
        </w:rPr>
      </w:pPr>
      <w:bookmarkStart w:id="1316" w:name="_Toc351203483"/>
      <w:r>
        <w:rPr>
          <w:rFonts w:ascii="宋体" w:hAnsi="宋体"/>
          <w:sz w:val="24"/>
        </w:rPr>
        <w:t>三、质量标准</w:t>
      </w:r>
      <w:bookmarkEnd w:id="1316"/>
    </w:p>
    <w:p>
      <w:pPr>
        <w:spacing w:line="360" w:lineRule="auto"/>
        <w:ind w:firstLine="459"/>
        <w:rPr>
          <w:rFonts w:ascii="宋体" w:hAnsi="宋体"/>
          <w:sz w:val="24"/>
        </w:rPr>
      </w:pPr>
      <w:r>
        <w:rPr>
          <w:rFonts w:ascii="宋体" w:hAnsi="宋体"/>
          <w:sz w:val="24"/>
        </w:rPr>
        <w:t>工程质量符合</w:t>
      </w:r>
      <w:r>
        <w:rPr>
          <w:rFonts w:hint="eastAsia" w:ascii="MingLiU_HKSCS" w:hAnsi="MingLiU_HKSCS" w:cs="MingLiU_HKSCS"/>
          <w:sz w:val="24"/>
          <w:u w:val="single"/>
        </w:rPr>
        <w:t xml:space="preserve">            </w:t>
      </w:r>
      <w:r>
        <w:rPr>
          <w:rFonts w:ascii="宋体" w:hAnsi="宋体"/>
          <w:sz w:val="24"/>
        </w:rPr>
        <w:t>标准。</w:t>
      </w:r>
    </w:p>
    <w:p>
      <w:pPr>
        <w:spacing w:line="360" w:lineRule="auto"/>
        <w:ind w:firstLine="480" w:firstLineChars="200"/>
        <w:rPr>
          <w:rFonts w:ascii="宋体" w:hAnsi="宋体"/>
          <w:sz w:val="24"/>
        </w:rPr>
      </w:pPr>
      <w:bookmarkStart w:id="1317" w:name="_Toc351203484"/>
      <w:r>
        <w:rPr>
          <w:rFonts w:ascii="宋体" w:hAnsi="宋体"/>
          <w:sz w:val="24"/>
        </w:rPr>
        <w:t>四、签约合同价与合同价格形式</w:t>
      </w:r>
      <w:bookmarkEnd w:id="1317"/>
      <w:r>
        <w:rPr>
          <w:rFonts w:ascii="宋体" w:hAnsi="宋体"/>
          <w:sz w:val="24"/>
        </w:rPr>
        <w:tab/>
      </w:r>
    </w:p>
    <w:p>
      <w:pPr>
        <w:spacing w:line="360" w:lineRule="auto"/>
        <w:ind w:firstLine="480" w:firstLineChars="200"/>
        <w:rPr>
          <w:rFonts w:ascii="宋体" w:hAnsi="宋体"/>
          <w:sz w:val="24"/>
        </w:rPr>
      </w:pPr>
      <w:r>
        <w:rPr>
          <w:rFonts w:ascii="宋体" w:hAnsi="宋体"/>
          <w:sz w:val="24"/>
        </w:rPr>
        <w:t>1.签约合同价为：</w:t>
      </w:r>
    </w:p>
    <w:p>
      <w:pPr>
        <w:spacing w:line="360" w:lineRule="auto"/>
        <w:ind w:firstLine="600" w:firstLineChars="250"/>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w:t>
      </w:r>
      <w:r>
        <w:rPr>
          <w:rFonts w:hint="eastAsia" w:ascii="宋体" w:hAnsi="宋体" w:cs="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元)；</w:t>
      </w:r>
    </w:p>
    <w:p>
      <w:pPr>
        <w:spacing w:line="360" w:lineRule="auto"/>
        <w:ind w:firstLine="480" w:firstLineChars="200"/>
        <w:rPr>
          <w:rFonts w:ascii="宋体" w:hAnsi="宋体"/>
          <w:sz w:val="24"/>
        </w:rPr>
      </w:pPr>
      <w:r>
        <w:rPr>
          <w:rFonts w:ascii="宋体" w:hAnsi="宋体"/>
          <w:sz w:val="24"/>
        </w:rPr>
        <w:t>其中：</w:t>
      </w:r>
    </w:p>
    <w:p>
      <w:pPr>
        <w:spacing w:line="360" w:lineRule="auto"/>
        <w:ind w:firstLine="480" w:firstLineChars="200"/>
        <w:rPr>
          <w:rFonts w:ascii="宋体" w:hAnsi="宋体"/>
          <w:sz w:val="24"/>
        </w:rPr>
      </w:pPr>
      <w:r>
        <w:rPr>
          <w:rFonts w:ascii="宋体" w:hAnsi="宋体"/>
          <w:sz w:val="24"/>
        </w:rPr>
        <w:t>（1）安全文明施工费：</w:t>
      </w:r>
    </w:p>
    <w:p>
      <w:pPr>
        <w:spacing w:line="360" w:lineRule="auto"/>
        <w:ind w:firstLine="1080" w:firstLineChars="450"/>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cs="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rPr>
        <w:t>元)；</w:t>
      </w:r>
    </w:p>
    <w:p>
      <w:pPr>
        <w:spacing w:line="360" w:lineRule="auto"/>
        <w:ind w:firstLine="480" w:firstLineChars="200"/>
        <w:rPr>
          <w:rFonts w:ascii="宋体" w:hAnsi="宋体"/>
          <w:sz w:val="24"/>
        </w:rPr>
      </w:pPr>
      <w:r>
        <w:rPr>
          <w:rFonts w:ascii="宋体" w:hAnsi="宋体"/>
          <w:sz w:val="24"/>
        </w:rPr>
        <w:t>（2）材料和工程设备暂估价金额：</w:t>
      </w:r>
    </w:p>
    <w:p>
      <w:pPr>
        <w:spacing w:line="360" w:lineRule="auto"/>
        <w:ind w:firstLine="1080" w:firstLineChars="450"/>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cs="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元)；</w:t>
      </w:r>
    </w:p>
    <w:p>
      <w:pPr>
        <w:spacing w:line="360" w:lineRule="auto"/>
        <w:ind w:firstLine="480" w:firstLineChars="200"/>
        <w:rPr>
          <w:rFonts w:ascii="宋体" w:hAnsi="宋体"/>
          <w:sz w:val="24"/>
        </w:rPr>
      </w:pPr>
      <w:r>
        <w:rPr>
          <w:rFonts w:ascii="宋体" w:hAnsi="宋体"/>
          <w:sz w:val="24"/>
        </w:rPr>
        <w:t>（3）专业工程暂估价金额：</w:t>
      </w:r>
    </w:p>
    <w:p>
      <w:pPr>
        <w:spacing w:line="360" w:lineRule="auto"/>
        <w:ind w:firstLine="1080" w:firstLineChars="450"/>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cs="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元)；</w:t>
      </w:r>
    </w:p>
    <w:p>
      <w:pPr>
        <w:spacing w:line="360" w:lineRule="auto"/>
        <w:ind w:firstLine="480" w:firstLineChars="200"/>
        <w:rPr>
          <w:rFonts w:ascii="宋体" w:hAnsi="宋体"/>
          <w:sz w:val="24"/>
        </w:rPr>
      </w:pPr>
      <w:r>
        <w:rPr>
          <w:rFonts w:ascii="宋体" w:hAnsi="宋体"/>
          <w:sz w:val="24"/>
        </w:rPr>
        <w:t>（4）暂列金额：</w:t>
      </w:r>
    </w:p>
    <w:p>
      <w:pPr>
        <w:spacing w:line="360" w:lineRule="auto"/>
        <w:ind w:firstLine="1080" w:firstLineChars="450"/>
        <w:rPr>
          <w:rFonts w:ascii="宋体" w:hAnsi="宋体"/>
          <w:sz w:val="24"/>
        </w:rPr>
      </w:pPr>
      <w:r>
        <w:rPr>
          <w:rFonts w:ascii="宋体" w:hAnsi="宋体"/>
          <w:sz w:val="24"/>
        </w:rPr>
        <w:t>人民币（大写）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cs="宋体"/>
          <w:sz w:val="24"/>
        </w:rPr>
        <w:t>¥</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元)。</w:t>
      </w:r>
    </w:p>
    <w:p>
      <w:pPr>
        <w:spacing w:line="360" w:lineRule="auto"/>
        <w:ind w:firstLine="480" w:firstLineChars="200"/>
        <w:rPr>
          <w:rFonts w:ascii="宋体" w:hAnsi="宋体"/>
          <w:sz w:val="24"/>
        </w:rPr>
      </w:pPr>
      <w:r>
        <w:rPr>
          <w:rFonts w:ascii="宋体" w:hAnsi="宋体"/>
          <w:sz w:val="24"/>
        </w:rPr>
        <w:t>2.合同价格形式：</w:t>
      </w:r>
      <w:r>
        <w:rPr>
          <w:rFonts w:hint="eastAsia" w:ascii="MingLiU_HKSCS" w:hAnsi="MingLiU_HKSCS"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bookmarkStart w:id="1318" w:name="_Toc351203485"/>
      <w:r>
        <w:rPr>
          <w:rFonts w:ascii="宋体" w:hAnsi="宋体"/>
          <w:sz w:val="24"/>
        </w:rPr>
        <w:t>五、</w:t>
      </w:r>
      <w:bookmarkEnd w:id="1318"/>
      <w:r>
        <w:rPr>
          <w:rFonts w:ascii="宋体" w:hAnsi="宋体"/>
          <w:sz w:val="24"/>
        </w:rPr>
        <w:t>项目经理</w:t>
      </w:r>
    </w:p>
    <w:p>
      <w:pPr>
        <w:spacing w:line="360" w:lineRule="auto"/>
        <w:ind w:firstLine="480" w:firstLineChars="200"/>
        <w:rPr>
          <w:rFonts w:ascii="宋体" w:hAnsi="宋体"/>
          <w:sz w:val="24"/>
        </w:rPr>
      </w:pPr>
      <w:r>
        <w:rPr>
          <w:rFonts w:ascii="宋体" w:hAnsi="宋体"/>
          <w:sz w:val="24"/>
        </w:rPr>
        <w:t>承包人项目经理：</w:t>
      </w:r>
      <w:r>
        <w:rPr>
          <w:rFonts w:hint="eastAsia" w:ascii="MingLiU_HKSCS" w:hAnsi="MingLiU_HKSCS" w:cs="MingLiU_HKSCS"/>
          <w:sz w:val="24"/>
          <w:u w:val="single"/>
        </w:rPr>
        <w:t xml:space="preserve">                 </w:t>
      </w:r>
      <w:r>
        <w:rPr>
          <w:rFonts w:ascii="宋体" w:hAnsi="宋体"/>
          <w:sz w:val="24"/>
        </w:rPr>
        <w:t>。</w:t>
      </w:r>
    </w:p>
    <w:p>
      <w:pPr>
        <w:spacing w:line="360" w:lineRule="auto"/>
        <w:ind w:firstLine="480" w:firstLineChars="200"/>
        <w:rPr>
          <w:rFonts w:ascii="宋体" w:hAnsi="宋体"/>
          <w:sz w:val="24"/>
        </w:rPr>
      </w:pPr>
      <w:bookmarkStart w:id="1319" w:name="_Toc351203486"/>
      <w:r>
        <w:rPr>
          <w:rFonts w:ascii="宋体" w:hAnsi="宋体"/>
          <w:sz w:val="24"/>
        </w:rPr>
        <w:t>六、合同文件构成</w:t>
      </w:r>
      <w:bookmarkEnd w:id="1319"/>
    </w:p>
    <w:p>
      <w:pPr>
        <w:spacing w:line="360" w:lineRule="auto"/>
        <w:ind w:firstLine="480" w:firstLineChars="200"/>
        <w:rPr>
          <w:rFonts w:ascii="宋体" w:hAnsi="宋体"/>
          <w:bCs/>
          <w:sz w:val="24"/>
        </w:rPr>
      </w:pPr>
      <w:r>
        <w:rPr>
          <w:rFonts w:ascii="宋体" w:hAnsi="宋体"/>
          <w:bCs/>
          <w:sz w:val="24"/>
        </w:rPr>
        <w:t>本协议书与下列文件一起构成合同文件：</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（1）成交通知书（如果有）；</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 xml:space="preserve">（2）投标函及其附录（如果有）； </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（3）专用合同条款及其附件；</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（4）通用合同条款；</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（5）技术标准和要求；</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（6）图纸；</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（7）已标价工程量清单或预算书；</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（8）其他合同文件。</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sz w:val="24"/>
        </w:rPr>
      </w:pPr>
      <w:r>
        <w:rPr>
          <w:rFonts w:ascii="宋体" w:hAnsi="宋体"/>
          <w:sz w:val="24"/>
        </w:rPr>
        <w:t>上述各项合同文件包括合同当事人就该项合同文件所作出的补充和修改，属于同一类内容的文件，应以最新签署的为准。</w:t>
      </w:r>
      <w:r>
        <w:rPr>
          <w:rFonts w:hint="eastAsia" w:ascii="宋体" w:hAnsi="宋体"/>
          <w:sz w:val="24"/>
        </w:rPr>
        <w:t>专用合同条款及其附件须经合同当事人签字或盖章。</w:t>
      </w:r>
    </w:p>
    <w:p>
      <w:pPr>
        <w:spacing w:line="360" w:lineRule="auto"/>
        <w:ind w:firstLine="480" w:firstLineChars="200"/>
        <w:rPr>
          <w:rFonts w:ascii="宋体" w:hAnsi="宋体"/>
          <w:sz w:val="24"/>
        </w:rPr>
      </w:pPr>
      <w:bookmarkStart w:id="1320" w:name="_Toc351203487"/>
      <w:r>
        <w:rPr>
          <w:rFonts w:ascii="宋体" w:hAnsi="宋体"/>
          <w:sz w:val="24"/>
        </w:rPr>
        <w:t>七、承诺</w:t>
      </w:r>
      <w:bookmarkEnd w:id="1320"/>
    </w:p>
    <w:p>
      <w:pPr>
        <w:spacing w:line="360" w:lineRule="auto"/>
        <w:ind w:firstLine="480" w:firstLineChars="200"/>
        <w:rPr>
          <w:rFonts w:ascii="宋体" w:hAnsi="宋体"/>
          <w:bCs/>
          <w:sz w:val="24"/>
        </w:rPr>
      </w:pPr>
      <w:r>
        <w:rPr>
          <w:rFonts w:ascii="宋体" w:hAnsi="宋体"/>
          <w:bCs/>
          <w:sz w:val="24"/>
        </w:rPr>
        <w:t>1.发包人承诺按照法律规定履行项目审批手续、筹集工程建设资金并按照合同约定的期限和方式支付合同价款。</w:t>
      </w:r>
    </w:p>
    <w:p>
      <w:pPr>
        <w:spacing w:line="360" w:lineRule="auto"/>
        <w:ind w:firstLine="480" w:firstLineChars="200"/>
        <w:rPr>
          <w:rFonts w:ascii="宋体" w:hAnsi="宋体"/>
          <w:bCs/>
          <w:sz w:val="24"/>
        </w:rPr>
      </w:pPr>
      <w:r>
        <w:rPr>
          <w:rFonts w:ascii="宋体" w:hAnsi="宋体"/>
          <w:bCs/>
          <w:sz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bCs/>
          <w:sz w:val="24"/>
        </w:rPr>
      </w:pPr>
      <w:r>
        <w:rPr>
          <w:rFonts w:ascii="宋体" w:hAnsi="宋体"/>
          <w:bCs/>
          <w:sz w:val="24"/>
        </w:rPr>
        <w:t>3.发包人和承包人通过招投标形式签订合同的，双方理解并</w:t>
      </w:r>
      <w:r>
        <w:rPr>
          <w:rFonts w:hint="eastAsia" w:ascii="宋体" w:hAnsi="宋体"/>
          <w:bCs/>
          <w:sz w:val="24"/>
        </w:rPr>
        <w:t>承诺</w:t>
      </w:r>
      <w:r>
        <w:rPr>
          <w:rFonts w:ascii="宋体" w:hAnsi="宋体"/>
          <w:bCs/>
          <w:sz w:val="24"/>
        </w:rPr>
        <w:t>不再就同一工程另行签订与合同实质性内容相背离的协议。</w:t>
      </w:r>
    </w:p>
    <w:p>
      <w:pPr>
        <w:spacing w:line="360" w:lineRule="auto"/>
        <w:ind w:firstLine="480" w:firstLineChars="200"/>
        <w:rPr>
          <w:rFonts w:ascii="宋体" w:hAnsi="宋体"/>
          <w:sz w:val="24"/>
        </w:rPr>
      </w:pPr>
      <w:bookmarkStart w:id="1321" w:name="_Toc351203488"/>
      <w:r>
        <w:rPr>
          <w:rFonts w:ascii="宋体" w:hAnsi="宋体"/>
          <w:sz w:val="24"/>
        </w:rPr>
        <w:t>八、词语含义</w:t>
      </w:r>
      <w:bookmarkEnd w:id="1321"/>
    </w:p>
    <w:p>
      <w:pPr>
        <w:spacing w:line="360" w:lineRule="auto"/>
        <w:ind w:firstLine="480" w:firstLineChars="200"/>
        <w:rPr>
          <w:rFonts w:ascii="宋体" w:hAnsi="宋体"/>
          <w:bCs/>
          <w:sz w:val="24"/>
        </w:rPr>
      </w:pPr>
      <w:r>
        <w:rPr>
          <w:rFonts w:ascii="宋体" w:hAnsi="宋体"/>
          <w:bCs/>
          <w:sz w:val="24"/>
        </w:rPr>
        <w:t>本协议书中词语含义与第二部分通用合同条款中赋予的含义相同。</w:t>
      </w:r>
    </w:p>
    <w:p>
      <w:pPr>
        <w:spacing w:line="360" w:lineRule="auto"/>
        <w:ind w:firstLine="480" w:firstLineChars="200"/>
        <w:rPr>
          <w:rFonts w:ascii="宋体" w:hAnsi="宋体"/>
          <w:sz w:val="24"/>
        </w:rPr>
      </w:pPr>
      <w:bookmarkStart w:id="1322" w:name="_Toc351203489"/>
      <w:r>
        <w:rPr>
          <w:rFonts w:ascii="宋体" w:hAnsi="宋体"/>
          <w:sz w:val="24"/>
        </w:rPr>
        <w:t>九、签订时间</w:t>
      </w:r>
      <w:bookmarkEnd w:id="1322"/>
    </w:p>
    <w:p>
      <w:pPr>
        <w:spacing w:line="360" w:lineRule="auto"/>
        <w:ind w:firstLine="480" w:firstLineChars="200"/>
        <w:rPr>
          <w:rFonts w:ascii="宋体" w:hAnsi="宋体"/>
          <w:bCs/>
          <w:sz w:val="24"/>
        </w:rPr>
      </w:pPr>
      <w:r>
        <w:rPr>
          <w:rFonts w:ascii="宋体" w:hAnsi="宋体"/>
          <w:bCs/>
          <w:sz w:val="24"/>
        </w:rPr>
        <w:t>本合同于</w:t>
      </w:r>
      <w:r>
        <w:rPr>
          <w:rFonts w:ascii="宋体" w:hAnsi="宋体"/>
          <w:bCs/>
          <w:sz w:val="24"/>
          <w:u w:val="single"/>
        </w:rPr>
        <w:t xml:space="preserve">         </w:t>
      </w:r>
      <w:r>
        <w:rPr>
          <w:rFonts w:ascii="宋体" w:hAnsi="宋体"/>
          <w:bCs/>
          <w:sz w:val="24"/>
        </w:rPr>
        <w:t>年</w:t>
      </w:r>
      <w:r>
        <w:rPr>
          <w:rFonts w:ascii="宋体" w:hAnsi="宋体"/>
          <w:bCs/>
          <w:sz w:val="24"/>
          <w:u w:val="single"/>
        </w:rPr>
        <w:t xml:space="preserve">    </w:t>
      </w:r>
      <w:r>
        <w:rPr>
          <w:rFonts w:ascii="宋体" w:hAnsi="宋体"/>
          <w:bCs/>
          <w:sz w:val="24"/>
        </w:rPr>
        <w:t>月</w:t>
      </w:r>
      <w:r>
        <w:rPr>
          <w:rFonts w:ascii="宋体" w:hAnsi="宋体"/>
          <w:bCs/>
          <w:sz w:val="24"/>
          <w:u w:val="single"/>
        </w:rPr>
        <w:t xml:space="preserve">    </w:t>
      </w:r>
      <w:r>
        <w:rPr>
          <w:rFonts w:ascii="宋体" w:hAnsi="宋体"/>
          <w:bCs/>
          <w:sz w:val="24"/>
        </w:rPr>
        <w:t>日签订。</w:t>
      </w:r>
    </w:p>
    <w:p>
      <w:pPr>
        <w:spacing w:line="360" w:lineRule="auto"/>
        <w:ind w:firstLine="480" w:firstLineChars="200"/>
        <w:rPr>
          <w:rFonts w:ascii="宋体" w:hAnsi="宋体"/>
          <w:sz w:val="24"/>
        </w:rPr>
      </w:pPr>
      <w:bookmarkStart w:id="1323" w:name="_Toc351203490"/>
      <w:r>
        <w:rPr>
          <w:rFonts w:ascii="宋体" w:hAnsi="宋体"/>
          <w:sz w:val="24"/>
        </w:rPr>
        <w:t>十、签订地点</w:t>
      </w:r>
      <w:bookmarkEnd w:id="1323"/>
    </w:p>
    <w:p>
      <w:pPr>
        <w:spacing w:line="360" w:lineRule="auto"/>
        <w:ind w:firstLine="480" w:firstLineChars="200"/>
        <w:rPr>
          <w:rFonts w:ascii="宋体" w:hAnsi="宋体"/>
          <w:bCs/>
          <w:sz w:val="24"/>
        </w:rPr>
      </w:pPr>
      <w:r>
        <w:rPr>
          <w:rFonts w:ascii="宋体" w:hAnsi="宋体"/>
          <w:bCs/>
          <w:sz w:val="24"/>
        </w:rPr>
        <w:t>本合同在</w:t>
      </w:r>
      <w:r>
        <w:rPr>
          <w:rFonts w:ascii="宋体" w:hAnsi="宋体"/>
          <w:bCs/>
          <w:sz w:val="24"/>
          <w:u w:val="single"/>
        </w:rPr>
        <w:t xml:space="preserve">                                    </w:t>
      </w:r>
      <w:r>
        <w:rPr>
          <w:rFonts w:ascii="宋体" w:hAnsi="宋体"/>
          <w:bCs/>
          <w:sz w:val="24"/>
        </w:rPr>
        <w:t>签订。</w:t>
      </w:r>
    </w:p>
    <w:p>
      <w:pPr>
        <w:spacing w:line="360" w:lineRule="auto"/>
        <w:ind w:firstLine="480" w:firstLineChars="200"/>
        <w:rPr>
          <w:rFonts w:ascii="宋体" w:hAnsi="宋体"/>
          <w:sz w:val="24"/>
        </w:rPr>
      </w:pPr>
      <w:bookmarkStart w:id="1324" w:name="_Toc351203491"/>
      <w:r>
        <w:rPr>
          <w:rFonts w:ascii="宋体" w:hAnsi="宋体"/>
          <w:sz w:val="24"/>
        </w:rPr>
        <w:t>十一、补充协议</w:t>
      </w:r>
      <w:bookmarkEnd w:id="1324"/>
    </w:p>
    <w:p>
      <w:pPr>
        <w:spacing w:line="360" w:lineRule="auto"/>
        <w:ind w:firstLine="480" w:firstLineChars="200"/>
        <w:rPr>
          <w:rFonts w:ascii="宋体" w:hAnsi="宋体"/>
          <w:b/>
          <w:bCs/>
          <w:sz w:val="24"/>
        </w:rPr>
      </w:pPr>
      <w:r>
        <w:rPr>
          <w:rFonts w:ascii="宋体" w:hAnsi="宋体"/>
          <w:bCs/>
          <w:sz w:val="24"/>
        </w:rPr>
        <w:t>合同未尽事宜，合同当事人另行签订补充协议</w:t>
      </w:r>
      <w:r>
        <w:rPr>
          <w:rFonts w:hint="eastAsia" w:ascii="宋体" w:hAnsi="宋体"/>
          <w:bCs/>
          <w:sz w:val="24"/>
        </w:rPr>
        <w:t>，</w:t>
      </w:r>
      <w:r>
        <w:rPr>
          <w:rFonts w:ascii="宋体" w:hAnsi="宋体"/>
          <w:bCs/>
          <w:sz w:val="24"/>
        </w:rPr>
        <w:t>补充协议是合同的组成部分。</w:t>
      </w:r>
    </w:p>
    <w:p>
      <w:pPr>
        <w:spacing w:line="360" w:lineRule="auto"/>
        <w:ind w:firstLine="480" w:firstLineChars="200"/>
        <w:rPr>
          <w:rFonts w:ascii="宋体" w:hAnsi="宋体"/>
          <w:sz w:val="24"/>
        </w:rPr>
      </w:pPr>
      <w:bookmarkStart w:id="1325" w:name="_Toc351203492"/>
      <w:r>
        <w:rPr>
          <w:rFonts w:ascii="宋体" w:hAnsi="宋体"/>
          <w:sz w:val="24"/>
        </w:rPr>
        <w:t>十二、合同生效</w:t>
      </w:r>
      <w:bookmarkEnd w:id="1325"/>
    </w:p>
    <w:p>
      <w:pPr>
        <w:spacing w:line="360" w:lineRule="auto"/>
        <w:ind w:firstLine="480" w:firstLineChars="200"/>
        <w:rPr>
          <w:rFonts w:ascii="宋体" w:hAnsi="宋体"/>
          <w:bCs/>
          <w:sz w:val="24"/>
        </w:rPr>
      </w:pPr>
      <w:r>
        <w:rPr>
          <w:rFonts w:ascii="宋体" w:hAnsi="宋体"/>
          <w:bCs/>
          <w:sz w:val="24"/>
        </w:rPr>
        <w:t>本合同自</w:t>
      </w:r>
      <w:r>
        <w:rPr>
          <w:rFonts w:ascii="宋体" w:hAnsi="宋体"/>
          <w:bCs/>
          <w:sz w:val="24"/>
          <w:u w:val="single"/>
        </w:rPr>
        <w:t xml:space="preserve">                                   </w:t>
      </w:r>
      <w:r>
        <w:rPr>
          <w:rFonts w:ascii="宋体" w:hAnsi="宋体"/>
          <w:bCs/>
          <w:sz w:val="24"/>
        </w:rPr>
        <w:t>生效。</w:t>
      </w:r>
    </w:p>
    <w:p>
      <w:pPr>
        <w:spacing w:line="360" w:lineRule="auto"/>
        <w:ind w:firstLine="480" w:firstLineChars="200"/>
        <w:rPr>
          <w:rFonts w:ascii="宋体" w:hAnsi="宋体"/>
          <w:sz w:val="24"/>
        </w:rPr>
      </w:pPr>
      <w:bookmarkStart w:id="1326" w:name="_Toc351203493"/>
      <w:r>
        <w:rPr>
          <w:rFonts w:ascii="宋体" w:hAnsi="宋体"/>
          <w:sz w:val="24"/>
        </w:rPr>
        <w:t>十三、合同份数</w:t>
      </w:r>
      <w:bookmarkEnd w:id="1326"/>
    </w:p>
    <w:p>
      <w:pPr>
        <w:spacing w:line="360" w:lineRule="auto"/>
        <w:ind w:firstLine="480" w:firstLineChars="200"/>
        <w:rPr>
          <w:rFonts w:ascii="宋体" w:hAnsi="宋体"/>
          <w:bCs/>
          <w:sz w:val="24"/>
        </w:rPr>
      </w:pPr>
      <w:r>
        <w:rPr>
          <w:rFonts w:ascii="宋体" w:hAnsi="宋体"/>
          <w:bCs/>
          <w:sz w:val="24"/>
        </w:rPr>
        <w:t>本合同一式</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份，均具有同等法律效力，发包人执</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份，承包人执</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份。</w:t>
      </w:r>
    </w:p>
    <w:p>
      <w:pPr>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szCs w:val="21"/>
        </w:rPr>
        <w:t>发包人</w:t>
      </w:r>
      <w:r>
        <w:rPr>
          <w:rFonts w:hint="eastAsia" w:ascii="宋体" w:hAnsi="宋体"/>
          <w:szCs w:val="21"/>
        </w:rPr>
        <w:t xml:space="preserve">：  </w:t>
      </w:r>
      <w:r>
        <w:rPr>
          <w:rFonts w:ascii="宋体" w:hAnsi="宋体"/>
          <w:szCs w:val="21"/>
        </w:rPr>
        <w:t>(公章)</w:t>
      </w:r>
      <w:r>
        <w:rPr>
          <w:rFonts w:hint="eastAsia" w:ascii="宋体" w:hAnsi="宋体"/>
          <w:szCs w:val="21"/>
        </w:rPr>
        <w:t xml:space="preserve">                         　　　 </w:t>
      </w:r>
      <w:r>
        <w:rPr>
          <w:rFonts w:ascii="宋体" w:hAnsi="宋体"/>
          <w:szCs w:val="21"/>
        </w:rPr>
        <w:t>承包人</w:t>
      </w:r>
      <w:r>
        <w:rPr>
          <w:rFonts w:hint="eastAsia" w:ascii="宋体" w:hAnsi="宋体"/>
          <w:szCs w:val="21"/>
        </w:rPr>
        <w:t xml:space="preserve">：  </w:t>
      </w:r>
      <w:r>
        <w:rPr>
          <w:rFonts w:ascii="宋体" w:hAnsi="宋体"/>
          <w:szCs w:val="21"/>
        </w:rPr>
        <w:t>(公章)</w:t>
      </w:r>
    </w:p>
    <w:p>
      <w:pPr>
        <w:spacing w:line="360" w:lineRule="auto"/>
        <w:rPr>
          <w:rFonts w:ascii="宋体" w:hAnsi="宋体"/>
          <w:szCs w:val="21"/>
          <w:u w:val="single"/>
        </w:rPr>
      </w:pPr>
      <w:r>
        <w:rPr>
          <w:rFonts w:hint="eastAsia" w:ascii="宋体" w:hAnsi="宋体"/>
          <w:szCs w:val="21"/>
        </w:rPr>
        <w:t xml:space="preserve">                                 </w:t>
      </w:r>
    </w:p>
    <w:p>
      <w:pPr>
        <w:spacing w:line="360" w:lineRule="auto"/>
        <w:ind w:firstLine="420" w:firstLineChars="200"/>
        <w:rPr>
          <w:rFonts w:ascii="宋体" w:hAnsi="宋体"/>
          <w:szCs w:val="21"/>
        </w:rPr>
      </w:pPr>
      <w:r>
        <w:rPr>
          <w:rFonts w:hint="eastAsia" w:ascii="宋体" w:hAnsi="宋体"/>
          <w:szCs w:val="21"/>
        </w:rPr>
        <w:t>法定代表人或其委托代理人：  　　　            　法定代表人或其委托代理人：</w:t>
      </w:r>
    </w:p>
    <w:p>
      <w:pPr>
        <w:spacing w:line="360" w:lineRule="auto"/>
        <w:ind w:firstLine="1155" w:firstLineChars="550"/>
        <w:rPr>
          <w:rFonts w:ascii="宋体" w:hAnsi="宋体"/>
          <w:szCs w:val="21"/>
        </w:rPr>
      </w:pPr>
      <w:r>
        <w:rPr>
          <w:rFonts w:hint="eastAsia" w:ascii="宋体" w:hAnsi="宋体"/>
          <w:szCs w:val="21"/>
        </w:rPr>
        <w:t>（签字）  　　　　                        　　　  （签字）</w:t>
      </w:r>
    </w:p>
    <w:p>
      <w:pPr>
        <w:spacing w:line="360" w:lineRule="auto"/>
        <w:ind w:firstLine="420" w:firstLineChars="200"/>
        <w:rPr>
          <w:rFonts w:ascii="宋体" w:hAnsi="宋体"/>
          <w:szCs w:val="21"/>
        </w:rPr>
      </w:pPr>
      <w:r>
        <w:rPr>
          <w:rFonts w:ascii="宋体" w:hAnsi="宋体"/>
          <w:szCs w:val="21"/>
        </w:rPr>
        <w:t>地  址：</w:t>
      </w:r>
      <w:r>
        <w:rPr>
          <w:rFonts w:ascii="宋体" w:hAnsi="宋体"/>
          <w:szCs w:val="21"/>
          <w:u w:val="single"/>
        </w:rPr>
        <w:t xml:space="preserve"> </w:t>
      </w:r>
      <w:r>
        <w:rPr>
          <w:rFonts w:hint="eastAsia" w:ascii="MingLiU_HKSCS" w:hAnsi="MingLiU_HKSCS" w:cs="MingLiU_HKSCS"/>
          <w:szCs w:val="21"/>
          <w:u w:val="single"/>
        </w:rPr>
        <w:t xml:space="preserve">              </w:t>
      </w:r>
      <w:r>
        <w:rPr>
          <w:rFonts w:hint="eastAsia" w:ascii="宋体" w:hAnsi="宋体" w:cs="楷体"/>
          <w:szCs w:val="21"/>
          <w:u w:val="single"/>
        </w:rPr>
        <w:t xml:space="preserve">    </w:t>
      </w:r>
      <w:r>
        <w:rPr>
          <w:rFonts w:hint="eastAsia" w:ascii="宋体" w:hAnsi="宋体"/>
          <w:szCs w:val="21"/>
        </w:rPr>
        <w:t xml:space="preserve">  　　            　</w:t>
      </w:r>
      <w:r>
        <w:rPr>
          <w:rFonts w:ascii="宋体" w:hAnsi="宋体"/>
          <w:szCs w:val="21"/>
        </w:rPr>
        <w:t>地  址：</w:t>
      </w:r>
      <w:r>
        <w:rPr>
          <w:rFonts w:hint="eastAsia" w:ascii="MingLiU_HKSCS" w:hAnsi="MingLiU_HKSCS" w:cs="MingLiU_HKSCS"/>
          <w:szCs w:val="21"/>
          <w:u w:val="single"/>
        </w:rPr>
        <w:t xml:space="preserve">              </w:t>
      </w:r>
      <w:r>
        <w:rPr>
          <w:rFonts w:hint="eastAsia" w:ascii="宋体" w:hAnsi="宋体" w:cs="楷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pacing w:line="360" w:lineRule="auto"/>
        <w:ind w:firstLine="420" w:firstLineChars="200"/>
        <w:rPr>
          <w:rFonts w:ascii="宋体" w:hAnsi="宋体"/>
          <w:szCs w:val="21"/>
        </w:rPr>
      </w:pPr>
      <w:r>
        <w:rPr>
          <w:rFonts w:ascii="宋体" w:hAnsi="宋体"/>
          <w:szCs w:val="21"/>
        </w:rPr>
        <w:t>邮政编码：</w:t>
      </w:r>
      <w:r>
        <w:rPr>
          <w:rFonts w:ascii="宋体" w:hAnsi="宋体"/>
          <w:szCs w:val="21"/>
          <w:u w:val="single"/>
        </w:rPr>
        <w:t xml:space="preserve"> </w:t>
      </w:r>
      <w:r>
        <w:rPr>
          <w:rFonts w:hint="eastAsia" w:ascii="MingLiU_HKSCS" w:hAnsi="MingLiU_HKSCS" w:cs="MingLiU_HKSCS"/>
          <w:szCs w:val="21"/>
          <w:u w:val="single"/>
        </w:rPr>
        <w:t xml:space="preserve">             </w:t>
      </w:r>
      <w:r>
        <w:rPr>
          <w:rFonts w:hint="eastAsia" w:ascii="宋体" w:hAnsi="宋体" w:cs="楷体"/>
          <w:szCs w:val="21"/>
          <w:u w:val="single"/>
        </w:rPr>
        <w:t xml:space="preserve">  </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邮政编码：</w:t>
      </w:r>
      <w:r>
        <w:rPr>
          <w:rFonts w:hint="eastAsia" w:ascii="MingLiU_HKSCS" w:hAnsi="MingLiU_HKSCS" w:cs="MingLiU_HKSCS"/>
          <w:szCs w:val="21"/>
          <w:u w:val="single"/>
        </w:rPr>
        <w:t xml:space="preserve">               </w:t>
      </w:r>
      <w:r>
        <w:rPr>
          <w:rFonts w:hint="eastAsia" w:ascii="宋体" w:hAnsi="宋体" w:cs="楷体"/>
          <w:szCs w:val="21"/>
          <w:u w:val="single"/>
        </w:rPr>
        <w:t xml:space="preserve">  </w:t>
      </w:r>
    </w:p>
    <w:p>
      <w:pPr>
        <w:spacing w:line="360" w:lineRule="auto"/>
        <w:ind w:firstLine="420" w:firstLineChars="200"/>
        <w:rPr>
          <w:rFonts w:ascii="宋体" w:hAnsi="宋体"/>
          <w:szCs w:val="21"/>
        </w:rPr>
      </w:pPr>
      <w:r>
        <w:rPr>
          <w:rFonts w:ascii="宋体" w:hAnsi="宋体"/>
          <w:szCs w:val="21"/>
        </w:rPr>
        <w:t>法定代表人：</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法定代表人：</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pacing w:line="360" w:lineRule="auto"/>
        <w:ind w:firstLine="420" w:firstLineChars="200"/>
        <w:rPr>
          <w:rFonts w:ascii="宋体" w:hAnsi="宋体"/>
          <w:szCs w:val="21"/>
        </w:rPr>
      </w:pPr>
      <w:r>
        <w:rPr>
          <w:rFonts w:ascii="宋体" w:hAnsi="宋体"/>
          <w:szCs w:val="21"/>
        </w:rPr>
        <w:t>委托代理人：</w:t>
      </w:r>
      <w:r>
        <w:rPr>
          <w:rFonts w:hint="eastAsia" w:ascii="MingLiU_HKSCS" w:hAnsi="MingLiU_HKSCS" w:cs="MingLiU_HKSCS"/>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委托代理人：</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pacing w:line="360" w:lineRule="auto"/>
        <w:ind w:firstLine="420" w:firstLineChars="200"/>
        <w:rPr>
          <w:rFonts w:ascii="宋体" w:hAnsi="宋体"/>
          <w:szCs w:val="21"/>
        </w:rPr>
      </w:pPr>
      <w:r>
        <w:rPr>
          <w:rFonts w:ascii="宋体" w:hAnsi="宋体"/>
          <w:szCs w:val="21"/>
        </w:rPr>
        <w:t>电  话：</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电  话：</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pacing w:line="360" w:lineRule="auto"/>
        <w:ind w:firstLine="420" w:firstLineChars="200"/>
        <w:rPr>
          <w:rFonts w:ascii="宋体" w:hAnsi="宋体"/>
          <w:szCs w:val="21"/>
        </w:rPr>
      </w:pPr>
      <w:r>
        <w:rPr>
          <w:rFonts w:ascii="宋体" w:hAnsi="宋体"/>
          <w:szCs w:val="21"/>
        </w:rPr>
        <w:t>传  真：</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传  真：</w:t>
      </w:r>
      <w:r>
        <w:rPr>
          <w:rFonts w:hint="eastAsia" w:ascii="MingLiU_HKSCS" w:hAnsi="MingLiU_HKSCS" w:cs="MingLiU_HKSCS"/>
          <w:szCs w:val="21"/>
          <w:u w:val="single"/>
        </w:rPr>
        <w:t xml:space="preserve">             </w:t>
      </w:r>
      <w:r>
        <w:rPr>
          <w:rFonts w:hint="eastAsia" w:ascii="宋体" w:hAnsi="宋体" w:cs="楷体"/>
          <w:szCs w:val="21"/>
          <w:u w:val="single"/>
        </w:rPr>
        <w:t xml:space="preserve">   </w:t>
      </w:r>
    </w:p>
    <w:p>
      <w:pPr>
        <w:spacing w:line="360" w:lineRule="auto"/>
        <w:ind w:firstLine="420" w:firstLineChars="200"/>
        <w:rPr>
          <w:rFonts w:ascii="宋体" w:hAnsi="宋体"/>
          <w:szCs w:val="21"/>
        </w:rPr>
      </w:pPr>
      <w:r>
        <w:rPr>
          <w:rFonts w:ascii="宋体" w:hAnsi="宋体"/>
          <w:szCs w:val="21"/>
        </w:rPr>
        <w:t>开户银行：</w:t>
      </w:r>
      <w:r>
        <w:rPr>
          <w:rFonts w:hint="eastAsia" w:ascii="MingLiU_HKSCS" w:hAnsi="MingLiU_HKSCS" w:cs="MingLiU_HKSCS"/>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开户银行：</w:t>
      </w:r>
      <w:r>
        <w:rPr>
          <w:rFonts w:hint="eastAsia" w:ascii="MingLiU_HKSCS" w:hAnsi="MingLiU_HKSCS" w:cs="MingLiU_HKSCS"/>
          <w:szCs w:val="21"/>
          <w:u w:val="single"/>
        </w:rPr>
        <w:t xml:space="preserve">               </w:t>
      </w:r>
      <w:r>
        <w:rPr>
          <w:rFonts w:hint="eastAsia" w:ascii="宋体" w:hAnsi="宋体" w:cs="楷体"/>
          <w:szCs w:val="21"/>
          <w:u w:val="single"/>
        </w:rPr>
        <w:t xml:space="preserve"> </w:t>
      </w:r>
    </w:p>
    <w:p>
      <w:pPr>
        <w:spacing w:line="360" w:lineRule="auto"/>
        <w:ind w:firstLine="420" w:firstLineChars="200"/>
        <w:rPr>
          <w:rFonts w:ascii="宋体" w:hAnsi="宋体"/>
          <w:szCs w:val="21"/>
        </w:rPr>
      </w:pPr>
      <w:r>
        <w:rPr>
          <w:rFonts w:ascii="宋体" w:hAnsi="宋体"/>
          <w:szCs w:val="21"/>
        </w:rPr>
        <w:t>账  号：</w:t>
      </w:r>
      <w:r>
        <w:rPr>
          <w:rFonts w:hint="eastAsia" w:ascii="MingLiU_HKSCS" w:hAnsi="MingLiU_HKSCS" w:cs="MingLiU_HKSCS"/>
          <w:szCs w:val="21"/>
          <w:u w:val="single"/>
        </w:rPr>
        <w:t xml:space="preserve">                   </w:t>
      </w:r>
      <w:r>
        <w:rPr>
          <w:rFonts w:hint="eastAsia" w:ascii="宋体" w:hAnsi="宋体"/>
          <w:szCs w:val="21"/>
        </w:rPr>
        <w:t xml:space="preserve">                    </w:t>
      </w:r>
      <w:r>
        <w:rPr>
          <w:rFonts w:ascii="宋体" w:hAnsi="宋体"/>
          <w:szCs w:val="21"/>
        </w:rPr>
        <w:t>账</w:t>
      </w:r>
      <w:r>
        <w:rPr>
          <w:rFonts w:hint="eastAsia" w:ascii="宋体" w:hAnsi="宋体"/>
          <w:szCs w:val="21"/>
        </w:rPr>
        <w:t xml:space="preserve"> </w:t>
      </w:r>
      <w:r>
        <w:rPr>
          <w:rFonts w:ascii="宋体" w:hAnsi="宋体"/>
          <w:szCs w:val="21"/>
        </w:rPr>
        <w:t xml:space="preserve"> 号：</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pPr>
        <w:autoSpaceDE w:val="0"/>
        <w:autoSpaceDN w:val="0"/>
        <w:adjustRightInd w:val="0"/>
        <w:jc w:val="left"/>
        <w:rPr>
          <w:rFonts w:ascii="宋体" w:hAnsi="宋体" w:cs="TimesNewRomanPSMT"/>
          <w:kern w:val="0"/>
          <w:sz w:val="18"/>
          <w:szCs w:val="18"/>
        </w:rPr>
      </w:pPr>
    </w:p>
    <w:p>
      <w:pPr>
        <w:pStyle w:val="3"/>
        <w:jc w:val="center"/>
        <w:rPr>
          <w:rFonts w:ascii="宋体" w:hAnsi="宋体"/>
        </w:rPr>
      </w:pPr>
      <w:r>
        <w:rPr>
          <w:rFonts w:ascii="宋体" w:hAnsi="宋体" w:cs="宋体"/>
          <w:kern w:val="0"/>
          <w:sz w:val="32"/>
          <w:szCs w:val="32"/>
        </w:rPr>
        <w:br w:type="page"/>
      </w:r>
      <w:bookmarkStart w:id="1327" w:name="_Toc15631535"/>
      <w:bookmarkStart w:id="1328" w:name="_Toc201287620"/>
      <w:bookmarkStart w:id="1329" w:name="_Toc469409614"/>
      <w:r>
        <w:rPr>
          <w:rFonts w:hint="eastAsia" w:ascii="宋体" w:hAnsi="宋体"/>
        </w:rPr>
        <w:t>第五部分</w:t>
      </w:r>
      <w:r>
        <w:rPr>
          <w:rFonts w:ascii="宋体" w:hAnsi="宋体"/>
        </w:rPr>
        <w:t xml:space="preserve"> </w:t>
      </w:r>
      <w:r>
        <w:rPr>
          <w:rFonts w:hint="eastAsia" w:ascii="宋体" w:hAnsi="宋体"/>
        </w:rPr>
        <w:t>工程量清单</w:t>
      </w:r>
      <w:bookmarkEnd w:id="1327"/>
      <w:bookmarkEnd w:id="1328"/>
      <w:bookmarkEnd w:id="1329"/>
    </w:p>
    <w:p>
      <w:pPr>
        <w:pStyle w:val="2"/>
        <w:spacing w:before="120" w:after="120" w:line="240" w:lineRule="auto"/>
        <w:rPr>
          <w:rFonts w:ascii="宋体" w:hAnsi="宋体" w:eastAsia="宋体" w:cs="TimesNewRomanPSMT"/>
          <w:kern w:val="0"/>
          <w:sz w:val="28"/>
          <w:szCs w:val="28"/>
        </w:rPr>
      </w:pPr>
      <w:bookmarkStart w:id="1330" w:name="_Toc201287621"/>
      <w:bookmarkStart w:id="1331" w:name="_Toc260305640"/>
      <w:bookmarkStart w:id="1332" w:name="_Toc15631536"/>
      <w:bookmarkStart w:id="1333" w:name="_Toc469409615"/>
      <w:bookmarkStart w:id="1334" w:name="_Toc266453322"/>
      <w:r>
        <w:rPr>
          <w:rFonts w:ascii="宋体" w:hAnsi="宋体" w:eastAsia="宋体" w:cs="TimesNewRomanPSMT"/>
          <w:kern w:val="0"/>
          <w:sz w:val="28"/>
          <w:szCs w:val="28"/>
        </w:rPr>
        <w:t>1.</w:t>
      </w:r>
      <w:bookmarkEnd w:id="1330"/>
      <w:r>
        <w:rPr>
          <w:rFonts w:hint="eastAsia" w:ascii="宋体" w:hAnsi="宋体" w:eastAsia="宋体" w:cs="TimesNewRomanPSMT"/>
          <w:kern w:val="0"/>
          <w:sz w:val="28"/>
          <w:szCs w:val="28"/>
        </w:rPr>
        <w:t>工程量清单</w:t>
      </w:r>
      <w:bookmarkEnd w:id="1331"/>
      <w:r>
        <w:rPr>
          <w:rFonts w:hint="eastAsia" w:ascii="宋体" w:hAnsi="宋体" w:eastAsia="宋体" w:cs="TimesNewRomanPSMT"/>
          <w:kern w:val="0"/>
          <w:sz w:val="28"/>
          <w:szCs w:val="28"/>
        </w:rPr>
        <w:t>说明</w:t>
      </w:r>
      <w:bookmarkEnd w:id="1332"/>
      <w:bookmarkEnd w:id="1333"/>
      <w:bookmarkEnd w:id="1334"/>
    </w:p>
    <w:p>
      <w:pPr>
        <w:ind w:firstLine="480" w:firstLineChars="200"/>
        <w:rPr>
          <w:rFonts w:ascii="宋体" w:hAnsi="宋体"/>
          <w:sz w:val="24"/>
        </w:rPr>
      </w:pPr>
      <w:r>
        <w:rPr>
          <w:rFonts w:hint="eastAsia" w:ascii="宋体" w:hAnsi="宋体"/>
          <w:sz w:val="24"/>
        </w:rPr>
        <w:t>1.1本工程量清单根据《建设工程工程量清单计价规范》（GB50500-2013）编制。</w:t>
      </w:r>
    </w:p>
    <w:p>
      <w:pPr>
        <w:ind w:firstLine="480" w:firstLineChars="200"/>
        <w:rPr>
          <w:rFonts w:ascii="宋体" w:hAnsi="宋体" w:cs="宋体-方正超大字符集"/>
          <w:sz w:val="24"/>
        </w:rPr>
      </w:pPr>
      <w:r>
        <w:rPr>
          <w:rFonts w:hint="eastAsia" w:ascii="宋体" w:hAnsi="宋体"/>
          <w:sz w:val="24"/>
        </w:rPr>
        <w:t>1.2本工程量清单应与磋商文件中的供应商须知、通用合同条款、专用合同</w:t>
      </w:r>
      <w:r>
        <w:rPr>
          <w:rFonts w:hint="eastAsia" w:ascii="宋体" w:hAnsi="宋体" w:cs="宋体-方正超大字符集"/>
          <w:sz w:val="24"/>
        </w:rPr>
        <w:t>条款、技术标准和要求及图纸等一起阅读和理解。</w:t>
      </w:r>
    </w:p>
    <w:p>
      <w:pPr>
        <w:ind w:firstLine="480" w:firstLineChars="200"/>
        <w:rPr>
          <w:rFonts w:ascii="宋体" w:hAnsi="宋体" w:cs="宋体-方正超大字符集"/>
          <w:sz w:val="24"/>
        </w:rPr>
      </w:pPr>
      <w:r>
        <w:rPr>
          <w:rFonts w:hint="eastAsia" w:ascii="宋体" w:hAnsi="宋体" w:cs="宋体-方正超大字符集"/>
          <w:sz w:val="24"/>
        </w:rPr>
        <w:t>1.3本工程量清单仅是投标报价的共同基础，竣工结算的工程量按合同约定确定。实际工程计量和工程价款的支付应遵循合同条款和第七章“技术标准和要求”中的约定及本章的有关规定。</w:t>
      </w:r>
    </w:p>
    <w:p>
      <w:pPr>
        <w:ind w:firstLine="480" w:firstLineChars="200"/>
        <w:rPr>
          <w:rFonts w:ascii="宋体" w:hAnsi="宋体"/>
          <w:sz w:val="24"/>
        </w:rPr>
      </w:pPr>
      <w:r>
        <w:rPr>
          <w:rFonts w:hint="eastAsia" w:ascii="宋体" w:hAnsi="宋体"/>
          <w:sz w:val="24"/>
        </w:rPr>
        <w:t>1.4措施项目清单中的安全文明施工费应按国家、省级或行业建设主管部门的规定计价，不得作为竞争性费用。</w:t>
      </w:r>
    </w:p>
    <w:p>
      <w:pPr>
        <w:ind w:firstLine="480" w:firstLineChars="200"/>
        <w:rPr>
          <w:rFonts w:ascii="宋体" w:hAnsi="宋体"/>
          <w:sz w:val="24"/>
        </w:rPr>
      </w:pPr>
      <w:r>
        <w:rPr>
          <w:rFonts w:hint="eastAsia" w:ascii="宋体" w:hAnsi="宋体"/>
          <w:sz w:val="24"/>
        </w:rPr>
        <w:t>1.5规费和税金应按国家、省级或行业建设主管部门的规定计算，不得作为竞争性费用。</w:t>
      </w:r>
    </w:p>
    <w:p>
      <w:pPr>
        <w:ind w:firstLine="480" w:firstLineChars="200"/>
        <w:rPr>
          <w:rFonts w:ascii="宋体" w:hAnsi="宋体"/>
          <w:sz w:val="24"/>
        </w:rPr>
      </w:pPr>
      <w:r>
        <w:rPr>
          <w:rFonts w:hint="eastAsia" w:ascii="宋体" w:hAnsi="宋体"/>
          <w:sz w:val="24"/>
        </w:rPr>
        <w:t>1.6本工程量清单仅是投标报价的共同基础，竣工结算的工程量按合同约定确定。合同价格的确定以及价款支付应遵循合同条款(包括通用合同条款和专用合同条款)、技术标准和要求以及本章的有关约定。</w:t>
      </w:r>
    </w:p>
    <w:p>
      <w:pPr>
        <w:pStyle w:val="2"/>
        <w:spacing w:before="120" w:after="120" w:line="240" w:lineRule="auto"/>
        <w:rPr>
          <w:rFonts w:ascii="宋体" w:hAnsi="宋体" w:eastAsia="宋体" w:cs="TimesNewRomanPSMT"/>
          <w:kern w:val="0"/>
          <w:sz w:val="28"/>
          <w:szCs w:val="28"/>
        </w:rPr>
      </w:pPr>
      <w:bookmarkStart w:id="1335" w:name="_Toc266453323"/>
      <w:bookmarkStart w:id="1336" w:name="_Toc15631537"/>
      <w:bookmarkStart w:id="1337" w:name="_Toc469409616"/>
      <w:r>
        <w:rPr>
          <w:rFonts w:hint="eastAsia" w:ascii="宋体" w:hAnsi="宋体" w:eastAsia="宋体" w:cs="TimesNewRomanPSMT"/>
          <w:kern w:val="0"/>
          <w:sz w:val="28"/>
          <w:szCs w:val="28"/>
        </w:rPr>
        <w:t>2、工程量清单</w:t>
      </w:r>
      <w:bookmarkEnd w:id="1335"/>
      <w:r>
        <w:rPr>
          <w:rFonts w:hint="eastAsia" w:ascii="宋体" w:hAnsi="宋体" w:eastAsia="宋体" w:cs="TimesNewRomanPSMT"/>
          <w:kern w:val="0"/>
          <w:sz w:val="28"/>
          <w:szCs w:val="28"/>
        </w:rPr>
        <w:t>（见附件1）</w:t>
      </w:r>
      <w:bookmarkEnd w:id="1336"/>
      <w:bookmarkEnd w:id="1337"/>
    </w:p>
    <w:p>
      <w:pPr>
        <w:rPr>
          <w:rFonts w:ascii="宋体" w:hAnsi="宋体" w:cs="宋体"/>
          <w:kern w:val="0"/>
          <w:sz w:val="28"/>
          <w:szCs w:val="28"/>
        </w:rPr>
      </w:pPr>
    </w:p>
    <w:p>
      <w:pPr>
        <w:rPr>
          <w:rFonts w:ascii="宋体" w:hAnsi="宋体" w:cs="宋体"/>
          <w:kern w:val="0"/>
          <w:sz w:val="28"/>
          <w:szCs w:val="28"/>
          <w:lang w:val="zh-CN"/>
        </w:rPr>
      </w:pPr>
    </w:p>
    <w:p>
      <w:pPr>
        <w:rPr>
          <w:rFonts w:ascii="宋体" w:hAnsi="宋体" w:cs="宋体"/>
          <w:kern w:val="0"/>
          <w:sz w:val="28"/>
          <w:szCs w:val="28"/>
          <w:lang w:val="zh-CN"/>
        </w:rPr>
      </w:pPr>
    </w:p>
    <w:p>
      <w:pPr>
        <w:rPr>
          <w:rFonts w:ascii="宋体" w:hAnsi="宋体" w:cs="宋体"/>
          <w:kern w:val="0"/>
          <w:sz w:val="28"/>
          <w:szCs w:val="28"/>
          <w:lang w:val="zh-CN"/>
        </w:rPr>
      </w:pPr>
    </w:p>
    <w:p>
      <w:pPr>
        <w:rPr>
          <w:rFonts w:ascii="宋体" w:hAnsi="宋体" w:cs="宋体"/>
          <w:kern w:val="0"/>
          <w:sz w:val="28"/>
          <w:szCs w:val="28"/>
          <w:lang w:val="zh-CN"/>
        </w:rPr>
      </w:pPr>
    </w:p>
    <w:p>
      <w:pPr>
        <w:rPr>
          <w:rFonts w:ascii="宋体" w:hAnsi="宋体" w:cs="宋体"/>
          <w:kern w:val="0"/>
          <w:sz w:val="28"/>
          <w:szCs w:val="28"/>
          <w:lang w:val="zh-CN"/>
        </w:rPr>
      </w:pPr>
    </w:p>
    <w:p>
      <w:pPr>
        <w:rPr>
          <w:rFonts w:ascii="宋体" w:hAnsi="宋体" w:cs="宋体"/>
          <w:kern w:val="0"/>
          <w:sz w:val="28"/>
          <w:szCs w:val="28"/>
          <w:lang w:val="zh-CN"/>
        </w:rPr>
      </w:pPr>
    </w:p>
    <w:p>
      <w:pPr>
        <w:rPr>
          <w:rFonts w:ascii="宋体" w:hAnsi="宋体" w:cs="宋体"/>
          <w:kern w:val="0"/>
          <w:sz w:val="28"/>
          <w:szCs w:val="28"/>
          <w:lang w:val="zh-CN"/>
        </w:rPr>
      </w:pPr>
    </w:p>
    <w:p>
      <w:pPr>
        <w:pStyle w:val="3"/>
        <w:jc w:val="center"/>
        <w:rPr>
          <w:rFonts w:ascii="宋体" w:hAnsi="宋体"/>
          <w:sz w:val="36"/>
          <w:szCs w:val="36"/>
        </w:rPr>
      </w:pPr>
    </w:p>
    <w:p>
      <w:pPr>
        <w:pStyle w:val="3"/>
        <w:jc w:val="center"/>
        <w:rPr>
          <w:rFonts w:ascii="宋体" w:hAnsi="宋体"/>
          <w:sz w:val="36"/>
          <w:szCs w:val="36"/>
        </w:rPr>
      </w:pPr>
    </w:p>
    <w:p>
      <w:pPr>
        <w:pStyle w:val="3"/>
        <w:jc w:val="center"/>
        <w:rPr>
          <w:rFonts w:ascii="宋体" w:hAnsi="宋体"/>
          <w:sz w:val="36"/>
          <w:szCs w:val="36"/>
        </w:rPr>
      </w:pPr>
    </w:p>
    <w:p/>
    <w:p/>
    <w:p>
      <w:pPr>
        <w:pStyle w:val="3"/>
        <w:jc w:val="center"/>
        <w:rPr>
          <w:rFonts w:ascii="宋体" w:hAnsi="宋体"/>
          <w:sz w:val="36"/>
          <w:szCs w:val="36"/>
        </w:rPr>
      </w:pPr>
      <w:bookmarkStart w:id="1338" w:name="_Toc15631538"/>
      <w:r>
        <w:rPr>
          <w:rFonts w:hint="eastAsia" w:ascii="宋体" w:hAnsi="宋体"/>
          <w:sz w:val="36"/>
          <w:szCs w:val="36"/>
        </w:rPr>
        <w:t>第六部分  询比响应文件格式</w:t>
      </w:r>
      <w:bookmarkEnd w:id="1338"/>
    </w:p>
    <w:p>
      <w:pPr>
        <w:rPr>
          <w:rFonts w:ascii="宋体" w:hAnsi="宋体" w:cs="宋体"/>
          <w:kern w:val="0"/>
          <w:sz w:val="28"/>
          <w:szCs w:val="28"/>
          <w:lang w:val="zh-CN"/>
        </w:rPr>
      </w:pPr>
    </w:p>
    <w:p>
      <w:pPr>
        <w:ind w:firstLine="551" w:firstLineChars="196"/>
        <w:rPr>
          <w:rFonts w:ascii="宋体" w:hAnsi="宋体" w:cs="宋体"/>
          <w:b/>
          <w:bCs/>
          <w:kern w:val="0"/>
          <w:sz w:val="28"/>
          <w:szCs w:val="28"/>
          <w:lang w:val="zh-CN"/>
        </w:rPr>
      </w:pPr>
      <w:r>
        <w:rPr>
          <w:rFonts w:hint="eastAsia" w:ascii="宋体" w:hAnsi="宋体" w:cs="宋体"/>
          <w:b/>
          <w:bCs/>
          <w:kern w:val="0"/>
          <w:sz w:val="28"/>
          <w:szCs w:val="28"/>
          <w:lang w:val="zh-CN"/>
        </w:rPr>
        <w:t>供应商应严格按照本格式要求编制询比响应文件，胶装成册并编制相应页码，否则其询比响应文件将不予接受。</w:t>
      </w:r>
    </w:p>
    <w:p>
      <w:pPr>
        <w:rPr>
          <w:rFonts w:ascii="宋体" w:hAnsi="宋体" w:cs="宋体"/>
          <w:b/>
          <w:bCs/>
          <w:kern w:val="0"/>
          <w:sz w:val="28"/>
          <w:szCs w:val="28"/>
          <w:lang w:val="zh-CN"/>
        </w:rPr>
      </w:pPr>
    </w:p>
    <w:p>
      <w:pPr>
        <w:pStyle w:val="2"/>
        <w:rPr>
          <w:rFonts w:ascii="宋体" w:hAnsi="宋体" w:eastAsia="宋体"/>
        </w:rPr>
      </w:pPr>
      <w:r>
        <w:rPr>
          <w:rFonts w:ascii="宋体" w:hAnsi="宋体" w:eastAsia="宋体"/>
          <w:sz w:val="28"/>
          <w:szCs w:val="28"/>
        </w:rPr>
        <w:br w:type="page"/>
      </w:r>
      <w:bookmarkStart w:id="1339" w:name="_Toc15631539"/>
      <w:r>
        <w:rPr>
          <w:rFonts w:hint="eastAsia" w:ascii="宋体" w:hAnsi="宋体" w:eastAsia="宋体"/>
        </w:rPr>
        <w:t>格式一：询比响应文件封面</w:t>
      </w:r>
      <w:bookmarkEnd w:id="1339"/>
    </w:p>
    <w:p>
      <w:pPr>
        <w:rPr>
          <w:rFonts w:ascii="宋体" w:hAnsi="宋体"/>
          <w:sz w:val="28"/>
          <w:szCs w:val="28"/>
        </w:rPr>
      </w:pPr>
    </w:p>
    <w:p>
      <w:pPr>
        <w:autoSpaceDE w:val="0"/>
        <w:autoSpaceDN w:val="0"/>
        <w:adjustRightInd w:val="0"/>
        <w:rPr>
          <w:rFonts w:ascii="宋体" w:hAnsi="宋体" w:cs="仿宋"/>
          <w:b/>
          <w:bCs/>
          <w:kern w:val="0"/>
          <w:sz w:val="72"/>
          <w:szCs w:val="72"/>
          <w:lang w:val="zh-CN"/>
        </w:rPr>
      </w:pPr>
    </w:p>
    <w:p>
      <w:pPr>
        <w:autoSpaceDE w:val="0"/>
        <w:autoSpaceDN w:val="0"/>
        <w:adjustRightInd w:val="0"/>
        <w:jc w:val="center"/>
        <w:rPr>
          <w:rFonts w:ascii="宋体" w:hAnsi="宋体" w:cs="宋体"/>
          <w:b/>
          <w:bCs/>
          <w:kern w:val="0"/>
          <w:sz w:val="72"/>
          <w:szCs w:val="72"/>
          <w:lang w:val="zh-CN"/>
        </w:rPr>
      </w:pPr>
      <w:r>
        <w:rPr>
          <w:rFonts w:hint="eastAsia" w:ascii="宋体" w:hAnsi="宋体" w:cs="宋体"/>
          <w:b/>
          <w:bCs/>
          <w:kern w:val="0"/>
          <w:sz w:val="72"/>
          <w:szCs w:val="72"/>
          <w:lang w:val="zh-CN"/>
        </w:rPr>
        <w:t>（项目名称）采购项目</w:t>
      </w:r>
    </w:p>
    <w:p>
      <w:pPr>
        <w:autoSpaceDE w:val="0"/>
        <w:autoSpaceDN w:val="0"/>
        <w:adjustRightInd w:val="0"/>
        <w:rPr>
          <w:rFonts w:ascii="宋体" w:hAnsi="宋体" w:cs="Calibri"/>
          <w:kern w:val="0"/>
          <w:sz w:val="28"/>
          <w:szCs w:val="28"/>
        </w:rPr>
      </w:pPr>
      <w:r>
        <w:rPr>
          <w:rFonts w:ascii="宋体" w:hAnsi="宋体" w:cs="Calibri"/>
          <w:kern w:val="0"/>
          <w:sz w:val="28"/>
          <w:szCs w:val="28"/>
        </w:rPr>
        <w:t xml:space="preserve"> </w:t>
      </w:r>
    </w:p>
    <w:p>
      <w:pPr>
        <w:autoSpaceDE w:val="0"/>
        <w:autoSpaceDN w:val="0"/>
        <w:adjustRightInd w:val="0"/>
        <w:jc w:val="center"/>
        <w:rPr>
          <w:rFonts w:ascii="宋体" w:hAnsi="宋体" w:cs="Calibri"/>
          <w:b/>
          <w:bCs/>
          <w:kern w:val="0"/>
          <w:sz w:val="72"/>
          <w:szCs w:val="72"/>
        </w:rPr>
      </w:pPr>
      <w:r>
        <w:rPr>
          <w:rFonts w:hint="eastAsia" w:ascii="宋体" w:hAnsi="宋体" w:cs="宋体"/>
          <w:b/>
          <w:bCs/>
          <w:kern w:val="0"/>
          <w:sz w:val="72"/>
          <w:szCs w:val="72"/>
          <w:lang w:val="zh-CN"/>
        </w:rPr>
        <w:t>询比响应文件</w:t>
      </w:r>
    </w:p>
    <w:p>
      <w:pPr>
        <w:autoSpaceDE w:val="0"/>
        <w:autoSpaceDN w:val="0"/>
        <w:adjustRightInd w:val="0"/>
        <w:rPr>
          <w:rFonts w:ascii="宋体" w:hAnsi="宋体" w:cs="Calibri"/>
          <w:kern w:val="0"/>
          <w:sz w:val="28"/>
          <w:szCs w:val="28"/>
        </w:rPr>
      </w:pPr>
      <w:r>
        <w:rPr>
          <w:rFonts w:ascii="宋体" w:hAnsi="宋体" w:cs="Calibri"/>
          <w:kern w:val="0"/>
          <w:sz w:val="28"/>
          <w:szCs w:val="28"/>
        </w:rPr>
        <w:t xml:space="preserve"> </w:t>
      </w:r>
    </w:p>
    <w:p>
      <w:pPr>
        <w:autoSpaceDE w:val="0"/>
        <w:autoSpaceDN w:val="0"/>
        <w:adjustRightInd w:val="0"/>
        <w:rPr>
          <w:rFonts w:ascii="宋体" w:hAnsi="宋体" w:cs="Calibri"/>
          <w:kern w:val="0"/>
          <w:sz w:val="28"/>
          <w:szCs w:val="28"/>
        </w:rPr>
      </w:pPr>
    </w:p>
    <w:p>
      <w:pPr>
        <w:autoSpaceDE w:val="0"/>
        <w:autoSpaceDN w:val="0"/>
        <w:adjustRightInd w:val="0"/>
        <w:rPr>
          <w:rFonts w:ascii="宋体" w:hAnsi="宋体" w:cs="Calibri"/>
          <w:kern w:val="0"/>
          <w:sz w:val="28"/>
          <w:szCs w:val="28"/>
        </w:rPr>
      </w:pPr>
    </w:p>
    <w:p>
      <w:pPr>
        <w:autoSpaceDE w:val="0"/>
        <w:autoSpaceDN w:val="0"/>
        <w:adjustRightInd w:val="0"/>
        <w:spacing w:line="360" w:lineRule="auto"/>
        <w:ind w:firstLine="708" w:firstLineChars="196"/>
        <w:rPr>
          <w:rFonts w:ascii="宋体" w:hAnsi="宋体" w:cs="Calibri"/>
          <w:b/>
          <w:bCs/>
          <w:kern w:val="0"/>
          <w:sz w:val="36"/>
          <w:szCs w:val="36"/>
        </w:rPr>
      </w:pPr>
      <w:r>
        <w:rPr>
          <w:rFonts w:hint="eastAsia" w:ascii="宋体" w:hAnsi="宋体" w:cs="宋体"/>
          <w:b/>
          <w:bCs/>
          <w:kern w:val="0"/>
          <w:sz w:val="36"/>
          <w:szCs w:val="36"/>
          <w:lang w:val="zh-CN"/>
        </w:rPr>
        <w:t>采购项目编号：</w:t>
      </w:r>
    </w:p>
    <w:p>
      <w:pPr>
        <w:autoSpaceDE w:val="0"/>
        <w:autoSpaceDN w:val="0"/>
        <w:adjustRightInd w:val="0"/>
        <w:spacing w:line="360" w:lineRule="auto"/>
        <w:ind w:firstLine="708" w:firstLineChars="196"/>
        <w:rPr>
          <w:rFonts w:ascii="宋体" w:hAnsi="宋体" w:cs="Calibri"/>
          <w:b/>
          <w:bCs/>
          <w:kern w:val="0"/>
          <w:sz w:val="36"/>
          <w:szCs w:val="36"/>
        </w:rPr>
      </w:pPr>
      <w:r>
        <w:rPr>
          <w:rFonts w:hint="eastAsia" w:ascii="宋体" w:hAnsi="宋体" w:cs="宋体"/>
          <w:b/>
          <w:bCs/>
          <w:kern w:val="0"/>
          <w:sz w:val="36"/>
          <w:szCs w:val="36"/>
          <w:lang w:val="zh-CN"/>
        </w:rPr>
        <w:t>采购项目名称</w:t>
      </w:r>
      <w:r>
        <w:rPr>
          <w:rFonts w:ascii="宋体" w:hAnsi="宋体" w:cs="Calibri"/>
          <w:b/>
          <w:bCs/>
          <w:kern w:val="0"/>
          <w:sz w:val="36"/>
          <w:szCs w:val="36"/>
        </w:rPr>
        <w:t xml:space="preserve">: </w:t>
      </w:r>
    </w:p>
    <w:p>
      <w:pPr>
        <w:autoSpaceDE w:val="0"/>
        <w:autoSpaceDN w:val="0"/>
        <w:adjustRightInd w:val="0"/>
        <w:spacing w:line="360" w:lineRule="auto"/>
        <w:ind w:firstLine="708" w:firstLineChars="196"/>
        <w:rPr>
          <w:rFonts w:ascii="宋体" w:hAnsi="宋体" w:cs="Calibri"/>
          <w:b/>
          <w:bCs/>
          <w:kern w:val="0"/>
          <w:sz w:val="36"/>
          <w:szCs w:val="36"/>
        </w:rPr>
      </w:pPr>
      <w:r>
        <w:rPr>
          <w:rFonts w:hint="eastAsia" w:ascii="宋体" w:hAnsi="宋体" w:cs="宋体"/>
          <w:b/>
          <w:bCs/>
          <w:kern w:val="0"/>
          <w:sz w:val="36"/>
          <w:szCs w:val="36"/>
          <w:lang w:val="zh-CN"/>
        </w:rPr>
        <w:t>投</w:t>
      </w:r>
      <w:r>
        <w:rPr>
          <w:rFonts w:ascii="宋体" w:hAnsi="宋体" w:cs="Calibri"/>
          <w:b/>
          <w:bCs/>
          <w:kern w:val="0"/>
          <w:sz w:val="36"/>
          <w:szCs w:val="36"/>
        </w:rPr>
        <w:t xml:space="preserve"> </w:t>
      </w:r>
      <w:r>
        <w:rPr>
          <w:rFonts w:hint="eastAsia" w:ascii="宋体" w:hAnsi="宋体" w:cs="宋体"/>
          <w:b/>
          <w:bCs/>
          <w:kern w:val="0"/>
          <w:sz w:val="36"/>
          <w:szCs w:val="36"/>
          <w:lang w:val="zh-CN"/>
        </w:rPr>
        <w:t>标</w:t>
      </w:r>
      <w:r>
        <w:rPr>
          <w:rFonts w:ascii="宋体" w:hAnsi="宋体" w:cs="Calibri"/>
          <w:b/>
          <w:bCs/>
          <w:kern w:val="0"/>
          <w:sz w:val="36"/>
          <w:szCs w:val="36"/>
        </w:rPr>
        <w:t xml:space="preserve"> </w:t>
      </w:r>
      <w:r>
        <w:rPr>
          <w:rFonts w:hint="eastAsia" w:ascii="宋体" w:hAnsi="宋体" w:cs="宋体"/>
          <w:b/>
          <w:bCs/>
          <w:kern w:val="0"/>
          <w:sz w:val="36"/>
          <w:szCs w:val="36"/>
          <w:lang w:val="zh-CN"/>
        </w:rPr>
        <w:t>包</w:t>
      </w:r>
      <w:r>
        <w:rPr>
          <w:rFonts w:ascii="宋体" w:hAnsi="宋体" w:cs="Calibri"/>
          <w:b/>
          <w:bCs/>
          <w:kern w:val="0"/>
          <w:sz w:val="36"/>
          <w:szCs w:val="36"/>
        </w:rPr>
        <w:t xml:space="preserve"> </w:t>
      </w:r>
      <w:r>
        <w:rPr>
          <w:rFonts w:hint="eastAsia" w:ascii="宋体" w:hAnsi="宋体" w:cs="宋体"/>
          <w:b/>
          <w:bCs/>
          <w:kern w:val="0"/>
          <w:sz w:val="36"/>
          <w:szCs w:val="36"/>
          <w:lang w:val="zh-CN"/>
        </w:rPr>
        <w:t>号：</w:t>
      </w:r>
    </w:p>
    <w:p>
      <w:pPr>
        <w:autoSpaceDE w:val="0"/>
        <w:autoSpaceDN w:val="0"/>
        <w:adjustRightInd w:val="0"/>
        <w:spacing w:line="360" w:lineRule="auto"/>
        <w:rPr>
          <w:rFonts w:ascii="宋体" w:hAnsi="宋体" w:cs="Calibri"/>
          <w:b/>
          <w:bCs/>
          <w:kern w:val="0"/>
          <w:sz w:val="36"/>
          <w:szCs w:val="36"/>
        </w:rPr>
      </w:pPr>
    </w:p>
    <w:p>
      <w:pPr>
        <w:autoSpaceDE w:val="0"/>
        <w:autoSpaceDN w:val="0"/>
        <w:adjustRightInd w:val="0"/>
        <w:spacing w:line="360" w:lineRule="auto"/>
        <w:rPr>
          <w:rFonts w:ascii="宋体" w:hAnsi="宋体" w:cs="Calibri"/>
          <w:b/>
          <w:bCs/>
          <w:kern w:val="0"/>
          <w:sz w:val="36"/>
          <w:szCs w:val="36"/>
        </w:rPr>
      </w:pPr>
      <w:r>
        <w:rPr>
          <w:rFonts w:ascii="宋体" w:hAnsi="宋体" w:cs="Calibri"/>
          <w:b/>
          <w:bCs/>
          <w:kern w:val="0"/>
          <w:sz w:val="36"/>
          <w:szCs w:val="36"/>
        </w:rPr>
        <w:t xml:space="preserve">                  </w:t>
      </w:r>
    </w:p>
    <w:p>
      <w:pPr>
        <w:autoSpaceDE w:val="0"/>
        <w:autoSpaceDN w:val="0"/>
        <w:adjustRightInd w:val="0"/>
        <w:spacing w:line="360" w:lineRule="auto"/>
        <w:ind w:firstLine="948" w:firstLineChars="295"/>
        <w:rPr>
          <w:rFonts w:ascii="宋体" w:hAnsi="宋体" w:cs="Calibri"/>
          <w:b/>
          <w:bCs/>
          <w:kern w:val="0"/>
          <w:sz w:val="36"/>
          <w:szCs w:val="36"/>
        </w:rPr>
      </w:pPr>
      <w:r>
        <w:rPr>
          <w:rFonts w:hint="eastAsia" w:ascii="宋体" w:hAnsi="宋体" w:cs="宋体"/>
          <w:b/>
          <w:bCs/>
          <w:kern w:val="0"/>
          <w:sz w:val="32"/>
          <w:szCs w:val="32"/>
          <w:lang w:val="zh-CN"/>
        </w:rPr>
        <w:t>供应商：</w:t>
      </w:r>
      <w:r>
        <w:rPr>
          <w:rFonts w:ascii="宋体" w:hAnsi="宋体" w:cs="Calibri"/>
          <w:b/>
          <w:bCs/>
          <w:kern w:val="0"/>
          <w:sz w:val="32"/>
          <w:szCs w:val="32"/>
          <w:u w:val="single"/>
        </w:rPr>
        <w:t xml:space="preserve">      </w:t>
      </w:r>
      <w:r>
        <w:rPr>
          <w:rFonts w:hint="eastAsia" w:ascii="宋体" w:hAnsi="宋体" w:cs="Calibri"/>
          <w:b/>
          <w:bCs/>
          <w:kern w:val="0"/>
          <w:sz w:val="32"/>
          <w:szCs w:val="32"/>
          <w:u w:val="single"/>
        </w:rPr>
        <w:t xml:space="preserve">                 </w:t>
      </w:r>
      <w:r>
        <w:rPr>
          <w:rFonts w:ascii="宋体" w:hAnsi="宋体" w:cs="Calibri"/>
          <w:b/>
          <w:bCs/>
          <w:kern w:val="0"/>
          <w:sz w:val="32"/>
          <w:szCs w:val="32"/>
          <w:u w:val="single"/>
        </w:rPr>
        <w:t xml:space="preserve">   </w:t>
      </w:r>
      <w:r>
        <w:rPr>
          <w:rFonts w:hint="eastAsia" w:ascii="宋体" w:hAnsi="宋体" w:cs="Calibri"/>
          <w:b/>
          <w:bCs/>
          <w:kern w:val="0"/>
          <w:sz w:val="32"/>
          <w:szCs w:val="32"/>
        </w:rPr>
        <w:t>（</w:t>
      </w:r>
      <w:r>
        <w:rPr>
          <w:rFonts w:hint="eastAsia" w:ascii="宋体" w:hAnsi="宋体" w:cs="宋体"/>
          <w:b/>
          <w:bCs/>
          <w:kern w:val="0"/>
          <w:sz w:val="32"/>
          <w:szCs w:val="32"/>
          <w:lang w:val="zh-CN"/>
        </w:rPr>
        <w:t>公章）</w:t>
      </w:r>
    </w:p>
    <w:p>
      <w:pPr>
        <w:rPr>
          <w:rFonts w:ascii="宋体" w:hAnsi="宋体" w:cs="宋体"/>
          <w:b/>
          <w:bCs/>
          <w:kern w:val="0"/>
          <w:sz w:val="32"/>
          <w:szCs w:val="32"/>
          <w:lang w:val="zh-CN"/>
        </w:rPr>
      </w:pPr>
      <w:r>
        <w:rPr>
          <w:rFonts w:ascii="宋体" w:hAnsi="宋体" w:cs="Calibri"/>
          <w:b/>
          <w:bCs/>
          <w:kern w:val="0"/>
          <w:sz w:val="32"/>
          <w:szCs w:val="32"/>
        </w:rPr>
        <w:t xml:space="preserve">      </w:t>
      </w:r>
      <w:r>
        <w:rPr>
          <w:rFonts w:hint="eastAsia" w:ascii="宋体" w:hAnsi="宋体" w:cs="宋体"/>
          <w:b/>
          <w:bCs/>
          <w:kern w:val="0"/>
          <w:sz w:val="32"/>
          <w:szCs w:val="32"/>
          <w:lang w:val="zh-CN"/>
        </w:rPr>
        <w:t>法定代表人或委托代理人：</w:t>
      </w:r>
      <w:r>
        <w:rPr>
          <w:rFonts w:ascii="宋体" w:hAnsi="宋体" w:cs="Calibri"/>
          <w:b/>
          <w:bCs/>
          <w:kern w:val="0"/>
          <w:sz w:val="32"/>
          <w:szCs w:val="32"/>
          <w:u w:val="single"/>
        </w:rPr>
        <w:t xml:space="preserve">          </w:t>
      </w:r>
      <w:r>
        <w:rPr>
          <w:rFonts w:hint="eastAsia" w:ascii="宋体" w:hAnsi="宋体" w:cs="宋体"/>
          <w:b/>
          <w:bCs/>
          <w:kern w:val="0"/>
          <w:sz w:val="32"/>
          <w:szCs w:val="32"/>
          <w:lang w:val="zh-CN"/>
        </w:rPr>
        <w:t>（签字）</w:t>
      </w:r>
    </w:p>
    <w:p>
      <w:pPr>
        <w:rPr>
          <w:rFonts w:ascii="宋体" w:hAnsi="宋体"/>
          <w:sz w:val="28"/>
          <w:szCs w:val="28"/>
        </w:rPr>
      </w:pPr>
    </w:p>
    <w:p>
      <w:pPr>
        <w:rPr>
          <w:rFonts w:ascii="宋体" w:hAnsi="宋体"/>
          <w:sz w:val="28"/>
          <w:szCs w:val="28"/>
        </w:rPr>
      </w:pPr>
    </w:p>
    <w:p>
      <w:pPr>
        <w:jc w:val="center"/>
        <w:rPr>
          <w:rFonts w:ascii="宋体" w:hAnsi="宋体"/>
          <w:b/>
          <w:sz w:val="28"/>
          <w:szCs w:val="28"/>
        </w:rPr>
      </w:pPr>
      <w:r>
        <w:rPr>
          <w:rFonts w:hint="eastAsia" w:ascii="宋体" w:hAnsi="宋体"/>
          <w:b/>
          <w:sz w:val="28"/>
          <w:szCs w:val="28"/>
        </w:rPr>
        <w:t>年  月  日</w:t>
      </w:r>
    </w:p>
    <w:p>
      <w:pPr>
        <w:rPr>
          <w:rFonts w:ascii="宋体" w:hAnsi="宋体"/>
          <w:sz w:val="28"/>
          <w:szCs w:val="28"/>
        </w:rPr>
      </w:pPr>
    </w:p>
    <w:p>
      <w:pPr>
        <w:pStyle w:val="2"/>
        <w:rPr>
          <w:rFonts w:ascii="宋体" w:hAnsi="宋体" w:eastAsia="宋体"/>
        </w:rPr>
      </w:pPr>
      <w:bookmarkStart w:id="1340" w:name="_Toc15631540"/>
      <w:r>
        <w:rPr>
          <w:rFonts w:hint="eastAsia" w:ascii="宋体" w:hAnsi="宋体" w:eastAsia="宋体"/>
        </w:rPr>
        <w:t>格式二：询比响应文件目录</w:t>
      </w:r>
      <w:bookmarkEnd w:id="1340"/>
    </w:p>
    <w:p>
      <w:pPr>
        <w:autoSpaceDE w:val="0"/>
        <w:autoSpaceDN w:val="0"/>
        <w:adjustRightInd w:val="0"/>
        <w:spacing w:line="400" w:lineRule="exact"/>
        <w:ind w:right="61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1</w:t>
      </w:r>
      <w:r>
        <w:rPr>
          <w:rFonts w:hint="eastAsia" w:ascii="宋体" w:hAnsi="宋体" w:cs="宋体"/>
          <w:kern w:val="0"/>
          <w:sz w:val="28"/>
          <w:szCs w:val="28"/>
          <w:lang w:val="zh-CN"/>
        </w:rPr>
        <w:t>）询比响应文件封面 ……………………………… ………所在页码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2</w:t>
      </w:r>
      <w:r>
        <w:rPr>
          <w:rFonts w:hint="eastAsia" w:ascii="宋体" w:hAnsi="宋体" w:cs="宋体"/>
          <w:kern w:val="0"/>
          <w:sz w:val="28"/>
          <w:szCs w:val="28"/>
          <w:lang w:val="zh-CN"/>
        </w:rPr>
        <w:t>）询比响应文件目录…………………………………………所在页码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（3）响应函………………………………………………………所在页码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（4）询比响应报价表</w:t>
      </w:r>
      <w:bookmarkStart w:id="1341" w:name="OLE_LINK3"/>
      <w:r>
        <w:rPr>
          <w:rFonts w:hint="eastAsia" w:ascii="宋体" w:hAnsi="宋体" w:cs="宋体"/>
          <w:kern w:val="0"/>
          <w:sz w:val="28"/>
          <w:szCs w:val="28"/>
          <w:lang w:val="zh-CN"/>
        </w:rPr>
        <w:t>……………………………………………</w:t>
      </w:r>
      <w:bookmarkEnd w:id="1341"/>
      <w:r>
        <w:rPr>
          <w:rFonts w:hint="eastAsia" w:ascii="宋体" w:hAnsi="宋体" w:cs="宋体"/>
          <w:kern w:val="0"/>
          <w:sz w:val="28"/>
          <w:szCs w:val="28"/>
          <w:lang w:val="zh-CN"/>
        </w:rPr>
        <w:t>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（5）法定代表人证明书…………………………………………所在页码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（6）法定代表人授权书…………………………………………所在页码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（7）资格审查资料………………………………………………所在页码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（8）已标价工程量清单…………………………………………所在页码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（9）施工组织设计…… ……………………………… ………所在页码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（10）项目管理机构……………………………………………所在页码</w:t>
      </w:r>
    </w:p>
    <w:p>
      <w:pPr>
        <w:autoSpaceDE w:val="0"/>
        <w:autoSpaceDN w:val="0"/>
        <w:adjustRightInd w:val="0"/>
        <w:spacing w:line="400" w:lineRule="exact"/>
        <w:ind w:right="610"/>
        <w:jc w:val="right"/>
        <w:rPr>
          <w:rFonts w:ascii="宋体" w:hAnsi="宋体" w:cs="宋体"/>
          <w:kern w:val="0"/>
          <w:sz w:val="28"/>
          <w:szCs w:val="28"/>
          <w:lang w:val="zh-CN"/>
        </w:rPr>
      </w:pPr>
      <w:r>
        <w:rPr>
          <w:rFonts w:hint="eastAsia" w:ascii="宋体" w:hAnsi="宋体" w:cs="宋体"/>
          <w:kern w:val="0"/>
          <w:sz w:val="28"/>
          <w:szCs w:val="28"/>
          <w:lang w:val="zh-CN"/>
        </w:rPr>
        <w:t>（11）供应商认为在其他方面有必要说明的事项…………… 所在页码</w:t>
      </w:r>
    </w:p>
    <w:p>
      <w:pPr>
        <w:rPr>
          <w:rFonts w:ascii="宋体" w:hAnsi="宋体"/>
          <w:sz w:val="28"/>
          <w:szCs w:val="28"/>
        </w:rPr>
      </w:pPr>
    </w:p>
    <w:p>
      <w:pPr>
        <w:pStyle w:val="2"/>
        <w:rPr>
          <w:rFonts w:ascii="宋体" w:hAnsi="宋体" w:eastAsia="宋体"/>
        </w:rPr>
      </w:pPr>
      <w:r>
        <w:rPr>
          <w:rFonts w:ascii="宋体" w:hAnsi="宋体" w:eastAsia="宋体"/>
          <w:sz w:val="28"/>
          <w:szCs w:val="28"/>
        </w:rPr>
        <w:br w:type="page"/>
      </w:r>
      <w:bookmarkStart w:id="1342" w:name="_Toc15631541"/>
      <w:r>
        <w:rPr>
          <w:rFonts w:hint="eastAsia" w:ascii="宋体" w:hAnsi="宋体" w:eastAsia="宋体"/>
        </w:rPr>
        <w:t>格式三：响应函</w:t>
      </w:r>
      <w:bookmarkEnd w:id="1342"/>
    </w:p>
    <w:p>
      <w:pPr>
        <w:rPr>
          <w:rFonts w:ascii="宋体" w:hAnsi="宋体"/>
          <w:sz w:val="28"/>
          <w:szCs w:val="28"/>
        </w:rPr>
      </w:pPr>
    </w:p>
    <w:p>
      <w:pPr>
        <w:autoSpaceDE w:val="0"/>
        <w:autoSpaceDN w:val="0"/>
        <w:adjustRightInd w:val="0"/>
        <w:spacing w:line="400" w:lineRule="exact"/>
        <w:jc w:val="center"/>
        <w:rPr>
          <w:rFonts w:ascii="宋体" w:hAnsi="宋体" w:cs="宋体"/>
          <w:b/>
          <w:bCs/>
          <w:kern w:val="0"/>
          <w:sz w:val="36"/>
          <w:szCs w:val="36"/>
          <w:lang w:val="zh-CN"/>
        </w:rPr>
      </w:pPr>
      <w:r>
        <w:rPr>
          <w:rFonts w:hint="eastAsia" w:ascii="宋体" w:hAnsi="宋体" w:cs="宋体"/>
          <w:b/>
          <w:bCs/>
          <w:kern w:val="0"/>
          <w:sz w:val="36"/>
          <w:szCs w:val="36"/>
          <w:lang w:val="zh-CN"/>
        </w:rPr>
        <w:t>响 应 函</w:t>
      </w:r>
    </w:p>
    <w:p>
      <w:pPr>
        <w:autoSpaceDE w:val="0"/>
        <w:autoSpaceDN w:val="0"/>
        <w:adjustRightInd w:val="0"/>
        <w:spacing w:line="400" w:lineRule="exact"/>
        <w:rPr>
          <w:rFonts w:ascii="宋体" w:hAnsi="宋体" w:cs="宋体"/>
          <w:kern w:val="0"/>
          <w:sz w:val="28"/>
          <w:szCs w:val="28"/>
          <w:lang w:val="zh-CN"/>
        </w:rPr>
      </w:pPr>
    </w:p>
    <w:p>
      <w:pPr>
        <w:autoSpaceDE w:val="0"/>
        <w:autoSpaceDN w:val="0"/>
        <w:adjustRightInd w:val="0"/>
        <w:spacing w:line="400" w:lineRule="exact"/>
        <w:rPr>
          <w:rFonts w:ascii="宋体" w:hAnsi="宋体" w:cs="宋体"/>
          <w:kern w:val="0"/>
          <w:sz w:val="28"/>
          <w:szCs w:val="28"/>
          <w:lang w:val="zh-CN"/>
        </w:rPr>
      </w:pPr>
      <w:r>
        <w:rPr>
          <w:rFonts w:hint="eastAsia" w:ascii="宋体" w:hAnsi="宋体" w:cs="宋体"/>
          <w:kern w:val="0"/>
          <w:sz w:val="28"/>
          <w:szCs w:val="28"/>
          <w:lang w:val="zh-CN"/>
        </w:rPr>
        <w:t>致北京建友工程造价咨询有限公司：</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我们收到</w:t>
      </w:r>
      <w:r>
        <w:rPr>
          <w:rFonts w:ascii="宋体" w:hAnsi="宋体" w:cs="宋体"/>
          <w:kern w:val="0"/>
          <w:sz w:val="28"/>
          <w:szCs w:val="28"/>
          <w:u w:val="single"/>
          <w:lang w:val="zh-CN"/>
        </w:rPr>
        <w:t xml:space="preserve"> </w:t>
      </w:r>
      <w:r>
        <w:rPr>
          <w:rFonts w:hint="eastAsia" w:ascii="宋体" w:hAnsi="宋体" w:cs="宋体"/>
          <w:kern w:val="0"/>
          <w:sz w:val="28"/>
          <w:szCs w:val="28"/>
          <w:u w:val="single"/>
          <w:lang w:val="zh-CN"/>
        </w:rPr>
        <w:t xml:space="preserve"> 采购项目名称 </w:t>
      </w:r>
      <w:r>
        <w:rPr>
          <w:rFonts w:hint="eastAsia" w:ascii="宋体" w:hAnsi="宋体" w:cs="宋体"/>
          <w:kern w:val="0"/>
          <w:sz w:val="28"/>
          <w:szCs w:val="28"/>
          <w:lang w:val="zh-CN"/>
        </w:rPr>
        <w:t>（采购项目编号）询比采购文件，经研究，法定代表人</w:t>
      </w:r>
      <w:r>
        <w:rPr>
          <w:rFonts w:hint="eastAsia" w:ascii="宋体" w:hAnsi="宋体" w:cs="宋体"/>
          <w:kern w:val="0"/>
          <w:sz w:val="28"/>
          <w:szCs w:val="28"/>
          <w:u w:val="single"/>
          <w:lang w:val="zh-CN"/>
        </w:rPr>
        <w:t>（姓名、职务）</w:t>
      </w:r>
      <w:r>
        <w:rPr>
          <w:rFonts w:hint="eastAsia" w:ascii="宋体" w:hAnsi="宋体" w:cs="宋体"/>
          <w:kern w:val="0"/>
          <w:sz w:val="28"/>
          <w:szCs w:val="28"/>
          <w:lang w:val="zh-CN"/>
        </w:rPr>
        <w:t>正式授权</w:t>
      </w:r>
      <w:r>
        <w:rPr>
          <w:rFonts w:hint="eastAsia" w:ascii="宋体" w:hAnsi="宋体" w:cs="宋体"/>
          <w:kern w:val="0"/>
          <w:sz w:val="28"/>
          <w:szCs w:val="28"/>
          <w:u w:val="single"/>
          <w:lang w:val="zh-CN"/>
        </w:rPr>
        <w:t>（委托代理人姓名、职务）</w:t>
      </w:r>
      <w:r>
        <w:rPr>
          <w:rFonts w:hint="eastAsia" w:ascii="宋体" w:hAnsi="宋体" w:cs="宋体"/>
          <w:kern w:val="0"/>
          <w:sz w:val="28"/>
          <w:szCs w:val="28"/>
          <w:lang w:val="zh-CN"/>
        </w:rPr>
        <w:t>代表供应商</w:t>
      </w:r>
      <w:r>
        <w:rPr>
          <w:rFonts w:hint="eastAsia" w:ascii="宋体" w:hAnsi="宋体" w:cs="宋体"/>
          <w:kern w:val="0"/>
          <w:sz w:val="28"/>
          <w:szCs w:val="28"/>
          <w:u w:val="single"/>
          <w:lang w:val="zh-CN"/>
        </w:rPr>
        <w:t>（供应商名称、地址）</w:t>
      </w:r>
      <w:r>
        <w:rPr>
          <w:rFonts w:hint="eastAsia" w:ascii="宋体" w:hAnsi="宋体" w:cs="宋体"/>
          <w:kern w:val="0"/>
          <w:sz w:val="28"/>
          <w:szCs w:val="28"/>
          <w:lang w:val="zh-CN"/>
        </w:rPr>
        <w:t>提交询比响应文件。</w:t>
      </w:r>
      <w:r>
        <w:rPr>
          <w:rFonts w:ascii="宋体" w:hAnsi="宋体" w:cs="宋体"/>
          <w:kern w:val="0"/>
          <w:sz w:val="28"/>
          <w:szCs w:val="28"/>
          <w:lang w:val="zh-CN"/>
        </w:rPr>
        <w:t xml:space="preserve">   </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据此函，签字代表宣布同意如下：</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1.</w:t>
      </w:r>
      <w:r>
        <w:rPr>
          <w:rFonts w:hint="eastAsia" w:ascii="宋体" w:hAnsi="宋体" w:cs="宋体"/>
          <w:kern w:val="0"/>
          <w:sz w:val="28"/>
          <w:szCs w:val="28"/>
          <w:lang w:val="zh-CN"/>
        </w:rPr>
        <w:t>我方已详阅询比采购文件的全部内容，包括澄清、修改条款等有关附件，承诺对其完全理解并接受。</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2.</w:t>
      </w:r>
      <w:r>
        <w:rPr>
          <w:rFonts w:hint="eastAsia" w:ascii="宋体" w:hAnsi="宋体" w:cs="宋体"/>
          <w:kern w:val="0"/>
          <w:sz w:val="28"/>
          <w:szCs w:val="28"/>
          <w:lang w:val="zh-CN"/>
        </w:rPr>
        <w:t>投标有效期自开标之日起</w:t>
      </w:r>
      <w:r>
        <w:rPr>
          <w:rFonts w:ascii="宋体" w:hAnsi="宋体" w:cs="宋体"/>
          <w:kern w:val="0"/>
          <w:sz w:val="28"/>
          <w:szCs w:val="28"/>
          <w:u w:val="single"/>
          <w:lang w:val="zh-CN"/>
        </w:rPr>
        <w:t xml:space="preserve">    </w:t>
      </w:r>
      <w:r>
        <w:rPr>
          <w:rFonts w:hint="eastAsia" w:ascii="宋体" w:hAnsi="宋体" w:cs="宋体"/>
          <w:kern w:val="0"/>
          <w:sz w:val="28"/>
          <w:szCs w:val="28"/>
          <w:lang w:val="zh-CN"/>
        </w:rPr>
        <w:t>天内有效。如果在规定的开标时间后，我方在投标有效期内撤回投标或中标后不签约的，谈判保证金将被贵方没收。</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3.</w:t>
      </w:r>
      <w:r>
        <w:rPr>
          <w:rFonts w:hint="eastAsia" w:ascii="宋体" w:hAnsi="宋体" w:cs="宋体"/>
          <w:kern w:val="0"/>
          <w:sz w:val="28"/>
          <w:szCs w:val="28"/>
          <w:lang w:val="zh-CN"/>
        </w:rPr>
        <w:t>我方同意按照贵方要求提供与投标有关的一切数据或资料，理解并接受贵方制定的评标办法。</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4.</w:t>
      </w:r>
      <w:r>
        <w:rPr>
          <w:rFonts w:hint="eastAsia" w:ascii="宋体" w:hAnsi="宋体" w:cs="宋体"/>
          <w:kern w:val="0"/>
          <w:sz w:val="28"/>
          <w:szCs w:val="28"/>
          <w:lang w:val="zh-CN"/>
        </w:rPr>
        <w:t>与本投标有关的一切正式往来通讯请寄：</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地址：</w:t>
      </w:r>
      <w:r>
        <w:rPr>
          <w:rFonts w:ascii="宋体" w:hAnsi="宋体" w:cs="宋体"/>
          <w:kern w:val="0"/>
          <w:sz w:val="28"/>
          <w:szCs w:val="28"/>
          <w:lang w:val="zh-CN"/>
        </w:rPr>
        <w:t xml:space="preserve">_______________          </w:t>
      </w:r>
      <w:r>
        <w:rPr>
          <w:rFonts w:hint="eastAsia" w:ascii="宋体" w:hAnsi="宋体" w:cs="宋体"/>
          <w:kern w:val="0"/>
          <w:sz w:val="28"/>
          <w:szCs w:val="28"/>
          <w:lang w:val="zh-CN"/>
        </w:rPr>
        <w:t>邮编：</w:t>
      </w:r>
      <w:r>
        <w:rPr>
          <w:rFonts w:ascii="宋体" w:hAnsi="宋体" w:cs="宋体"/>
          <w:kern w:val="0"/>
          <w:sz w:val="28"/>
          <w:szCs w:val="28"/>
          <w:lang w:val="zh-CN"/>
        </w:rPr>
        <w:t>______________</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电话：</w:t>
      </w:r>
      <w:r>
        <w:rPr>
          <w:rFonts w:ascii="宋体" w:hAnsi="宋体" w:cs="宋体"/>
          <w:kern w:val="0"/>
          <w:sz w:val="28"/>
          <w:szCs w:val="28"/>
          <w:lang w:val="zh-CN"/>
        </w:rPr>
        <w:t xml:space="preserve">_______________          </w:t>
      </w:r>
      <w:r>
        <w:rPr>
          <w:rFonts w:hint="eastAsia" w:ascii="宋体" w:hAnsi="宋体" w:cs="宋体"/>
          <w:kern w:val="0"/>
          <w:sz w:val="28"/>
          <w:szCs w:val="28"/>
          <w:lang w:val="zh-CN"/>
        </w:rPr>
        <w:t>传真：</w:t>
      </w:r>
      <w:r>
        <w:rPr>
          <w:rFonts w:ascii="宋体" w:hAnsi="宋体" w:cs="宋体"/>
          <w:kern w:val="0"/>
          <w:sz w:val="28"/>
          <w:szCs w:val="28"/>
          <w:lang w:val="zh-CN"/>
        </w:rPr>
        <w:t>______________</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法定代表人姓名：</w:t>
      </w:r>
      <w:r>
        <w:rPr>
          <w:rFonts w:ascii="宋体" w:hAnsi="宋体" w:cs="宋体"/>
          <w:kern w:val="0"/>
          <w:sz w:val="28"/>
          <w:szCs w:val="28"/>
          <w:lang w:val="zh-CN"/>
        </w:rPr>
        <w:t xml:space="preserve"> ___________   </w:t>
      </w:r>
      <w:r>
        <w:rPr>
          <w:rFonts w:hint="eastAsia" w:ascii="宋体" w:hAnsi="宋体" w:cs="宋体"/>
          <w:kern w:val="0"/>
          <w:sz w:val="28"/>
          <w:szCs w:val="28"/>
          <w:lang w:val="zh-CN"/>
        </w:rPr>
        <w:t>职务：</w:t>
      </w:r>
      <w:r>
        <w:rPr>
          <w:rFonts w:ascii="宋体" w:hAnsi="宋体" w:cs="宋体"/>
          <w:kern w:val="0"/>
          <w:sz w:val="28"/>
          <w:szCs w:val="28"/>
          <w:lang w:val="zh-CN"/>
        </w:rPr>
        <w:t>_____</w:t>
      </w:r>
      <w:r>
        <w:rPr>
          <w:rFonts w:ascii="宋体" w:hAnsi="宋体" w:cs="宋体"/>
          <w:kern w:val="0"/>
          <w:sz w:val="28"/>
          <w:szCs w:val="28"/>
          <w:u w:val="single"/>
          <w:lang w:val="zh-CN"/>
        </w:rPr>
        <w:t>_</w:t>
      </w:r>
      <w:r>
        <w:rPr>
          <w:rFonts w:hint="eastAsia" w:ascii="宋体" w:hAnsi="宋体" w:cs="宋体"/>
          <w:kern w:val="0"/>
          <w:sz w:val="28"/>
          <w:szCs w:val="28"/>
          <w:u w:val="single"/>
          <w:lang w:val="zh-CN"/>
        </w:rPr>
        <w:t xml:space="preserve">  </w:t>
      </w:r>
      <w:r>
        <w:rPr>
          <w:rFonts w:ascii="宋体" w:hAnsi="宋体" w:cs="宋体"/>
          <w:kern w:val="0"/>
          <w:sz w:val="28"/>
          <w:szCs w:val="28"/>
          <w:lang w:val="zh-CN"/>
        </w:rPr>
        <w:t>______</w:t>
      </w:r>
    </w:p>
    <w:p>
      <w:pPr>
        <w:autoSpaceDE w:val="0"/>
        <w:autoSpaceDN w:val="0"/>
        <w:adjustRightInd w:val="0"/>
        <w:spacing w:line="400" w:lineRule="exact"/>
        <w:rPr>
          <w:rFonts w:ascii="宋体" w:hAnsi="宋体" w:cs="宋体"/>
          <w:kern w:val="0"/>
          <w:sz w:val="28"/>
          <w:szCs w:val="28"/>
          <w:lang w:val="zh-CN"/>
        </w:rPr>
      </w:pPr>
      <w:r>
        <w:rPr>
          <w:rFonts w:ascii="宋体" w:hAnsi="宋体" w:cs="宋体"/>
          <w:kern w:val="0"/>
          <w:sz w:val="28"/>
          <w:szCs w:val="28"/>
          <w:lang w:val="zh-CN"/>
        </w:rPr>
        <w:t xml:space="preserve"> </w:t>
      </w:r>
    </w:p>
    <w:p>
      <w:pPr>
        <w:autoSpaceDE w:val="0"/>
        <w:autoSpaceDN w:val="0"/>
        <w:adjustRightInd w:val="0"/>
        <w:spacing w:line="400" w:lineRule="exact"/>
        <w:rPr>
          <w:rFonts w:ascii="宋体" w:hAnsi="宋体" w:cs="宋体"/>
          <w:kern w:val="0"/>
          <w:sz w:val="28"/>
          <w:szCs w:val="28"/>
          <w:lang w:val="zh-CN"/>
        </w:rPr>
      </w:pPr>
      <w:r>
        <w:rPr>
          <w:rFonts w:ascii="宋体" w:hAnsi="宋体" w:cs="宋体"/>
          <w:kern w:val="0"/>
          <w:sz w:val="28"/>
          <w:szCs w:val="28"/>
          <w:lang w:val="zh-CN"/>
        </w:rPr>
        <w:t xml:space="preserve"> </w:t>
      </w:r>
    </w:p>
    <w:p>
      <w:pPr>
        <w:autoSpaceDE w:val="0"/>
        <w:autoSpaceDN w:val="0"/>
        <w:adjustRightInd w:val="0"/>
        <w:spacing w:line="400" w:lineRule="exact"/>
        <w:rPr>
          <w:rFonts w:ascii="宋体" w:hAnsi="宋体" w:cs="宋体"/>
          <w:kern w:val="0"/>
          <w:sz w:val="28"/>
          <w:szCs w:val="28"/>
          <w:lang w:val="zh-CN"/>
        </w:rPr>
      </w:pPr>
      <w:r>
        <w:rPr>
          <w:rFonts w:ascii="宋体" w:hAnsi="宋体" w:cs="宋体"/>
          <w:kern w:val="0"/>
          <w:sz w:val="28"/>
          <w:szCs w:val="28"/>
          <w:lang w:val="zh-CN"/>
        </w:rPr>
        <w:t xml:space="preserve"> </w:t>
      </w:r>
    </w:p>
    <w:p>
      <w:pPr>
        <w:autoSpaceDE w:val="0"/>
        <w:autoSpaceDN w:val="0"/>
        <w:adjustRightInd w:val="0"/>
        <w:spacing w:line="400" w:lineRule="exact"/>
        <w:rPr>
          <w:rFonts w:ascii="宋体" w:hAnsi="宋体" w:cs="宋体"/>
          <w:kern w:val="0"/>
          <w:sz w:val="28"/>
          <w:szCs w:val="28"/>
          <w:lang w:val="zh-CN"/>
        </w:rPr>
      </w:pPr>
      <w:r>
        <w:rPr>
          <w:rFonts w:ascii="宋体" w:hAnsi="宋体" w:cs="宋体"/>
          <w:kern w:val="0"/>
          <w:sz w:val="28"/>
          <w:szCs w:val="28"/>
          <w:lang w:val="zh-CN"/>
        </w:rPr>
        <w:t xml:space="preserve"> </w:t>
      </w:r>
    </w:p>
    <w:p>
      <w:pPr>
        <w:autoSpaceDE w:val="0"/>
        <w:autoSpaceDN w:val="0"/>
        <w:adjustRightInd w:val="0"/>
        <w:spacing w:line="400" w:lineRule="exact"/>
        <w:rPr>
          <w:rFonts w:ascii="宋体" w:hAnsi="宋体" w:cs="宋体"/>
          <w:b/>
          <w:bCs/>
          <w:kern w:val="0"/>
          <w:sz w:val="28"/>
          <w:szCs w:val="28"/>
          <w:lang w:val="zh-CN"/>
        </w:rPr>
      </w:pPr>
      <w:r>
        <w:rPr>
          <w:rFonts w:ascii="宋体" w:hAnsi="宋体" w:cs="宋体"/>
          <w:kern w:val="0"/>
          <w:sz w:val="28"/>
          <w:szCs w:val="28"/>
          <w:lang w:val="zh-CN"/>
        </w:rPr>
        <w:t xml:space="preserve">                          </w:t>
      </w:r>
      <w:r>
        <w:rPr>
          <w:rFonts w:hint="eastAsia" w:ascii="宋体" w:hAnsi="宋体" w:cs="宋体"/>
          <w:b/>
          <w:bCs/>
          <w:kern w:val="0"/>
          <w:sz w:val="28"/>
          <w:szCs w:val="28"/>
          <w:lang w:val="zh-CN"/>
        </w:rPr>
        <w:t>供应商（公章）：</w:t>
      </w:r>
      <w:r>
        <w:rPr>
          <w:rFonts w:ascii="宋体" w:hAnsi="宋体" w:cs="宋体"/>
          <w:b/>
          <w:bCs/>
          <w:kern w:val="0"/>
          <w:sz w:val="28"/>
          <w:szCs w:val="28"/>
          <w:lang w:val="zh-CN"/>
        </w:rPr>
        <w:t xml:space="preserve">             </w:t>
      </w:r>
    </w:p>
    <w:p>
      <w:pPr>
        <w:autoSpaceDE w:val="0"/>
        <w:autoSpaceDN w:val="0"/>
        <w:adjustRightInd w:val="0"/>
        <w:spacing w:line="400" w:lineRule="exact"/>
        <w:rPr>
          <w:rFonts w:ascii="宋体" w:hAnsi="宋体" w:cs="宋体"/>
          <w:b/>
          <w:bCs/>
          <w:kern w:val="0"/>
          <w:sz w:val="28"/>
          <w:szCs w:val="28"/>
          <w:lang w:val="zh-CN"/>
        </w:rPr>
      </w:pPr>
      <w:r>
        <w:rPr>
          <w:rFonts w:ascii="宋体" w:hAnsi="宋体" w:cs="宋体"/>
          <w:b/>
          <w:bCs/>
          <w:kern w:val="0"/>
          <w:sz w:val="28"/>
          <w:szCs w:val="28"/>
          <w:lang w:val="zh-CN"/>
        </w:rPr>
        <w:t xml:space="preserve">                     </w:t>
      </w:r>
      <w:r>
        <w:rPr>
          <w:rFonts w:hint="eastAsia" w:ascii="宋体" w:hAnsi="宋体" w:cs="宋体"/>
          <w:b/>
          <w:bCs/>
          <w:kern w:val="0"/>
          <w:sz w:val="28"/>
          <w:szCs w:val="28"/>
          <w:lang w:val="zh-CN"/>
        </w:rPr>
        <w:t xml:space="preserve">     </w:t>
      </w:r>
    </w:p>
    <w:p>
      <w:pPr>
        <w:autoSpaceDE w:val="0"/>
        <w:autoSpaceDN w:val="0"/>
        <w:adjustRightInd w:val="0"/>
        <w:spacing w:line="400" w:lineRule="exact"/>
        <w:ind w:firstLine="3626" w:firstLineChars="1290"/>
        <w:rPr>
          <w:rFonts w:ascii="宋体" w:hAnsi="宋体" w:cs="宋体"/>
          <w:b/>
          <w:bCs/>
          <w:kern w:val="0"/>
          <w:sz w:val="28"/>
          <w:szCs w:val="28"/>
          <w:lang w:val="zh-CN"/>
        </w:rPr>
      </w:pPr>
      <w:r>
        <w:rPr>
          <w:rFonts w:hint="eastAsia" w:ascii="宋体" w:hAnsi="宋体" w:cs="宋体"/>
          <w:b/>
          <w:bCs/>
          <w:kern w:val="0"/>
          <w:sz w:val="28"/>
          <w:szCs w:val="28"/>
          <w:lang w:val="zh-CN"/>
        </w:rPr>
        <w:t>法定代表人或委托代理人（签字）：</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 xml:space="preserve">      </w:t>
      </w:r>
    </w:p>
    <w:p>
      <w:pPr>
        <w:autoSpaceDE w:val="0"/>
        <w:autoSpaceDN w:val="0"/>
        <w:adjustRightInd w:val="0"/>
        <w:spacing w:line="400" w:lineRule="exact"/>
        <w:rPr>
          <w:rFonts w:ascii="宋体" w:hAnsi="宋体" w:cs="宋体"/>
          <w:b/>
          <w:bCs/>
          <w:kern w:val="0"/>
          <w:sz w:val="28"/>
          <w:szCs w:val="28"/>
          <w:lang w:val="zh-CN"/>
        </w:rPr>
      </w:pPr>
      <w:r>
        <w:rPr>
          <w:rFonts w:ascii="宋体" w:hAnsi="宋体" w:cs="宋体"/>
          <w:b/>
          <w:bCs/>
          <w:kern w:val="0"/>
          <w:sz w:val="28"/>
          <w:szCs w:val="28"/>
          <w:lang w:val="zh-CN"/>
        </w:rPr>
        <w:t xml:space="preserve">                                       </w:t>
      </w:r>
    </w:p>
    <w:p>
      <w:pPr>
        <w:rPr>
          <w:rFonts w:ascii="宋体" w:hAnsi="宋体" w:cs="宋体"/>
          <w:b/>
          <w:bCs/>
          <w:kern w:val="0"/>
          <w:sz w:val="28"/>
          <w:szCs w:val="28"/>
          <w:lang w:val="zh-CN"/>
        </w:rPr>
      </w:pPr>
      <w:r>
        <w:rPr>
          <w:rFonts w:hint="eastAsia" w:ascii="宋体" w:hAnsi="宋体" w:cs="宋体"/>
          <w:b/>
          <w:bCs/>
          <w:kern w:val="0"/>
          <w:sz w:val="28"/>
          <w:szCs w:val="28"/>
        </w:rPr>
        <w:t xml:space="preserve">                                 </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年</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月</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日</w:t>
      </w:r>
    </w:p>
    <w:p>
      <w:pPr>
        <w:pStyle w:val="2"/>
        <w:rPr>
          <w:rFonts w:ascii="宋体" w:hAnsi="宋体" w:eastAsia="宋体"/>
        </w:rPr>
      </w:pPr>
      <w:r>
        <w:rPr>
          <w:rFonts w:ascii="宋体" w:hAnsi="宋体" w:eastAsia="宋体"/>
          <w:sz w:val="28"/>
          <w:szCs w:val="28"/>
        </w:rPr>
        <w:br w:type="page"/>
      </w:r>
      <w:bookmarkStart w:id="1343" w:name="_Toc15631542"/>
      <w:r>
        <w:rPr>
          <w:rFonts w:hint="eastAsia" w:ascii="宋体" w:hAnsi="宋体" w:eastAsia="宋体"/>
        </w:rPr>
        <w:t>格式四：询比响应报价表</w:t>
      </w:r>
      <w:bookmarkEnd w:id="1343"/>
    </w:p>
    <w:p>
      <w:pPr>
        <w:jc w:val="center"/>
        <w:rPr>
          <w:rFonts w:ascii="宋体" w:hAnsi="宋体"/>
          <w:b/>
          <w:color w:val="auto"/>
          <w:sz w:val="36"/>
          <w:szCs w:val="36"/>
        </w:rPr>
      </w:pPr>
      <w:r>
        <w:rPr>
          <w:rFonts w:hint="eastAsia" w:ascii="宋体" w:hAnsi="宋体"/>
          <w:b/>
          <w:color w:val="auto"/>
          <w:sz w:val="36"/>
          <w:szCs w:val="36"/>
        </w:rPr>
        <w:t>报价表</w:t>
      </w:r>
    </w:p>
    <w:p>
      <w:pPr>
        <w:rPr>
          <w:rFonts w:ascii="宋体" w:hAnsi="宋体"/>
          <w:color w:val="auto"/>
          <w:sz w:val="24"/>
        </w:rPr>
      </w:pPr>
      <w:r>
        <w:rPr>
          <w:rFonts w:hint="eastAsia" w:ascii="宋体" w:hAnsi="宋体"/>
          <w:color w:val="auto"/>
          <w:sz w:val="24"/>
        </w:rPr>
        <w:t>供应商名称：                                                单位：人民币（元）</w:t>
      </w:r>
    </w:p>
    <w:tbl>
      <w:tblPr>
        <w:tblStyle w:val="46"/>
        <w:tblW w:w="9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4"/>
        <w:gridCol w:w="3567"/>
        <w:gridCol w:w="1991"/>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2334" w:type="dxa"/>
            <w:vAlign w:val="center"/>
          </w:tcPr>
          <w:p>
            <w:pPr>
              <w:autoSpaceDE w:val="0"/>
              <w:autoSpaceDN w:val="0"/>
              <w:adjustRightInd w:val="0"/>
              <w:spacing w:line="320" w:lineRule="exact"/>
              <w:jc w:val="center"/>
              <w:rPr>
                <w:rFonts w:ascii="宋体" w:hAnsi="宋体" w:cs="宋体"/>
                <w:b/>
                <w:bCs/>
                <w:color w:val="auto"/>
                <w:kern w:val="0"/>
                <w:sz w:val="24"/>
                <w:lang w:val="zh-CN"/>
              </w:rPr>
            </w:pPr>
            <w:r>
              <w:rPr>
                <w:rFonts w:hint="eastAsia" w:ascii="宋体" w:hAnsi="宋体" w:cs="宋体"/>
                <w:b/>
                <w:bCs/>
                <w:color w:val="auto"/>
                <w:kern w:val="0"/>
                <w:sz w:val="24"/>
                <w:lang w:val="zh-CN"/>
              </w:rPr>
              <w:t>项目名称</w:t>
            </w:r>
          </w:p>
          <w:p>
            <w:pPr>
              <w:autoSpaceDE w:val="0"/>
              <w:autoSpaceDN w:val="0"/>
              <w:adjustRightInd w:val="0"/>
              <w:spacing w:line="320" w:lineRule="exact"/>
              <w:jc w:val="center"/>
              <w:rPr>
                <w:rFonts w:ascii="宋体" w:hAnsi="宋体" w:cs="宋体"/>
                <w:b/>
                <w:bCs/>
                <w:color w:val="auto"/>
                <w:kern w:val="0"/>
                <w:sz w:val="24"/>
                <w:lang w:val="zh-CN"/>
              </w:rPr>
            </w:pPr>
            <w:r>
              <w:rPr>
                <w:rFonts w:hint="eastAsia" w:ascii="宋体" w:hAnsi="宋体" w:cs="宋体"/>
                <w:b/>
                <w:bCs/>
                <w:color w:val="auto"/>
                <w:kern w:val="0"/>
                <w:sz w:val="24"/>
                <w:lang w:val="zh-CN"/>
              </w:rPr>
              <w:t>（投标包号）</w:t>
            </w:r>
          </w:p>
        </w:tc>
        <w:tc>
          <w:tcPr>
            <w:tcW w:w="3567" w:type="dxa"/>
            <w:vAlign w:val="center"/>
          </w:tcPr>
          <w:p>
            <w:pPr>
              <w:autoSpaceDE w:val="0"/>
              <w:autoSpaceDN w:val="0"/>
              <w:adjustRightInd w:val="0"/>
              <w:spacing w:line="320" w:lineRule="exact"/>
              <w:ind w:firstLine="482"/>
              <w:jc w:val="center"/>
              <w:rPr>
                <w:rFonts w:ascii="宋体" w:hAnsi="宋体" w:cs="宋体"/>
                <w:color w:val="auto"/>
                <w:kern w:val="0"/>
                <w:sz w:val="22"/>
                <w:szCs w:val="22"/>
                <w:lang w:val="zh-CN"/>
              </w:rPr>
            </w:pPr>
            <w:r>
              <w:rPr>
                <w:rFonts w:hint="eastAsia" w:ascii="宋体" w:hAnsi="宋体" w:cs="宋体"/>
                <w:b/>
                <w:bCs/>
                <w:color w:val="auto"/>
                <w:kern w:val="0"/>
                <w:sz w:val="24"/>
                <w:lang w:val="zh-CN"/>
              </w:rPr>
              <w:t>投</w:t>
            </w:r>
            <w:r>
              <w:rPr>
                <w:rFonts w:ascii="宋体" w:hAnsi="宋体" w:cs="宋体"/>
                <w:b/>
                <w:bCs/>
                <w:color w:val="auto"/>
                <w:kern w:val="0"/>
                <w:sz w:val="24"/>
                <w:lang w:val="zh-CN"/>
              </w:rPr>
              <w:t xml:space="preserve"> </w:t>
            </w:r>
            <w:r>
              <w:rPr>
                <w:rFonts w:hint="eastAsia" w:ascii="宋体" w:hAnsi="宋体" w:cs="宋体"/>
                <w:b/>
                <w:bCs/>
                <w:color w:val="auto"/>
                <w:kern w:val="0"/>
                <w:sz w:val="24"/>
                <w:lang w:val="zh-CN"/>
              </w:rPr>
              <w:t>标</w:t>
            </w:r>
            <w:r>
              <w:rPr>
                <w:rFonts w:ascii="宋体" w:hAnsi="宋体" w:cs="宋体"/>
                <w:b/>
                <w:bCs/>
                <w:color w:val="auto"/>
                <w:kern w:val="0"/>
                <w:sz w:val="24"/>
                <w:lang w:val="zh-CN"/>
              </w:rPr>
              <w:t xml:space="preserve"> </w:t>
            </w:r>
            <w:r>
              <w:rPr>
                <w:rFonts w:hint="eastAsia" w:ascii="宋体" w:hAnsi="宋体" w:cs="宋体"/>
                <w:b/>
                <w:bCs/>
                <w:color w:val="auto"/>
                <w:kern w:val="0"/>
                <w:sz w:val="24"/>
                <w:lang w:val="zh-CN"/>
              </w:rPr>
              <w:t>报</w:t>
            </w:r>
            <w:r>
              <w:rPr>
                <w:rFonts w:ascii="宋体" w:hAnsi="宋体" w:cs="宋体"/>
                <w:b/>
                <w:bCs/>
                <w:color w:val="auto"/>
                <w:kern w:val="0"/>
                <w:sz w:val="24"/>
                <w:lang w:val="zh-CN"/>
              </w:rPr>
              <w:t xml:space="preserve"> </w:t>
            </w:r>
            <w:r>
              <w:rPr>
                <w:rFonts w:hint="eastAsia" w:ascii="宋体" w:hAnsi="宋体" w:cs="宋体"/>
                <w:b/>
                <w:bCs/>
                <w:color w:val="auto"/>
                <w:kern w:val="0"/>
                <w:sz w:val="24"/>
                <w:lang w:val="zh-CN"/>
              </w:rPr>
              <w:t>价</w:t>
            </w:r>
          </w:p>
        </w:tc>
        <w:tc>
          <w:tcPr>
            <w:tcW w:w="1991" w:type="dxa"/>
            <w:vAlign w:val="center"/>
          </w:tcPr>
          <w:p>
            <w:pPr>
              <w:autoSpaceDE w:val="0"/>
              <w:autoSpaceDN w:val="0"/>
              <w:adjustRightInd w:val="0"/>
              <w:spacing w:line="320" w:lineRule="exact"/>
              <w:jc w:val="center"/>
              <w:rPr>
                <w:rFonts w:ascii="宋体" w:hAnsi="宋体" w:cs="宋体"/>
                <w:color w:val="auto"/>
                <w:kern w:val="0"/>
                <w:sz w:val="22"/>
                <w:szCs w:val="22"/>
                <w:lang w:val="zh-CN"/>
              </w:rPr>
            </w:pPr>
            <w:r>
              <w:rPr>
                <w:rFonts w:hint="eastAsia" w:ascii="宋体" w:hAnsi="宋体" w:cs="宋体"/>
                <w:b/>
                <w:bCs/>
                <w:color w:val="auto"/>
                <w:kern w:val="0"/>
                <w:sz w:val="24"/>
                <w:lang w:val="zh-CN"/>
              </w:rPr>
              <w:t>工期</w:t>
            </w:r>
          </w:p>
        </w:tc>
        <w:tc>
          <w:tcPr>
            <w:tcW w:w="1446" w:type="dxa"/>
            <w:vAlign w:val="center"/>
          </w:tcPr>
          <w:p>
            <w:pPr>
              <w:jc w:val="center"/>
              <w:rPr>
                <w:rFonts w:ascii="宋体" w:hAnsi="宋体"/>
                <w:color w:val="auto"/>
                <w:sz w:val="28"/>
                <w:szCs w:val="28"/>
              </w:rPr>
            </w:pPr>
            <w:r>
              <w:rPr>
                <w:rFonts w:hint="eastAsia" w:ascii="宋体" w:hAnsi="宋体" w:cs="宋体"/>
                <w:b/>
                <w:bCs/>
                <w:color w:val="auto"/>
                <w:kern w:val="0"/>
                <w:sz w:val="24"/>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334" w:type="dxa"/>
            <w:vMerge w:val="restart"/>
            <w:vAlign w:val="center"/>
          </w:tcPr>
          <w:p>
            <w:pPr>
              <w:rPr>
                <w:rFonts w:ascii="宋体" w:hAnsi="宋体"/>
                <w:color w:val="auto"/>
                <w:sz w:val="28"/>
                <w:szCs w:val="28"/>
              </w:rPr>
            </w:pPr>
          </w:p>
        </w:tc>
        <w:tc>
          <w:tcPr>
            <w:tcW w:w="3567" w:type="dxa"/>
            <w:vAlign w:val="center"/>
          </w:tcPr>
          <w:p>
            <w:pPr>
              <w:autoSpaceDE w:val="0"/>
              <w:autoSpaceDN w:val="0"/>
              <w:adjustRightInd w:val="0"/>
              <w:spacing w:line="320" w:lineRule="exact"/>
              <w:rPr>
                <w:rFonts w:ascii="宋体" w:hAnsi="宋体" w:cs="宋体"/>
                <w:color w:val="auto"/>
                <w:kern w:val="0"/>
                <w:sz w:val="22"/>
                <w:szCs w:val="22"/>
                <w:lang w:val="zh-CN"/>
              </w:rPr>
            </w:pPr>
            <w:r>
              <w:rPr>
                <w:rFonts w:hint="eastAsia" w:ascii="宋体" w:hAnsi="宋体" w:cs="宋体"/>
                <w:b/>
                <w:bCs/>
                <w:color w:val="auto"/>
                <w:kern w:val="0"/>
                <w:sz w:val="24"/>
                <w:lang w:val="zh-CN"/>
              </w:rPr>
              <w:t>大写：</w:t>
            </w:r>
          </w:p>
        </w:tc>
        <w:tc>
          <w:tcPr>
            <w:tcW w:w="1991" w:type="dxa"/>
            <w:vMerge w:val="restart"/>
            <w:vAlign w:val="center"/>
          </w:tcPr>
          <w:p>
            <w:pPr>
              <w:rPr>
                <w:rFonts w:ascii="宋体" w:hAnsi="宋体"/>
                <w:color w:val="auto"/>
                <w:sz w:val="28"/>
                <w:szCs w:val="28"/>
              </w:rPr>
            </w:pPr>
          </w:p>
        </w:tc>
        <w:tc>
          <w:tcPr>
            <w:tcW w:w="1446" w:type="dxa"/>
            <w:vMerge w:val="restart"/>
            <w:vAlign w:val="center"/>
          </w:tcPr>
          <w:p>
            <w:pPr>
              <w:rPr>
                <w:rFonts w:ascii="宋体" w:hAnsi="宋体"/>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334" w:type="dxa"/>
            <w:vMerge w:val="continue"/>
            <w:vAlign w:val="center"/>
          </w:tcPr>
          <w:p>
            <w:pPr>
              <w:rPr>
                <w:rFonts w:ascii="宋体" w:hAnsi="宋体"/>
                <w:color w:val="auto"/>
                <w:sz w:val="28"/>
                <w:szCs w:val="28"/>
              </w:rPr>
            </w:pPr>
          </w:p>
        </w:tc>
        <w:tc>
          <w:tcPr>
            <w:tcW w:w="3567" w:type="dxa"/>
            <w:vAlign w:val="center"/>
          </w:tcPr>
          <w:p>
            <w:pPr>
              <w:autoSpaceDE w:val="0"/>
              <w:autoSpaceDN w:val="0"/>
              <w:adjustRightInd w:val="0"/>
              <w:spacing w:line="320" w:lineRule="exact"/>
              <w:rPr>
                <w:rFonts w:ascii="宋体" w:hAnsi="宋体" w:cs="宋体"/>
                <w:color w:val="auto"/>
                <w:kern w:val="0"/>
                <w:sz w:val="22"/>
                <w:szCs w:val="22"/>
                <w:lang w:val="zh-CN"/>
              </w:rPr>
            </w:pPr>
            <w:r>
              <w:rPr>
                <w:rFonts w:hint="eastAsia" w:ascii="宋体" w:hAnsi="宋体" w:cs="宋体"/>
                <w:b/>
                <w:bCs/>
                <w:color w:val="auto"/>
                <w:kern w:val="0"/>
                <w:sz w:val="24"/>
                <w:lang w:val="zh-CN"/>
              </w:rPr>
              <w:t>小写：</w:t>
            </w:r>
          </w:p>
        </w:tc>
        <w:tc>
          <w:tcPr>
            <w:tcW w:w="1991" w:type="dxa"/>
            <w:vMerge w:val="continue"/>
            <w:vAlign w:val="center"/>
          </w:tcPr>
          <w:p>
            <w:pPr>
              <w:rPr>
                <w:rFonts w:ascii="宋体" w:hAnsi="宋体"/>
                <w:color w:val="auto"/>
                <w:sz w:val="28"/>
                <w:szCs w:val="28"/>
              </w:rPr>
            </w:pPr>
          </w:p>
        </w:tc>
        <w:tc>
          <w:tcPr>
            <w:tcW w:w="1446" w:type="dxa"/>
            <w:vMerge w:val="continue"/>
            <w:vAlign w:val="center"/>
          </w:tcPr>
          <w:p>
            <w:pPr>
              <w:rPr>
                <w:rFonts w:ascii="宋体" w:hAnsi="宋体"/>
                <w:color w:val="auto"/>
                <w:sz w:val="28"/>
                <w:szCs w:val="28"/>
              </w:rPr>
            </w:pPr>
          </w:p>
        </w:tc>
      </w:tr>
    </w:tbl>
    <w:p>
      <w:pPr>
        <w:rPr>
          <w:rFonts w:ascii="宋体" w:hAnsi="宋体"/>
          <w:b/>
          <w:szCs w:val="21"/>
        </w:rPr>
      </w:pPr>
      <w:r>
        <w:rPr>
          <w:rFonts w:hint="eastAsia" w:ascii="宋体" w:hAnsi="宋体"/>
          <w:b/>
          <w:szCs w:val="21"/>
        </w:rPr>
        <w:t>注：一、投标总价应与已标价工程清单中“</w:t>
      </w:r>
      <w:r>
        <w:rPr>
          <w:rFonts w:hint="eastAsia" w:ascii="宋体" w:hAnsi="宋体" w:cs="TimesNewRomanPSMT"/>
          <w:b/>
          <w:kern w:val="0"/>
          <w:szCs w:val="21"/>
        </w:rPr>
        <w:t>投标总报价</w:t>
      </w:r>
      <w:r>
        <w:rPr>
          <w:rFonts w:hint="eastAsia" w:ascii="宋体" w:hAnsi="宋体"/>
          <w:b/>
          <w:szCs w:val="21"/>
        </w:rPr>
        <w:t>”的金额一致。</w:t>
      </w:r>
    </w:p>
    <w:p>
      <w:pPr>
        <w:ind w:firstLine="413" w:firstLineChars="196"/>
        <w:rPr>
          <w:rFonts w:ascii="宋体" w:hAnsi="宋体"/>
          <w:b/>
        </w:rPr>
      </w:pPr>
      <w:r>
        <w:rPr>
          <w:rFonts w:hint="eastAsia" w:ascii="宋体" w:hAnsi="宋体"/>
          <w:b/>
          <w:szCs w:val="21"/>
        </w:rPr>
        <w:t>二、投标报价中含：1、</w:t>
      </w:r>
      <w:r>
        <w:rPr>
          <w:rFonts w:hint="eastAsia" w:ascii="宋体" w:hAnsi="宋体"/>
          <w:b/>
        </w:rPr>
        <w:t>安全防护、文明施工措施费，合计人民币：       元；</w:t>
      </w:r>
    </w:p>
    <w:p>
      <w:pPr>
        <w:adjustRightInd w:val="0"/>
        <w:spacing w:line="276" w:lineRule="auto"/>
        <w:ind w:firstLine="480"/>
        <w:textAlignment w:val="baseline"/>
        <w:rPr>
          <w:rFonts w:ascii="宋体" w:hAnsi="宋体"/>
          <w:sz w:val="24"/>
          <w:szCs w:val="21"/>
        </w:rPr>
      </w:pPr>
      <w:r>
        <w:rPr>
          <w:rFonts w:hint="eastAsia" w:ascii="宋体" w:hAnsi="宋体"/>
          <w:b/>
        </w:rPr>
        <w:t>2、人工费合计人民币：          元</w:t>
      </w:r>
    </w:p>
    <w:p>
      <w:pPr>
        <w:rPr>
          <w:rFonts w:ascii="宋体" w:hAnsi="宋体"/>
          <w:color w:val="auto"/>
          <w:sz w:val="28"/>
          <w:szCs w:val="28"/>
        </w:rPr>
      </w:pPr>
    </w:p>
    <w:p>
      <w:pPr>
        <w:rPr>
          <w:rFonts w:ascii="宋体" w:hAnsi="宋体"/>
          <w:color w:val="auto"/>
          <w:sz w:val="28"/>
          <w:szCs w:val="28"/>
        </w:rPr>
      </w:pPr>
    </w:p>
    <w:p>
      <w:pPr>
        <w:autoSpaceDE w:val="0"/>
        <w:autoSpaceDN w:val="0"/>
        <w:adjustRightInd w:val="0"/>
        <w:spacing w:line="400" w:lineRule="exact"/>
        <w:ind w:firstLine="3626" w:firstLineChars="1290"/>
        <w:rPr>
          <w:rFonts w:ascii="宋体" w:hAnsi="宋体" w:cs="宋体"/>
          <w:b/>
          <w:bCs/>
          <w:color w:val="auto"/>
          <w:kern w:val="0"/>
          <w:sz w:val="28"/>
          <w:szCs w:val="28"/>
          <w:lang w:val="zh-CN"/>
        </w:rPr>
      </w:pPr>
      <w:r>
        <w:rPr>
          <w:rFonts w:hint="eastAsia" w:ascii="宋体" w:hAnsi="宋体" w:cs="宋体"/>
          <w:b/>
          <w:bCs/>
          <w:color w:val="auto"/>
          <w:kern w:val="0"/>
          <w:sz w:val="28"/>
          <w:szCs w:val="28"/>
          <w:lang w:val="zh-CN"/>
        </w:rPr>
        <w:t>供应商（公章）：</w:t>
      </w:r>
      <w:r>
        <w:rPr>
          <w:rFonts w:ascii="宋体" w:hAnsi="宋体" w:cs="宋体"/>
          <w:b/>
          <w:bCs/>
          <w:color w:val="auto"/>
          <w:kern w:val="0"/>
          <w:sz w:val="28"/>
          <w:szCs w:val="28"/>
          <w:lang w:val="zh-CN"/>
        </w:rPr>
        <w:t xml:space="preserve">             </w:t>
      </w:r>
    </w:p>
    <w:p>
      <w:pPr>
        <w:autoSpaceDE w:val="0"/>
        <w:autoSpaceDN w:val="0"/>
        <w:adjustRightInd w:val="0"/>
        <w:spacing w:line="400" w:lineRule="exact"/>
        <w:rPr>
          <w:rFonts w:ascii="宋体" w:hAnsi="宋体" w:cs="宋体"/>
          <w:b/>
          <w:bCs/>
          <w:color w:val="auto"/>
          <w:kern w:val="0"/>
          <w:sz w:val="28"/>
          <w:szCs w:val="28"/>
          <w:lang w:val="zh-CN"/>
        </w:rPr>
      </w:pPr>
      <w:r>
        <w:rPr>
          <w:rFonts w:ascii="宋体" w:hAnsi="宋体" w:cs="宋体"/>
          <w:b/>
          <w:bCs/>
          <w:color w:val="auto"/>
          <w:kern w:val="0"/>
          <w:sz w:val="28"/>
          <w:szCs w:val="28"/>
          <w:lang w:val="zh-CN"/>
        </w:rPr>
        <w:t xml:space="preserve">                     </w:t>
      </w:r>
      <w:r>
        <w:rPr>
          <w:rFonts w:hint="eastAsia" w:ascii="宋体" w:hAnsi="宋体" w:cs="宋体"/>
          <w:b/>
          <w:bCs/>
          <w:color w:val="auto"/>
          <w:kern w:val="0"/>
          <w:sz w:val="28"/>
          <w:szCs w:val="28"/>
          <w:lang w:val="zh-CN"/>
        </w:rPr>
        <w:t xml:space="preserve">     </w:t>
      </w:r>
    </w:p>
    <w:p>
      <w:pPr>
        <w:autoSpaceDE w:val="0"/>
        <w:autoSpaceDN w:val="0"/>
        <w:adjustRightInd w:val="0"/>
        <w:spacing w:line="400" w:lineRule="exact"/>
        <w:ind w:firstLine="3626" w:firstLineChars="1290"/>
        <w:rPr>
          <w:rFonts w:ascii="宋体" w:hAnsi="宋体" w:cs="宋体"/>
          <w:b/>
          <w:bCs/>
          <w:color w:val="auto"/>
          <w:kern w:val="0"/>
          <w:sz w:val="28"/>
          <w:szCs w:val="28"/>
          <w:lang w:val="zh-CN"/>
        </w:rPr>
      </w:pPr>
      <w:r>
        <w:rPr>
          <w:rFonts w:hint="eastAsia" w:ascii="宋体" w:hAnsi="宋体" w:cs="宋体"/>
          <w:b/>
          <w:bCs/>
          <w:color w:val="auto"/>
          <w:kern w:val="0"/>
          <w:sz w:val="28"/>
          <w:szCs w:val="28"/>
          <w:lang w:val="zh-CN"/>
        </w:rPr>
        <w:t>法定代表人或委托代理人（签字）：</w:t>
      </w:r>
      <w:r>
        <w:rPr>
          <w:rFonts w:ascii="宋体" w:hAnsi="宋体" w:cs="宋体"/>
          <w:b/>
          <w:bCs/>
          <w:color w:val="auto"/>
          <w:kern w:val="0"/>
          <w:sz w:val="28"/>
          <w:szCs w:val="28"/>
          <w:lang w:val="zh-CN"/>
        </w:rPr>
        <w:t xml:space="preserve"> </w:t>
      </w:r>
      <w:r>
        <w:rPr>
          <w:rFonts w:hint="eastAsia" w:ascii="宋体" w:hAnsi="宋体" w:cs="宋体"/>
          <w:b/>
          <w:bCs/>
          <w:color w:val="auto"/>
          <w:kern w:val="0"/>
          <w:sz w:val="28"/>
          <w:szCs w:val="28"/>
          <w:lang w:val="zh-CN"/>
        </w:rPr>
        <w:t xml:space="preserve">      </w:t>
      </w:r>
    </w:p>
    <w:p>
      <w:pPr>
        <w:autoSpaceDE w:val="0"/>
        <w:autoSpaceDN w:val="0"/>
        <w:adjustRightInd w:val="0"/>
        <w:spacing w:line="400" w:lineRule="exact"/>
        <w:rPr>
          <w:rFonts w:ascii="宋体" w:hAnsi="宋体" w:cs="宋体"/>
          <w:b/>
          <w:bCs/>
          <w:color w:val="auto"/>
          <w:kern w:val="0"/>
          <w:sz w:val="28"/>
          <w:szCs w:val="28"/>
          <w:lang w:val="zh-CN"/>
        </w:rPr>
      </w:pPr>
      <w:r>
        <w:rPr>
          <w:rFonts w:ascii="宋体" w:hAnsi="宋体" w:cs="宋体"/>
          <w:b/>
          <w:bCs/>
          <w:color w:val="auto"/>
          <w:kern w:val="0"/>
          <w:sz w:val="28"/>
          <w:szCs w:val="28"/>
          <w:lang w:val="zh-CN"/>
        </w:rPr>
        <w:t xml:space="preserve">                                       </w:t>
      </w:r>
    </w:p>
    <w:p>
      <w:pPr>
        <w:rPr>
          <w:rFonts w:ascii="宋体" w:hAnsi="宋体"/>
          <w:color w:val="auto"/>
          <w:sz w:val="28"/>
          <w:szCs w:val="28"/>
        </w:rPr>
      </w:pPr>
      <w:r>
        <w:rPr>
          <w:rFonts w:hint="eastAsia" w:ascii="宋体" w:hAnsi="宋体" w:cs="宋体"/>
          <w:b/>
          <w:bCs/>
          <w:color w:val="auto"/>
          <w:kern w:val="0"/>
          <w:sz w:val="28"/>
          <w:szCs w:val="28"/>
        </w:rPr>
        <w:t xml:space="preserve">                                 </w:t>
      </w:r>
      <w:r>
        <w:rPr>
          <w:rFonts w:ascii="宋体" w:hAnsi="宋体" w:cs="宋体"/>
          <w:b/>
          <w:bCs/>
          <w:color w:val="auto"/>
          <w:kern w:val="0"/>
          <w:sz w:val="28"/>
          <w:szCs w:val="28"/>
          <w:lang w:val="zh-CN"/>
        </w:rPr>
        <w:t xml:space="preserve">  </w:t>
      </w:r>
      <w:r>
        <w:rPr>
          <w:rFonts w:hint="eastAsia" w:ascii="宋体" w:hAnsi="宋体" w:cs="宋体"/>
          <w:b/>
          <w:bCs/>
          <w:color w:val="auto"/>
          <w:kern w:val="0"/>
          <w:sz w:val="28"/>
          <w:szCs w:val="28"/>
          <w:lang w:val="zh-CN"/>
        </w:rPr>
        <w:t>年</w:t>
      </w:r>
      <w:r>
        <w:rPr>
          <w:rFonts w:ascii="宋体" w:hAnsi="宋体" w:cs="宋体"/>
          <w:b/>
          <w:bCs/>
          <w:color w:val="auto"/>
          <w:kern w:val="0"/>
          <w:sz w:val="28"/>
          <w:szCs w:val="28"/>
          <w:lang w:val="zh-CN"/>
        </w:rPr>
        <w:t xml:space="preserve">   </w:t>
      </w:r>
      <w:r>
        <w:rPr>
          <w:rFonts w:hint="eastAsia" w:ascii="宋体" w:hAnsi="宋体" w:cs="宋体"/>
          <w:b/>
          <w:bCs/>
          <w:color w:val="auto"/>
          <w:kern w:val="0"/>
          <w:sz w:val="28"/>
          <w:szCs w:val="28"/>
          <w:lang w:val="zh-CN"/>
        </w:rPr>
        <w:t>月</w:t>
      </w:r>
      <w:r>
        <w:rPr>
          <w:rFonts w:ascii="宋体" w:hAnsi="宋体" w:cs="宋体"/>
          <w:b/>
          <w:bCs/>
          <w:color w:val="auto"/>
          <w:kern w:val="0"/>
          <w:sz w:val="28"/>
          <w:szCs w:val="28"/>
          <w:lang w:val="zh-CN"/>
        </w:rPr>
        <w:t xml:space="preserve">   </w:t>
      </w:r>
      <w:r>
        <w:rPr>
          <w:rFonts w:hint="eastAsia" w:ascii="宋体" w:hAnsi="宋体" w:cs="宋体"/>
          <w:b/>
          <w:bCs/>
          <w:color w:val="auto"/>
          <w:kern w:val="0"/>
          <w:sz w:val="28"/>
          <w:szCs w:val="28"/>
          <w:lang w:val="zh-CN"/>
        </w:rPr>
        <w:t>日</w:t>
      </w:r>
    </w:p>
    <w:p>
      <w:pPr>
        <w:rPr>
          <w:rFonts w:ascii="宋体" w:hAnsi="宋体"/>
          <w:color w:val="auto"/>
          <w:sz w:val="28"/>
          <w:szCs w:val="28"/>
        </w:rPr>
      </w:pPr>
    </w:p>
    <w:p>
      <w:pPr>
        <w:adjustRightInd w:val="0"/>
        <w:spacing w:line="276" w:lineRule="auto"/>
        <w:ind w:firstLine="480"/>
        <w:textAlignment w:val="baseline"/>
        <w:rPr>
          <w:rFonts w:ascii="宋体" w:hAnsi="宋体"/>
          <w:sz w:val="24"/>
          <w:szCs w:val="21"/>
        </w:rPr>
      </w:pPr>
      <w:r>
        <w:rPr>
          <w:rFonts w:ascii="宋体" w:hAnsi="宋体" w:eastAsia="宋体"/>
          <w:b w:val="0"/>
          <w:color w:val="auto"/>
          <w:sz w:val="28"/>
          <w:szCs w:val="28"/>
        </w:rPr>
        <w:br w:type="page"/>
      </w:r>
    </w:p>
    <w:p>
      <w:pPr>
        <w:pStyle w:val="2"/>
        <w:rPr>
          <w:rFonts w:ascii="宋体" w:hAnsi="宋体"/>
          <w:sz w:val="28"/>
          <w:szCs w:val="28"/>
        </w:rPr>
      </w:pPr>
      <w:bookmarkStart w:id="1344" w:name="_Toc15631543"/>
      <w:r>
        <w:rPr>
          <w:rFonts w:hint="eastAsia" w:ascii="宋体" w:hAnsi="宋体" w:eastAsia="宋体"/>
        </w:rPr>
        <w:t>格式五：法定代表人证明书</w:t>
      </w:r>
      <w:bookmarkEnd w:id="1344"/>
    </w:p>
    <w:p>
      <w:pPr>
        <w:jc w:val="center"/>
        <w:rPr>
          <w:rFonts w:ascii="宋体" w:hAnsi="宋体"/>
          <w:b/>
          <w:sz w:val="36"/>
          <w:szCs w:val="36"/>
        </w:rPr>
      </w:pPr>
      <w:r>
        <w:rPr>
          <w:rFonts w:hint="eastAsia" w:ascii="宋体" w:hAnsi="宋体"/>
          <w:b/>
          <w:sz w:val="36"/>
          <w:szCs w:val="36"/>
        </w:rPr>
        <w:t>法定代表人证明书</w:t>
      </w:r>
    </w:p>
    <w:p>
      <w:pPr>
        <w:rPr>
          <w:rFonts w:ascii="宋体" w:hAnsi="宋体"/>
          <w:b/>
          <w:bCs/>
          <w:sz w:val="28"/>
          <w:szCs w:val="28"/>
        </w:rPr>
      </w:pPr>
    </w:p>
    <w:p>
      <w:pPr>
        <w:rPr>
          <w:rFonts w:ascii="宋体" w:hAnsi="宋体"/>
          <w:bCs/>
          <w:sz w:val="28"/>
          <w:szCs w:val="28"/>
        </w:rPr>
      </w:pPr>
      <w:r>
        <w:rPr>
          <w:rFonts w:hint="eastAsia" w:ascii="宋体" w:hAnsi="宋体"/>
          <w:bCs/>
          <w:sz w:val="28"/>
          <w:szCs w:val="28"/>
        </w:rPr>
        <w:t>致：北京建友工程造价咨询有限公司</w:t>
      </w:r>
    </w:p>
    <w:p>
      <w:pPr>
        <w:autoSpaceDE w:val="0"/>
        <w:autoSpaceDN w:val="0"/>
        <w:adjustRightInd w:val="0"/>
        <w:ind w:firstLine="560" w:firstLineChars="200"/>
        <w:jc w:val="left"/>
        <w:rPr>
          <w:rFonts w:ascii="宋体" w:hAnsi="宋体"/>
          <w:sz w:val="28"/>
          <w:szCs w:val="28"/>
        </w:rPr>
      </w:pPr>
      <w:r>
        <w:rPr>
          <w:rFonts w:hint="eastAsia" w:ascii="宋体" w:hAnsi="宋体"/>
          <w:sz w:val="28"/>
          <w:szCs w:val="28"/>
          <w:u w:val="single"/>
        </w:rPr>
        <w:t xml:space="preserve">  （法定代表人姓名）  </w:t>
      </w:r>
      <w:r>
        <w:rPr>
          <w:rFonts w:hint="eastAsia" w:ascii="宋体" w:hAnsi="宋体" w:cs="宋体"/>
          <w:kern w:val="0"/>
          <w:sz w:val="28"/>
          <w:szCs w:val="28"/>
        </w:rPr>
        <w:t>现任我单位</w:t>
      </w:r>
      <w:r>
        <w:rPr>
          <w:rFonts w:hint="eastAsia" w:ascii="宋体" w:hAnsi="宋体"/>
          <w:sz w:val="28"/>
          <w:szCs w:val="28"/>
          <w:u w:val="single"/>
        </w:rPr>
        <w:t xml:space="preserve">              </w:t>
      </w:r>
      <w:r>
        <w:rPr>
          <w:rFonts w:hint="eastAsia" w:ascii="宋体" w:hAnsi="宋体"/>
          <w:sz w:val="28"/>
          <w:szCs w:val="28"/>
        </w:rPr>
        <w:t>职务，为法定代表人，特此证明。</w:t>
      </w:r>
    </w:p>
    <w:p>
      <w:pPr>
        <w:autoSpaceDE w:val="0"/>
        <w:autoSpaceDN w:val="0"/>
        <w:adjustRightInd w:val="0"/>
        <w:ind w:firstLine="480"/>
        <w:jc w:val="left"/>
        <w:rPr>
          <w:rFonts w:ascii="宋体" w:hAnsi="宋体"/>
          <w:sz w:val="28"/>
          <w:szCs w:val="28"/>
        </w:rPr>
      </w:pPr>
    </w:p>
    <w:p>
      <w:pPr>
        <w:autoSpaceDE w:val="0"/>
        <w:autoSpaceDN w:val="0"/>
        <w:adjustRightInd w:val="0"/>
        <w:ind w:firstLine="480"/>
        <w:jc w:val="left"/>
        <w:rPr>
          <w:rFonts w:ascii="宋体" w:hAnsi="宋体" w:cs="宋体"/>
          <w:kern w:val="0"/>
          <w:sz w:val="28"/>
          <w:szCs w:val="28"/>
        </w:rPr>
      </w:pPr>
      <w:r>
        <w:rPr>
          <w:rFonts w:hint="eastAsia" w:ascii="宋体" w:hAnsi="宋体"/>
          <w:sz w:val="28"/>
          <w:szCs w:val="28"/>
        </w:rPr>
        <w:t>法定代表人基本情况：</w:t>
      </w:r>
    </w:p>
    <w:p>
      <w:pPr>
        <w:autoSpaceDE w:val="0"/>
        <w:autoSpaceDN w:val="0"/>
        <w:adjustRightInd w:val="0"/>
        <w:ind w:firstLine="480"/>
        <w:jc w:val="left"/>
        <w:rPr>
          <w:rFonts w:ascii="宋体" w:hAnsi="宋体" w:cs="宋体"/>
          <w:kern w:val="0"/>
          <w:sz w:val="28"/>
          <w:szCs w:val="28"/>
        </w:rPr>
      </w:pPr>
      <w:r>
        <w:rPr>
          <w:rFonts w:hint="eastAsia" w:ascii="宋体" w:hAnsi="宋体" w:cs="宋体"/>
          <w:kern w:val="0"/>
          <w:sz w:val="28"/>
          <w:szCs w:val="28"/>
        </w:rPr>
        <w:t>性别：</w:t>
      </w:r>
      <w:r>
        <w:rPr>
          <w:rFonts w:hint="eastAsia" w:ascii="宋体" w:hAnsi="宋体" w:cs="宋体"/>
          <w:kern w:val="0"/>
          <w:sz w:val="28"/>
          <w:szCs w:val="28"/>
          <w:u w:val="single"/>
        </w:rPr>
        <w:t xml:space="preserve">      </w:t>
      </w:r>
      <w:r>
        <w:rPr>
          <w:rFonts w:hint="eastAsia" w:ascii="宋体" w:hAnsi="宋体" w:cs="宋体"/>
          <w:kern w:val="0"/>
          <w:sz w:val="28"/>
          <w:szCs w:val="28"/>
        </w:rPr>
        <w:t>年龄：</w:t>
      </w:r>
      <w:r>
        <w:rPr>
          <w:rFonts w:hint="eastAsia" w:ascii="宋体" w:hAnsi="宋体" w:cs="宋体"/>
          <w:kern w:val="0"/>
          <w:sz w:val="28"/>
          <w:szCs w:val="28"/>
          <w:u w:val="single"/>
        </w:rPr>
        <w:t xml:space="preserve">       </w:t>
      </w:r>
      <w:r>
        <w:rPr>
          <w:rFonts w:hint="eastAsia" w:ascii="宋体" w:hAnsi="宋体" w:cs="宋体"/>
          <w:kern w:val="0"/>
          <w:sz w:val="28"/>
          <w:szCs w:val="28"/>
        </w:rPr>
        <w:t>民族：</w:t>
      </w:r>
      <w:r>
        <w:rPr>
          <w:rFonts w:hint="eastAsia" w:ascii="宋体" w:hAnsi="宋体" w:cs="宋体"/>
          <w:kern w:val="0"/>
          <w:sz w:val="28"/>
          <w:szCs w:val="28"/>
          <w:u w:val="single"/>
        </w:rPr>
        <w:t xml:space="preserve">     </w:t>
      </w:r>
    </w:p>
    <w:p>
      <w:pPr>
        <w:autoSpaceDE w:val="0"/>
        <w:autoSpaceDN w:val="0"/>
        <w:adjustRightInd w:val="0"/>
        <w:ind w:firstLine="480"/>
        <w:jc w:val="left"/>
        <w:rPr>
          <w:rFonts w:ascii="宋体" w:hAnsi="宋体" w:cs="宋体"/>
          <w:kern w:val="0"/>
          <w:sz w:val="28"/>
          <w:szCs w:val="28"/>
        </w:rPr>
      </w:pPr>
      <w:r>
        <w:rPr>
          <w:rFonts w:hint="eastAsia" w:ascii="宋体" w:hAnsi="宋体" w:cs="宋体"/>
          <w:kern w:val="0"/>
          <w:sz w:val="28"/>
          <w:szCs w:val="28"/>
        </w:rPr>
        <w:t>地址：</w:t>
      </w:r>
      <w:r>
        <w:rPr>
          <w:rFonts w:hint="eastAsia" w:ascii="宋体" w:hAnsi="宋体"/>
          <w:sz w:val="28"/>
          <w:szCs w:val="28"/>
          <w:u w:val="single"/>
        </w:rPr>
        <w:t xml:space="preserve">                 </w:t>
      </w:r>
    </w:p>
    <w:p>
      <w:pPr>
        <w:autoSpaceDE w:val="0"/>
        <w:autoSpaceDN w:val="0"/>
        <w:adjustRightInd w:val="0"/>
        <w:ind w:firstLine="480"/>
        <w:jc w:val="left"/>
        <w:rPr>
          <w:rFonts w:ascii="宋体" w:hAnsi="宋体"/>
          <w:sz w:val="28"/>
          <w:szCs w:val="28"/>
          <w:u w:val="single"/>
        </w:rPr>
      </w:pPr>
      <w:r>
        <w:rPr>
          <w:rFonts w:hint="eastAsia" w:ascii="宋体" w:hAnsi="宋体" w:cs="宋体"/>
          <w:kern w:val="0"/>
          <w:sz w:val="28"/>
          <w:szCs w:val="28"/>
        </w:rPr>
        <w:t>身份证号码：</w:t>
      </w:r>
      <w:r>
        <w:rPr>
          <w:rFonts w:hint="eastAsia" w:ascii="宋体" w:hAnsi="宋体"/>
          <w:sz w:val="28"/>
          <w:szCs w:val="28"/>
          <w:u w:val="single"/>
        </w:rPr>
        <w:t xml:space="preserve">                 </w:t>
      </w:r>
    </w:p>
    <w:p>
      <w:pPr>
        <w:autoSpaceDE w:val="0"/>
        <w:autoSpaceDN w:val="0"/>
        <w:adjustRightInd w:val="0"/>
        <w:ind w:firstLine="480"/>
        <w:jc w:val="left"/>
        <w:rPr>
          <w:rFonts w:ascii="宋体" w:hAnsi="宋体" w:cs="宋体"/>
          <w:kern w:val="0"/>
          <w:sz w:val="28"/>
          <w:szCs w:val="28"/>
        </w:rPr>
      </w:pPr>
      <w:r>
        <w:rPr>
          <w:rFonts w:hint="eastAsia" w:ascii="宋体" w:hAnsi="宋体" w:cs="宋体"/>
          <w:kern w:val="0"/>
          <w:sz w:val="28"/>
          <w:szCs w:val="28"/>
        </w:rPr>
        <w:t>附法定代表人第二代身份证双面扫描（或复印）件</w:t>
      </w:r>
    </w:p>
    <w:p>
      <w:pPr>
        <w:autoSpaceDE w:val="0"/>
        <w:autoSpaceDN w:val="0"/>
        <w:adjustRightInd w:val="0"/>
        <w:ind w:firstLine="480"/>
        <w:jc w:val="left"/>
        <w:rPr>
          <w:rFonts w:ascii="宋体" w:hAnsi="宋体" w:cs="宋体"/>
          <w:kern w:val="0"/>
          <w:sz w:val="28"/>
          <w:szCs w:val="28"/>
        </w:rPr>
      </w:pPr>
    </w:p>
    <w:p>
      <w:pPr>
        <w:autoSpaceDE w:val="0"/>
        <w:autoSpaceDN w:val="0"/>
        <w:adjustRightInd w:val="0"/>
        <w:ind w:firstLine="480"/>
        <w:jc w:val="left"/>
        <w:rPr>
          <w:rFonts w:ascii="宋体" w:hAnsi="宋体" w:cs="宋体"/>
          <w:kern w:val="0"/>
        </w:rPr>
      </w:pPr>
    </w:p>
    <w:p>
      <w:pPr>
        <w:autoSpaceDE w:val="0"/>
        <w:autoSpaceDN w:val="0"/>
        <w:adjustRightInd w:val="0"/>
        <w:spacing w:line="400" w:lineRule="exact"/>
        <w:ind w:firstLine="3626" w:firstLineChars="1290"/>
        <w:rPr>
          <w:rFonts w:ascii="宋体" w:hAnsi="宋体" w:cs="宋体"/>
          <w:b/>
          <w:bCs/>
          <w:kern w:val="0"/>
          <w:sz w:val="28"/>
          <w:szCs w:val="28"/>
          <w:lang w:val="zh-CN"/>
        </w:rPr>
      </w:pPr>
      <w:r>
        <w:rPr>
          <w:rFonts w:hint="eastAsia" w:ascii="宋体" w:hAnsi="宋体" w:cs="宋体"/>
          <w:b/>
          <w:bCs/>
          <w:kern w:val="0"/>
          <w:sz w:val="28"/>
          <w:szCs w:val="28"/>
          <w:lang w:val="zh-CN"/>
        </w:rPr>
        <w:t>供应商（公章）：</w:t>
      </w:r>
      <w:r>
        <w:rPr>
          <w:rFonts w:ascii="宋体" w:hAnsi="宋体" w:cs="宋体"/>
          <w:b/>
          <w:bCs/>
          <w:kern w:val="0"/>
          <w:sz w:val="28"/>
          <w:szCs w:val="28"/>
          <w:lang w:val="zh-CN"/>
        </w:rPr>
        <w:t xml:space="preserve">             </w:t>
      </w:r>
    </w:p>
    <w:p>
      <w:pPr>
        <w:autoSpaceDE w:val="0"/>
        <w:autoSpaceDN w:val="0"/>
        <w:adjustRightInd w:val="0"/>
        <w:spacing w:line="400" w:lineRule="exact"/>
        <w:rPr>
          <w:rFonts w:ascii="宋体" w:hAnsi="宋体" w:cs="宋体"/>
          <w:b/>
          <w:bCs/>
          <w:kern w:val="0"/>
          <w:sz w:val="28"/>
          <w:szCs w:val="28"/>
          <w:lang w:val="zh-CN"/>
        </w:rPr>
      </w:pPr>
      <w:r>
        <w:rPr>
          <w:rFonts w:ascii="宋体" w:hAnsi="宋体" w:cs="宋体"/>
          <w:b/>
          <w:bCs/>
          <w:kern w:val="0"/>
          <w:sz w:val="28"/>
          <w:szCs w:val="28"/>
          <w:lang w:val="zh-CN"/>
        </w:rPr>
        <w:t xml:space="preserve">                     </w:t>
      </w:r>
      <w:r>
        <w:rPr>
          <w:rFonts w:hint="eastAsia" w:ascii="宋体" w:hAnsi="宋体" w:cs="宋体"/>
          <w:b/>
          <w:bCs/>
          <w:kern w:val="0"/>
          <w:sz w:val="28"/>
          <w:szCs w:val="28"/>
          <w:lang w:val="zh-CN"/>
        </w:rPr>
        <w:t xml:space="preserve">     </w:t>
      </w:r>
    </w:p>
    <w:p>
      <w:pPr>
        <w:autoSpaceDE w:val="0"/>
        <w:autoSpaceDN w:val="0"/>
        <w:adjustRightInd w:val="0"/>
        <w:spacing w:line="400" w:lineRule="exact"/>
        <w:ind w:firstLine="3626" w:firstLineChars="1290"/>
        <w:rPr>
          <w:rFonts w:ascii="宋体" w:hAnsi="宋体" w:cs="宋体"/>
          <w:b/>
          <w:bCs/>
          <w:kern w:val="0"/>
          <w:sz w:val="28"/>
          <w:szCs w:val="28"/>
          <w:lang w:val="zh-CN"/>
        </w:rPr>
      </w:pPr>
      <w:r>
        <w:rPr>
          <w:rFonts w:hint="eastAsia" w:ascii="宋体" w:hAnsi="宋体" w:cs="宋体"/>
          <w:b/>
          <w:bCs/>
          <w:kern w:val="0"/>
          <w:sz w:val="28"/>
          <w:szCs w:val="28"/>
          <w:lang w:val="zh-CN"/>
        </w:rPr>
        <w:t>法定代表人（签字）：</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 xml:space="preserve">      </w:t>
      </w:r>
    </w:p>
    <w:p>
      <w:pPr>
        <w:autoSpaceDE w:val="0"/>
        <w:autoSpaceDN w:val="0"/>
        <w:adjustRightInd w:val="0"/>
        <w:spacing w:line="400" w:lineRule="exact"/>
        <w:rPr>
          <w:rFonts w:ascii="宋体" w:hAnsi="宋体" w:cs="宋体"/>
          <w:b/>
          <w:bCs/>
          <w:kern w:val="0"/>
          <w:sz w:val="28"/>
          <w:szCs w:val="28"/>
          <w:lang w:val="zh-CN"/>
        </w:rPr>
      </w:pPr>
      <w:r>
        <w:rPr>
          <w:rFonts w:ascii="宋体" w:hAnsi="宋体" w:cs="宋体"/>
          <w:b/>
          <w:bCs/>
          <w:kern w:val="0"/>
          <w:sz w:val="28"/>
          <w:szCs w:val="28"/>
          <w:lang w:val="zh-CN"/>
        </w:rPr>
        <w:t xml:space="preserve">                                       </w:t>
      </w:r>
    </w:p>
    <w:p>
      <w:pPr>
        <w:autoSpaceDE w:val="0"/>
        <w:autoSpaceDN w:val="0"/>
        <w:adjustRightInd w:val="0"/>
        <w:ind w:firstLine="480"/>
        <w:jc w:val="left"/>
        <w:rPr>
          <w:rFonts w:ascii="宋体" w:hAnsi="宋体" w:cs="宋体"/>
          <w:kern w:val="0"/>
        </w:rPr>
      </w:pPr>
      <w:r>
        <w:rPr>
          <w:rFonts w:hint="eastAsia" w:ascii="宋体" w:hAnsi="宋体" w:cs="宋体"/>
          <w:b/>
          <w:bCs/>
          <w:kern w:val="0"/>
          <w:sz w:val="28"/>
          <w:szCs w:val="28"/>
        </w:rPr>
        <w:t xml:space="preserve">                                 </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年</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月</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日</w:t>
      </w:r>
    </w:p>
    <w:p>
      <w:pPr>
        <w:pStyle w:val="2"/>
        <w:rPr>
          <w:rFonts w:ascii="宋体" w:hAnsi="宋体" w:eastAsia="宋体"/>
        </w:rPr>
      </w:pPr>
      <w:r>
        <w:rPr>
          <w:rFonts w:ascii="宋体" w:hAnsi="宋体" w:eastAsia="宋体"/>
          <w:b w:val="0"/>
          <w:sz w:val="28"/>
          <w:szCs w:val="28"/>
        </w:rPr>
        <w:br w:type="page"/>
      </w:r>
      <w:bookmarkStart w:id="1345" w:name="_Toc15631544"/>
      <w:r>
        <w:rPr>
          <w:rFonts w:hint="eastAsia" w:ascii="宋体" w:hAnsi="宋体" w:eastAsia="宋体"/>
        </w:rPr>
        <w:t>格式六：法定代表人授权书</w:t>
      </w:r>
      <w:bookmarkEnd w:id="1345"/>
    </w:p>
    <w:p>
      <w:pPr>
        <w:jc w:val="center"/>
        <w:rPr>
          <w:rFonts w:ascii="宋体" w:hAnsi="宋体"/>
          <w:b/>
          <w:sz w:val="36"/>
          <w:szCs w:val="36"/>
        </w:rPr>
      </w:pPr>
      <w:r>
        <w:rPr>
          <w:rFonts w:hint="eastAsia" w:ascii="宋体" w:hAnsi="宋体"/>
          <w:b/>
          <w:sz w:val="36"/>
          <w:szCs w:val="36"/>
        </w:rPr>
        <w:t>法定代表人授权书</w:t>
      </w:r>
    </w:p>
    <w:p>
      <w:pPr>
        <w:rPr>
          <w:rFonts w:ascii="宋体" w:hAnsi="宋体"/>
          <w:bCs/>
          <w:sz w:val="28"/>
          <w:szCs w:val="28"/>
        </w:rPr>
      </w:pPr>
      <w:r>
        <w:rPr>
          <w:rFonts w:hint="eastAsia" w:ascii="宋体" w:hAnsi="宋体"/>
          <w:bCs/>
          <w:sz w:val="28"/>
          <w:szCs w:val="28"/>
        </w:rPr>
        <w:t>致：北京建友工程造价咨询有限公司</w:t>
      </w:r>
    </w:p>
    <w:p>
      <w:pPr>
        <w:ind w:firstLine="560" w:firstLineChars="200"/>
        <w:rPr>
          <w:rFonts w:ascii="宋体" w:hAnsi="宋体"/>
          <w:bCs/>
          <w:sz w:val="28"/>
          <w:szCs w:val="28"/>
        </w:rPr>
      </w:pPr>
      <w:r>
        <w:rPr>
          <w:rFonts w:hint="eastAsia" w:ascii="宋体" w:hAnsi="宋体"/>
          <w:bCs/>
          <w:sz w:val="28"/>
          <w:szCs w:val="28"/>
          <w:u w:val="single"/>
        </w:rPr>
        <w:t>（供应商名称）</w:t>
      </w:r>
      <w:r>
        <w:rPr>
          <w:rFonts w:ascii="宋体" w:hAnsi="宋体"/>
          <w:bCs/>
          <w:sz w:val="28"/>
          <w:szCs w:val="28"/>
          <w:u w:val="single"/>
        </w:rPr>
        <w:t xml:space="preserve">  </w:t>
      </w:r>
      <w:r>
        <w:rPr>
          <w:rFonts w:hint="eastAsia" w:ascii="宋体" w:hAnsi="宋体"/>
          <w:bCs/>
          <w:sz w:val="28"/>
          <w:szCs w:val="28"/>
        </w:rPr>
        <w:t>系中华人民共和国合法企业，法定地址</w:t>
      </w:r>
      <w:r>
        <w:rPr>
          <w:rFonts w:ascii="宋体" w:hAnsi="宋体"/>
          <w:bCs/>
          <w:sz w:val="28"/>
          <w:szCs w:val="28"/>
          <w:u w:val="single"/>
        </w:rPr>
        <w:t xml:space="preserve">              </w:t>
      </w:r>
      <w:r>
        <w:rPr>
          <w:rFonts w:hint="eastAsia" w:ascii="宋体" w:hAnsi="宋体"/>
          <w:bCs/>
          <w:sz w:val="28"/>
          <w:szCs w:val="28"/>
        </w:rPr>
        <w:t>。</w:t>
      </w:r>
    </w:p>
    <w:p>
      <w:pPr>
        <w:ind w:firstLine="560" w:firstLineChars="200"/>
        <w:rPr>
          <w:rFonts w:ascii="宋体" w:hAnsi="宋体"/>
          <w:bCs/>
          <w:sz w:val="28"/>
          <w:szCs w:val="28"/>
        </w:rPr>
      </w:pPr>
      <w:r>
        <w:rPr>
          <w:rFonts w:hint="eastAsia" w:ascii="宋体" w:hAnsi="宋体"/>
          <w:bCs/>
          <w:sz w:val="28"/>
          <w:szCs w:val="28"/>
          <w:u w:val="single"/>
        </w:rPr>
        <w:t>（法定代表人姓名）</w:t>
      </w:r>
      <w:r>
        <w:rPr>
          <w:rFonts w:ascii="宋体" w:hAnsi="宋体"/>
          <w:bCs/>
          <w:sz w:val="28"/>
          <w:szCs w:val="28"/>
          <w:u w:val="single"/>
        </w:rPr>
        <w:t xml:space="preserve">  </w:t>
      </w:r>
      <w:r>
        <w:rPr>
          <w:rFonts w:hint="eastAsia" w:ascii="宋体" w:hAnsi="宋体"/>
          <w:bCs/>
          <w:sz w:val="28"/>
          <w:szCs w:val="28"/>
        </w:rPr>
        <w:t>特授权</w:t>
      </w:r>
      <w:r>
        <w:rPr>
          <w:rFonts w:ascii="宋体" w:hAnsi="宋体"/>
          <w:bCs/>
          <w:sz w:val="28"/>
          <w:szCs w:val="28"/>
          <w:u w:val="single"/>
        </w:rPr>
        <w:t xml:space="preserve"> </w:t>
      </w:r>
      <w:r>
        <w:rPr>
          <w:rFonts w:hint="eastAsia" w:ascii="宋体" w:hAnsi="宋体"/>
          <w:bCs/>
          <w:sz w:val="28"/>
          <w:szCs w:val="28"/>
          <w:u w:val="single"/>
        </w:rPr>
        <w:t>（委托代理人姓名）</w:t>
      </w:r>
      <w:r>
        <w:rPr>
          <w:rFonts w:ascii="宋体" w:hAnsi="宋体"/>
          <w:bCs/>
          <w:sz w:val="28"/>
          <w:szCs w:val="28"/>
          <w:u w:val="single"/>
        </w:rPr>
        <w:t xml:space="preserve"> </w:t>
      </w:r>
      <w:r>
        <w:rPr>
          <w:rFonts w:hint="eastAsia" w:ascii="宋体" w:hAnsi="宋体"/>
          <w:bCs/>
          <w:sz w:val="28"/>
          <w:szCs w:val="28"/>
        </w:rPr>
        <w:t>代表我单位全权办理</w:t>
      </w:r>
      <w:r>
        <w:rPr>
          <w:rFonts w:ascii="宋体" w:hAnsi="宋体"/>
          <w:bCs/>
          <w:sz w:val="28"/>
          <w:szCs w:val="28"/>
          <w:u w:val="single"/>
        </w:rPr>
        <w:t xml:space="preserve">                         </w:t>
      </w:r>
      <w:r>
        <w:rPr>
          <w:rFonts w:hint="eastAsia" w:ascii="宋体" w:hAnsi="宋体"/>
          <w:bCs/>
          <w:sz w:val="28"/>
          <w:szCs w:val="28"/>
        </w:rPr>
        <w:t>项目的投标、答疑等具体工作，并签署全部有关的文件、资料。</w:t>
      </w:r>
    </w:p>
    <w:p>
      <w:pPr>
        <w:ind w:firstLine="560" w:firstLineChars="200"/>
        <w:rPr>
          <w:rFonts w:ascii="宋体" w:hAnsi="宋体"/>
          <w:bCs/>
          <w:sz w:val="28"/>
          <w:szCs w:val="28"/>
        </w:rPr>
      </w:pPr>
      <w:r>
        <w:rPr>
          <w:rFonts w:hint="eastAsia" w:ascii="宋体" w:hAnsi="宋体"/>
          <w:bCs/>
          <w:sz w:val="28"/>
          <w:szCs w:val="28"/>
        </w:rPr>
        <w:t>我单位对被授权人的签名负全部责任。</w:t>
      </w:r>
    </w:p>
    <w:p>
      <w:pPr>
        <w:ind w:firstLine="560" w:firstLineChars="200"/>
        <w:rPr>
          <w:rFonts w:ascii="宋体" w:hAnsi="宋体"/>
          <w:bCs/>
          <w:sz w:val="28"/>
          <w:szCs w:val="28"/>
        </w:rPr>
      </w:pPr>
      <w:r>
        <w:rPr>
          <w:rFonts w:hint="eastAsia" w:ascii="宋体" w:hAnsi="宋体"/>
          <w:bCs/>
          <w:sz w:val="28"/>
          <w:szCs w:val="28"/>
        </w:rPr>
        <w:t>在撤销授权的书面通知以前，本授权书一直有效，被授权人签署的所有文件（在授权书有效期内签署的）不因授权的撤销而失效。</w:t>
      </w:r>
    </w:p>
    <w:p>
      <w:pPr>
        <w:ind w:firstLine="560" w:firstLineChars="200"/>
        <w:rPr>
          <w:rFonts w:ascii="宋体" w:hAnsi="宋体"/>
          <w:bCs/>
          <w:sz w:val="28"/>
          <w:szCs w:val="28"/>
        </w:rPr>
      </w:pPr>
      <w:r>
        <w:rPr>
          <w:rFonts w:hint="eastAsia" w:ascii="宋体" w:hAnsi="宋体"/>
          <w:bCs/>
          <w:sz w:val="28"/>
          <w:szCs w:val="28"/>
        </w:rPr>
        <w:t>授权期限：自   年</w:t>
      </w:r>
      <w:r>
        <w:rPr>
          <w:rFonts w:ascii="宋体" w:hAnsi="宋体"/>
          <w:bCs/>
          <w:sz w:val="28"/>
          <w:szCs w:val="28"/>
        </w:rPr>
        <w:t xml:space="preserve">   </w:t>
      </w:r>
      <w:r>
        <w:rPr>
          <w:rFonts w:hint="eastAsia" w:ascii="宋体" w:hAnsi="宋体"/>
          <w:bCs/>
          <w:sz w:val="28"/>
          <w:szCs w:val="28"/>
        </w:rPr>
        <w:t>月</w:t>
      </w:r>
      <w:r>
        <w:rPr>
          <w:rFonts w:ascii="宋体" w:hAnsi="宋体"/>
          <w:bCs/>
          <w:sz w:val="28"/>
          <w:szCs w:val="28"/>
        </w:rPr>
        <w:t xml:space="preserve">   </w:t>
      </w:r>
      <w:r>
        <w:rPr>
          <w:rFonts w:hint="eastAsia" w:ascii="宋体" w:hAnsi="宋体"/>
          <w:bCs/>
          <w:sz w:val="28"/>
          <w:szCs w:val="28"/>
        </w:rPr>
        <w:t>日起至    年</w:t>
      </w:r>
      <w:r>
        <w:rPr>
          <w:rFonts w:ascii="宋体" w:hAnsi="宋体"/>
          <w:bCs/>
          <w:sz w:val="28"/>
          <w:szCs w:val="28"/>
        </w:rPr>
        <w:t xml:space="preserve">   </w:t>
      </w:r>
      <w:r>
        <w:rPr>
          <w:rFonts w:hint="eastAsia" w:ascii="宋体" w:hAnsi="宋体"/>
          <w:bCs/>
          <w:sz w:val="28"/>
          <w:szCs w:val="28"/>
        </w:rPr>
        <w:t>月</w:t>
      </w:r>
      <w:r>
        <w:rPr>
          <w:rFonts w:ascii="宋体" w:hAnsi="宋体"/>
          <w:bCs/>
          <w:sz w:val="28"/>
          <w:szCs w:val="28"/>
        </w:rPr>
        <w:t xml:space="preserve">   </w:t>
      </w:r>
      <w:r>
        <w:rPr>
          <w:rFonts w:hint="eastAsia" w:ascii="宋体" w:hAnsi="宋体"/>
          <w:bCs/>
          <w:sz w:val="28"/>
          <w:szCs w:val="28"/>
        </w:rPr>
        <w:t>日止（授权期限必须满足投标有效期的要求）。</w:t>
      </w:r>
    </w:p>
    <w:p>
      <w:pPr>
        <w:ind w:firstLine="560" w:firstLineChars="200"/>
        <w:rPr>
          <w:rFonts w:ascii="宋体" w:hAnsi="宋体"/>
          <w:bCs/>
          <w:sz w:val="28"/>
          <w:szCs w:val="28"/>
        </w:rPr>
      </w:pPr>
      <w:r>
        <w:rPr>
          <w:rFonts w:hint="eastAsia" w:ascii="宋体" w:hAnsi="宋体"/>
          <w:bCs/>
          <w:sz w:val="28"/>
          <w:szCs w:val="28"/>
        </w:rPr>
        <w:t>被授权人联系电话：</w:t>
      </w:r>
      <w:r>
        <w:rPr>
          <w:rFonts w:ascii="宋体" w:hAnsi="宋体"/>
          <w:bCs/>
          <w:sz w:val="28"/>
          <w:szCs w:val="28"/>
        </w:rPr>
        <w:t xml:space="preserve"> </w:t>
      </w:r>
    </w:p>
    <w:p>
      <w:pPr>
        <w:rPr>
          <w:rFonts w:ascii="宋体" w:hAnsi="宋体"/>
          <w:bCs/>
          <w:sz w:val="28"/>
          <w:szCs w:val="28"/>
        </w:rPr>
      </w:pPr>
    </w:p>
    <w:p>
      <w:pPr>
        <w:rPr>
          <w:rFonts w:ascii="宋体" w:hAnsi="宋体"/>
          <w:bCs/>
          <w:sz w:val="28"/>
          <w:szCs w:val="28"/>
        </w:rPr>
      </w:pPr>
      <w:r>
        <w:rPr>
          <w:rFonts w:hint="eastAsia" w:ascii="宋体" w:hAnsi="宋体"/>
          <w:bCs/>
          <w:sz w:val="28"/>
          <w:szCs w:val="28"/>
        </w:rPr>
        <w:t>被授权人（委托代理人）签字：</w:t>
      </w:r>
      <w:r>
        <w:rPr>
          <w:rFonts w:ascii="宋体" w:hAnsi="宋体"/>
          <w:bCs/>
          <w:sz w:val="28"/>
          <w:szCs w:val="28"/>
        </w:rPr>
        <w:t xml:space="preserve">       </w:t>
      </w:r>
      <w:r>
        <w:rPr>
          <w:rFonts w:hint="eastAsia" w:ascii="宋体" w:hAnsi="宋体"/>
          <w:bCs/>
          <w:sz w:val="28"/>
          <w:szCs w:val="28"/>
        </w:rPr>
        <w:t>授权人（法定代表人）签字：</w:t>
      </w:r>
      <w:r>
        <w:rPr>
          <w:rFonts w:ascii="宋体" w:hAnsi="宋体"/>
          <w:bCs/>
          <w:sz w:val="28"/>
          <w:szCs w:val="28"/>
        </w:rPr>
        <w:t xml:space="preserve">       </w:t>
      </w:r>
    </w:p>
    <w:p>
      <w:pPr>
        <w:rPr>
          <w:rFonts w:ascii="宋体" w:hAnsi="宋体"/>
          <w:bCs/>
          <w:sz w:val="28"/>
          <w:szCs w:val="28"/>
        </w:rPr>
      </w:pPr>
      <w:r>
        <w:rPr>
          <w:rFonts w:hint="eastAsia" w:ascii="宋体" w:hAnsi="宋体"/>
          <w:bCs/>
          <w:sz w:val="28"/>
          <w:szCs w:val="28"/>
        </w:rPr>
        <w:t>职务：</w:t>
      </w:r>
      <w:r>
        <w:rPr>
          <w:rFonts w:ascii="宋体" w:hAnsi="宋体"/>
          <w:bCs/>
          <w:sz w:val="28"/>
          <w:szCs w:val="28"/>
        </w:rPr>
        <w:t xml:space="preserve">                             </w:t>
      </w:r>
      <w:r>
        <w:rPr>
          <w:rFonts w:hint="eastAsia" w:ascii="宋体" w:hAnsi="宋体"/>
          <w:bCs/>
          <w:sz w:val="28"/>
          <w:szCs w:val="28"/>
        </w:rPr>
        <w:t>职务：</w:t>
      </w:r>
      <w:r>
        <w:rPr>
          <w:rFonts w:ascii="宋体" w:hAnsi="宋体"/>
          <w:bCs/>
          <w:sz w:val="28"/>
          <w:szCs w:val="28"/>
        </w:rPr>
        <w:t xml:space="preserve">                           </w:t>
      </w:r>
    </w:p>
    <w:p>
      <w:pPr>
        <w:rPr>
          <w:rFonts w:ascii="宋体" w:hAnsi="宋体"/>
          <w:bCs/>
          <w:sz w:val="28"/>
          <w:szCs w:val="28"/>
        </w:rPr>
      </w:pPr>
      <w:r>
        <w:rPr>
          <w:rFonts w:hint="eastAsia" w:ascii="宋体" w:hAnsi="宋体"/>
          <w:bCs/>
          <w:sz w:val="28"/>
          <w:szCs w:val="28"/>
        </w:rPr>
        <w:t>附被授权人第二代身份证双面扫描（或复印）件</w:t>
      </w:r>
    </w:p>
    <w:p>
      <w:pPr>
        <w:autoSpaceDE w:val="0"/>
        <w:autoSpaceDN w:val="0"/>
        <w:adjustRightInd w:val="0"/>
        <w:spacing w:line="400" w:lineRule="exact"/>
        <w:ind w:firstLine="3626" w:firstLineChars="1290"/>
        <w:rPr>
          <w:rFonts w:ascii="宋体" w:hAnsi="宋体" w:cs="宋体"/>
          <w:b/>
          <w:bCs/>
          <w:kern w:val="0"/>
          <w:sz w:val="28"/>
          <w:szCs w:val="28"/>
          <w:lang w:val="zh-CN"/>
        </w:rPr>
      </w:pPr>
    </w:p>
    <w:p>
      <w:pPr>
        <w:autoSpaceDE w:val="0"/>
        <w:autoSpaceDN w:val="0"/>
        <w:adjustRightInd w:val="0"/>
        <w:spacing w:line="400" w:lineRule="exact"/>
        <w:ind w:firstLine="3626" w:firstLineChars="1290"/>
        <w:rPr>
          <w:rFonts w:ascii="宋体" w:hAnsi="宋体" w:cs="宋体"/>
          <w:b/>
          <w:bCs/>
          <w:kern w:val="0"/>
          <w:sz w:val="28"/>
          <w:szCs w:val="28"/>
          <w:lang w:val="zh-CN"/>
        </w:rPr>
      </w:pPr>
      <w:r>
        <w:rPr>
          <w:rFonts w:hint="eastAsia" w:ascii="宋体" w:hAnsi="宋体" w:cs="宋体"/>
          <w:b/>
          <w:bCs/>
          <w:kern w:val="0"/>
          <w:sz w:val="28"/>
          <w:szCs w:val="28"/>
          <w:lang w:val="zh-CN"/>
        </w:rPr>
        <w:t>供应商（公章）：</w:t>
      </w:r>
      <w:r>
        <w:rPr>
          <w:rFonts w:ascii="宋体" w:hAnsi="宋体" w:cs="宋体"/>
          <w:b/>
          <w:bCs/>
          <w:kern w:val="0"/>
          <w:sz w:val="28"/>
          <w:szCs w:val="28"/>
          <w:lang w:val="zh-CN"/>
        </w:rPr>
        <w:t xml:space="preserve">             </w:t>
      </w:r>
    </w:p>
    <w:p>
      <w:pPr>
        <w:autoSpaceDE w:val="0"/>
        <w:autoSpaceDN w:val="0"/>
        <w:adjustRightInd w:val="0"/>
        <w:spacing w:line="400" w:lineRule="exact"/>
        <w:rPr>
          <w:rFonts w:ascii="宋体" w:hAnsi="宋体" w:cs="宋体"/>
          <w:b/>
          <w:bCs/>
          <w:kern w:val="0"/>
          <w:sz w:val="28"/>
          <w:szCs w:val="28"/>
          <w:lang w:val="zh-CN"/>
        </w:rPr>
      </w:pPr>
      <w:r>
        <w:rPr>
          <w:rFonts w:ascii="宋体" w:hAnsi="宋体" w:cs="宋体"/>
          <w:b/>
          <w:bCs/>
          <w:kern w:val="0"/>
          <w:sz w:val="28"/>
          <w:szCs w:val="28"/>
          <w:lang w:val="zh-CN"/>
        </w:rPr>
        <w:t xml:space="preserve">                     </w:t>
      </w:r>
      <w:r>
        <w:rPr>
          <w:rFonts w:hint="eastAsia" w:ascii="宋体" w:hAnsi="宋体" w:cs="宋体"/>
          <w:b/>
          <w:bCs/>
          <w:kern w:val="0"/>
          <w:sz w:val="28"/>
          <w:szCs w:val="28"/>
          <w:lang w:val="zh-CN"/>
        </w:rPr>
        <w:t xml:space="preserve">     </w:t>
      </w:r>
    </w:p>
    <w:p>
      <w:pPr>
        <w:autoSpaceDE w:val="0"/>
        <w:autoSpaceDN w:val="0"/>
        <w:adjustRightInd w:val="0"/>
        <w:ind w:firstLine="480"/>
        <w:jc w:val="left"/>
        <w:rPr>
          <w:rFonts w:ascii="宋体" w:hAnsi="宋体" w:cs="宋体"/>
          <w:b/>
          <w:bCs/>
          <w:kern w:val="0"/>
          <w:sz w:val="28"/>
          <w:szCs w:val="28"/>
          <w:lang w:val="zh-CN"/>
        </w:rPr>
      </w:pPr>
      <w:r>
        <w:rPr>
          <w:rFonts w:hint="eastAsia" w:ascii="宋体" w:hAnsi="宋体" w:cs="宋体"/>
          <w:b/>
          <w:bCs/>
          <w:kern w:val="0"/>
          <w:sz w:val="28"/>
          <w:szCs w:val="28"/>
        </w:rPr>
        <w:t xml:space="preserve">                                 </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年</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月</w:t>
      </w:r>
      <w:r>
        <w:rPr>
          <w:rFonts w:ascii="宋体" w:hAnsi="宋体" w:cs="宋体"/>
          <w:b/>
          <w:bCs/>
          <w:kern w:val="0"/>
          <w:sz w:val="28"/>
          <w:szCs w:val="28"/>
          <w:lang w:val="zh-CN"/>
        </w:rPr>
        <w:t xml:space="preserve">   </w:t>
      </w:r>
      <w:r>
        <w:rPr>
          <w:rFonts w:hint="eastAsia" w:ascii="宋体" w:hAnsi="宋体" w:cs="宋体"/>
          <w:b/>
          <w:bCs/>
          <w:kern w:val="0"/>
          <w:sz w:val="28"/>
          <w:szCs w:val="28"/>
          <w:lang w:val="zh-CN"/>
        </w:rPr>
        <w:t>日</w:t>
      </w:r>
    </w:p>
    <w:p>
      <w:pPr>
        <w:pStyle w:val="2"/>
        <w:rPr>
          <w:rFonts w:ascii="宋体" w:hAnsi="宋体"/>
          <w:sz w:val="28"/>
          <w:szCs w:val="28"/>
        </w:rPr>
      </w:pPr>
      <w:r>
        <w:rPr>
          <w:rFonts w:ascii="宋体" w:hAnsi="宋体"/>
          <w:sz w:val="28"/>
          <w:szCs w:val="28"/>
        </w:rPr>
        <w:t xml:space="preserve"> </w:t>
      </w:r>
      <w:bookmarkStart w:id="1346" w:name="_Toc15631545"/>
      <w:r>
        <w:rPr>
          <w:rFonts w:hint="eastAsia" w:ascii="宋体" w:hAnsi="宋体" w:eastAsia="宋体"/>
        </w:rPr>
        <w:t>格式七：资格审查资料</w:t>
      </w:r>
      <w:bookmarkEnd w:id="1346"/>
    </w:p>
    <w:p>
      <w:pPr>
        <w:spacing w:line="440" w:lineRule="exact"/>
        <w:ind w:firstLine="560" w:firstLineChars="200"/>
        <w:rPr>
          <w:rFonts w:ascii="宋体" w:hAnsi="宋体" w:cs="宋体"/>
          <w:kern w:val="0"/>
          <w:sz w:val="28"/>
          <w:szCs w:val="28"/>
          <w:lang w:val="zh-CN"/>
        </w:rPr>
      </w:pPr>
      <w:r>
        <w:rPr>
          <w:rFonts w:hint="eastAsia" w:ascii="宋体" w:hAnsi="宋体"/>
          <w:bCs/>
          <w:sz w:val="28"/>
          <w:szCs w:val="28"/>
        </w:rPr>
        <w:t>附：（1）供应商营业执照、资质证书、</w:t>
      </w:r>
      <w:r>
        <w:rPr>
          <w:rFonts w:hint="eastAsia" w:ascii="宋体" w:hAnsi="宋体" w:cs="宋体"/>
          <w:kern w:val="0"/>
          <w:sz w:val="28"/>
          <w:szCs w:val="28"/>
          <w:lang w:val="zh-CN"/>
        </w:rPr>
        <w:t>省外进青建筑业企业报告登记证书等</w:t>
      </w:r>
    </w:p>
    <w:p>
      <w:pPr>
        <w:spacing w:line="440" w:lineRule="exact"/>
        <w:ind w:firstLine="980" w:firstLineChars="350"/>
        <w:rPr>
          <w:rFonts w:ascii="宋体" w:hAnsi="宋体"/>
          <w:bCs/>
          <w:sz w:val="28"/>
          <w:szCs w:val="28"/>
        </w:rPr>
      </w:pPr>
      <w:r>
        <w:rPr>
          <w:rFonts w:hint="eastAsia" w:ascii="宋体" w:hAnsi="宋体" w:cs="宋体"/>
          <w:kern w:val="0"/>
          <w:sz w:val="28"/>
          <w:szCs w:val="28"/>
          <w:lang w:val="zh-CN"/>
        </w:rPr>
        <w:t>（2）供应商认为有必要提供的其他资格证明文件。</w:t>
      </w:r>
    </w:p>
    <w:p>
      <w:pPr>
        <w:autoSpaceDE w:val="0"/>
        <w:autoSpaceDN w:val="0"/>
        <w:adjustRightInd w:val="0"/>
        <w:spacing w:line="400" w:lineRule="exact"/>
        <w:rPr>
          <w:rFonts w:ascii="宋体" w:hAnsi="宋体" w:cs="宋体"/>
          <w:kern w:val="0"/>
          <w:sz w:val="24"/>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pStyle w:val="2"/>
        <w:rPr>
          <w:rFonts w:ascii="宋体" w:hAnsi="宋体" w:eastAsia="宋体"/>
        </w:rPr>
      </w:pPr>
      <w:bookmarkStart w:id="1347" w:name="_Toc26031"/>
      <w:r>
        <w:rPr>
          <w:rFonts w:ascii="宋体" w:hAnsi="宋体" w:eastAsia="宋体"/>
          <w:lang w:val="zh-CN"/>
        </w:rPr>
        <w:br w:type="page"/>
      </w:r>
      <w:bookmarkEnd w:id="1347"/>
      <w:bookmarkStart w:id="1348" w:name="_Toc17184"/>
    </w:p>
    <w:p>
      <w:pPr>
        <w:pStyle w:val="2"/>
        <w:rPr>
          <w:rFonts w:ascii="宋体" w:hAnsi="宋体" w:eastAsia="宋体"/>
        </w:rPr>
      </w:pPr>
      <w:bookmarkStart w:id="1349" w:name="_Toc15631546"/>
      <w:r>
        <w:rPr>
          <w:rFonts w:hint="eastAsia" w:ascii="宋体" w:hAnsi="宋体" w:eastAsia="宋体"/>
        </w:rPr>
        <w:t>格式八：</w:t>
      </w:r>
      <w:bookmarkEnd w:id="1348"/>
      <w:r>
        <w:rPr>
          <w:rFonts w:hint="eastAsia" w:ascii="宋体" w:hAnsi="宋体" w:eastAsia="宋体"/>
        </w:rPr>
        <w:t>已标价工程量清单</w:t>
      </w:r>
      <w:bookmarkEnd w:id="1349"/>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pStyle w:val="4"/>
        <w:spacing w:before="120" w:after="120" w:line="240" w:lineRule="auto"/>
        <w:jc w:val="center"/>
        <w:rPr>
          <w:rFonts w:ascii="宋体" w:hAnsi="宋体" w:cs="TimesNewRomanPSMT"/>
          <w:kern w:val="0"/>
          <w:sz w:val="24"/>
          <w:szCs w:val="24"/>
        </w:rPr>
      </w:pPr>
      <w:bookmarkStart w:id="1350" w:name="_Toc469409635"/>
      <w:bookmarkStart w:id="1351" w:name="_Toc199152110"/>
      <w:bookmarkStart w:id="1352" w:name="_Toc15631547"/>
      <w:bookmarkStart w:id="1353" w:name="_Toc194999267"/>
      <w:bookmarkStart w:id="1354" w:name="_Toc270347990"/>
      <w:bookmarkStart w:id="1355" w:name="_Toc260305659"/>
      <w:bookmarkStart w:id="1356" w:name="_Toc271788334"/>
      <w:r>
        <w:rPr>
          <w:rFonts w:hint="eastAsia" w:ascii="宋体" w:hAnsi="宋体" w:cs="TimesNewRomanPSMT"/>
          <w:kern w:val="0"/>
          <w:sz w:val="24"/>
          <w:szCs w:val="24"/>
        </w:rPr>
        <w:t>（一）工程量清单报价表封面</w:t>
      </w:r>
      <w:bookmarkEnd w:id="1350"/>
      <w:bookmarkEnd w:id="1351"/>
      <w:bookmarkEnd w:id="1352"/>
      <w:bookmarkEnd w:id="1353"/>
      <w:bookmarkEnd w:id="1354"/>
      <w:bookmarkEnd w:id="1355"/>
      <w:bookmarkEnd w:id="1356"/>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rPr>
          <w:rFonts w:ascii="宋体" w:hAnsi="宋体"/>
        </w:rPr>
      </w:pPr>
      <w:r>
        <w:rPr>
          <w:rFonts w:ascii="宋体" w:hAnsi="宋体"/>
        </w:rPr>
        <w:br w:type="page"/>
      </w:r>
    </w:p>
    <w:p>
      <w:pPr>
        <w:ind w:firstLine="720" w:firstLineChars="200"/>
        <w:jc w:val="center"/>
        <w:rPr>
          <w:rFonts w:ascii="宋体" w:hAnsi="宋体"/>
          <w:sz w:val="36"/>
          <w:u w:val="single"/>
        </w:rPr>
      </w:pPr>
    </w:p>
    <w:p>
      <w:pPr>
        <w:ind w:firstLine="723" w:firstLineChars="200"/>
        <w:jc w:val="center"/>
        <w:rPr>
          <w:rFonts w:ascii="宋体" w:hAnsi="宋体"/>
          <w:b/>
          <w:sz w:val="36"/>
        </w:rPr>
      </w:pPr>
      <w:r>
        <w:rPr>
          <w:rFonts w:hint="eastAsia" w:ascii="宋体" w:hAnsi="宋体"/>
          <w:b/>
          <w:sz w:val="36"/>
        </w:rPr>
        <w:t>投　标　总　价</w:t>
      </w:r>
    </w:p>
    <w:p>
      <w:pPr>
        <w:ind w:firstLine="720" w:firstLineChars="200"/>
        <w:jc w:val="center"/>
        <w:rPr>
          <w:rFonts w:ascii="宋体" w:hAnsi="宋体"/>
          <w:sz w:val="36"/>
        </w:rPr>
      </w:pPr>
    </w:p>
    <w:p>
      <w:pPr>
        <w:ind w:firstLine="640" w:firstLineChars="200"/>
        <w:rPr>
          <w:rFonts w:ascii="宋体" w:hAnsi="宋体"/>
          <w:sz w:val="32"/>
          <w:u w:val="single"/>
        </w:rPr>
      </w:pPr>
      <w:r>
        <w:rPr>
          <w:rFonts w:hint="eastAsia" w:ascii="宋体" w:hAnsi="宋体"/>
          <w:sz w:val="32"/>
        </w:rPr>
        <w:t>采购人：</w:t>
      </w:r>
      <w:r>
        <w:rPr>
          <w:rFonts w:hint="eastAsia" w:ascii="宋体" w:hAnsi="宋体"/>
          <w:sz w:val="32"/>
          <w:u w:val="single"/>
        </w:rPr>
        <w:t xml:space="preserve">                                      </w:t>
      </w:r>
    </w:p>
    <w:p>
      <w:pPr>
        <w:ind w:firstLine="640" w:firstLineChars="200"/>
        <w:rPr>
          <w:rFonts w:ascii="宋体" w:hAnsi="宋体"/>
          <w:sz w:val="32"/>
          <w:u w:val="single"/>
        </w:rPr>
      </w:pPr>
    </w:p>
    <w:p>
      <w:pPr>
        <w:ind w:firstLine="640" w:firstLineChars="200"/>
        <w:rPr>
          <w:rFonts w:ascii="宋体" w:hAnsi="宋体"/>
          <w:sz w:val="32"/>
        </w:rPr>
      </w:pPr>
      <w:r>
        <w:rPr>
          <w:rFonts w:hint="eastAsia" w:ascii="宋体" w:hAnsi="宋体"/>
          <w:sz w:val="32"/>
        </w:rPr>
        <w:t>工程名称：</w:t>
      </w:r>
      <w:r>
        <w:rPr>
          <w:rFonts w:hint="eastAsia" w:ascii="宋体" w:hAnsi="宋体"/>
          <w:sz w:val="32"/>
          <w:u w:val="single"/>
        </w:rPr>
        <w:t xml:space="preserve">                                    </w:t>
      </w:r>
    </w:p>
    <w:p>
      <w:pPr>
        <w:ind w:firstLine="640" w:firstLineChars="200"/>
        <w:rPr>
          <w:rFonts w:ascii="宋体" w:hAnsi="宋体"/>
          <w:sz w:val="32"/>
        </w:rPr>
      </w:pPr>
    </w:p>
    <w:p>
      <w:pPr>
        <w:ind w:firstLine="640" w:firstLineChars="200"/>
        <w:rPr>
          <w:rFonts w:ascii="宋体" w:hAnsi="宋体"/>
          <w:sz w:val="32"/>
          <w:u w:val="single"/>
        </w:rPr>
      </w:pPr>
      <w:r>
        <w:rPr>
          <w:rFonts w:hint="eastAsia" w:ascii="宋体" w:hAnsi="宋体"/>
          <w:sz w:val="32"/>
        </w:rPr>
        <w:t>投标总价（小写）：</w:t>
      </w:r>
      <w:r>
        <w:rPr>
          <w:rFonts w:hint="eastAsia" w:ascii="宋体" w:hAnsi="宋体"/>
          <w:sz w:val="32"/>
          <w:u w:val="single"/>
        </w:rPr>
        <w:t xml:space="preserve">                             </w:t>
      </w:r>
    </w:p>
    <w:p>
      <w:pPr>
        <w:ind w:firstLine="1920" w:firstLineChars="600"/>
        <w:rPr>
          <w:rFonts w:ascii="宋体" w:hAnsi="宋体"/>
          <w:sz w:val="32"/>
        </w:rPr>
      </w:pPr>
      <w:r>
        <w:rPr>
          <w:rFonts w:hint="eastAsia" w:ascii="宋体" w:hAnsi="宋体"/>
          <w:sz w:val="32"/>
        </w:rPr>
        <w:t>（大写）：</w:t>
      </w:r>
      <w:r>
        <w:rPr>
          <w:rFonts w:hint="eastAsia" w:ascii="宋体" w:hAnsi="宋体"/>
          <w:sz w:val="32"/>
          <w:u w:val="single"/>
        </w:rPr>
        <w:t xml:space="preserve">                             </w:t>
      </w:r>
    </w:p>
    <w:p>
      <w:pPr>
        <w:ind w:firstLine="640" w:firstLineChars="200"/>
        <w:rPr>
          <w:rFonts w:ascii="宋体" w:hAnsi="宋体"/>
          <w:sz w:val="32"/>
        </w:rPr>
      </w:pPr>
    </w:p>
    <w:p>
      <w:pPr>
        <w:ind w:firstLine="640" w:firstLineChars="200"/>
        <w:rPr>
          <w:rFonts w:ascii="宋体" w:hAnsi="宋体"/>
          <w:sz w:val="32"/>
        </w:rPr>
      </w:pPr>
      <w:r>
        <w:rPr>
          <w:rFonts w:hint="eastAsia" w:ascii="宋体" w:hAnsi="宋体"/>
          <w:sz w:val="32"/>
        </w:rPr>
        <w:t>供应商：</w:t>
      </w:r>
      <w:r>
        <w:rPr>
          <w:rFonts w:hint="eastAsia" w:ascii="宋体" w:hAnsi="宋体"/>
          <w:sz w:val="32"/>
          <w:u w:val="single"/>
        </w:rPr>
        <w:t xml:space="preserve">                         </w:t>
      </w:r>
      <w:r>
        <w:rPr>
          <w:rFonts w:hint="eastAsia" w:ascii="宋体" w:hAnsi="宋体"/>
          <w:u w:val="single"/>
        </w:rPr>
        <w:t xml:space="preserve">    </w:t>
      </w:r>
      <w:r>
        <w:rPr>
          <w:rFonts w:hint="eastAsia" w:ascii="宋体" w:hAnsi="宋体"/>
        </w:rPr>
        <w:t>（单位盖章）</w:t>
      </w:r>
      <w:r>
        <w:rPr>
          <w:rFonts w:hint="eastAsia" w:ascii="宋体" w:hAnsi="宋体"/>
          <w:sz w:val="32"/>
        </w:rPr>
        <w:t xml:space="preserve">    </w:t>
      </w:r>
    </w:p>
    <w:p>
      <w:pPr>
        <w:ind w:firstLine="640" w:firstLineChars="200"/>
        <w:rPr>
          <w:rFonts w:ascii="宋体" w:hAnsi="宋体"/>
          <w:sz w:val="32"/>
        </w:rPr>
      </w:pPr>
      <w:r>
        <w:rPr>
          <w:rFonts w:hint="eastAsia" w:ascii="宋体" w:hAnsi="宋体"/>
          <w:sz w:val="32"/>
        </w:rPr>
        <w:t xml:space="preserve">                 </w:t>
      </w:r>
    </w:p>
    <w:p>
      <w:pPr>
        <w:ind w:firstLine="640" w:firstLineChars="200"/>
        <w:rPr>
          <w:rFonts w:ascii="宋体" w:hAnsi="宋体"/>
          <w:sz w:val="32"/>
        </w:rPr>
      </w:pPr>
      <w:r>
        <w:rPr>
          <w:rFonts w:hint="eastAsia" w:ascii="宋体" w:hAnsi="宋体"/>
          <w:sz w:val="32"/>
        </w:rPr>
        <w:t>法定代表人</w:t>
      </w:r>
    </w:p>
    <w:p>
      <w:pPr>
        <w:ind w:firstLine="640" w:firstLineChars="200"/>
        <w:rPr>
          <w:rFonts w:ascii="宋体" w:hAnsi="宋体"/>
        </w:rPr>
      </w:pPr>
      <w:r>
        <w:rPr>
          <w:rFonts w:hint="eastAsia" w:ascii="宋体" w:hAnsi="宋体"/>
          <w:sz w:val="32"/>
        </w:rPr>
        <w:t>或其授权人：</w:t>
      </w:r>
      <w:r>
        <w:rPr>
          <w:rFonts w:hint="eastAsia" w:ascii="宋体" w:hAnsi="宋体"/>
          <w:u w:val="single"/>
        </w:rPr>
        <w:t xml:space="preserve">                            </w:t>
      </w:r>
      <w:r>
        <w:rPr>
          <w:rFonts w:hint="eastAsia" w:ascii="宋体" w:hAnsi="宋体"/>
        </w:rPr>
        <w:t>（签字或盖章）</w:t>
      </w:r>
    </w:p>
    <w:p>
      <w:pPr>
        <w:ind w:firstLine="420" w:firstLineChars="200"/>
        <w:rPr>
          <w:rFonts w:ascii="宋体" w:hAnsi="宋体"/>
        </w:rPr>
      </w:pPr>
    </w:p>
    <w:p>
      <w:pPr>
        <w:ind w:firstLine="640" w:firstLineChars="200"/>
        <w:rPr>
          <w:rFonts w:ascii="宋体" w:hAnsi="宋体"/>
          <w:sz w:val="32"/>
        </w:rPr>
      </w:pPr>
    </w:p>
    <w:p>
      <w:pPr>
        <w:ind w:firstLine="640" w:firstLineChars="200"/>
        <w:rPr>
          <w:rFonts w:ascii="宋体" w:hAnsi="宋体"/>
        </w:rPr>
      </w:pPr>
      <w:r>
        <w:rPr>
          <w:rFonts w:hint="eastAsia" w:ascii="宋体" w:hAnsi="宋体"/>
          <w:sz w:val="32"/>
        </w:rPr>
        <w:t>编制人：</w:t>
      </w:r>
      <w:r>
        <w:rPr>
          <w:rFonts w:hint="eastAsia" w:ascii="宋体" w:hAnsi="宋体"/>
          <w:u w:val="single"/>
        </w:rPr>
        <w:t xml:space="preserve">                            </w:t>
      </w:r>
      <w:r>
        <w:rPr>
          <w:rFonts w:hint="eastAsia" w:ascii="宋体" w:hAnsi="宋体"/>
        </w:rPr>
        <w:t>（造价人员签字盖专用章）</w:t>
      </w:r>
    </w:p>
    <w:p>
      <w:pPr>
        <w:ind w:firstLine="420" w:firstLineChars="200"/>
        <w:rPr>
          <w:rFonts w:ascii="宋体" w:hAnsi="宋体"/>
        </w:rPr>
      </w:pPr>
    </w:p>
    <w:p>
      <w:pPr>
        <w:ind w:firstLine="643" w:firstLineChars="200"/>
        <w:rPr>
          <w:rFonts w:ascii="宋体" w:hAnsi="宋体"/>
          <w:b/>
          <w:bCs/>
          <w:sz w:val="32"/>
        </w:rPr>
      </w:pPr>
    </w:p>
    <w:p>
      <w:pPr>
        <w:ind w:firstLine="640" w:firstLineChars="200"/>
        <w:rPr>
          <w:rFonts w:ascii="宋体" w:hAnsi="宋体"/>
          <w:sz w:val="32"/>
        </w:rPr>
      </w:pPr>
      <w:r>
        <w:rPr>
          <w:rFonts w:hint="eastAsia" w:ascii="宋体" w:hAnsi="宋体"/>
          <w:sz w:val="32"/>
        </w:rPr>
        <w:t>编制时间：　　年　　月　　日</w:t>
      </w:r>
    </w:p>
    <w:p>
      <w:pPr>
        <w:rPr>
          <w:rFonts w:ascii="宋体" w:hAnsi="宋体"/>
          <w:sz w:val="32"/>
        </w:rPr>
      </w:pPr>
      <w:r>
        <w:rPr>
          <w:rFonts w:ascii="宋体" w:hAnsi="宋体"/>
          <w:sz w:val="32"/>
        </w:rPr>
        <w:br w:type="page"/>
      </w:r>
    </w:p>
    <w:p>
      <w:pPr>
        <w:pStyle w:val="4"/>
        <w:spacing w:before="120" w:after="120" w:line="240" w:lineRule="auto"/>
        <w:jc w:val="center"/>
        <w:rPr>
          <w:rFonts w:ascii="宋体" w:hAnsi="宋体" w:cs="TimesNewRomanPSMT"/>
          <w:kern w:val="0"/>
          <w:sz w:val="24"/>
          <w:szCs w:val="24"/>
        </w:rPr>
      </w:pPr>
      <w:bookmarkStart w:id="1357" w:name="_Toc469409636"/>
      <w:bookmarkStart w:id="1358" w:name="_Toc271788335"/>
      <w:bookmarkStart w:id="1359" w:name="_Toc194999268"/>
      <w:bookmarkStart w:id="1360" w:name="_Toc199152111"/>
      <w:bookmarkStart w:id="1361" w:name="_Toc260305660"/>
      <w:bookmarkStart w:id="1362" w:name="_Toc270347991"/>
      <w:bookmarkStart w:id="1363" w:name="_Toc15631548"/>
      <w:r>
        <w:rPr>
          <w:rFonts w:hint="eastAsia" w:ascii="宋体" w:hAnsi="宋体" w:cs="TimesNewRomanPSMT"/>
          <w:kern w:val="0"/>
          <w:sz w:val="24"/>
          <w:szCs w:val="24"/>
        </w:rPr>
        <w:t>（二）总　说　明</w:t>
      </w:r>
      <w:bookmarkEnd w:id="1357"/>
      <w:bookmarkEnd w:id="1358"/>
      <w:bookmarkEnd w:id="1359"/>
      <w:bookmarkEnd w:id="1360"/>
      <w:bookmarkEnd w:id="1361"/>
      <w:bookmarkEnd w:id="1362"/>
      <w:bookmarkEnd w:id="1363"/>
    </w:p>
    <w:p>
      <w:pPr>
        <w:rPr>
          <w:rFonts w:ascii="宋体" w:hAnsi="宋体"/>
          <w:b/>
          <w:szCs w:val="21"/>
        </w:rPr>
      </w:pPr>
      <w:r>
        <w:rPr>
          <w:rFonts w:hint="eastAsia" w:ascii="宋体" w:hAnsi="宋体"/>
          <w:b/>
          <w:bCs/>
        </w:rPr>
        <w:t>工程名称：</w:t>
      </w:r>
      <w:r>
        <w:rPr>
          <w:rFonts w:hint="eastAsia" w:ascii="宋体" w:hAnsi="宋体"/>
          <w:b/>
          <w:szCs w:val="21"/>
        </w:rPr>
        <w:t>　　　　　　　　　　　　　　　　　　　　　　　　　　　　　　　第　页　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8" w:hRule="atLeast"/>
        </w:trPr>
        <w:tc>
          <w:tcPr>
            <w:tcW w:w="9286" w:type="dxa"/>
          </w:tcPr>
          <w:p>
            <w:pPr>
              <w:autoSpaceDE w:val="0"/>
              <w:autoSpaceDN w:val="0"/>
              <w:adjustRightInd w:val="0"/>
              <w:spacing w:line="440" w:lineRule="exact"/>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p>
            <w:pPr>
              <w:spacing w:line="440" w:lineRule="exact"/>
              <w:ind w:firstLine="420" w:firstLineChars="200"/>
              <w:rPr>
                <w:rFonts w:ascii="宋体" w:hAnsi="宋体"/>
                <w:szCs w:val="28"/>
              </w:rPr>
            </w:pPr>
          </w:p>
        </w:tc>
      </w:tr>
    </w:tbl>
    <w:p>
      <w:pPr>
        <w:pStyle w:val="4"/>
        <w:spacing w:before="120" w:after="120" w:line="240" w:lineRule="auto"/>
        <w:jc w:val="center"/>
        <w:rPr>
          <w:rFonts w:ascii="宋体" w:hAnsi="宋体" w:cs="TimesNewRomanPSMT"/>
          <w:kern w:val="0"/>
          <w:sz w:val="24"/>
          <w:szCs w:val="24"/>
        </w:rPr>
      </w:pPr>
      <w:bookmarkStart w:id="1364" w:name="_Toc194999269"/>
      <w:bookmarkStart w:id="1365" w:name="_Toc199152112"/>
      <w:bookmarkStart w:id="1366" w:name="_Toc260305661"/>
      <w:bookmarkStart w:id="1367" w:name="_Toc270347992"/>
      <w:bookmarkStart w:id="1368" w:name="_Toc271788336"/>
    </w:p>
    <w:p>
      <w:pPr>
        <w:pStyle w:val="4"/>
        <w:spacing w:before="120" w:after="120" w:line="240" w:lineRule="auto"/>
        <w:jc w:val="center"/>
        <w:rPr>
          <w:rFonts w:ascii="宋体" w:hAnsi="宋体" w:cs="TimesNewRomanPSMT"/>
          <w:kern w:val="0"/>
          <w:sz w:val="24"/>
          <w:szCs w:val="24"/>
        </w:rPr>
      </w:pPr>
      <w:bookmarkStart w:id="1369" w:name="_Toc15631549"/>
      <w:bookmarkStart w:id="1370" w:name="_Toc469409637"/>
      <w:r>
        <w:rPr>
          <w:rFonts w:hint="eastAsia" w:ascii="宋体" w:hAnsi="宋体" w:cs="TimesNewRomanPSMT"/>
          <w:kern w:val="0"/>
          <w:sz w:val="24"/>
          <w:szCs w:val="24"/>
        </w:rPr>
        <w:t>（三）建设项目投标报价</w:t>
      </w:r>
      <w:bookmarkEnd w:id="1364"/>
      <w:bookmarkEnd w:id="1365"/>
      <w:r>
        <w:rPr>
          <w:rFonts w:hint="eastAsia" w:ascii="宋体" w:hAnsi="宋体" w:cs="TimesNewRomanPSMT"/>
          <w:kern w:val="0"/>
          <w:sz w:val="24"/>
          <w:szCs w:val="24"/>
        </w:rPr>
        <w:t>汇总表</w:t>
      </w:r>
      <w:bookmarkEnd w:id="1366"/>
      <w:bookmarkEnd w:id="1367"/>
      <w:bookmarkEnd w:id="1368"/>
      <w:bookmarkEnd w:id="1369"/>
      <w:bookmarkEnd w:id="1370"/>
    </w:p>
    <w:p>
      <w:pPr>
        <w:rPr>
          <w:rFonts w:ascii="宋体" w:hAnsi="宋体"/>
          <w:szCs w:val="21"/>
        </w:rPr>
      </w:pPr>
      <w:r>
        <w:rPr>
          <w:rFonts w:hint="eastAsia" w:ascii="宋体" w:hAnsi="宋体" w:cs="宋体"/>
          <w:kern w:val="0"/>
          <w:szCs w:val="21"/>
        </w:rPr>
        <w:t>工程名称：　　　　　　　　　　　　　　　　　　　　　　　　　　　　　　　第  页 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94"/>
        <w:gridCol w:w="2576"/>
        <w:gridCol w:w="1958"/>
        <w:gridCol w:w="1319"/>
        <w:gridCol w:w="1319"/>
        <w:gridCol w:w="132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Merge w:val="restart"/>
            <w:vAlign w:val="center"/>
          </w:tcPr>
          <w:p>
            <w:pPr>
              <w:widowControl/>
              <w:jc w:val="center"/>
              <w:rPr>
                <w:rFonts w:ascii="宋体" w:hAnsi="宋体" w:cs="宋体"/>
                <w:b/>
                <w:kern w:val="0"/>
                <w:szCs w:val="21"/>
              </w:rPr>
            </w:pPr>
            <w:r>
              <w:rPr>
                <w:rFonts w:hint="eastAsia" w:ascii="宋体" w:hAnsi="宋体" w:cs="宋体"/>
                <w:b/>
                <w:kern w:val="0"/>
                <w:szCs w:val="21"/>
              </w:rPr>
              <w:t>序号</w:t>
            </w:r>
          </w:p>
        </w:tc>
        <w:tc>
          <w:tcPr>
            <w:tcW w:w="2576" w:type="dxa"/>
            <w:vMerge w:val="restart"/>
            <w:vAlign w:val="center"/>
          </w:tcPr>
          <w:p>
            <w:pPr>
              <w:widowControl/>
              <w:jc w:val="center"/>
              <w:rPr>
                <w:rFonts w:ascii="宋体" w:hAnsi="宋体" w:cs="宋体"/>
                <w:b/>
                <w:kern w:val="0"/>
                <w:szCs w:val="21"/>
              </w:rPr>
            </w:pPr>
            <w:r>
              <w:rPr>
                <w:rFonts w:hint="eastAsia" w:ascii="宋体" w:hAnsi="宋体" w:cs="宋体"/>
                <w:b/>
                <w:kern w:val="0"/>
                <w:szCs w:val="21"/>
              </w:rPr>
              <w:t>单项工程名称</w:t>
            </w:r>
          </w:p>
        </w:tc>
        <w:tc>
          <w:tcPr>
            <w:tcW w:w="1958" w:type="dxa"/>
            <w:vMerge w:val="restart"/>
            <w:vAlign w:val="center"/>
          </w:tcPr>
          <w:p>
            <w:pPr>
              <w:widowControl/>
              <w:jc w:val="center"/>
              <w:rPr>
                <w:rFonts w:ascii="宋体" w:hAnsi="宋体" w:cs="宋体"/>
                <w:b/>
                <w:kern w:val="0"/>
                <w:szCs w:val="21"/>
              </w:rPr>
            </w:pPr>
            <w:r>
              <w:rPr>
                <w:rFonts w:hint="eastAsia" w:ascii="宋体" w:hAnsi="宋体" w:cs="宋体"/>
                <w:b/>
                <w:kern w:val="0"/>
                <w:szCs w:val="21"/>
              </w:rPr>
              <w:t>金额（元）</w:t>
            </w:r>
          </w:p>
        </w:tc>
        <w:tc>
          <w:tcPr>
            <w:tcW w:w="3958" w:type="dxa"/>
            <w:gridSpan w:val="3"/>
            <w:vAlign w:val="center"/>
          </w:tcPr>
          <w:p>
            <w:pPr>
              <w:jc w:val="center"/>
              <w:rPr>
                <w:rFonts w:ascii="宋体" w:hAnsi="宋体"/>
                <w:b/>
                <w:szCs w:val="21"/>
              </w:rPr>
            </w:pPr>
            <w:r>
              <w:rPr>
                <w:rFonts w:hint="eastAsia" w:ascii="宋体" w:hAnsi="宋体" w:cs="宋体"/>
                <w:b/>
                <w:kern w:val="0"/>
                <w:szCs w:val="21"/>
              </w:rPr>
              <w:t>其中</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Merge w:val="continue"/>
            <w:vAlign w:val="center"/>
          </w:tcPr>
          <w:p>
            <w:pPr>
              <w:widowControl/>
              <w:jc w:val="left"/>
              <w:rPr>
                <w:rFonts w:ascii="宋体" w:hAnsi="宋体" w:cs="宋体"/>
                <w:kern w:val="0"/>
                <w:szCs w:val="21"/>
              </w:rPr>
            </w:pPr>
          </w:p>
        </w:tc>
        <w:tc>
          <w:tcPr>
            <w:tcW w:w="2576" w:type="dxa"/>
            <w:vMerge w:val="continue"/>
            <w:vAlign w:val="center"/>
          </w:tcPr>
          <w:p>
            <w:pPr>
              <w:widowControl/>
              <w:jc w:val="left"/>
              <w:rPr>
                <w:rFonts w:ascii="宋体" w:hAnsi="宋体" w:cs="宋体"/>
                <w:kern w:val="0"/>
                <w:szCs w:val="21"/>
              </w:rPr>
            </w:pPr>
          </w:p>
        </w:tc>
        <w:tc>
          <w:tcPr>
            <w:tcW w:w="1958" w:type="dxa"/>
            <w:vMerge w:val="continue"/>
            <w:vAlign w:val="center"/>
          </w:tcPr>
          <w:p>
            <w:pPr>
              <w:widowControl/>
              <w:jc w:val="left"/>
              <w:rPr>
                <w:rFonts w:ascii="宋体" w:hAnsi="宋体" w:cs="宋体"/>
                <w:kern w:val="0"/>
                <w:szCs w:val="21"/>
              </w:rPr>
            </w:pPr>
          </w:p>
        </w:tc>
        <w:tc>
          <w:tcPr>
            <w:tcW w:w="1319" w:type="dxa"/>
            <w:vAlign w:val="center"/>
          </w:tcPr>
          <w:p>
            <w:pPr>
              <w:widowControl/>
              <w:jc w:val="center"/>
              <w:rPr>
                <w:rFonts w:ascii="宋体" w:hAnsi="宋体" w:cs="宋体"/>
                <w:b/>
                <w:kern w:val="0"/>
                <w:szCs w:val="21"/>
              </w:rPr>
            </w:pPr>
            <w:r>
              <w:rPr>
                <w:rFonts w:hint="eastAsia" w:ascii="宋体" w:hAnsi="宋体" w:cs="宋体"/>
                <w:b/>
                <w:kern w:val="0"/>
                <w:szCs w:val="21"/>
              </w:rPr>
              <w:t>暂估价</w:t>
            </w:r>
          </w:p>
          <w:p>
            <w:pPr>
              <w:widowControl/>
              <w:jc w:val="center"/>
              <w:rPr>
                <w:rFonts w:ascii="宋体" w:hAnsi="宋体" w:cs="宋体"/>
                <w:b/>
                <w:kern w:val="0"/>
                <w:szCs w:val="21"/>
              </w:rPr>
            </w:pPr>
            <w:r>
              <w:rPr>
                <w:rFonts w:hint="eastAsia" w:ascii="宋体" w:hAnsi="宋体" w:cs="宋体"/>
                <w:b/>
                <w:kern w:val="0"/>
                <w:szCs w:val="21"/>
              </w:rPr>
              <w:t>（元）</w:t>
            </w:r>
          </w:p>
        </w:tc>
        <w:tc>
          <w:tcPr>
            <w:tcW w:w="1319" w:type="dxa"/>
            <w:vAlign w:val="center"/>
          </w:tcPr>
          <w:p>
            <w:pPr>
              <w:widowControl/>
              <w:jc w:val="center"/>
              <w:rPr>
                <w:rFonts w:ascii="宋体" w:hAnsi="宋体" w:cs="宋体"/>
                <w:b/>
                <w:kern w:val="0"/>
                <w:szCs w:val="21"/>
              </w:rPr>
            </w:pPr>
            <w:r>
              <w:rPr>
                <w:rFonts w:hint="eastAsia" w:ascii="宋体" w:hAnsi="宋体" w:cs="宋体"/>
                <w:b/>
                <w:kern w:val="0"/>
                <w:szCs w:val="21"/>
              </w:rPr>
              <w:t>安全文明施工费（元）</w:t>
            </w:r>
          </w:p>
        </w:tc>
        <w:tc>
          <w:tcPr>
            <w:tcW w:w="1320" w:type="dxa"/>
            <w:vAlign w:val="center"/>
          </w:tcPr>
          <w:p>
            <w:pPr>
              <w:widowControl/>
              <w:jc w:val="center"/>
              <w:rPr>
                <w:rFonts w:ascii="宋体" w:hAnsi="宋体" w:cs="宋体"/>
                <w:b/>
                <w:kern w:val="0"/>
                <w:szCs w:val="21"/>
              </w:rPr>
            </w:pPr>
            <w:r>
              <w:rPr>
                <w:rFonts w:hint="eastAsia" w:ascii="宋体" w:hAnsi="宋体" w:cs="宋体"/>
                <w:b/>
                <w:kern w:val="0"/>
                <w:szCs w:val="21"/>
              </w:rPr>
              <w:t>规费</w:t>
            </w:r>
          </w:p>
          <w:p>
            <w:pPr>
              <w:widowControl/>
              <w:jc w:val="center"/>
              <w:rPr>
                <w:rFonts w:ascii="宋体" w:hAnsi="宋体" w:cs="宋体"/>
                <w:b/>
                <w:kern w:val="0"/>
                <w:szCs w:val="21"/>
              </w:rPr>
            </w:pPr>
            <w:r>
              <w:rPr>
                <w:rFonts w:hint="eastAsia" w:ascii="宋体" w:hAnsi="宋体" w:cs="宋体"/>
                <w:b/>
                <w:kern w:val="0"/>
                <w:szCs w:val="21"/>
              </w:rPr>
              <w:t>（元）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bl>
    <w:p>
      <w:pPr>
        <w:rPr>
          <w:rFonts w:ascii="宋体" w:hAnsi="宋体"/>
          <w:b/>
          <w:bCs/>
          <w:sz w:val="36"/>
          <w:szCs w:val="32"/>
        </w:rPr>
      </w:pPr>
      <w:r>
        <w:rPr>
          <w:rFonts w:hint="eastAsia" w:ascii="宋体" w:hAnsi="宋体"/>
          <w:szCs w:val="21"/>
        </w:rPr>
        <w:t>注：本表适用于建设项目最高投标限价或投标报价的汇总。</w:t>
      </w:r>
    </w:p>
    <w:p>
      <w:pPr>
        <w:pStyle w:val="4"/>
        <w:spacing w:before="120" w:after="120" w:line="240" w:lineRule="auto"/>
        <w:jc w:val="center"/>
        <w:rPr>
          <w:rFonts w:ascii="宋体" w:hAnsi="宋体" w:cs="TimesNewRomanPSMT"/>
          <w:kern w:val="0"/>
          <w:sz w:val="24"/>
          <w:szCs w:val="24"/>
        </w:rPr>
      </w:pPr>
      <w:r>
        <w:rPr>
          <w:rFonts w:ascii="宋体" w:hAnsi="宋体"/>
          <w:b w:val="0"/>
          <w:bCs w:val="0"/>
          <w:sz w:val="36"/>
        </w:rPr>
        <w:br w:type="page"/>
      </w:r>
      <w:bookmarkStart w:id="1371" w:name="_Toc199152113"/>
      <w:bookmarkStart w:id="1372" w:name="_Toc198118118"/>
      <w:bookmarkStart w:id="1373" w:name="_Toc170795417"/>
      <w:bookmarkStart w:id="1374" w:name="_Toc270347993"/>
      <w:bookmarkStart w:id="1375" w:name="_Toc469409638"/>
      <w:bookmarkStart w:id="1376" w:name="_Toc271788337"/>
      <w:bookmarkStart w:id="1377" w:name="_Toc15631550"/>
      <w:bookmarkStart w:id="1378" w:name="_Toc260305662"/>
      <w:r>
        <w:rPr>
          <w:rFonts w:hint="eastAsia" w:ascii="宋体" w:hAnsi="宋体" w:cs="TimesNewRomanPSMT"/>
          <w:kern w:val="0"/>
          <w:sz w:val="24"/>
          <w:szCs w:val="24"/>
        </w:rPr>
        <w:t>（四）</w:t>
      </w:r>
      <w:bookmarkEnd w:id="1371"/>
      <w:bookmarkEnd w:id="1372"/>
      <w:bookmarkEnd w:id="1373"/>
      <w:r>
        <w:rPr>
          <w:rFonts w:hint="eastAsia" w:ascii="宋体" w:hAnsi="宋体" w:cs="TimesNewRomanPSMT"/>
          <w:kern w:val="0"/>
          <w:sz w:val="24"/>
          <w:szCs w:val="24"/>
        </w:rPr>
        <w:t>单项工程投标报价汇总表</w:t>
      </w:r>
      <w:bookmarkEnd w:id="1374"/>
      <w:bookmarkEnd w:id="1375"/>
      <w:bookmarkEnd w:id="1376"/>
      <w:bookmarkEnd w:id="1377"/>
      <w:bookmarkEnd w:id="1378"/>
    </w:p>
    <w:p>
      <w:pPr>
        <w:rPr>
          <w:rFonts w:ascii="宋体" w:hAnsi="宋体"/>
          <w:szCs w:val="21"/>
        </w:rPr>
      </w:pPr>
      <w:r>
        <w:rPr>
          <w:rFonts w:hint="eastAsia" w:ascii="宋体" w:hAnsi="宋体" w:cs="宋体"/>
          <w:kern w:val="0"/>
          <w:szCs w:val="21"/>
        </w:rPr>
        <w:t>工程名称：　　　　　　　　　　　　　　　　　　　　　　　　　　　　　　　第  页 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94"/>
        <w:gridCol w:w="2576"/>
        <w:gridCol w:w="1958"/>
        <w:gridCol w:w="1319"/>
        <w:gridCol w:w="1319"/>
        <w:gridCol w:w="132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Merge w:val="restart"/>
            <w:vAlign w:val="center"/>
          </w:tcPr>
          <w:p>
            <w:pPr>
              <w:widowControl/>
              <w:jc w:val="center"/>
              <w:rPr>
                <w:rFonts w:ascii="宋体" w:hAnsi="宋体" w:cs="宋体"/>
                <w:b/>
                <w:kern w:val="0"/>
                <w:szCs w:val="21"/>
              </w:rPr>
            </w:pPr>
            <w:r>
              <w:rPr>
                <w:rFonts w:hint="eastAsia" w:ascii="宋体" w:hAnsi="宋体" w:cs="宋体"/>
                <w:b/>
                <w:kern w:val="0"/>
                <w:szCs w:val="21"/>
              </w:rPr>
              <w:t>序号</w:t>
            </w:r>
          </w:p>
        </w:tc>
        <w:tc>
          <w:tcPr>
            <w:tcW w:w="2576" w:type="dxa"/>
            <w:vMerge w:val="restart"/>
            <w:vAlign w:val="center"/>
          </w:tcPr>
          <w:p>
            <w:pPr>
              <w:widowControl/>
              <w:jc w:val="center"/>
              <w:rPr>
                <w:rFonts w:ascii="宋体" w:hAnsi="宋体" w:cs="宋体"/>
                <w:b/>
                <w:kern w:val="0"/>
                <w:szCs w:val="21"/>
              </w:rPr>
            </w:pPr>
            <w:r>
              <w:rPr>
                <w:rFonts w:hint="eastAsia" w:ascii="宋体" w:hAnsi="宋体" w:cs="宋体"/>
                <w:b/>
                <w:kern w:val="0"/>
                <w:szCs w:val="21"/>
              </w:rPr>
              <w:t>单位工程名称</w:t>
            </w:r>
          </w:p>
        </w:tc>
        <w:tc>
          <w:tcPr>
            <w:tcW w:w="1958" w:type="dxa"/>
            <w:vMerge w:val="restart"/>
            <w:vAlign w:val="center"/>
          </w:tcPr>
          <w:p>
            <w:pPr>
              <w:widowControl/>
              <w:jc w:val="center"/>
              <w:rPr>
                <w:rFonts w:ascii="宋体" w:hAnsi="宋体" w:cs="宋体"/>
                <w:b/>
                <w:kern w:val="0"/>
                <w:szCs w:val="21"/>
              </w:rPr>
            </w:pPr>
            <w:r>
              <w:rPr>
                <w:rFonts w:hint="eastAsia" w:ascii="宋体" w:hAnsi="宋体" w:cs="宋体"/>
                <w:b/>
                <w:kern w:val="0"/>
                <w:szCs w:val="21"/>
              </w:rPr>
              <w:t>金额（元）</w:t>
            </w:r>
          </w:p>
        </w:tc>
        <w:tc>
          <w:tcPr>
            <w:tcW w:w="3958" w:type="dxa"/>
            <w:gridSpan w:val="3"/>
            <w:vAlign w:val="center"/>
          </w:tcPr>
          <w:p>
            <w:pPr>
              <w:jc w:val="center"/>
              <w:rPr>
                <w:rFonts w:ascii="宋体" w:hAnsi="宋体"/>
                <w:b/>
                <w:szCs w:val="21"/>
              </w:rPr>
            </w:pPr>
            <w:r>
              <w:rPr>
                <w:rFonts w:hint="eastAsia" w:ascii="宋体" w:hAnsi="宋体" w:cs="宋体"/>
                <w:b/>
                <w:kern w:val="0"/>
                <w:szCs w:val="21"/>
              </w:rPr>
              <w:t>其中</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Merge w:val="continue"/>
            <w:vAlign w:val="center"/>
          </w:tcPr>
          <w:p>
            <w:pPr>
              <w:widowControl/>
              <w:jc w:val="left"/>
              <w:rPr>
                <w:rFonts w:ascii="宋体" w:hAnsi="宋体" w:cs="宋体"/>
                <w:kern w:val="0"/>
                <w:szCs w:val="21"/>
              </w:rPr>
            </w:pPr>
          </w:p>
        </w:tc>
        <w:tc>
          <w:tcPr>
            <w:tcW w:w="2576" w:type="dxa"/>
            <w:vMerge w:val="continue"/>
            <w:vAlign w:val="center"/>
          </w:tcPr>
          <w:p>
            <w:pPr>
              <w:widowControl/>
              <w:jc w:val="left"/>
              <w:rPr>
                <w:rFonts w:ascii="宋体" w:hAnsi="宋体" w:cs="宋体"/>
                <w:kern w:val="0"/>
                <w:szCs w:val="21"/>
              </w:rPr>
            </w:pPr>
          </w:p>
        </w:tc>
        <w:tc>
          <w:tcPr>
            <w:tcW w:w="1958" w:type="dxa"/>
            <w:vMerge w:val="continue"/>
            <w:vAlign w:val="center"/>
          </w:tcPr>
          <w:p>
            <w:pPr>
              <w:widowControl/>
              <w:jc w:val="left"/>
              <w:rPr>
                <w:rFonts w:ascii="宋体" w:hAnsi="宋体" w:cs="宋体"/>
                <w:kern w:val="0"/>
                <w:szCs w:val="21"/>
              </w:rPr>
            </w:pPr>
          </w:p>
        </w:tc>
        <w:tc>
          <w:tcPr>
            <w:tcW w:w="1319" w:type="dxa"/>
            <w:vAlign w:val="center"/>
          </w:tcPr>
          <w:p>
            <w:pPr>
              <w:widowControl/>
              <w:jc w:val="center"/>
              <w:rPr>
                <w:rFonts w:ascii="宋体" w:hAnsi="宋体" w:cs="宋体"/>
                <w:b/>
                <w:kern w:val="0"/>
                <w:szCs w:val="21"/>
              </w:rPr>
            </w:pPr>
            <w:r>
              <w:rPr>
                <w:rFonts w:hint="eastAsia" w:ascii="宋体" w:hAnsi="宋体" w:cs="宋体"/>
                <w:b/>
                <w:kern w:val="0"/>
                <w:szCs w:val="21"/>
              </w:rPr>
              <w:t>暂估价</w:t>
            </w:r>
          </w:p>
          <w:p>
            <w:pPr>
              <w:widowControl/>
              <w:jc w:val="center"/>
              <w:rPr>
                <w:rFonts w:ascii="宋体" w:hAnsi="宋体" w:cs="宋体"/>
                <w:b/>
                <w:kern w:val="0"/>
                <w:szCs w:val="21"/>
              </w:rPr>
            </w:pPr>
            <w:r>
              <w:rPr>
                <w:rFonts w:hint="eastAsia" w:ascii="宋体" w:hAnsi="宋体" w:cs="宋体"/>
                <w:b/>
                <w:kern w:val="0"/>
                <w:szCs w:val="21"/>
              </w:rPr>
              <w:t>（元）</w:t>
            </w:r>
          </w:p>
        </w:tc>
        <w:tc>
          <w:tcPr>
            <w:tcW w:w="1319" w:type="dxa"/>
            <w:vAlign w:val="center"/>
          </w:tcPr>
          <w:p>
            <w:pPr>
              <w:widowControl/>
              <w:jc w:val="center"/>
              <w:rPr>
                <w:rFonts w:ascii="宋体" w:hAnsi="宋体" w:cs="宋体"/>
                <w:b/>
                <w:kern w:val="0"/>
                <w:szCs w:val="21"/>
              </w:rPr>
            </w:pPr>
            <w:r>
              <w:rPr>
                <w:rFonts w:hint="eastAsia" w:ascii="宋体" w:hAnsi="宋体" w:cs="宋体"/>
                <w:b/>
                <w:kern w:val="0"/>
                <w:szCs w:val="21"/>
              </w:rPr>
              <w:t>安全文明施工费（元）</w:t>
            </w:r>
          </w:p>
        </w:tc>
        <w:tc>
          <w:tcPr>
            <w:tcW w:w="1320" w:type="dxa"/>
            <w:vAlign w:val="center"/>
          </w:tcPr>
          <w:p>
            <w:pPr>
              <w:widowControl/>
              <w:jc w:val="center"/>
              <w:rPr>
                <w:rFonts w:ascii="宋体" w:hAnsi="宋体" w:cs="宋体"/>
                <w:b/>
                <w:kern w:val="0"/>
                <w:szCs w:val="21"/>
              </w:rPr>
            </w:pPr>
            <w:r>
              <w:rPr>
                <w:rFonts w:hint="eastAsia" w:ascii="宋体" w:hAnsi="宋体" w:cs="宋体"/>
                <w:b/>
                <w:kern w:val="0"/>
                <w:szCs w:val="21"/>
              </w:rPr>
              <w:t>规费</w:t>
            </w:r>
          </w:p>
          <w:p>
            <w:pPr>
              <w:widowControl/>
              <w:jc w:val="center"/>
              <w:rPr>
                <w:rFonts w:ascii="宋体" w:hAnsi="宋体" w:cs="宋体"/>
                <w:b/>
                <w:kern w:val="0"/>
                <w:szCs w:val="21"/>
              </w:rPr>
            </w:pPr>
            <w:r>
              <w:rPr>
                <w:rFonts w:hint="eastAsia" w:ascii="宋体" w:hAnsi="宋体" w:cs="宋体"/>
                <w:b/>
                <w:kern w:val="0"/>
                <w:szCs w:val="21"/>
              </w:rPr>
              <w:t>（元）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94" w:type="dxa"/>
            <w:vAlign w:val="center"/>
          </w:tcPr>
          <w:p>
            <w:pPr>
              <w:rPr>
                <w:rFonts w:ascii="宋体" w:hAnsi="宋体"/>
                <w:szCs w:val="21"/>
              </w:rPr>
            </w:pPr>
          </w:p>
        </w:tc>
        <w:tc>
          <w:tcPr>
            <w:tcW w:w="2576" w:type="dxa"/>
            <w:vAlign w:val="center"/>
          </w:tcPr>
          <w:p>
            <w:pPr>
              <w:rPr>
                <w:rFonts w:ascii="宋体" w:hAnsi="宋体"/>
                <w:szCs w:val="21"/>
              </w:rPr>
            </w:pPr>
          </w:p>
        </w:tc>
        <w:tc>
          <w:tcPr>
            <w:tcW w:w="1958" w:type="dxa"/>
            <w:vAlign w:val="center"/>
          </w:tcPr>
          <w:p>
            <w:pPr>
              <w:rPr>
                <w:rFonts w:ascii="宋体" w:hAnsi="宋体"/>
                <w:szCs w:val="21"/>
              </w:rPr>
            </w:pPr>
          </w:p>
        </w:tc>
        <w:tc>
          <w:tcPr>
            <w:tcW w:w="1319" w:type="dxa"/>
            <w:vAlign w:val="center"/>
          </w:tcPr>
          <w:p>
            <w:pPr>
              <w:rPr>
                <w:rFonts w:ascii="宋体" w:hAnsi="宋体"/>
                <w:szCs w:val="21"/>
              </w:rPr>
            </w:pPr>
          </w:p>
        </w:tc>
        <w:tc>
          <w:tcPr>
            <w:tcW w:w="1319" w:type="dxa"/>
            <w:vAlign w:val="center"/>
          </w:tcPr>
          <w:p>
            <w:pPr>
              <w:rPr>
                <w:rFonts w:ascii="宋体" w:hAnsi="宋体"/>
                <w:szCs w:val="21"/>
              </w:rPr>
            </w:pPr>
          </w:p>
        </w:tc>
        <w:tc>
          <w:tcPr>
            <w:tcW w:w="1320" w:type="dxa"/>
            <w:vAlign w:val="center"/>
          </w:tcPr>
          <w:p>
            <w:pPr>
              <w:rPr>
                <w:rFonts w:ascii="宋体" w:hAnsi="宋体"/>
                <w:szCs w:val="21"/>
              </w:rPr>
            </w:pPr>
          </w:p>
        </w:tc>
      </w:tr>
    </w:tbl>
    <w:p>
      <w:pPr>
        <w:rPr>
          <w:rFonts w:ascii="宋体" w:hAnsi="宋体"/>
        </w:rPr>
      </w:pPr>
      <w:r>
        <w:rPr>
          <w:rFonts w:hint="eastAsia" w:ascii="宋体" w:hAnsi="宋体"/>
          <w:szCs w:val="21"/>
        </w:rPr>
        <w:t>注：本表适用于单项工程最高投标限价或投标报价的汇总。暂估价包括分部分项工程中的暂估价和专业工程工程暂估价。</w:t>
      </w:r>
    </w:p>
    <w:p>
      <w:pPr>
        <w:pStyle w:val="4"/>
        <w:spacing w:before="120" w:after="120" w:line="240" w:lineRule="auto"/>
        <w:jc w:val="center"/>
        <w:rPr>
          <w:rFonts w:ascii="宋体" w:hAnsi="宋体" w:cs="TimesNewRomanPSMT"/>
          <w:kern w:val="0"/>
          <w:sz w:val="24"/>
          <w:szCs w:val="24"/>
        </w:rPr>
      </w:pPr>
      <w:r>
        <w:rPr>
          <w:rFonts w:ascii="宋体" w:hAnsi="宋体"/>
        </w:rPr>
        <w:br w:type="page"/>
      </w:r>
      <w:bookmarkStart w:id="1379" w:name="_Toc271788338"/>
      <w:bookmarkStart w:id="1380" w:name="_Toc194999270"/>
      <w:bookmarkStart w:id="1381" w:name="_Toc260305663"/>
      <w:bookmarkStart w:id="1382" w:name="_Toc15631551"/>
      <w:bookmarkStart w:id="1383" w:name="_Toc270347994"/>
      <w:bookmarkStart w:id="1384" w:name="_Toc469409639"/>
      <w:bookmarkStart w:id="1385" w:name="_Toc199152114"/>
      <w:r>
        <w:rPr>
          <w:rFonts w:hint="eastAsia" w:ascii="宋体" w:hAnsi="宋体" w:cs="TimesNewRomanPSMT"/>
          <w:kern w:val="0"/>
          <w:sz w:val="24"/>
          <w:szCs w:val="24"/>
        </w:rPr>
        <w:t>（五）单位工程投标报价汇总表</w:t>
      </w:r>
      <w:bookmarkEnd w:id="1379"/>
      <w:bookmarkEnd w:id="1380"/>
      <w:bookmarkEnd w:id="1381"/>
      <w:bookmarkEnd w:id="1382"/>
      <w:bookmarkEnd w:id="1383"/>
      <w:bookmarkEnd w:id="1384"/>
      <w:bookmarkEnd w:id="1385"/>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52"/>
        <w:gridCol w:w="3890"/>
        <w:gridCol w:w="2322"/>
        <w:gridCol w:w="232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jc w:val="center"/>
              <w:rPr>
                <w:rFonts w:ascii="宋体" w:hAnsi="宋体"/>
                <w:b/>
                <w:bCs/>
              </w:rPr>
            </w:pPr>
            <w:r>
              <w:rPr>
                <w:rFonts w:hint="eastAsia" w:ascii="宋体" w:hAnsi="宋体"/>
                <w:b/>
                <w:bCs/>
              </w:rPr>
              <w:t>序号</w:t>
            </w:r>
          </w:p>
        </w:tc>
        <w:tc>
          <w:tcPr>
            <w:tcW w:w="3890" w:type="dxa"/>
          </w:tcPr>
          <w:p>
            <w:pPr>
              <w:jc w:val="center"/>
              <w:rPr>
                <w:rFonts w:ascii="宋体" w:hAnsi="宋体"/>
                <w:b/>
                <w:bCs/>
              </w:rPr>
            </w:pPr>
            <w:r>
              <w:rPr>
                <w:rFonts w:hint="eastAsia" w:ascii="宋体" w:hAnsi="宋体"/>
                <w:b/>
                <w:bCs/>
              </w:rPr>
              <w:t>汇总内容</w:t>
            </w:r>
          </w:p>
        </w:tc>
        <w:tc>
          <w:tcPr>
            <w:tcW w:w="2322" w:type="dxa"/>
          </w:tcPr>
          <w:p>
            <w:pPr>
              <w:jc w:val="center"/>
              <w:rPr>
                <w:rFonts w:ascii="宋体" w:hAnsi="宋体"/>
                <w:b/>
                <w:bCs/>
              </w:rPr>
            </w:pPr>
            <w:r>
              <w:rPr>
                <w:rFonts w:hint="eastAsia" w:ascii="宋体" w:hAnsi="宋体"/>
                <w:b/>
                <w:bCs/>
              </w:rPr>
              <w:t>金额（元）</w:t>
            </w:r>
          </w:p>
        </w:tc>
        <w:tc>
          <w:tcPr>
            <w:tcW w:w="2322" w:type="dxa"/>
          </w:tcPr>
          <w:p>
            <w:pPr>
              <w:jc w:val="center"/>
              <w:rPr>
                <w:rFonts w:ascii="宋体" w:hAnsi="宋体"/>
                <w:b/>
                <w:bCs/>
              </w:rPr>
            </w:pPr>
            <w:r>
              <w:rPr>
                <w:rFonts w:hint="eastAsia" w:ascii="宋体" w:hAnsi="宋体"/>
                <w:b/>
                <w:bCs/>
              </w:rPr>
              <w:t>其中：暂估价（元）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52" w:type="dxa"/>
          </w:tcPr>
          <w:p>
            <w:pPr>
              <w:rPr>
                <w:rFonts w:ascii="宋体" w:hAnsi="宋体"/>
                <w:b/>
                <w:bCs/>
              </w:rPr>
            </w:pPr>
          </w:p>
        </w:tc>
        <w:tc>
          <w:tcPr>
            <w:tcW w:w="3890" w:type="dxa"/>
          </w:tcPr>
          <w:p>
            <w:pPr>
              <w:rPr>
                <w:rFonts w:ascii="宋体" w:hAnsi="宋体"/>
                <w:b/>
                <w:bCs/>
              </w:rPr>
            </w:pPr>
          </w:p>
        </w:tc>
        <w:tc>
          <w:tcPr>
            <w:tcW w:w="2322" w:type="dxa"/>
          </w:tcPr>
          <w:p>
            <w:pPr>
              <w:rPr>
                <w:rFonts w:ascii="宋体" w:hAnsi="宋体"/>
                <w:b/>
                <w:bCs/>
              </w:rPr>
            </w:pPr>
          </w:p>
        </w:tc>
        <w:tc>
          <w:tcPr>
            <w:tcW w:w="2322" w:type="dxa"/>
          </w:tcPr>
          <w:p>
            <w:pPr>
              <w:rPr>
                <w:rFonts w:ascii="宋体" w:hAnsi="宋体"/>
                <w:b/>
                <w:bCs/>
              </w:rPr>
            </w:pPr>
          </w:p>
        </w:tc>
      </w:tr>
    </w:tbl>
    <w:p>
      <w:pPr>
        <w:rPr>
          <w:rFonts w:ascii="宋体" w:hAnsi="宋体"/>
          <w:b/>
          <w:bCs/>
        </w:rPr>
      </w:pPr>
      <w:r>
        <w:rPr>
          <w:rFonts w:hint="eastAsia" w:ascii="宋体" w:hAnsi="宋体"/>
          <w:szCs w:val="21"/>
        </w:rPr>
        <w:t>注：本表适用于单位工程最高投标限价或投标报价的汇总，如无单位工程划分，单项工程也使用本表汇总。</w:t>
      </w:r>
    </w:p>
    <w:p>
      <w:pPr>
        <w:rPr>
          <w:rFonts w:ascii="宋体" w:hAnsi="宋体"/>
          <w:b/>
          <w:bCs/>
        </w:rPr>
      </w:pPr>
    </w:p>
    <w:p>
      <w:pPr>
        <w:pStyle w:val="4"/>
        <w:spacing w:before="120" w:after="120" w:line="240" w:lineRule="auto"/>
        <w:jc w:val="center"/>
        <w:rPr>
          <w:rFonts w:ascii="宋体" w:hAnsi="宋体" w:cs="TimesNewRomanPSMT"/>
          <w:kern w:val="0"/>
          <w:sz w:val="24"/>
          <w:szCs w:val="24"/>
        </w:rPr>
      </w:pPr>
      <w:r>
        <w:rPr>
          <w:rFonts w:ascii="宋体" w:hAnsi="宋体"/>
          <w:sz w:val="21"/>
        </w:rPr>
        <w:br w:type="page"/>
      </w:r>
      <w:bookmarkStart w:id="1386" w:name="_Toc271788339"/>
      <w:bookmarkStart w:id="1387" w:name="_Toc260305664"/>
      <w:bookmarkStart w:id="1388" w:name="_Toc194999271"/>
      <w:bookmarkStart w:id="1389" w:name="_Toc199152115"/>
      <w:bookmarkStart w:id="1390" w:name="_Toc270347995"/>
      <w:bookmarkStart w:id="1391" w:name="_Toc15631552"/>
      <w:bookmarkStart w:id="1392" w:name="_Toc469409640"/>
      <w:r>
        <w:rPr>
          <w:rFonts w:hint="eastAsia" w:ascii="宋体" w:hAnsi="宋体" w:cs="TimesNewRomanPSMT"/>
          <w:kern w:val="0"/>
          <w:sz w:val="24"/>
          <w:szCs w:val="24"/>
        </w:rPr>
        <w:t>（六）分部分项工程和单价措施项目清单与计价表</w:t>
      </w:r>
      <w:bookmarkEnd w:id="1386"/>
      <w:bookmarkEnd w:id="1387"/>
      <w:bookmarkEnd w:id="1388"/>
      <w:bookmarkEnd w:id="1389"/>
      <w:bookmarkEnd w:id="1390"/>
      <w:bookmarkEnd w:id="1391"/>
      <w:bookmarkEnd w:id="1392"/>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12"/>
        <w:gridCol w:w="1451"/>
        <w:gridCol w:w="1032"/>
        <w:gridCol w:w="1157"/>
        <w:gridCol w:w="756"/>
        <w:gridCol w:w="1182"/>
        <w:gridCol w:w="1032"/>
        <w:gridCol w:w="1032"/>
        <w:gridCol w:w="103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vMerge w:val="restart"/>
            <w:vAlign w:val="center"/>
          </w:tcPr>
          <w:p>
            <w:pPr>
              <w:ind w:left="-105" w:leftChars="-50" w:right="-105" w:rightChars="-50"/>
              <w:jc w:val="center"/>
              <w:rPr>
                <w:rFonts w:ascii="宋体" w:hAnsi="宋体"/>
                <w:b/>
                <w:bCs/>
              </w:rPr>
            </w:pPr>
            <w:r>
              <w:rPr>
                <w:rFonts w:hint="eastAsia" w:ascii="宋体" w:hAnsi="宋体"/>
                <w:b/>
                <w:bCs/>
              </w:rPr>
              <w:t>序号</w:t>
            </w:r>
          </w:p>
        </w:tc>
        <w:tc>
          <w:tcPr>
            <w:tcW w:w="1451" w:type="dxa"/>
            <w:vMerge w:val="restart"/>
            <w:vAlign w:val="center"/>
          </w:tcPr>
          <w:p>
            <w:pPr>
              <w:ind w:left="-105" w:leftChars="-50" w:right="-105" w:rightChars="-50"/>
              <w:jc w:val="center"/>
              <w:rPr>
                <w:rFonts w:ascii="宋体" w:hAnsi="宋体"/>
                <w:b/>
                <w:bCs/>
              </w:rPr>
            </w:pPr>
            <w:r>
              <w:rPr>
                <w:rFonts w:hint="eastAsia" w:ascii="宋体" w:hAnsi="宋体"/>
                <w:b/>
                <w:bCs/>
              </w:rPr>
              <w:t>项目编码</w:t>
            </w:r>
          </w:p>
        </w:tc>
        <w:tc>
          <w:tcPr>
            <w:tcW w:w="1032" w:type="dxa"/>
            <w:vMerge w:val="restart"/>
            <w:vAlign w:val="center"/>
          </w:tcPr>
          <w:p>
            <w:pPr>
              <w:ind w:left="-105" w:leftChars="-50" w:right="-105" w:rightChars="-50"/>
              <w:jc w:val="center"/>
              <w:rPr>
                <w:rFonts w:ascii="宋体" w:hAnsi="宋体"/>
                <w:b/>
                <w:bCs/>
              </w:rPr>
            </w:pPr>
            <w:r>
              <w:rPr>
                <w:rFonts w:hint="eastAsia" w:ascii="宋体" w:hAnsi="宋体"/>
                <w:b/>
                <w:bCs/>
              </w:rPr>
              <w:t>项目名称</w:t>
            </w:r>
          </w:p>
        </w:tc>
        <w:tc>
          <w:tcPr>
            <w:tcW w:w="1157" w:type="dxa"/>
            <w:vMerge w:val="restart"/>
            <w:vAlign w:val="center"/>
          </w:tcPr>
          <w:p>
            <w:pPr>
              <w:ind w:left="-105" w:leftChars="-50" w:right="-105" w:rightChars="-50"/>
              <w:jc w:val="center"/>
              <w:rPr>
                <w:rFonts w:ascii="宋体" w:hAnsi="宋体"/>
                <w:b/>
                <w:bCs/>
              </w:rPr>
            </w:pPr>
            <w:r>
              <w:rPr>
                <w:rFonts w:hint="eastAsia" w:ascii="宋体" w:hAnsi="宋体"/>
                <w:b/>
                <w:bCs/>
              </w:rPr>
              <w:t>项目特征</w:t>
            </w:r>
          </w:p>
        </w:tc>
        <w:tc>
          <w:tcPr>
            <w:tcW w:w="756" w:type="dxa"/>
            <w:vMerge w:val="restart"/>
            <w:vAlign w:val="center"/>
          </w:tcPr>
          <w:p>
            <w:pPr>
              <w:ind w:left="-105" w:leftChars="-50" w:right="-105" w:rightChars="-50"/>
              <w:jc w:val="center"/>
              <w:rPr>
                <w:rFonts w:ascii="宋体" w:hAnsi="宋体"/>
                <w:b/>
                <w:bCs/>
              </w:rPr>
            </w:pPr>
            <w:r>
              <w:rPr>
                <w:rFonts w:hint="eastAsia" w:ascii="宋体" w:hAnsi="宋体"/>
                <w:b/>
                <w:bCs/>
              </w:rPr>
              <w:t>计量</w:t>
            </w:r>
          </w:p>
          <w:p>
            <w:pPr>
              <w:ind w:left="-105" w:leftChars="-50" w:right="-105" w:rightChars="-50"/>
              <w:jc w:val="center"/>
              <w:rPr>
                <w:rFonts w:ascii="宋体" w:hAnsi="宋体"/>
                <w:b/>
                <w:bCs/>
              </w:rPr>
            </w:pPr>
            <w:r>
              <w:rPr>
                <w:rFonts w:hint="eastAsia" w:ascii="宋体" w:hAnsi="宋体"/>
                <w:b/>
                <w:bCs/>
              </w:rPr>
              <w:t>单位</w:t>
            </w:r>
          </w:p>
        </w:tc>
        <w:tc>
          <w:tcPr>
            <w:tcW w:w="1182" w:type="dxa"/>
            <w:vMerge w:val="restart"/>
            <w:vAlign w:val="center"/>
          </w:tcPr>
          <w:p>
            <w:pPr>
              <w:ind w:left="-105" w:leftChars="-50" w:right="-105" w:rightChars="-50"/>
              <w:jc w:val="center"/>
              <w:rPr>
                <w:rFonts w:ascii="宋体" w:hAnsi="宋体"/>
                <w:b/>
                <w:bCs/>
              </w:rPr>
            </w:pPr>
            <w:r>
              <w:rPr>
                <w:rFonts w:hint="eastAsia" w:ascii="宋体" w:hAnsi="宋体"/>
                <w:b/>
                <w:bCs/>
              </w:rPr>
              <w:t>工程量</w:t>
            </w:r>
          </w:p>
        </w:tc>
        <w:tc>
          <w:tcPr>
            <w:tcW w:w="3096" w:type="dxa"/>
            <w:gridSpan w:val="3"/>
            <w:vAlign w:val="center"/>
          </w:tcPr>
          <w:p>
            <w:pPr>
              <w:ind w:left="-105" w:leftChars="-50" w:right="-105" w:rightChars="-50"/>
              <w:jc w:val="center"/>
              <w:rPr>
                <w:rFonts w:ascii="宋体" w:hAnsi="宋体"/>
                <w:b/>
                <w:bCs/>
              </w:rPr>
            </w:pPr>
            <w:r>
              <w:rPr>
                <w:rFonts w:hint="eastAsia" w:ascii="宋体" w:hAnsi="宋体"/>
                <w:b/>
                <w:bCs/>
              </w:rPr>
              <w:t>金额（元）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vMerge w:val="continue"/>
            <w:vAlign w:val="center"/>
          </w:tcPr>
          <w:p>
            <w:pPr>
              <w:ind w:left="-105" w:leftChars="-50" w:right="-105" w:rightChars="-50"/>
              <w:jc w:val="center"/>
              <w:rPr>
                <w:rFonts w:ascii="宋体" w:hAnsi="宋体"/>
                <w:b/>
                <w:bCs/>
              </w:rPr>
            </w:pPr>
          </w:p>
        </w:tc>
        <w:tc>
          <w:tcPr>
            <w:tcW w:w="1451" w:type="dxa"/>
            <w:vMerge w:val="continue"/>
            <w:vAlign w:val="center"/>
          </w:tcPr>
          <w:p>
            <w:pPr>
              <w:ind w:left="-105" w:leftChars="-50" w:right="-105" w:rightChars="-50"/>
              <w:jc w:val="center"/>
              <w:rPr>
                <w:rFonts w:ascii="宋体" w:hAnsi="宋体"/>
                <w:b/>
                <w:bCs/>
              </w:rPr>
            </w:pPr>
          </w:p>
        </w:tc>
        <w:tc>
          <w:tcPr>
            <w:tcW w:w="1032" w:type="dxa"/>
            <w:vMerge w:val="continue"/>
            <w:vAlign w:val="center"/>
          </w:tcPr>
          <w:p>
            <w:pPr>
              <w:ind w:left="-105" w:leftChars="-50" w:right="-105" w:rightChars="-50"/>
              <w:jc w:val="center"/>
              <w:rPr>
                <w:rFonts w:ascii="宋体" w:hAnsi="宋体"/>
                <w:b/>
                <w:bCs/>
              </w:rPr>
            </w:pPr>
          </w:p>
        </w:tc>
        <w:tc>
          <w:tcPr>
            <w:tcW w:w="1157" w:type="dxa"/>
            <w:vMerge w:val="continue"/>
            <w:vAlign w:val="center"/>
          </w:tcPr>
          <w:p>
            <w:pPr>
              <w:ind w:left="-105" w:leftChars="-50" w:right="-105" w:rightChars="-50"/>
              <w:jc w:val="center"/>
              <w:rPr>
                <w:rFonts w:ascii="宋体" w:hAnsi="宋体"/>
                <w:b/>
                <w:bCs/>
              </w:rPr>
            </w:pPr>
          </w:p>
        </w:tc>
        <w:tc>
          <w:tcPr>
            <w:tcW w:w="756" w:type="dxa"/>
            <w:vMerge w:val="continue"/>
            <w:vAlign w:val="center"/>
          </w:tcPr>
          <w:p>
            <w:pPr>
              <w:ind w:left="-105" w:leftChars="-50" w:right="-105" w:rightChars="-50"/>
              <w:jc w:val="center"/>
              <w:rPr>
                <w:rFonts w:ascii="宋体" w:hAnsi="宋体"/>
                <w:b/>
                <w:bCs/>
              </w:rPr>
            </w:pPr>
          </w:p>
        </w:tc>
        <w:tc>
          <w:tcPr>
            <w:tcW w:w="1182" w:type="dxa"/>
            <w:vMerge w:val="continue"/>
            <w:vAlign w:val="center"/>
          </w:tcPr>
          <w:p>
            <w:pPr>
              <w:ind w:left="-105" w:leftChars="-50" w:right="-105" w:rightChars="-50"/>
              <w:jc w:val="center"/>
              <w:rPr>
                <w:rFonts w:ascii="宋体" w:hAnsi="宋体"/>
                <w:b/>
                <w:bCs/>
              </w:rPr>
            </w:pPr>
          </w:p>
        </w:tc>
        <w:tc>
          <w:tcPr>
            <w:tcW w:w="1032" w:type="dxa"/>
            <w:vAlign w:val="center"/>
          </w:tcPr>
          <w:p>
            <w:pPr>
              <w:ind w:left="-105" w:leftChars="-50" w:right="-105" w:rightChars="-50"/>
              <w:jc w:val="center"/>
              <w:rPr>
                <w:rFonts w:ascii="宋体" w:hAnsi="宋体"/>
                <w:b/>
                <w:bCs/>
              </w:rPr>
            </w:pPr>
            <w:r>
              <w:rPr>
                <w:rFonts w:hint="eastAsia" w:ascii="宋体" w:hAnsi="宋体"/>
                <w:b/>
                <w:bCs/>
              </w:rPr>
              <w:t>综合单价</w:t>
            </w:r>
          </w:p>
        </w:tc>
        <w:tc>
          <w:tcPr>
            <w:tcW w:w="1032" w:type="dxa"/>
            <w:vAlign w:val="center"/>
          </w:tcPr>
          <w:p>
            <w:pPr>
              <w:ind w:left="-105" w:leftChars="-50" w:right="-105" w:rightChars="-50"/>
              <w:jc w:val="center"/>
              <w:rPr>
                <w:rFonts w:ascii="宋体" w:hAnsi="宋体"/>
                <w:b/>
                <w:bCs/>
              </w:rPr>
            </w:pPr>
            <w:r>
              <w:rPr>
                <w:rFonts w:hint="eastAsia" w:ascii="宋体" w:hAnsi="宋体"/>
                <w:b/>
                <w:bCs/>
              </w:rPr>
              <w:t>合价</w:t>
            </w:r>
          </w:p>
        </w:tc>
        <w:tc>
          <w:tcPr>
            <w:tcW w:w="1032" w:type="dxa"/>
            <w:vAlign w:val="center"/>
          </w:tcPr>
          <w:p>
            <w:pPr>
              <w:ind w:left="-105" w:leftChars="-50" w:right="-105" w:rightChars="-50"/>
              <w:jc w:val="center"/>
              <w:rPr>
                <w:rFonts w:ascii="宋体" w:hAnsi="宋体"/>
                <w:b/>
                <w:bCs/>
              </w:rPr>
            </w:pPr>
            <w:r>
              <w:rPr>
                <w:rFonts w:hint="eastAsia" w:ascii="宋体" w:hAnsi="宋体"/>
                <w:b/>
                <w:bCs/>
              </w:rPr>
              <w:t>其中：</w:t>
            </w:r>
          </w:p>
          <w:p>
            <w:pPr>
              <w:ind w:left="-105" w:leftChars="-50" w:right="-105" w:rightChars="-50"/>
              <w:jc w:val="center"/>
              <w:rPr>
                <w:rFonts w:ascii="宋体" w:hAnsi="宋体"/>
                <w:b/>
                <w:bCs/>
              </w:rPr>
            </w:pPr>
            <w:r>
              <w:rPr>
                <w:rFonts w:hint="eastAsia" w:ascii="宋体" w:hAnsi="宋体"/>
                <w:b/>
                <w:bCs/>
              </w:rPr>
              <w:t>暂估价</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612" w:type="dxa"/>
          </w:tcPr>
          <w:p>
            <w:pPr>
              <w:rPr>
                <w:rFonts w:ascii="宋体" w:hAnsi="宋体"/>
                <w:b/>
                <w:bCs/>
              </w:rPr>
            </w:pPr>
          </w:p>
        </w:tc>
        <w:tc>
          <w:tcPr>
            <w:tcW w:w="1451" w:type="dxa"/>
          </w:tcPr>
          <w:p>
            <w:pPr>
              <w:rPr>
                <w:rFonts w:ascii="宋体" w:hAnsi="宋体"/>
                <w:b/>
                <w:bCs/>
              </w:rPr>
            </w:pPr>
          </w:p>
        </w:tc>
        <w:tc>
          <w:tcPr>
            <w:tcW w:w="1032" w:type="dxa"/>
          </w:tcPr>
          <w:p>
            <w:pPr>
              <w:rPr>
                <w:rFonts w:ascii="宋体" w:hAnsi="宋体"/>
                <w:b/>
                <w:bCs/>
              </w:rPr>
            </w:pPr>
          </w:p>
        </w:tc>
        <w:tc>
          <w:tcPr>
            <w:tcW w:w="1157" w:type="dxa"/>
          </w:tcPr>
          <w:p>
            <w:pPr>
              <w:rPr>
                <w:rFonts w:ascii="宋体" w:hAnsi="宋体"/>
                <w:b/>
                <w:bCs/>
              </w:rPr>
            </w:pPr>
          </w:p>
        </w:tc>
        <w:tc>
          <w:tcPr>
            <w:tcW w:w="756" w:type="dxa"/>
          </w:tcPr>
          <w:p>
            <w:pPr>
              <w:rPr>
                <w:rFonts w:ascii="宋体" w:hAnsi="宋体"/>
                <w:b/>
                <w:bCs/>
              </w:rPr>
            </w:pPr>
          </w:p>
        </w:tc>
        <w:tc>
          <w:tcPr>
            <w:tcW w:w="118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c>
          <w:tcPr>
            <w:tcW w:w="1032" w:type="dxa"/>
          </w:tcPr>
          <w:p>
            <w:pPr>
              <w:rPr>
                <w:rFonts w:ascii="宋体" w:hAnsi="宋体"/>
                <w:b/>
                <w:bCs/>
              </w:rPr>
            </w:pPr>
          </w:p>
        </w:tc>
      </w:tr>
    </w:tbl>
    <w:p>
      <w:pPr>
        <w:ind w:firstLine="420" w:firstLineChars="200"/>
        <w:rPr>
          <w:rFonts w:ascii="宋体" w:hAnsi="宋体"/>
          <w:bCs/>
          <w:szCs w:val="21"/>
        </w:rPr>
      </w:pPr>
      <w:r>
        <w:rPr>
          <w:rFonts w:hint="eastAsia" w:ascii="宋体" w:hAnsi="宋体"/>
          <w:bCs/>
          <w:szCs w:val="21"/>
        </w:rPr>
        <w:t>注：为计取规费等的使用，可在表中增设其中：“定额人工费”。</w:t>
      </w:r>
    </w:p>
    <w:p>
      <w:pPr>
        <w:rPr>
          <w:rFonts w:ascii="宋体" w:hAnsi="宋体"/>
          <w:b/>
          <w:bCs/>
        </w:rPr>
      </w:pPr>
    </w:p>
    <w:p>
      <w:pPr>
        <w:pStyle w:val="4"/>
        <w:spacing w:before="120" w:after="120" w:line="240" w:lineRule="auto"/>
        <w:jc w:val="center"/>
        <w:rPr>
          <w:rFonts w:ascii="宋体" w:hAnsi="宋体" w:cs="TimesNewRomanPSMT"/>
          <w:kern w:val="0"/>
          <w:sz w:val="24"/>
          <w:szCs w:val="24"/>
        </w:rPr>
      </w:pPr>
      <w:r>
        <w:rPr>
          <w:rFonts w:ascii="宋体" w:hAnsi="宋体"/>
          <w:sz w:val="21"/>
        </w:rPr>
        <w:br w:type="page"/>
      </w:r>
      <w:bookmarkStart w:id="1393" w:name="_Toc271788340"/>
      <w:bookmarkStart w:id="1394" w:name="_Toc469409641"/>
      <w:bookmarkStart w:id="1395" w:name="_Toc270347996"/>
      <w:bookmarkStart w:id="1396" w:name="_Toc199152116"/>
      <w:bookmarkStart w:id="1397" w:name="_Toc260305665"/>
      <w:bookmarkStart w:id="1398" w:name="_Toc15631553"/>
      <w:bookmarkStart w:id="1399" w:name="_Toc194999272"/>
      <w:r>
        <w:rPr>
          <w:rFonts w:hint="eastAsia" w:ascii="宋体" w:hAnsi="宋体" w:cs="TimesNewRomanPSMT"/>
          <w:kern w:val="0"/>
          <w:sz w:val="24"/>
          <w:szCs w:val="24"/>
        </w:rPr>
        <w:t>（七）总价措施项目清单与计价表</w:t>
      </w:r>
      <w:bookmarkEnd w:id="1393"/>
      <w:bookmarkEnd w:id="1394"/>
      <w:bookmarkEnd w:id="1395"/>
      <w:bookmarkEnd w:id="1396"/>
      <w:bookmarkEnd w:id="1397"/>
      <w:bookmarkEnd w:id="1398"/>
      <w:bookmarkEnd w:id="1399"/>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10"/>
        <w:gridCol w:w="3004"/>
        <w:gridCol w:w="1857"/>
        <w:gridCol w:w="1857"/>
        <w:gridCol w:w="185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b/>
                <w:szCs w:val="21"/>
              </w:rPr>
            </w:pPr>
            <w:r>
              <w:rPr>
                <w:rFonts w:hint="eastAsia" w:ascii="宋体" w:hAnsi="宋体"/>
                <w:b/>
                <w:szCs w:val="21"/>
              </w:rPr>
              <w:t>序号</w:t>
            </w:r>
          </w:p>
        </w:tc>
        <w:tc>
          <w:tcPr>
            <w:tcW w:w="3004" w:type="dxa"/>
            <w:vAlign w:val="center"/>
          </w:tcPr>
          <w:p>
            <w:pPr>
              <w:jc w:val="center"/>
              <w:rPr>
                <w:rFonts w:ascii="宋体" w:hAnsi="宋体"/>
                <w:b/>
                <w:szCs w:val="21"/>
              </w:rPr>
            </w:pPr>
            <w:r>
              <w:rPr>
                <w:rFonts w:hint="eastAsia" w:ascii="宋体" w:hAnsi="宋体"/>
                <w:b/>
                <w:szCs w:val="21"/>
              </w:rPr>
              <w:t>项目名称</w:t>
            </w:r>
          </w:p>
        </w:tc>
        <w:tc>
          <w:tcPr>
            <w:tcW w:w="1857" w:type="dxa"/>
            <w:vAlign w:val="center"/>
          </w:tcPr>
          <w:p>
            <w:pPr>
              <w:jc w:val="center"/>
              <w:rPr>
                <w:rFonts w:ascii="宋体" w:hAnsi="宋体"/>
                <w:b/>
                <w:szCs w:val="21"/>
              </w:rPr>
            </w:pPr>
            <w:r>
              <w:rPr>
                <w:rFonts w:hint="eastAsia" w:ascii="宋体" w:hAnsi="宋体"/>
                <w:b/>
                <w:szCs w:val="21"/>
              </w:rPr>
              <w:t>计算基础</w:t>
            </w:r>
          </w:p>
        </w:tc>
        <w:tc>
          <w:tcPr>
            <w:tcW w:w="1857" w:type="dxa"/>
            <w:vAlign w:val="center"/>
          </w:tcPr>
          <w:p>
            <w:pPr>
              <w:jc w:val="center"/>
              <w:rPr>
                <w:rFonts w:ascii="宋体" w:hAnsi="宋体"/>
                <w:b/>
                <w:szCs w:val="21"/>
              </w:rPr>
            </w:pPr>
            <w:r>
              <w:rPr>
                <w:rFonts w:hint="eastAsia" w:ascii="宋体" w:hAnsi="宋体"/>
                <w:b/>
                <w:szCs w:val="21"/>
              </w:rPr>
              <w:t>费率</w:t>
            </w:r>
          </w:p>
          <w:p>
            <w:pPr>
              <w:jc w:val="center"/>
              <w:rPr>
                <w:rFonts w:ascii="宋体" w:hAnsi="宋体"/>
                <w:b/>
                <w:szCs w:val="21"/>
              </w:rPr>
            </w:pPr>
            <w:r>
              <w:rPr>
                <w:rFonts w:hint="eastAsia" w:ascii="宋体" w:hAnsi="宋体"/>
                <w:b/>
                <w:szCs w:val="21"/>
              </w:rPr>
              <w:t>（%）</w:t>
            </w:r>
          </w:p>
        </w:tc>
        <w:tc>
          <w:tcPr>
            <w:tcW w:w="1858" w:type="dxa"/>
            <w:vAlign w:val="center"/>
          </w:tcPr>
          <w:p>
            <w:pPr>
              <w:jc w:val="center"/>
              <w:rPr>
                <w:rFonts w:ascii="宋体" w:hAnsi="宋体"/>
                <w:b/>
                <w:szCs w:val="21"/>
              </w:rPr>
            </w:pPr>
            <w:r>
              <w:rPr>
                <w:rFonts w:hint="eastAsia" w:ascii="宋体" w:hAnsi="宋体"/>
                <w:b/>
                <w:szCs w:val="21"/>
              </w:rPr>
              <w:t>金额</w:t>
            </w:r>
          </w:p>
          <w:p>
            <w:pPr>
              <w:jc w:val="center"/>
              <w:rPr>
                <w:rFonts w:ascii="宋体" w:hAnsi="宋体"/>
                <w:b/>
                <w:szCs w:val="21"/>
              </w:rPr>
            </w:pPr>
            <w:r>
              <w:rPr>
                <w:rFonts w:hint="eastAsia" w:ascii="宋体" w:hAnsi="宋体"/>
                <w:b/>
                <w:szCs w:val="21"/>
              </w:rPr>
              <w:t>（元）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rPr>
                <w:rFonts w:ascii="宋体" w:hAnsi="宋体"/>
                <w:szCs w:val="21"/>
              </w:rPr>
            </w:pPr>
            <w:r>
              <w:rPr>
                <w:rFonts w:hint="eastAsia" w:ascii="宋体" w:hAnsi="宋体"/>
                <w:szCs w:val="21"/>
              </w:rPr>
              <w:t>安全文明施工费</w:t>
            </w: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rPr>
                <w:rFonts w:ascii="宋体" w:hAnsi="宋体"/>
                <w:szCs w:val="21"/>
              </w:rPr>
            </w:pPr>
            <w:r>
              <w:rPr>
                <w:rFonts w:hint="eastAsia" w:ascii="宋体" w:hAnsi="宋体"/>
                <w:szCs w:val="21"/>
              </w:rPr>
              <w:t>夜间施工增加费</w:t>
            </w: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rPr>
                <w:rFonts w:ascii="宋体" w:hAnsi="宋体"/>
                <w:szCs w:val="21"/>
              </w:rPr>
            </w:pPr>
            <w:r>
              <w:rPr>
                <w:rFonts w:hint="eastAsia" w:ascii="宋体" w:hAnsi="宋体"/>
                <w:szCs w:val="21"/>
              </w:rPr>
              <w:t>二次搬运费</w:t>
            </w: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rPr>
                <w:rFonts w:ascii="宋体" w:hAnsi="宋体"/>
                <w:szCs w:val="21"/>
              </w:rPr>
            </w:pPr>
            <w:r>
              <w:rPr>
                <w:rFonts w:hint="eastAsia" w:ascii="宋体" w:hAnsi="宋体"/>
                <w:szCs w:val="21"/>
              </w:rPr>
              <w:t>冬雨季施工增加费</w:t>
            </w: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rPr>
                <w:rFonts w:ascii="宋体" w:hAnsi="宋体"/>
                <w:szCs w:val="21"/>
              </w:rPr>
            </w:pPr>
            <w:r>
              <w:rPr>
                <w:rFonts w:hint="eastAsia" w:ascii="宋体" w:hAnsi="宋体"/>
                <w:szCs w:val="21"/>
              </w:rPr>
              <w:t>已完工程及设备保护费</w:t>
            </w: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jc w:val="center"/>
              <w:rPr>
                <w:rFonts w:ascii="宋体" w:hAnsi="宋体"/>
                <w:szCs w:val="21"/>
              </w:rPr>
            </w:pPr>
          </w:p>
        </w:tc>
        <w:tc>
          <w:tcPr>
            <w:tcW w:w="3004"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7" w:type="dxa"/>
            <w:vAlign w:val="center"/>
          </w:tcPr>
          <w:p>
            <w:pPr>
              <w:jc w:val="center"/>
              <w:rPr>
                <w:rFonts w:ascii="宋体" w:hAnsi="宋体"/>
                <w:szCs w:val="21"/>
              </w:rPr>
            </w:pPr>
          </w:p>
        </w:tc>
        <w:tc>
          <w:tcPr>
            <w:tcW w:w="1858" w:type="dxa"/>
            <w:vAlign w:val="center"/>
          </w:tcPr>
          <w:p>
            <w:pPr>
              <w:jc w:val="center"/>
              <w:rPr>
                <w:rFonts w:ascii="宋体" w:hAnsi="宋体"/>
                <w:szCs w:val="21"/>
              </w:rPr>
            </w:pPr>
          </w:p>
        </w:tc>
      </w:tr>
    </w:tbl>
    <w:p>
      <w:pPr>
        <w:ind w:firstLine="315" w:firstLineChars="150"/>
        <w:rPr>
          <w:rFonts w:ascii="宋体" w:hAnsi="宋体"/>
          <w:szCs w:val="21"/>
        </w:rPr>
      </w:pPr>
      <w:r>
        <w:rPr>
          <w:rFonts w:hint="eastAsia" w:ascii="宋体" w:hAnsi="宋体"/>
          <w:szCs w:val="21"/>
        </w:rPr>
        <w:t>注：1.“计算基础”中安全文明施工费可为“定额基价”、“定额人工费”或“定额人工费+定额机械费”，其他项目可为“定额人工费”或“定额人工费+定额机械费”。</w:t>
      </w:r>
    </w:p>
    <w:p>
      <w:pPr>
        <w:ind w:firstLine="630" w:firstLineChars="300"/>
        <w:rPr>
          <w:rFonts w:ascii="宋体" w:hAnsi="宋体"/>
          <w:szCs w:val="21"/>
        </w:rPr>
      </w:pPr>
      <w:r>
        <w:rPr>
          <w:rFonts w:hint="eastAsia" w:ascii="宋体" w:hAnsi="宋体"/>
          <w:szCs w:val="21"/>
        </w:rPr>
        <w:t>2.按施工方案计算的措施费，若无“计算基础”和“费率”的数值，也可只填“金额”数值，但应在备注栏说明施工方案出处或计算方法。</w:t>
      </w:r>
    </w:p>
    <w:p>
      <w:pPr>
        <w:rPr>
          <w:rFonts w:ascii="宋体" w:hAnsi="宋体"/>
          <w:szCs w:val="21"/>
        </w:rPr>
      </w:pPr>
    </w:p>
    <w:p>
      <w:pPr>
        <w:pStyle w:val="4"/>
        <w:spacing w:before="120" w:after="120" w:line="240" w:lineRule="auto"/>
        <w:jc w:val="center"/>
        <w:rPr>
          <w:rFonts w:ascii="宋体" w:hAnsi="宋体" w:cs="TimesNewRomanPSMT"/>
          <w:kern w:val="0"/>
          <w:sz w:val="24"/>
          <w:szCs w:val="24"/>
        </w:rPr>
      </w:pPr>
      <w:r>
        <w:rPr>
          <w:rFonts w:ascii="宋体" w:hAnsi="宋体"/>
          <w:sz w:val="21"/>
        </w:rPr>
        <w:br w:type="page"/>
      </w:r>
      <w:bookmarkStart w:id="1400" w:name="_Toc270347998"/>
      <w:bookmarkStart w:id="1401" w:name="_Toc15631554"/>
      <w:bookmarkStart w:id="1402" w:name="_Toc469409642"/>
      <w:bookmarkStart w:id="1403" w:name="_Toc271788342"/>
      <w:bookmarkStart w:id="1404" w:name="_Toc199152118"/>
      <w:bookmarkStart w:id="1405" w:name="_Toc260305667"/>
      <w:bookmarkStart w:id="1406" w:name="_Toc194999274"/>
      <w:r>
        <w:rPr>
          <w:rFonts w:hint="eastAsia" w:ascii="宋体" w:hAnsi="宋体" w:cs="TimesNewRomanPSMT"/>
          <w:kern w:val="0"/>
          <w:sz w:val="24"/>
          <w:szCs w:val="24"/>
        </w:rPr>
        <w:t>（八）其他项目清单与计价汇总表</w:t>
      </w:r>
      <w:bookmarkEnd w:id="1400"/>
      <w:bookmarkEnd w:id="1401"/>
      <w:bookmarkEnd w:id="1402"/>
      <w:bookmarkEnd w:id="1403"/>
      <w:bookmarkEnd w:id="1404"/>
      <w:bookmarkEnd w:id="1405"/>
      <w:bookmarkEnd w:id="1406"/>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04"/>
        <w:gridCol w:w="2710"/>
        <w:gridCol w:w="1857"/>
        <w:gridCol w:w="1857"/>
        <w:gridCol w:w="185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vAlign w:val="center"/>
          </w:tcPr>
          <w:p>
            <w:pPr>
              <w:jc w:val="center"/>
              <w:rPr>
                <w:rFonts w:ascii="宋体" w:hAnsi="宋体" w:cs="宋体"/>
                <w:b/>
                <w:szCs w:val="21"/>
              </w:rPr>
            </w:pPr>
            <w:r>
              <w:rPr>
                <w:rFonts w:hint="eastAsia" w:ascii="宋体" w:hAnsi="宋体"/>
                <w:b/>
                <w:szCs w:val="21"/>
              </w:rPr>
              <w:t>序号</w:t>
            </w:r>
          </w:p>
        </w:tc>
        <w:tc>
          <w:tcPr>
            <w:tcW w:w="2710" w:type="dxa"/>
            <w:vAlign w:val="center"/>
          </w:tcPr>
          <w:p>
            <w:pPr>
              <w:jc w:val="center"/>
              <w:rPr>
                <w:rFonts w:ascii="宋体" w:hAnsi="宋体" w:cs="宋体"/>
                <w:b/>
                <w:szCs w:val="21"/>
              </w:rPr>
            </w:pPr>
            <w:r>
              <w:rPr>
                <w:rFonts w:hint="eastAsia" w:ascii="宋体" w:hAnsi="宋体"/>
                <w:b/>
                <w:szCs w:val="21"/>
              </w:rPr>
              <w:t>项目名称</w:t>
            </w:r>
          </w:p>
        </w:tc>
        <w:tc>
          <w:tcPr>
            <w:tcW w:w="1857" w:type="dxa"/>
            <w:vAlign w:val="center"/>
          </w:tcPr>
          <w:p>
            <w:pPr>
              <w:jc w:val="center"/>
              <w:rPr>
                <w:rFonts w:ascii="宋体" w:hAnsi="宋体" w:cs="宋体"/>
                <w:b/>
                <w:szCs w:val="21"/>
              </w:rPr>
            </w:pPr>
            <w:r>
              <w:rPr>
                <w:rFonts w:hint="eastAsia" w:ascii="宋体" w:hAnsi="宋体"/>
                <w:b/>
                <w:szCs w:val="21"/>
              </w:rPr>
              <w:t>计量单位</w:t>
            </w:r>
          </w:p>
        </w:tc>
        <w:tc>
          <w:tcPr>
            <w:tcW w:w="1857" w:type="dxa"/>
            <w:vAlign w:val="center"/>
          </w:tcPr>
          <w:p>
            <w:pPr>
              <w:jc w:val="center"/>
              <w:rPr>
                <w:rFonts w:ascii="宋体" w:hAnsi="宋体" w:cs="宋体"/>
                <w:b/>
                <w:szCs w:val="21"/>
              </w:rPr>
            </w:pPr>
            <w:r>
              <w:rPr>
                <w:rFonts w:hint="eastAsia" w:ascii="宋体" w:hAnsi="宋体"/>
                <w:b/>
                <w:szCs w:val="21"/>
              </w:rPr>
              <w:t>金额（元）</w:t>
            </w:r>
          </w:p>
        </w:tc>
        <w:tc>
          <w:tcPr>
            <w:tcW w:w="1858" w:type="dxa"/>
            <w:vAlign w:val="center"/>
          </w:tcPr>
          <w:p>
            <w:pPr>
              <w:jc w:val="center"/>
              <w:rPr>
                <w:rFonts w:ascii="宋体" w:hAnsi="宋体" w:cs="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vAlign w:val="center"/>
          </w:tcPr>
          <w:p>
            <w:pPr>
              <w:jc w:val="center"/>
              <w:rPr>
                <w:rFonts w:ascii="宋体" w:hAnsi="宋体" w:cs="宋体"/>
                <w:szCs w:val="21"/>
              </w:rPr>
            </w:pPr>
            <w:r>
              <w:rPr>
                <w:rFonts w:hint="eastAsia" w:ascii="宋体" w:hAnsi="宋体"/>
                <w:szCs w:val="21"/>
              </w:rPr>
              <w:t>1</w:t>
            </w:r>
          </w:p>
        </w:tc>
        <w:tc>
          <w:tcPr>
            <w:tcW w:w="2710" w:type="dxa"/>
            <w:vAlign w:val="center"/>
          </w:tcPr>
          <w:p>
            <w:pPr>
              <w:rPr>
                <w:rFonts w:ascii="宋体" w:hAnsi="宋体" w:cs="宋体"/>
                <w:szCs w:val="21"/>
              </w:rPr>
            </w:pPr>
            <w:r>
              <w:rPr>
                <w:rFonts w:hint="eastAsia" w:ascii="宋体" w:hAnsi="宋体"/>
                <w:szCs w:val="21"/>
              </w:rPr>
              <w:t>暂列金额</w:t>
            </w:r>
          </w:p>
        </w:tc>
        <w:tc>
          <w:tcPr>
            <w:tcW w:w="1857" w:type="dxa"/>
            <w:vAlign w:val="center"/>
          </w:tcPr>
          <w:p>
            <w:pPr>
              <w:jc w:val="center"/>
              <w:rPr>
                <w:rFonts w:ascii="宋体" w:hAnsi="宋体" w:cs="宋体"/>
                <w:szCs w:val="21"/>
              </w:rPr>
            </w:pPr>
          </w:p>
        </w:tc>
        <w:tc>
          <w:tcPr>
            <w:tcW w:w="1857" w:type="dxa"/>
            <w:vAlign w:val="center"/>
          </w:tcPr>
          <w:p>
            <w:pPr>
              <w:jc w:val="center"/>
              <w:rPr>
                <w:rFonts w:ascii="宋体" w:hAnsi="宋体" w:cs="宋体"/>
                <w:szCs w:val="21"/>
              </w:rPr>
            </w:pPr>
            <w:r>
              <w:rPr>
                <w:rFonts w:hint="eastAsia" w:ascii="宋体" w:hAnsi="宋体"/>
                <w:szCs w:val="21"/>
              </w:rPr>
              <w:t>　</w:t>
            </w:r>
          </w:p>
        </w:tc>
        <w:tc>
          <w:tcPr>
            <w:tcW w:w="185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vAlign w:val="center"/>
          </w:tcPr>
          <w:p>
            <w:pPr>
              <w:jc w:val="center"/>
              <w:rPr>
                <w:rFonts w:ascii="宋体" w:hAnsi="宋体" w:cs="宋体"/>
                <w:szCs w:val="21"/>
              </w:rPr>
            </w:pPr>
            <w:r>
              <w:rPr>
                <w:rFonts w:hint="eastAsia" w:ascii="宋体" w:hAnsi="宋体"/>
                <w:szCs w:val="21"/>
              </w:rPr>
              <w:t>……</w:t>
            </w:r>
          </w:p>
        </w:tc>
        <w:tc>
          <w:tcPr>
            <w:tcW w:w="2710" w:type="dxa"/>
            <w:vAlign w:val="center"/>
          </w:tcPr>
          <w:p>
            <w:pPr>
              <w:rPr>
                <w:rFonts w:ascii="宋体" w:hAnsi="宋体" w:cs="宋体"/>
                <w:szCs w:val="21"/>
              </w:rPr>
            </w:pPr>
          </w:p>
        </w:tc>
        <w:tc>
          <w:tcPr>
            <w:tcW w:w="1857" w:type="dxa"/>
            <w:vAlign w:val="center"/>
          </w:tcPr>
          <w:p>
            <w:pPr>
              <w:jc w:val="center"/>
              <w:rPr>
                <w:rFonts w:ascii="宋体" w:hAnsi="宋体" w:cs="宋体"/>
                <w:szCs w:val="21"/>
              </w:rPr>
            </w:pPr>
            <w:r>
              <w:rPr>
                <w:rFonts w:hint="eastAsia" w:ascii="宋体" w:hAnsi="宋体"/>
                <w:szCs w:val="21"/>
              </w:rPr>
              <w:t>　</w:t>
            </w:r>
          </w:p>
        </w:tc>
        <w:tc>
          <w:tcPr>
            <w:tcW w:w="1857" w:type="dxa"/>
            <w:vAlign w:val="center"/>
          </w:tcPr>
          <w:p>
            <w:pPr>
              <w:jc w:val="center"/>
              <w:rPr>
                <w:rFonts w:ascii="宋体" w:hAnsi="宋体" w:cs="宋体"/>
                <w:szCs w:val="21"/>
              </w:rPr>
            </w:pPr>
            <w:r>
              <w:rPr>
                <w:rFonts w:hint="eastAsia" w:ascii="宋体" w:hAnsi="宋体"/>
                <w:szCs w:val="21"/>
              </w:rPr>
              <w:t>　</w:t>
            </w:r>
          </w:p>
        </w:tc>
        <w:tc>
          <w:tcPr>
            <w:tcW w:w="185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vAlign w:val="center"/>
          </w:tcPr>
          <w:p>
            <w:pPr>
              <w:jc w:val="center"/>
              <w:rPr>
                <w:rFonts w:ascii="宋体" w:hAnsi="宋体" w:cs="宋体"/>
                <w:szCs w:val="21"/>
              </w:rPr>
            </w:pPr>
            <w:r>
              <w:rPr>
                <w:rFonts w:hint="eastAsia" w:ascii="宋体" w:hAnsi="宋体"/>
                <w:szCs w:val="21"/>
              </w:rPr>
              <w:t>2</w:t>
            </w:r>
          </w:p>
        </w:tc>
        <w:tc>
          <w:tcPr>
            <w:tcW w:w="2710" w:type="dxa"/>
            <w:vAlign w:val="center"/>
          </w:tcPr>
          <w:p>
            <w:pPr>
              <w:rPr>
                <w:rFonts w:ascii="宋体" w:hAnsi="宋体" w:cs="宋体"/>
                <w:szCs w:val="21"/>
              </w:rPr>
            </w:pPr>
            <w:r>
              <w:rPr>
                <w:rFonts w:hint="eastAsia" w:ascii="宋体" w:hAnsi="宋体"/>
                <w:szCs w:val="21"/>
              </w:rPr>
              <w:t>暂估价</w:t>
            </w:r>
          </w:p>
        </w:tc>
        <w:tc>
          <w:tcPr>
            <w:tcW w:w="1857" w:type="dxa"/>
            <w:vAlign w:val="center"/>
          </w:tcPr>
          <w:p>
            <w:pPr>
              <w:jc w:val="center"/>
              <w:rPr>
                <w:rFonts w:ascii="宋体" w:hAnsi="宋体" w:cs="宋体"/>
                <w:szCs w:val="21"/>
              </w:rPr>
            </w:pPr>
            <w:r>
              <w:rPr>
                <w:rFonts w:hint="eastAsia" w:ascii="宋体" w:hAnsi="宋体"/>
                <w:szCs w:val="21"/>
              </w:rPr>
              <w:t>　</w:t>
            </w:r>
          </w:p>
        </w:tc>
        <w:tc>
          <w:tcPr>
            <w:tcW w:w="1857" w:type="dxa"/>
            <w:vAlign w:val="center"/>
          </w:tcPr>
          <w:p>
            <w:pPr>
              <w:jc w:val="center"/>
              <w:rPr>
                <w:rFonts w:ascii="宋体" w:hAnsi="宋体" w:cs="宋体"/>
                <w:szCs w:val="21"/>
              </w:rPr>
            </w:pPr>
            <w:r>
              <w:rPr>
                <w:rFonts w:hint="eastAsia" w:ascii="宋体" w:hAnsi="宋体"/>
                <w:szCs w:val="21"/>
              </w:rPr>
              <w:t>　</w:t>
            </w:r>
          </w:p>
        </w:tc>
        <w:tc>
          <w:tcPr>
            <w:tcW w:w="185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vAlign w:val="center"/>
          </w:tcPr>
          <w:p>
            <w:pPr>
              <w:jc w:val="center"/>
              <w:rPr>
                <w:rFonts w:ascii="宋体" w:hAnsi="宋体" w:cs="宋体"/>
                <w:szCs w:val="21"/>
              </w:rPr>
            </w:pPr>
            <w:r>
              <w:rPr>
                <w:rFonts w:hint="eastAsia" w:ascii="宋体" w:hAnsi="宋体" w:cs="宋体"/>
                <w:szCs w:val="21"/>
              </w:rPr>
              <w:t>…</w:t>
            </w:r>
          </w:p>
        </w:tc>
        <w:tc>
          <w:tcPr>
            <w:tcW w:w="2710" w:type="dxa"/>
            <w:vAlign w:val="center"/>
          </w:tcPr>
          <w:p>
            <w:pPr>
              <w:rPr>
                <w:rFonts w:ascii="宋体" w:hAnsi="宋体" w:cs="宋体"/>
                <w:szCs w:val="21"/>
              </w:rPr>
            </w:pPr>
          </w:p>
        </w:tc>
        <w:tc>
          <w:tcPr>
            <w:tcW w:w="1857" w:type="dxa"/>
            <w:vAlign w:val="center"/>
          </w:tcPr>
          <w:p>
            <w:pPr>
              <w:jc w:val="center"/>
              <w:rPr>
                <w:rFonts w:ascii="宋体" w:hAnsi="宋体" w:cs="宋体"/>
                <w:szCs w:val="21"/>
              </w:rPr>
            </w:pPr>
            <w:r>
              <w:rPr>
                <w:rFonts w:hint="eastAsia" w:ascii="宋体" w:hAnsi="宋体"/>
                <w:szCs w:val="21"/>
              </w:rPr>
              <w:t>　</w:t>
            </w:r>
          </w:p>
        </w:tc>
        <w:tc>
          <w:tcPr>
            <w:tcW w:w="1857" w:type="dxa"/>
            <w:vAlign w:val="center"/>
          </w:tcPr>
          <w:p>
            <w:pPr>
              <w:jc w:val="center"/>
              <w:rPr>
                <w:rFonts w:ascii="宋体" w:hAnsi="宋体" w:cs="宋体"/>
                <w:szCs w:val="21"/>
              </w:rPr>
            </w:pPr>
          </w:p>
        </w:tc>
        <w:tc>
          <w:tcPr>
            <w:tcW w:w="185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vAlign w:val="center"/>
          </w:tcPr>
          <w:p>
            <w:pPr>
              <w:jc w:val="center"/>
              <w:rPr>
                <w:rFonts w:ascii="宋体" w:hAnsi="宋体" w:cs="宋体"/>
                <w:szCs w:val="21"/>
              </w:rPr>
            </w:pPr>
          </w:p>
        </w:tc>
        <w:tc>
          <w:tcPr>
            <w:tcW w:w="2710" w:type="dxa"/>
            <w:vAlign w:val="center"/>
          </w:tcPr>
          <w:p>
            <w:pPr>
              <w:rPr>
                <w:rFonts w:ascii="宋体" w:hAnsi="宋体" w:cs="宋体"/>
                <w:szCs w:val="21"/>
              </w:rPr>
            </w:pPr>
          </w:p>
        </w:tc>
        <w:tc>
          <w:tcPr>
            <w:tcW w:w="1857" w:type="dxa"/>
            <w:vAlign w:val="center"/>
          </w:tcPr>
          <w:p>
            <w:pPr>
              <w:jc w:val="center"/>
              <w:rPr>
                <w:rFonts w:ascii="宋体" w:hAnsi="宋体" w:cs="宋体"/>
                <w:szCs w:val="21"/>
              </w:rPr>
            </w:pPr>
          </w:p>
        </w:tc>
        <w:tc>
          <w:tcPr>
            <w:tcW w:w="1857" w:type="dxa"/>
            <w:vAlign w:val="center"/>
          </w:tcPr>
          <w:p>
            <w:pPr>
              <w:jc w:val="center"/>
              <w:rPr>
                <w:rFonts w:ascii="宋体" w:hAnsi="宋体" w:cs="宋体"/>
                <w:szCs w:val="21"/>
              </w:rPr>
            </w:pPr>
            <w:r>
              <w:rPr>
                <w:rFonts w:hint="eastAsia" w:ascii="宋体" w:hAnsi="宋体"/>
                <w:szCs w:val="21"/>
              </w:rPr>
              <w:t>　</w:t>
            </w:r>
          </w:p>
        </w:tc>
        <w:tc>
          <w:tcPr>
            <w:tcW w:w="185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vAlign w:val="center"/>
          </w:tcPr>
          <w:p>
            <w:pPr>
              <w:jc w:val="center"/>
              <w:rPr>
                <w:rFonts w:ascii="宋体" w:hAnsi="宋体" w:cs="宋体"/>
                <w:szCs w:val="21"/>
              </w:rPr>
            </w:pPr>
            <w:r>
              <w:rPr>
                <w:rFonts w:hint="eastAsia" w:ascii="宋体" w:hAnsi="宋体"/>
                <w:szCs w:val="21"/>
              </w:rPr>
              <w:t>3</w:t>
            </w:r>
          </w:p>
        </w:tc>
        <w:tc>
          <w:tcPr>
            <w:tcW w:w="2710" w:type="dxa"/>
            <w:vAlign w:val="center"/>
          </w:tcPr>
          <w:p>
            <w:pPr>
              <w:rPr>
                <w:rFonts w:ascii="宋体" w:hAnsi="宋体" w:cs="宋体"/>
                <w:szCs w:val="21"/>
              </w:rPr>
            </w:pPr>
            <w:r>
              <w:rPr>
                <w:rFonts w:hint="eastAsia" w:ascii="宋体" w:hAnsi="宋体"/>
                <w:szCs w:val="21"/>
              </w:rPr>
              <w:t>计日工</w:t>
            </w:r>
          </w:p>
        </w:tc>
        <w:tc>
          <w:tcPr>
            <w:tcW w:w="1857" w:type="dxa"/>
            <w:vAlign w:val="center"/>
          </w:tcPr>
          <w:p>
            <w:pPr>
              <w:jc w:val="center"/>
              <w:rPr>
                <w:rFonts w:ascii="宋体" w:hAnsi="宋体" w:cs="宋体"/>
                <w:szCs w:val="21"/>
              </w:rPr>
            </w:pPr>
            <w:r>
              <w:rPr>
                <w:rFonts w:hint="eastAsia" w:ascii="宋体" w:hAnsi="宋体"/>
                <w:szCs w:val="21"/>
              </w:rPr>
              <w:t>　</w:t>
            </w:r>
          </w:p>
        </w:tc>
        <w:tc>
          <w:tcPr>
            <w:tcW w:w="1857" w:type="dxa"/>
            <w:vAlign w:val="center"/>
          </w:tcPr>
          <w:p>
            <w:pPr>
              <w:jc w:val="center"/>
              <w:rPr>
                <w:rFonts w:ascii="宋体" w:hAnsi="宋体" w:cs="宋体"/>
                <w:szCs w:val="21"/>
              </w:rPr>
            </w:pPr>
            <w:r>
              <w:rPr>
                <w:rFonts w:hint="eastAsia" w:ascii="宋体" w:hAnsi="宋体"/>
                <w:szCs w:val="21"/>
              </w:rPr>
              <w:t>　</w:t>
            </w:r>
          </w:p>
        </w:tc>
        <w:tc>
          <w:tcPr>
            <w:tcW w:w="185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jc w:val="center"/>
              <w:rPr>
                <w:rFonts w:ascii="宋体" w:hAnsi="宋体"/>
                <w:szCs w:val="21"/>
              </w:rPr>
            </w:pPr>
            <w:r>
              <w:rPr>
                <w:rFonts w:hint="eastAsia" w:ascii="宋体" w:hAnsi="宋体"/>
                <w:szCs w:val="21"/>
              </w:rPr>
              <w:t>…</w:t>
            </w: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jc w:val="center"/>
              <w:rPr>
                <w:rFonts w:ascii="宋体" w:hAnsi="宋体"/>
                <w:szCs w:val="21"/>
              </w:rPr>
            </w:pPr>
            <w:r>
              <w:rPr>
                <w:rFonts w:hint="eastAsia" w:ascii="宋体" w:hAnsi="宋体"/>
                <w:szCs w:val="21"/>
              </w:rPr>
              <w:t>4</w:t>
            </w:r>
          </w:p>
        </w:tc>
        <w:tc>
          <w:tcPr>
            <w:tcW w:w="2710" w:type="dxa"/>
          </w:tcPr>
          <w:p>
            <w:pPr>
              <w:rPr>
                <w:rFonts w:ascii="宋体" w:hAnsi="宋体"/>
                <w:szCs w:val="21"/>
              </w:rPr>
            </w:pPr>
            <w:r>
              <w:rPr>
                <w:rFonts w:hint="eastAsia" w:ascii="宋体" w:hAnsi="宋体"/>
                <w:szCs w:val="21"/>
              </w:rPr>
              <w:t>总承包服务费</w:t>
            </w: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04" w:type="dxa"/>
          </w:tcPr>
          <w:p>
            <w:pPr>
              <w:rPr>
                <w:rFonts w:ascii="宋体" w:hAnsi="宋体"/>
                <w:szCs w:val="21"/>
              </w:rPr>
            </w:pPr>
          </w:p>
        </w:tc>
        <w:tc>
          <w:tcPr>
            <w:tcW w:w="2710"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bl>
    <w:p>
      <w:pPr>
        <w:rPr>
          <w:rFonts w:ascii="宋体" w:hAnsi="宋体"/>
          <w:szCs w:val="21"/>
        </w:rPr>
      </w:pPr>
      <w:r>
        <w:rPr>
          <w:rFonts w:hint="eastAsia" w:ascii="宋体" w:hAnsi="宋体"/>
          <w:szCs w:val="21"/>
        </w:rPr>
        <w:t>注：材料（工程设备）暂估单价进入清单项目综合单价，此处不汇总。</w:t>
      </w:r>
    </w:p>
    <w:p>
      <w:pPr>
        <w:rPr>
          <w:rFonts w:ascii="宋体" w:hAnsi="宋体"/>
          <w:szCs w:val="21"/>
        </w:rPr>
      </w:pPr>
    </w:p>
    <w:p>
      <w:pPr>
        <w:pStyle w:val="4"/>
        <w:spacing w:before="120" w:after="120" w:line="240" w:lineRule="auto"/>
        <w:jc w:val="center"/>
        <w:rPr>
          <w:rFonts w:ascii="宋体" w:hAnsi="宋体" w:cs="TimesNewRomanPSMT"/>
          <w:kern w:val="0"/>
          <w:sz w:val="24"/>
          <w:szCs w:val="24"/>
        </w:rPr>
      </w:pPr>
      <w:r>
        <w:rPr>
          <w:rFonts w:ascii="宋体" w:hAnsi="宋体"/>
          <w:sz w:val="21"/>
        </w:rPr>
        <w:br w:type="page"/>
      </w:r>
      <w:bookmarkStart w:id="1407" w:name="_Toc199152119"/>
      <w:bookmarkStart w:id="1408" w:name="_Toc271788343"/>
      <w:bookmarkStart w:id="1409" w:name="_Toc194999275"/>
      <w:bookmarkStart w:id="1410" w:name="_Toc270347999"/>
      <w:bookmarkStart w:id="1411" w:name="_Toc15631555"/>
      <w:bookmarkStart w:id="1412" w:name="_Toc469409643"/>
      <w:bookmarkStart w:id="1413" w:name="_Toc260305668"/>
      <w:r>
        <w:rPr>
          <w:rFonts w:hint="eastAsia" w:ascii="宋体" w:hAnsi="宋体" w:cs="TimesNewRomanPSMT"/>
          <w:kern w:val="0"/>
          <w:sz w:val="24"/>
          <w:szCs w:val="24"/>
        </w:rPr>
        <w:t>（九）暂列金额明细表</w:t>
      </w:r>
      <w:bookmarkEnd w:id="1407"/>
      <w:bookmarkEnd w:id="1408"/>
      <w:bookmarkEnd w:id="1409"/>
      <w:bookmarkEnd w:id="1410"/>
      <w:bookmarkEnd w:id="1411"/>
      <w:bookmarkEnd w:id="1412"/>
      <w:bookmarkEnd w:id="1413"/>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06"/>
        <w:gridCol w:w="2808"/>
        <w:gridCol w:w="1857"/>
        <w:gridCol w:w="1857"/>
        <w:gridCol w:w="185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vAlign w:val="center"/>
          </w:tcPr>
          <w:p>
            <w:pPr>
              <w:jc w:val="center"/>
              <w:rPr>
                <w:rFonts w:ascii="宋体" w:hAnsi="宋体" w:cs="宋体"/>
                <w:b/>
                <w:szCs w:val="21"/>
              </w:rPr>
            </w:pPr>
            <w:r>
              <w:rPr>
                <w:rFonts w:hint="eastAsia" w:ascii="宋体" w:hAnsi="宋体"/>
                <w:b/>
                <w:szCs w:val="21"/>
              </w:rPr>
              <w:t>序号</w:t>
            </w:r>
          </w:p>
        </w:tc>
        <w:tc>
          <w:tcPr>
            <w:tcW w:w="2808" w:type="dxa"/>
            <w:vAlign w:val="center"/>
          </w:tcPr>
          <w:p>
            <w:pPr>
              <w:jc w:val="center"/>
              <w:rPr>
                <w:rFonts w:ascii="宋体" w:hAnsi="宋体" w:cs="宋体"/>
                <w:b/>
                <w:szCs w:val="21"/>
              </w:rPr>
            </w:pPr>
            <w:r>
              <w:rPr>
                <w:rFonts w:hint="eastAsia" w:ascii="宋体" w:hAnsi="宋体"/>
                <w:b/>
                <w:szCs w:val="21"/>
              </w:rPr>
              <w:t>名称</w:t>
            </w:r>
          </w:p>
        </w:tc>
        <w:tc>
          <w:tcPr>
            <w:tcW w:w="1857" w:type="dxa"/>
            <w:vAlign w:val="center"/>
          </w:tcPr>
          <w:p>
            <w:pPr>
              <w:jc w:val="center"/>
              <w:rPr>
                <w:rFonts w:ascii="宋体" w:hAnsi="宋体" w:cs="宋体"/>
                <w:b/>
                <w:szCs w:val="21"/>
              </w:rPr>
            </w:pPr>
            <w:r>
              <w:rPr>
                <w:rFonts w:hint="eastAsia" w:ascii="宋体" w:hAnsi="宋体"/>
                <w:b/>
                <w:szCs w:val="21"/>
              </w:rPr>
              <w:t>计量单位</w:t>
            </w:r>
          </w:p>
        </w:tc>
        <w:tc>
          <w:tcPr>
            <w:tcW w:w="1857" w:type="dxa"/>
            <w:vAlign w:val="center"/>
          </w:tcPr>
          <w:p>
            <w:pPr>
              <w:jc w:val="center"/>
              <w:rPr>
                <w:rFonts w:ascii="宋体" w:hAnsi="宋体" w:cs="宋体"/>
                <w:b/>
                <w:szCs w:val="21"/>
              </w:rPr>
            </w:pPr>
            <w:r>
              <w:rPr>
                <w:rFonts w:hint="eastAsia" w:ascii="宋体" w:hAnsi="宋体"/>
                <w:b/>
                <w:szCs w:val="21"/>
              </w:rPr>
              <w:t>暂定金额(元)</w:t>
            </w:r>
          </w:p>
        </w:tc>
        <w:tc>
          <w:tcPr>
            <w:tcW w:w="1858" w:type="dxa"/>
            <w:vAlign w:val="center"/>
          </w:tcPr>
          <w:p>
            <w:pPr>
              <w:jc w:val="center"/>
              <w:rPr>
                <w:rFonts w:ascii="宋体" w:hAnsi="宋体" w:cs="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bl>
    <w:p>
      <w:pPr>
        <w:rPr>
          <w:rFonts w:ascii="宋体" w:hAnsi="宋体"/>
          <w:szCs w:val="21"/>
        </w:rPr>
      </w:pPr>
    </w:p>
    <w:p>
      <w:pPr>
        <w:rPr>
          <w:rFonts w:ascii="宋体" w:hAnsi="宋体"/>
          <w:szCs w:val="21"/>
        </w:rPr>
      </w:pPr>
      <w:r>
        <w:rPr>
          <w:rFonts w:hint="eastAsia" w:ascii="宋体" w:hAnsi="宋体"/>
          <w:szCs w:val="21"/>
        </w:rPr>
        <w:t>注：此表由采购人填写，如不能详列明细，也可只列暂定金额总额。供应商应将暂定金额计入投标总价中。</w:t>
      </w:r>
    </w:p>
    <w:p>
      <w:pPr>
        <w:pStyle w:val="4"/>
        <w:spacing w:before="120" w:after="120" w:line="240" w:lineRule="auto"/>
        <w:jc w:val="center"/>
        <w:rPr>
          <w:rFonts w:ascii="宋体" w:hAnsi="宋体" w:cs="TimesNewRomanPSMT"/>
          <w:kern w:val="0"/>
          <w:sz w:val="24"/>
          <w:szCs w:val="24"/>
        </w:rPr>
      </w:pPr>
      <w:r>
        <w:rPr>
          <w:rFonts w:ascii="宋体" w:hAnsi="宋体"/>
        </w:rPr>
        <w:br w:type="page"/>
      </w:r>
      <w:bookmarkStart w:id="1414" w:name="_Toc194999276"/>
      <w:bookmarkStart w:id="1415" w:name="_Toc199152120"/>
      <w:bookmarkStart w:id="1416" w:name="_Toc271788344"/>
      <w:bookmarkStart w:id="1417" w:name="_Toc260305669"/>
      <w:bookmarkStart w:id="1418" w:name="_Toc270348000"/>
      <w:bookmarkStart w:id="1419" w:name="_Toc15631556"/>
      <w:bookmarkStart w:id="1420" w:name="_Toc469409644"/>
      <w:r>
        <w:rPr>
          <w:rFonts w:hint="eastAsia" w:ascii="宋体" w:hAnsi="宋体" w:cs="TimesNewRomanPSMT"/>
          <w:kern w:val="0"/>
          <w:sz w:val="24"/>
          <w:szCs w:val="24"/>
        </w:rPr>
        <w:t>（十）</w:t>
      </w:r>
      <w:bookmarkEnd w:id="1414"/>
      <w:bookmarkEnd w:id="1415"/>
      <w:r>
        <w:rPr>
          <w:rFonts w:hint="eastAsia" w:ascii="宋体" w:hAnsi="宋体" w:cs="TimesNewRomanPSMT"/>
          <w:kern w:val="0"/>
          <w:sz w:val="24"/>
          <w:szCs w:val="24"/>
        </w:rPr>
        <w:t>材料（工程设备）暂估单价及调整表</w:t>
      </w:r>
      <w:bookmarkEnd w:id="1416"/>
      <w:bookmarkEnd w:id="1417"/>
      <w:bookmarkEnd w:id="1418"/>
      <w:bookmarkEnd w:id="1419"/>
      <w:bookmarkEnd w:id="1420"/>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06"/>
        <w:gridCol w:w="2808"/>
        <w:gridCol w:w="1857"/>
        <w:gridCol w:w="1857"/>
        <w:gridCol w:w="185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vAlign w:val="center"/>
          </w:tcPr>
          <w:p>
            <w:pPr>
              <w:jc w:val="center"/>
              <w:rPr>
                <w:rFonts w:ascii="宋体" w:hAnsi="宋体" w:cs="宋体"/>
                <w:b/>
                <w:szCs w:val="21"/>
              </w:rPr>
            </w:pPr>
            <w:r>
              <w:rPr>
                <w:rFonts w:hint="eastAsia" w:ascii="宋体" w:hAnsi="宋体"/>
                <w:b/>
                <w:szCs w:val="21"/>
              </w:rPr>
              <w:t>序号</w:t>
            </w:r>
          </w:p>
        </w:tc>
        <w:tc>
          <w:tcPr>
            <w:tcW w:w="2808" w:type="dxa"/>
            <w:vAlign w:val="center"/>
          </w:tcPr>
          <w:p>
            <w:pPr>
              <w:jc w:val="center"/>
              <w:rPr>
                <w:rFonts w:ascii="宋体" w:hAnsi="宋体" w:cs="宋体"/>
                <w:b/>
                <w:szCs w:val="21"/>
              </w:rPr>
            </w:pPr>
            <w:r>
              <w:rPr>
                <w:rFonts w:hint="eastAsia" w:ascii="宋体" w:hAnsi="宋体"/>
                <w:b/>
                <w:szCs w:val="21"/>
              </w:rPr>
              <w:t>材料名称、规格、型号</w:t>
            </w:r>
          </w:p>
        </w:tc>
        <w:tc>
          <w:tcPr>
            <w:tcW w:w="1857" w:type="dxa"/>
            <w:vAlign w:val="center"/>
          </w:tcPr>
          <w:p>
            <w:pPr>
              <w:jc w:val="center"/>
              <w:rPr>
                <w:rFonts w:ascii="宋体" w:hAnsi="宋体" w:cs="宋体"/>
                <w:b/>
                <w:szCs w:val="21"/>
              </w:rPr>
            </w:pPr>
            <w:r>
              <w:rPr>
                <w:rFonts w:hint="eastAsia" w:ascii="宋体" w:hAnsi="宋体"/>
                <w:b/>
                <w:szCs w:val="21"/>
              </w:rPr>
              <w:t>计量单位</w:t>
            </w:r>
          </w:p>
        </w:tc>
        <w:tc>
          <w:tcPr>
            <w:tcW w:w="1857" w:type="dxa"/>
            <w:vAlign w:val="center"/>
          </w:tcPr>
          <w:p>
            <w:pPr>
              <w:jc w:val="center"/>
              <w:rPr>
                <w:rFonts w:ascii="宋体" w:hAnsi="宋体" w:cs="宋体"/>
                <w:b/>
                <w:szCs w:val="21"/>
              </w:rPr>
            </w:pPr>
            <w:r>
              <w:rPr>
                <w:rFonts w:hint="eastAsia" w:ascii="宋体" w:hAnsi="宋体"/>
                <w:b/>
                <w:szCs w:val="21"/>
              </w:rPr>
              <w:t>单价(元)</w:t>
            </w:r>
          </w:p>
        </w:tc>
        <w:tc>
          <w:tcPr>
            <w:tcW w:w="1858" w:type="dxa"/>
            <w:vAlign w:val="center"/>
          </w:tcPr>
          <w:p>
            <w:pPr>
              <w:jc w:val="center"/>
              <w:rPr>
                <w:rFonts w:ascii="宋体" w:hAnsi="宋体" w:cs="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06" w:type="dxa"/>
          </w:tcPr>
          <w:p>
            <w:pPr>
              <w:rPr>
                <w:rFonts w:ascii="宋体" w:hAnsi="宋体"/>
                <w:szCs w:val="21"/>
              </w:rPr>
            </w:pPr>
          </w:p>
        </w:tc>
        <w:tc>
          <w:tcPr>
            <w:tcW w:w="2808" w:type="dxa"/>
          </w:tcPr>
          <w:p>
            <w:pPr>
              <w:rPr>
                <w:rFonts w:ascii="宋体" w:hAnsi="宋体"/>
                <w:szCs w:val="21"/>
              </w:rPr>
            </w:pPr>
          </w:p>
        </w:tc>
        <w:tc>
          <w:tcPr>
            <w:tcW w:w="1857" w:type="dxa"/>
          </w:tcPr>
          <w:p>
            <w:pPr>
              <w:rPr>
                <w:rFonts w:ascii="宋体" w:hAnsi="宋体"/>
                <w:szCs w:val="21"/>
              </w:rPr>
            </w:pPr>
          </w:p>
        </w:tc>
        <w:tc>
          <w:tcPr>
            <w:tcW w:w="1857" w:type="dxa"/>
          </w:tcPr>
          <w:p>
            <w:pPr>
              <w:rPr>
                <w:rFonts w:ascii="宋体" w:hAnsi="宋体"/>
                <w:szCs w:val="21"/>
              </w:rPr>
            </w:pPr>
          </w:p>
        </w:tc>
        <w:tc>
          <w:tcPr>
            <w:tcW w:w="1858" w:type="dxa"/>
          </w:tcPr>
          <w:p>
            <w:pPr>
              <w:rPr>
                <w:rFonts w:ascii="宋体" w:hAnsi="宋体"/>
                <w:szCs w:val="21"/>
              </w:rPr>
            </w:pPr>
          </w:p>
        </w:tc>
      </w:tr>
    </w:tbl>
    <w:p>
      <w:pPr>
        <w:rPr>
          <w:rFonts w:ascii="宋体" w:hAnsi="宋体"/>
          <w:szCs w:val="21"/>
        </w:rPr>
      </w:pPr>
      <w:r>
        <w:rPr>
          <w:rFonts w:hint="eastAsia" w:ascii="宋体" w:hAnsi="宋体"/>
          <w:szCs w:val="21"/>
        </w:rPr>
        <w:t xml:space="preserve">注：.此表由采购人填写“暂估单价”，并在备注栏说明暂估价的材料、工程设备拟用在哪些清单项目上，供应商应将上述材料的暂估价计入工程量清单综合单价报价。   </w:t>
      </w:r>
    </w:p>
    <w:p>
      <w:pPr>
        <w:rPr>
          <w:rFonts w:ascii="宋体" w:hAnsi="宋体"/>
          <w:szCs w:val="21"/>
        </w:rPr>
      </w:pPr>
    </w:p>
    <w:p>
      <w:pPr>
        <w:pStyle w:val="4"/>
        <w:spacing w:before="120" w:after="120" w:line="240" w:lineRule="auto"/>
        <w:jc w:val="center"/>
        <w:rPr>
          <w:rFonts w:ascii="宋体" w:hAnsi="宋体" w:cs="TimesNewRomanPSMT"/>
          <w:kern w:val="0"/>
          <w:sz w:val="24"/>
          <w:szCs w:val="24"/>
        </w:rPr>
      </w:pPr>
      <w:r>
        <w:rPr>
          <w:rFonts w:ascii="宋体" w:hAnsi="宋体"/>
          <w:szCs w:val="28"/>
        </w:rPr>
        <w:br w:type="page"/>
      </w:r>
      <w:bookmarkStart w:id="1421" w:name="_Toc199152121"/>
      <w:bookmarkStart w:id="1422" w:name="_Toc194999277"/>
      <w:bookmarkStart w:id="1423" w:name="_Toc260305670"/>
      <w:bookmarkStart w:id="1424" w:name="_Toc271788345"/>
      <w:bookmarkStart w:id="1425" w:name="_Toc469409645"/>
      <w:bookmarkStart w:id="1426" w:name="_Toc15631557"/>
      <w:bookmarkStart w:id="1427" w:name="_Toc270348001"/>
      <w:r>
        <w:rPr>
          <w:rFonts w:hint="eastAsia" w:ascii="宋体" w:hAnsi="宋体" w:cs="TimesNewRomanPSMT"/>
          <w:kern w:val="0"/>
          <w:sz w:val="24"/>
          <w:szCs w:val="24"/>
        </w:rPr>
        <w:t>（十一）</w:t>
      </w:r>
      <w:bookmarkEnd w:id="1421"/>
      <w:bookmarkEnd w:id="1422"/>
      <w:r>
        <w:rPr>
          <w:rFonts w:hint="eastAsia" w:ascii="宋体" w:hAnsi="宋体" w:cs="TimesNewRomanPSMT"/>
          <w:kern w:val="0"/>
          <w:sz w:val="24"/>
          <w:szCs w:val="24"/>
        </w:rPr>
        <w:t>专业工程暂估价表</w:t>
      </w:r>
      <w:bookmarkEnd w:id="1423"/>
      <w:bookmarkEnd w:id="1424"/>
      <w:bookmarkEnd w:id="1425"/>
      <w:bookmarkEnd w:id="1426"/>
      <w:bookmarkEnd w:id="1427"/>
    </w:p>
    <w:p>
      <w:pPr>
        <w:ind w:left="-136" w:leftChars="-65"/>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48"/>
        <w:gridCol w:w="2372"/>
        <w:gridCol w:w="1308"/>
        <w:gridCol w:w="1309"/>
        <w:gridCol w:w="1309"/>
        <w:gridCol w:w="1309"/>
        <w:gridCol w:w="103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vAlign w:val="center"/>
          </w:tcPr>
          <w:p>
            <w:pPr>
              <w:jc w:val="center"/>
              <w:rPr>
                <w:rFonts w:ascii="宋体" w:hAnsi="宋体" w:cs="宋体"/>
                <w:b/>
                <w:szCs w:val="21"/>
              </w:rPr>
            </w:pPr>
            <w:r>
              <w:rPr>
                <w:rFonts w:hint="eastAsia" w:ascii="宋体" w:hAnsi="宋体"/>
                <w:b/>
                <w:szCs w:val="21"/>
              </w:rPr>
              <w:t>序号</w:t>
            </w:r>
          </w:p>
        </w:tc>
        <w:tc>
          <w:tcPr>
            <w:tcW w:w="2372" w:type="dxa"/>
            <w:vAlign w:val="center"/>
          </w:tcPr>
          <w:p>
            <w:pPr>
              <w:jc w:val="center"/>
              <w:rPr>
                <w:rFonts w:ascii="宋体" w:hAnsi="宋体" w:cs="宋体"/>
                <w:b/>
                <w:szCs w:val="21"/>
              </w:rPr>
            </w:pPr>
            <w:r>
              <w:rPr>
                <w:rFonts w:hint="eastAsia" w:ascii="宋体" w:hAnsi="宋体"/>
                <w:b/>
                <w:szCs w:val="21"/>
              </w:rPr>
              <w:t>工程名称</w:t>
            </w:r>
          </w:p>
        </w:tc>
        <w:tc>
          <w:tcPr>
            <w:tcW w:w="1308" w:type="dxa"/>
            <w:vAlign w:val="center"/>
          </w:tcPr>
          <w:p>
            <w:pPr>
              <w:jc w:val="center"/>
              <w:rPr>
                <w:rFonts w:ascii="宋体" w:hAnsi="宋体" w:cs="宋体"/>
                <w:b/>
                <w:szCs w:val="21"/>
              </w:rPr>
            </w:pPr>
            <w:r>
              <w:rPr>
                <w:rFonts w:hint="eastAsia" w:ascii="宋体" w:hAnsi="宋体"/>
                <w:b/>
                <w:szCs w:val="21"/>
              </w:rPr>
              <w:t>工程内容</w:t>
            </w:r>
          </w:p>
        </w:tc>
        <w:tc>
          <w:tcPr>
            <w:tcW w:w="1309" w:type="dxa"/>
            <w:tcBorders>
              <w:right w:val="single" w:color="auto" w:sz="4" w:space="0"/>
            </w:tcBorders>
            <w:vAlign w:val="center"/>
          </w:tcPr>
          <w:p>
            <w:pPr>
              <w:jc w:val="center"/>
              <w:rPr>
                <w:rFonts w:ascii="宋体" w:hAnsi="宋体" w:cs="宋体"/>
                <w:b/>
                <w:szCs w:val="21"/>
              </w:rPr>
            </w:pPr>
            <w:r>
              <w:rPr>
                <w:rFonts w:hint="eastAsia" w:ascii="宋体" w:hAnsi="宋体"/>
                <w:b/>
                <w:szCs w:val="21"/>
              </w:rPr>
              <w:t>暂估金额（元）</w:t>
            </w:r>
          </w:p>
        </w:tc>
        <w:tc>
          <w:tcPr>
            <w:tcW w:w="1309" w:type="dxa"/>
            <w:tcBorders>
              <w:left w:val="single" w:color="auto" w:sz="4" w:space="0"/>
            </w:tcBorders>
            <w:vAlign w:val="center"/>
          </w:tcPr>
          <w:p>
            <w:pPr>
              <w:jc w:val="center"/>
              <w:rPr>
                <w:rFonts w:ascii="宋体" w:hAnsi="宋体" w:cs="宋体"/>
                <w:b/>
                <w:szCs w:val="21"/>
              </w:rPr>
            </w:pPr>
            <w:r>
              <w:rPr>
                <w:rFonts w:hint="eastAsia" w:ascii="宋体" w:hAnsi="宋体" w:cs="宋体"/>
                <w:b/>
                <w:szCs w:val="21"/>
              </w:rPr>
              <w:t>结算金额</w:t>
            </w:r>
          </w:p>
          <w:p>
            <w:pPr>
              <w:jc w:val="center"/>
              <w:rPr>
                <w:rFonts w:ascii="宋体" w:hAnsi="宋体" w:cs="宋体"/>
                <w:b/>
                <w:szCs w:val="21"/>
              </w:rPr>
            </w:pPr>
            <w:r>
              <w:rPr>
                <w:rFonts w:hint="eastAsia" w:ascii="宋体" w:hAnsi="宋体" w:cs="宋体"/>
                <w:b/>
                <w:szCs w:val="21"/>
              </w:rPr>
              <w:t>（元）</w:t>
            </w:r>
          </w:p>
        </w:tc>
        <w:tc>
          <w:tcPr>
            <w:tcW w:w="1309" w:type="dxa"/>
            <w:tcBorders>
              <w:right w:val="single" w:color="auto" w:sz="4" w:space="0"/>
            </w:tcBorders>
            <w:vAlign w:val="center"/>
          </w:tcPr>
          <w:p>
            <w:pPr>
              <w:jc w:val="center"/>
              <w:rPr>
                <w:rFonts w:ascii="宋体" w:hAnsi="宋体" w:cs="宋体"/>
                <w:b/>
                <w:szCs w:val="21"/>
              </w:rPr>
            </w:pPr>
            <w:r>
              <w:rPr>
                <w:rFonts w:hint="eastAsia" w:ascii="宋体" w:hAnsi="宋体" w:cs="宋体"/>
                <w:b/>
                <w:szCs w:val="21"/>
              </w:rPr>
              <w:t>差额</w:t>
            </w:r>
          </w:p>
          <w:p>
            <w:pPr>
              <w:jc w:val="center"/>
              <w:rPr>
                <w:rFonts w:ascii="宋体" w:hAnsi="宋体" w:cs="宋体"/>
                <w:b/>
                <w:szCs w:val="21"/>
              </w:rPr>
            </w:pPr>
            <w:r>
              <w:rPr>
                <w:rFonts w:hint="eastAsia" w:ascii="宋体" w:hAnsi="宋体" w:cs="宋体"/>
                <w:b/>
                <w:szCs w:val="21"/>
              </w:rPr>
              <w:t>±（元）</w:t>
            </w:r>
          </w:p>
        </w:tc>
        <w:tc>
          <w:tcPr>
            <w:tcW w:w="1031" w:type="dxa"/>
            <w:tcBorders>
              <w:left w:val="single" w:color="auto" w:sz="4" w:space="0"/>
            </w:tcBorders>
            <w:vAlign w:val="center"/>
          </w:tcPr>
          <w:p>
            <w:pPr>
              <w:jc w:val="center"/>
              <w:rPr>
                <w:rFonts w:ascii="宋体" w:hAnsi="宋体" w:cs="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8" w:type="dxa"/>
          </w:tcPr>
          <w:p>
            <w:pPr>
              <w:rPr>
                <w:rFonts w:ascii="宋体" w:hAnsi="宋体"/>
                <w:szCs w:val="21"/>
              </w:rPr>
            </w:pPr>
          </w:p>
        </w:tc>
        <w:tc>
          <w:tcPr>
            <w:tcW w:w="2372" w:type="dxa"/>
          </w:tcPr>
          <w:p>
            <w:pPr>
              <w:rPr>
                <w:rFonts w:ascii="宋体" w:hAnsi="宋体"/>
                <w:szCs w:val="21"/>
              </w:rPr>
            </w:pPr>
          </w:p>
        </w:tc>
        <w:tc>
          <w:tcPr>
            <w:tcW w:w="1308" w:type="dxa"/>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4328" w:type="dxa"/>
            <w:gridSpan w:val="3"/>
          </w:tcPr>
          <w:p>
            <w:pPr>
              <w:jc w:val="center"/>
              <w:rPr>
                <w:rFonts w:ascii="宋体" w:hAnsi="宋体"/>
                <w:szCs w:val="21"/>
              </w:rPr>
            </w:pPr>
            <w:r>
              <w:rPr>
                <w:rFonts w:hint="eastAsia" w:ascii="宋体" w:hAnsi="宋体"/>
                <w:szCs w:val="21"/>
              </w:rPr>
              <w:t>合　　计</w:t>
            </w:r>
          </w:p>
        </w:tc>
        <w:tc>
          <w:tcPr>
            <w:tcW w:w="1309" w:type="dxa"/>
            <w:tcBorders>
              <w:right w:val="single" w:color="auto" w:sz="4" w:space="0"/>
            </w:tcBorders>
          </w:tcPr>
          <w:p>
            <w:pPr>
              <w:rPr>
                <w:rFonts w:ascii="宋体" w:hAnsi="宋体"/>
                <w:szCs w:val="21"/>
              </w:rPr>
            </w:pPr>
          </w:p>
        </w:tc>
        <w:tc>
          <w:tcPr>
            <w:tcW w:w="1309" w:type="dxa"/>
            <w:tcBorders>
              <w:left w:val="single" w:color="auto" w:sz="4" w:space="0"/>
            </w:tcBorders>
          </w:tcPr>
          <w:p>
            <w:pPr>
              <w:rPr>
                <w:rFonts w:ascii="宋体" w:hAnsi="宋体"/>
                <w:szCs w:val="21"/>
              </w:rPr>
            </w:pPr>
          </w:p>
        </w:tc>
        <w:tc>
          <w:tcPr>
            <w:tcW w:w="1309" w:type="dxa"/>
            <w:tcBorders>
              <w:right w:val="single" w:color="auto" w:sz="4" w:space="0"/>
            </w:tcBorders>
          </w:tcPr>
          <w:p>
            <w:pPr>
              <w:rPr>
                <w:rFonts w:ascii="宋体" w:hAnsi="宋体"/>
                <w:szCs w:val="21"/>
              </w:rPr>
            </w:pPr>
          </w:p>
        </w:tc>
        <w:tc>
          <w:tcPr>
            <w:tcW w:w="1031" w:type="dxa"/>
            <w:tcBorders>
              <w:left w:val="single" w:color="auto" w:sz="4" w:space="0"/>
            </w:tcBorders>
          </w:tcPr>
          <w:p>
            <w:pPr>
              <w:rPr>
                <w:rFonts w:ascii="宋体" w:hAnsi="宋体"/>
                <w:szCs w:val="21"/>
              </w:rPr>
            </w:pPr>
          </w:p>
        </w:tc>
      </w:tr>
    </w:tbl>
    <w:p>
      <w:pPr>
        <w:ind w:left="-136" w:leftChars="-65"/>
        <w:rPr>
          <w:rFonts w:ascii="宋体" w:hAnsi="宋体"/>
          <w:szCs w:val="21"/>
        </w:rPr>
      </w:pPr>
      <w:r>
        <w:rPr>
          <w:rFonts w:hint="eastAsia" w:ascii="宋体" w:hAnsi="宋体"/>
          <w:szCs w:val="21"/>
        </w:rPr>
        <w:t>　注：此表“暂估金额”由采购人填写，供应商应将“暂估金额”计入投标总价中。结算时按合同约定结算金额填写。</w:t>
      </w:r>
    </w:p>
    <w:p>
      <w:pPr>
        <w:ind w:left="-136" w:leftChars="-65"/>
        <w:rPr>
          <w:rFonts w:ascii="宋体" w:hAnsi="宋体"/>
          <w:szCs w:val="21"/>
        </w:rPr>
      </w:pPr>
    </w:p>
    <w:p>
      <w:pPr>
        <w:pStyle w:val="4"/>
        <w:spacing w:before="120" w:after="120" w:line="240" w:lineRule="auto"/>
        <w:jc w:val="center"/>
        <w:rPr>
          <w:rFonts w:ascii="宋体" w:hAnsi="宋体" w:cs="TimesNewRomanPSMT"/>
          <w:kern w:val="0"/>
          <w:sz w:val="24"/>
          <w:szCs w:val="24"/>
        </w:rPr>
      </w:pPr>
      <w:r>
        <w:rPr>
          <w:rFonts w:ascii="宋体" w:hAnsi="宋体"/>
        </w:rPr>
        <w:br w:type="page"/>
      </w:r>
      <w:bookmarkStart w:id="1428" w:name="_Toc199152122"/>
      <w:bookmarkStart w:id="1429" w:name="_Toc194999278"/>
      <w:bookmarkStart w:id="1430" w:name="_Toc469409646"/>
      <w:bookmarkStart w:id="1431" w:name="_Toc271788346"/>
      <w:bookmarkStart w:id="1432" w:name="_Toc15631558"/>
      <w:bookmarkStart w:id="1433" w:name="_Toc270348002"/>
      <w:bookmarkStart w:id="1434" w:name="_Toc260305671"/>
      <w:r>
        <w:rPr>
          <w:rFonts w:hint="eastAsia" w:ascii="宋体" w:hAnsi="宋体" w:cs="TimesNewRomanPSMT"/>
          <w:kern w:val="0"/>
          <w:sz w:val="24"/>
          <w:szCs w:val="24"/>
        </w:rPr>
        <w:t>（十三）</w:t>
      </w:r>
      <w:bookmarkEnd w:id="1428"/>
      <w:bookmarkEnd w:id="1429"/>
      <w:r>
        <w:rPr>
          <w:rFonts w:hint="eastAsia" w:ascii="宋体" w:hAnsi="宋体" w:cs="TimesNewRomanPSMT"/>
          <w:kern w:val="0"/>
          <w:sz w:val="24"/>
          <w:szCs w:val="24"/>
        </w:rPr>
        <w:t>计日工表</w:t>
      </w:r>
      <w:bookmarkEnd w:id="1430"/>
      <w:bookmarkEnd w:id="1431"/>
      <w:bookmarkEnd w:id="1432"/>
      <w:bookmarkEnd w:id="1433"/>
      <w:bookmarkEnd w:id="1434"/>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22"/>
        <w:gridCol w:w="2688"/>
        <w:gridCol w:w="812"/>
        <w:gridCol w:w="1190"/>
        <w:gridCol w:w="1190"/>
        <w:gridCol w:w="1191"/>
        <w:gridCol w:w="679"/>
        <w:gridCol w:w="71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Merge w:val="restart"/>
            <w:vAlign w:val="center"/>
          </w:tcPr>
          <w:p>
            <w:pPr>
              <w:jc w:val="center"/>
              <w:rPr>
                <w:rFonts w:ascii="宋体" w:hAnsi="宋体" w:cs="宋体"/>
                <w:b/>
                <w:szCs w:val="21"/>
              </w:rPr>
            </w:pPr>
            <w:r>
              <w:rPr>
                <w:rFonts w:hint="eastAsia" w:ascii="宋体" w:hAnsi="宋体"/>
                <w:b/>
                <w:szCs w:val="21"/>
              </w:rPr>
              <w:t>编号</w:t>
            </w:r>
          </w:p>
        </w:tc>
        <w:tc>
          <w:tcPr>
            <w:tcW w:w="2688" w:type="dxa"/>
            <w:vMerge w:val="restart"/>
            <w:vAlign w:val="center"/>
          </w:tcPr>
          <w:p>
            <w:pPr>
              <w:jc w:val="center"/>
              <w:rPr>
                <w:rFonts w:ascii="宋体" w:hAnsi="宋体" w:cs="宋体"/>
                <w:b/>
                <w:szCs w:val="21"/>
              </w:rPr>
            </w:pPr>
            <w:r>
              <w:rPr>
                <w:rFonts w:hint="eastAsia" w:ascii="宋体" w:hAnsi="宋体"/>
                <w:b/>
                <w:szCs w:val="21"/>
              </w:rPr>
              <w:t>项目名称</w:t>
            </w:r>
          </w:p>
        </w:tc>
        <w:tc>
          <w:tcPr>
            <w:tcW w:w="812" w:type="dxa"/>
            <w:vMerge w:val="restart"/>
            <w:vAlign w:val="center"/>
          </w:tcPr>
          <w:p>
            <w:pPr>
              <w:jc w:val="center"/>
              <w:rPr>
                <w:rFonts w:ascii="宋体" w:hAnsi="宋体" w:cs="宋体"/>
                <w:b/>
                <w:szCs w:val="21"/>
              </w:rPr>
            </w:pPr>
            <w:r>
              <w:rPr>
                <w:rFonts w:hint="eastAsia" w:ascii="宋体" w:hAnsi="宋体"/>
                <w:b/>
                <w:szCs w:val="21"/>
              </w:rPr>
              <w:t>单位</w:t>
            </w:r>
          </w:p>
        </w:tc>
        <w:tc>
          <w:tcPr>
            <w:tcW w:w="1190" w:type="dxa"/>
            <w:vMerge w:val="restart"/>
            <w:tcBorders>
              <w:right w:val="single" w:color="auto" w:sz="4" w:space="0"/>
            </w:tcBorders>
            <w:vAlign w:val="center"/>
          </w:tcPr>
          <w:p>
            <w:pPr>
              <w:jc w:val="center"/>
              <w:rPr>
                <w:rFonts w:ascii="宋体" w:hAnsi="宋体" w:cs="宋体"/>
                <w:b/>
                <w:szCs w:val="21"/>
              </w:rPr>
            </w:pPr>
            <w:r>
              <w:rPr>
                <w:rFonts w:hint="eastAsia" w:ascii="宋体" w:hAnsi="宋体"/>
                <w:b/>
                <w:szCs w:val="21"/>
              </w:rPr>
              <w:t>暂定数量</w:t>
            </w:r>
          </w:p>
        </w:tc>
        <w:tc>
          <w:tcPr>
            <w:tcW w:w="1190" w:type="dxa"/>
            <w:vMerge w:val="restart"/>
            <w:tcBorders>
              <w:left w:val="single" w:color="auto" w:sz="4" w:space="0"/>
            </w:tcBorders>
            <w:vAlign w:val="center"/>
          </w:tcPr>
          <w:p>
            <w:pPr>
              <w:jc w:val="center"/>
              <w:rPr>
                <w:rFonts w:ascii="宋体" w:hAnsi="宋体" w:cs="宋体"/>
                <w:b/>
                <w:szCs w:val="21"/>
              </w:rPr>
            </w:pPr>
            <w:r>
              <w:rPr>
                <w:rFonts w:hint="eastAsia" w:ascii="宋体" w:hAnsi="宋体" w:cs="宋体"/>
                <w:b/>
                <w:szCs w:val="21"/>
              </w:rPr>
              <w:t>实际数量</w:t>
            </w:r>
          </w:p>
        </w:tc>
        <w:tc>
          <w:tcPr>
            <w:tcW w:w="1191" w:type="dxa"/>
            <w:vMerge w:val="restart"/>
            <w:vAlign w:val="center"/>
          </w:tcPr>
          <w:p>
            <w:pPr>
              <w:jc w:val="center"/>
              <w:rPr>
                <w:rFonts w:ascii="宋体" w:hAnsi="宋体"/>
                <w:b/>
                <w:szCs w:val="21"/>
              </w:rPr>
            </w:pPr>
            <w:r>
              <w:rPr>
                <w:rFonts w:hint="eastAsia" w:ascii="宋体" w:hAnsi="宋体"/>
                <w:b/>
                <w:szCs w:val="21"/>
              </w:rPr>
              <w:t>综合单价</w:t>
            </w:r>
          </w:p>
          <w:p>
            <w:pPr>
              <w:jc w:val="center"/>
              <w:rPr>
                <w:rFonts w:ascii="宋体" w:hAnsi="宋体" w:cs="宋体"/>
                <w:b/>
                <w:szCs w:val="21"/>
              </w:rPr>
            </w:pPr>
            <w:r>
              <w:rPr>
                <w:rFonts w:hint="eastAsia" w:ascii="宋体" w:hAnsi="宋体"/>
                <w:b/>
                <w:szCs w:val="21"/>
              </w:rPr>
              <w:t>（元）</w:t>
            </w:r>
          </w:p>
        </w:tc>
        <w:tc>
          <w:tcPr>
            <w:tcW w:w="1393" w:type="dxa"/>
            <w:gridSpan w:val="2"/>
            <w:vAlign w:val="center"/>
          </w:tcPr>
          <w:p>
            <w:pPr>
              <w:jc w:val="center"/>
              <w:rPr>
                <w:rFonts w:ascii="宋体" w:hAnsi="宋体" w:cs="宋体"/>
                <w:b/>
                <w:szCs w:val="21"/>
              </w:rPr>
            </w:pPr>
            <w:r>
              <w:rPr>
                <w:rFonts w:hint="eastAsia" w:ascii="宋体" w:hAnsi="宋体"/>
                <w:b/>
                <w:szCs w:val="21"/>
              </w:rPr>
              <w:t>合价</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Merge w:val="continue"/>
            <w:vAlign w:val="center"/>
          </w:tcPr>
          <w:p>
            <w:pPr>
              <w:jc w:val="center"/>
              <w:rPr>
                <w:rFonts w:ascii="宋体" w:hAnsi="宋体" w:cs="宋体"/>
                <w:szCs w:val="21"/>
              </w:rPr>
            </w:pPr>
          </w:p>
        </w:tc>
        <w:tc>
          <w:tcPr>
            <w:tcW w:w="2688" w:type="dxa"/>
            <w:vMerge w:val="continue"/>
            <w:vAlign w:val="center"/>
          </w:tcPr>
          <w:p>
            <w:pPr>
              <w:rPr>
                <w:rFonts w:ascii="宋体" w:hAnsi="宋体" w:cs="宋体"/>
                <w:szCs w:val="21"/>
              </w:rPr>
            </w:pPr>
          </w:p>
        </w:tc>
        <w:tc>
          <w:tcPr>
            <w:tcW w:w="812" w:type="dxa"/>
            <w:vMerge w:val="continue"/>
          </w:tcPr>
          <w:p>
            <w:pPr>
              <w:rPr>
                <w:rFonts w:ascii="宋体" w:hAnsi="宋体"/>
                <w:szCs w:val="21"/>
              </w:rPr>
            </w:pPr>
          </w:p>
        </w:tc>
        <w:tc>
          <w:tcPr>
            <w:tcW w:w="1190" w:type="dxa"/>
            <w:vMerge w:val="continue"/>
            <w:tcBorders>
              <w:right w:val="single" w:color="auto" w:sz="4" w:space="0"/>
            </w:tcBorders>
          </w:tcPr>
          <w:p>
            <w:pPr>
              <w:rPr>
                <w:rFonts w:ascii="宋体" w:hAnsi="宋体"/>
                <w:szCs w:val="21"/>
              </w:rPr>
            </w:pPr>
          </w:p>
        </w:tc>
        <w:tc>
          <w:tcPr>
            <w:tcW w:w="1190" w:type="dxa"/>
            <w:vMerge w:val="continue"/>
            <w:tcBorders>
              <w:left w:val="single" w:color="auto" w:sz="4" w:space="0"/>
            </w:tcBorders>
          </w:tcPr>
          <w:p>
            <w:pPr>
              <w:rPr>
                <w:rFonts w:ascii="宋体" w:hAnsi="宋体"/>
                <w:szCs w:val="21"/>
              </w:rPr>
            </w:pPr>
          </w:p>
        </w:tc>
        <w:tc>
          <w:tcPr>
            <w:tcW w:w="1191" w:type="dxa"/>
            <w:vMerge w:val="continue"/>
          </w:tcPr>
          <w:p>
            <w:pPr>
              <w:rPr>
                <w:rFonts w:ascii="宋体" w:hAnsi="宋体"/>
                <w:szCs w:val="21"/>
              </w:rPr>
            </w:pPr>
          </w:p>
        </w:tc>
        <w:tc>
          <w:tcPr>
            <w:tcW w:w="679" w:type="dxa"/>
            <w:tcBorders>
              <w:right w:val="single" w:color="auto" w:sz="4" w:space="0"/>
            </w:tcBorders>
          </w:tcPr>
          <w:p>
            <w:pPr>
              <w:jc w:val="center"/>
              <w:rPr>
                <w:rFonts w:ascii="宋体" w:hAnsi="宋体"/>
                <w:b/>
                <w:szCs w:val="21"/>
              </w:rPr>
            </w:pPr>
            <w:r>
              <w:rPr>
                <w:rFonts w:hint="eastAsia" w:ascii="宋体" w:hAnsi="宋体"/>
                <w:b/>
                <w:szCs w:val="21"/>
              </w:rPr>
              <w:t>暂定</w:t>
            </w:r>
          </w:p>
        </w:tc>
        <w:tc>
          <w:tcPr>
            <w:tcW w:w="714" w:type="dxa"/>
            <w:tcBorders>
              <w:left w:val="single" w:color="auto" w:sz="4" w:space="0"/>
            </w:tcBorders>
          </w:tcPr>
          <w:p>
            <w:pPr>
              <w:jc w:val="center"/>
              <w:rPr>
                <w:rFonts w:ascii="宋体" w:hAnsi="宋体"/>
                <w:b/>
                <w:szCs w:val="21"/>
              </w:rPr>
            </w:pPr>
            <w:r>
              <w:rPr>
                <w:rFonts w:hint="eastAsia" w:ascii="宋体" w:hAnsi="宋体"/>
                <w:b/>
                <w:szCs w:val="21"/>
              </w:rPr>
              <w:t>实际</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r>
              <w:rPr>
                <w:rFonts w:hint="eastAsia" w:ascii="宋体" w:hAnsi="宋体"/>
                <w:szCs w:val="21"/>
              </w:rPr>
              <w:t>一</w:t>
            </w:r>
          </w:p>
        </w:tc>
        <w:tc>
          <w:tcPr>
            <w:tcW w:w="2688" w:type="dxa"/>
            <w:vAlign w:val="center"/>
          </w:tcPr>
          <w:p>
            <w:pPr>
              <w:rPr>
                <w:rFonts w:ascii="宋体" w:hAnsi="宋体" w:cs="宋体"/>
                <w:szCs w:val="21"/>
              </w:rPr>
            </w:pPr>
            <w:r>
              <w:rPr>
                <w:rFonts w:hint="eastAsia" w:ascii="宋体" w:hAnsi="宋体"/>
                <w:szCs w:val="21"/>
              </w:rPr>
              <w:t>人工</w:t>
            </w:r>
          </w:p>
        </w:tc>
        <w:tc>
          <w:tcPr>
            <w:tcW w:w="812" w:type="dxa"/>
          </w:tcPr>
          <w:p>
            <w:pPr>
              <w:rPr>
                <w:rFonts w:ascii="宋体" w:hAnsi="宋体"/>
                <w:szCs w:val="21"/>
              </w:rPr>
            </w:pPr>
          </w:p>
        </w:tc>
        <w:tc>
          <w:tcPr>
            <w:tcW w:w="1190" w:type="dxa"/>
            <w:tcBorders>
              <w:right w:val="single" w:color="auto" w:sz="4" w:space="0"/>
            </w:tcBorders>
          </w:tcPr>
          <w:p>
            <w:pPr>
              <w:rPr>
                <w:rFonts w:ascii="宋体" w:hAnsi="宋体"/>
                <w:szCs w:val="21"/>
              </w:rPr>
            </w:pPr>
          </w:p>
        </w:tc>
        <w:tc>
          <w:tcPr>
            <w:tcW w:w="1190" w:type="dxa"/>
            <w:tcBorders>
              <w:left w:val="single" w:color="auto" w:sz="4" w:space="0"/>
            </w:tcBorders>
          </w:tcPr>
          <w:p>
            <w:pPr>
              <w:rPr>
                <w:rFonts w:ascii="宋体" w:hAnsi="宋体"/>
                <w:szCs w:val="21"/>
              </w:rPr>
            </w:pPr>
          </w:p>
        </w:tc>
        <w:tc>
          <w:tcPr>
            <w:tcW w:w="1191" w:type="dxa"/>
          </w:tcPr>
          <w:p>
            <w:pPr>
              <w:rPr>
                <w:rFonts w:ascii="宋体" w:hAnsi="宋体"/>
                <w:szCs w:val="21"/>
              </w:rPr>
            </w:pP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r>
              <w:rPr>
                <w:rFonts w:hint="eastAsia" w:ascii="宋体" w:hAnsi="宋体"/>
                <w:szCs w:val="21"/>
              </w:rPr>
              <w:t>1</w:t>
            </w:r>
          </w:p>
        </w:tc>
        <w:tc>
          <w:tcPr>
            <w:tcW w:w="2688" w:type="dxa"/>
            <w:vAlign w:val="center"/>
          </w:tcPr>
          <w:p>
            <w:pPr>
              <w:rPr>
                <w:rFonts w:ascii="宋体" w:hAnsi="宋体" w:cs="宋体"/>
                <w:szCs w:val="21"/>
              </w:rPr>
            </w:pPr>
            <w:r>
              <w:rPr>
                <w:rFonts w:hint="eastAsia" w:ascii="宋体" w:hAnsi="宋体"/>
                <w:szCs w:val="21"/>
              </w:rPr>
              <w:t>　</w:t>
            </w:r>
          </w:p>
        </w:tc>
        <w:tc>
          <w:tcPr>
            <w:tcW w:w="812" w:type="dxa"/>
          </w:tcPr>
          <w:p>
            <w:pPr>
              <w:rPr>
                <w:rFonts w:ascii="宋体" w:hAnsi="宋体"/>
                <w:szCs w:val="21"/>
              </w:rPr>
            </w:pPr>
          </w:p>
        </w:tc>
        <w:tc>
          <w:tcPr>
            <w:tcW w:w="1190" w:type="dxa"/>
            <w:tcBorders>
              <w:right w:val="single" w:color="auto" w:sz="4" w:space="0"/>
            </w:tcBorders>
          </w:tcPr>
          <w:p>
            <w:pPr>
              <w:rPr>
                <w:rFonts w:ascii="宋体" w:hAnsi="宋体"/>
                <w:szCs w:val="21"/>
              </w:rPr>
            </w:pPr>
          </w:p>
        </w:tc>
        <w:tc>
          <w:tcPr>
            <w:tcW w:w="1190" w:type="dxa"/>
            <w:tcBorders>
              <w:left w:val="single" w:color="auto" w:sz="4" w:space="0"/>
            </w:tcBorders>
          </w:tcPr>
          <w:p>
            <w:pPr>
              <w:rPr>
                <w:rFonts w:ascii="宋体" w:hAnsi="宋体"/>
                <w:szCs w:val="21"/>
              </w:rPr>
            </w:pPr>
          </w:p>
        </w:tc>
        <w:tc>
          <w:tcPr>
            <w:tcW w:w="1191" w:type="dxa"/>
          </w:tcPr>
          <w:p>
            <w:pPr>
              <w:rPr>
                <w:rFonts w:ascii="宋体" w:hAnsi="宋体"/>
                <w:szCs w:val="21"/>
              </w:rPr>
            </w:pP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szCs w:val="21"/>
              </w:rPr>
            </w:pPr>
            <w:r>
              <w:rPr>
                <w:rFonts w:hint="eastAsia" w:ascii="宋体" w:hAnsi="宋体"/>
                <w:szCs w:val="21"/>
              </w:rPr>
              <w:t>…</w:t>
            </w:r>
          </w:p>
        </w:tc>
        <w:tc>
          <w:tcPr>
            <w:tcW w:w="2688" w:type="dxa"/>
            <w:vAlign w:val="center"/>
          </w:tcPr>
          <w:p>
            <w:pPr>
              <w:rPr>
                <w:rFonts w:ascii="宋体" w:hAnsi="宋体"/>
                <w:szCs w:val="21"/>
              </w:rPr>
            </w:pPr>
          </w:p>
        </w:tc>
        <w:tc>
          <w:tcPr>
            <w:tcW w:w="812" w:type="dxa"/>
          </w:tcPr>
          <w:p>
            <w:pPr>
              <w:rPr>
                <w:rFonts w:ascii="宋体" w:hAnsi="宋体"/>
                <w:szCs w:val="21"/>
              </w:rPr>
            </w:pPr>
          </w:p>
        </w:tc>
        <w:tc>
          <w:tcPr>
            <w:tcW w:w="1190" w:type="dxa"/>
            <w:tcBorders>
              <w:right w:val="single" w:color="auto" w:sz="4" w:space="0"/>
            </w:tcBorders>
          </w:tcPr>
          <w:p>
            <w:pPr>
              <w:rPr>
                <w:rFonts w:ascii="宋体" w:hAnsi="宋体"/>
                <w:szCs w:val="21"/>
              </w:rPr>
            </w:pPr>
          </w:p>
        </w:tc>
        <w:tc>
          <w:tcPr>
            <w:tcW w:w="1190" w:type="dxa"/>
            <w:tcBorders>
              <w:left w:val="single" w:color="auto" w:sz="4" w:space="0"/>
            </w:tcBorders>
          </w:tcPr>
          <w:p>
            <w:pPr>
              <w:rPr>
                <w:rFonts w:ascii="宋体" w:hAnsi="宋体"/>
                <w:szCs w:val="21"/>
              </w:rPr>
            </w:pPr>
          </w:p>
        </w:tc>
        <w:tc>
          <w:tcPr>
            <w:tcW w:w="1191" w:type="dxa"/>
          </w:tcPr>
          <w:p>
            <w:pPr>
              <w:rPr>
                <w:rFonts w:ascii="宋体" w:hAnsi="宋体"/>
                <w:szCs w:val="21"/>
              </w:rPr>
            </w:pP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893" w:type="dxa"/>
            <w:gridSpan w:val="6"/>
            <w:vAlign w:val="center"/>
          </w:tcPr>
          <w:p>
            <w:pPr>
              <w:rPr>
                <w:rFonts w:ascii="宋体" w:hAnsi="宋体"/>
                <w:szCs w:val="21"/>
              </w:rPr>
            </w:pPr>
            <w:r>
              <w:rPr>
                <w:rFonts w:hint="eastAsia" w:ascii="宋体" w:hAnsi="宋体"/>
                <w:szCs w:val="21"/>
              </w:rPr>
              <w:t>人工小计</w:t>
            </w: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r>
              <w:rPr>
                <w:rFonts w:hint="eastAsia" w:ascii="宋体" w:hAnsi="宋体"/>
                <w:szCs w:val="21"/>
              </w:rPr>
              <w:t>二</w:t>
            </w:r>
          </w:p>
        </w:tc>
        <w:tc>
          <w:tcPr>
            <w:tcW w:w="2688" w:type="dxa"/>
            <w:vAlign w:val="center"/>
          </w:tcPr>
          <w:p>
            <w:pPr>
              <w:rPr>
                <w:rFonts w:ascii="宋体" w:hAnsi="宋体" w:cs="宋体"/>
                <w:szCs w:val="21"/>
              </w:rPr>
            </w:pPr>
            <w:r>
              <w:rPr>
                <w:rFonts w:hint="eastAsia" w:ascii="宋体" w:hAnsi="宋体"/>
                <w:szCs w:val="21"/>
              </w:rPr>
              <w:t>材料</w:t>
            </w:r>
          </w:p>
        </w:tc>
        <w:tc>
          <w:tcPr>
            <w:tcW w:w="812" w:type="dxa"/>
          </w:tcPr>
          <w:p>
            <w:pPr>
              <w:rPr>
                <w:rFonts w:ascii="宋体" w:hAnsi="宋体"/>
                <w:szCs w:val="21"/>
              </w:rPr>
            </w:pPr>
          </w:p>
        </w:tc>
        <w:tc>
          <w:tcPr>
            <w:tcW w:w="1190" w:type="dxa"/>
            <w:tcBorders>
              <w:right w:val="single" w:color="auto" w:sz="4" w:space="0"/>
            </w:tcBorders>
          </w:tcPr>
          <w:p>
            <w:pPr>
              <w:rPr>
                <w:rFonts w:ascii="宋体" w:hAnsi="宋体"/>
                <w:szCs w:val="21"/>
              </w:rPr>
            </w:pPr>
          </w:p>
        </w:tc>
        <w:tc>
          <w:tcPr>
            <w:tcW w:w="1190" w:type="dxa"/>
            <w:tcBorders>
              <w:left w:val="single" w:color="auto" w:sz="4" w:space="0"/>
            </w:tcBorders>
          </w:tcPr>
          <w:p>
            <w:pPr>
              <w:rPr>
                <w:rFonts w:ascii="宋体" w:hAnsi="宋体"/>
                <w:szCs w:val="21"/>
              </w:rPr>
            </w:pPr>
          </w:p>
        </w:tc>
        <w:tc>
          <w:tcPr>
            <w:tcW w:w="1191" w:type="dxa"/>
          </w:tcPr>
          <w:p>
            <w:pPr>
              <w:rPr>
                <w:rFonts w:ascii="宋体" w:hAnsi="宋体"/>
                <w:szCs w:val="21"/>
              </w:rPr>
            </w:pP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r>
              <w:rPr>
                <w:rFonts w:hint="eastAsia" w:ascii="宋体" w:hAnsi="宋体"/>
                <w:szCs w:val="21"/>
              </w:rPr>
              <w:t>1</w:t>
            </w:r>
          </w:p>
        </w:tc>
        <w:tc>
          <w:tcPr>
            <w:tcW w:w="2688" w:type="dxa"/>
            <w:vAlign w:val="center"/>
          </w:tcPr>
          <w:p>
            <w:pPr>
              <w:rPr>
                <w:rFonts w:ascii="宋体" w:hAnsi="宋体" w:cs="宋体"/>
                <w:szCs w:val="21"/>
              </w:rPr>
            </w:pPr>
            <w:r>
              <w:rPr>
                <w:rFonts w:hint="eastAsia" w:ascii="宋体" w:hAnsi="宋体"/>
                <w:szCs w:val="21"/>
              </w:rPr>
              <w:t>　</w:t>
            </w:r>
          </w:p>
        </w:tc>
        <w:tc>
          <w:tcPr>
            <w:tcW w:w="812" w:type="dxa"/>
          </w:tcPr>
          <w:p>
            <w:pPr>
              <w:rPr>
                <w:rFonts w:ascii="宋体" w:hAnsi="宋体"/>
                <w:szCs w:val="21"/>
              </w:rPr>
            </w:pPr>
          </w:p>
        </w:tc>
        <w:tc>
          <w:tcPr>
            <w:tcW w:w="1190" w:type="dxa"/>
            <w:tcBorders>
              <w:right w:val="single" w:color="auto" w:sz="4" w:space="0"/>
            </w:tcBorders>
          </w:tcPr>
          <w:p>
            <w:pPr>
              <w:rPr>
                <w:rFonts w:ascii="宋体" w:hAnsi="宋体"/>
                <w:szCs w:val="21"/>
              </w:rPr>
            </w:pPr>
          </w:p>
        </w:tc>
        <w:tc>
          <w:tcPr>
            <w:tcW w:w="1190" w:type="dxa"/>
            <w:tcBorders>
              <w:left w:val="single" w:color="auto" w:sz="4" w:space="0"/>
            </w:tcBorders>
          </w:tcPr>
          <w:p>
            <w:pPr>
              <w:rPr>
                <w:rFonts w:ascii="宋体" w:hAnsi="宋体"/>
                <w:szCs w:val="21"/>
              </w:rPr>
            </w:pPr>
          </w:p>
        </w:tc>
        <w:tc>
          <w:tcPr>
            <w:tcW w:w="1191" w:type="dxa"/>
          </w:tcPr>
          <w:p>
            <w:pPr>
              <w:rPr>
                <w:rFonts w:ascii="宋体" w:hAnsi="宋体"/>
                <w:szCs w:val="21"/>
              </w:rPr>
            </w:pP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szCs w:val="21"/>
              </w:rPr>
            </w:pPr>
            <w:r>
              <w:rPr>
                <w:rFonts w:hint="eastAsia" w:ascii="宋体" w:hAnsi="宋体"/>
                <w:szCs w:val="21"/>
              </w:rPr>
              <w:t>…</w:t>
            </w:r>
          </w:p>
        </w:tc>
        <w:tc>
          <w:tcPr>
            <w:tcW w:w="2688" w:type="dxa"/>
            <w:vAlign w:val="center"/>
          </w:tcPr>
          <w:p>
            <w:pPr>
              <w:rPr>
                <w:rFonts w:ascii="宋体" w:hAnsi="宋体"/>
                <w:szCs w:val="21"/>
              </w:rPr>
            </w:pPr>
          </w:p>
        </w:tc>
        <w:tc>
          <w:tcPr>
            <w:tcW w:w="812" w:type="dxa"/>
          </w:tcPr>
          <w:p>
            <w:pPr>
              <w:rPr>
                <w:rFonts w:ascii="宋体" w:hAnsi="宋体"/>
                <w:szCs w:val="21"/>
              </w:rPr>
            </w:pPr>
          </w:p>
        </w:tc>
        <w:tc>
          <w:tcPr>
            <w:tcW w:w="1190" w:type="dxa"/>
            <w:tcBorders>
              <w:right w:val="single" w:color="auto" w:sz="4" w:space="0"/>
            </w:tcBorders>
          </w:tcPr>
          <w:p>
            <w:pPr>
              <w:rPr>
                <w:rFonts w:ascii="宋体" w:hAnsi="宋体"/>
                <w:szCs w:val="21"/>
              </w:rPr>
            </w:pPr>
          </w:p>
        </w:tc>
        <w:tc>
          <w:tcPr>
            <w:tcW w:w="1190" w:type="dxa"/>
            <w:tcBorders>
              <w:left w:val="single" w:color="auto" w:sz="4" w:space="0"/>
            </w:tcBorders>
          </w:tcPr>
          <w:p>
            <w:pPr>
              <w:rPr>
                <w:rFonts w:ascii="宋体" w:hAnsi="宋体"/>
                <w:szCs w:val="21"/>
              </w:rPr>
            </w:pPr>
          </w:p>
        </w:tc>
        <w:tc>
          <w:tcPr>
            <w:tcW w:w="1191" w:type="dxa"/>
          </w:tcPr>
          <w:p>
            <w:pPr>
              <w:rPr>
                <w:rFonts w:ascii="宋体" w:hAnsi="宋体"/>
                <w:szCs w:val="21"/>
              </w:rPr>
            </w:pP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893" w:type="dxa"/>
            <w:gridSpan w:val="6"/>
            <w:vAlign w:val="center"/>
          </w:tcPr>
          <w:p>
            <w:pPr>
              <w:rPr>
                <w:rFonts w:ascii="宋体" w:hAnsi="宋体"/>
                <w:szCs w:val="21"/>
              </w:rPr>
            </w:pPr>
            <w:r>
              <w:rPr>
                <w:rFonts w:hint="eastAsia" w:ascii="宋体" w:hAnsi="宋体"/>
                <w:szCs w:val="21"/>
              </w:rPr>
              <w:t>材料小计</w:t>
            </w: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r>
              <w:rPr>
                <w:rFonts w:hint="eastAsia" w:ascii="宋体" w:hAnsi="宋体"/>
                <w:szCs w:val="21"/>
              </w:rPr>
              <w:t>三</w:t>
            </w:r>
          </w:p>
        </w:tc>
        <w:tc>
          <w:tcPr>
            <w:tcW w:w="2688" w:type="dxa"/>
            <w:vAlign w:val="center"/>
          </w:tcPr>
          <w:p>
            <w:pPr>
              <w:rPr>
                <w:rFonts w:ascii="宋体" w:hAnsi="宋体" w:cs="宋体"/>
                <w:szCs w:val="21"/>
              </w:rPr>
            </w:pPr>
            <w:r>
              <w:rPr>
                <w:rFonts w:hint="eastAsia" w:ascii="宋体" w:hAnsi="宋体"/>
                <w:szCs w:val="21"/>
              </w:rPr>
              <w:t>施工机械</w:t>
            </w:r>
          </w:p>
        </w:tc>
        <w:tc>
          <w:tcPr>
            <w:tcW w:w="812" w:type="dxa"/>
          </w:tcPr>
          <w:p>
            <w:pPr>
              <w:rPr>
                <w:rFonts w:ascii="宋体" w:hAnsi="宋体"/>
                <w:szCs w:val="21"/>
              </w:rPr>
            </w:pPr>
          </w:p>
        </w:tc>
        <w:tc>
          <w:tcPr>
            <w:tcW w:w="1190" w:type="dxa"/>
            <w:tcBorders>
              <w:right w:val="single" w:color="auto" w:sz="4" w:space="0"/>
            </w:tcBorders>
          </w:tcPr>
          <w:p>
            <w:pPr>
              <w:rPr>
                <w:rFonts w:ascii="宋体" w:hAnsi="宋体"/>
                <w:szCs w:val="21"/>
              </w:rPr>
            </w:pPr>
          </w:p>
        </w:tc>
        <w:tc>
          <w:tcPr>
            <w:tcW w:w="1190" w:type="dxa"/>
            <w:tcBorders>
              <w:left w:val="single" w:color="auto" w:sz="4" w:space="0"/>
            </w:tcBorders>
          </w:tcPr>
          <w:p>
            <w:pPr>
              <w:rPr>
                <w:rFonts w:ascii="宋体" w:hAnsi="宋体"/>
                <w:szCs w:val="21"/>
              </w:rPr>
            </w:pPr>
          </w:p>
        </w:tc>
        <w:tc>
          <w:tcPr>
            <w:tcW w:w="1191" w:type="dxa"/>
          </w:tcPr>
          <w:p>
            <w:pPr>
              <w:rPr>
                <w:rFonts w:ascii="宋体" w:hAnsi="宋体"/>
                <w:szCs w:val="21"/>
              </w:rPr>
            </w:pP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r>
              <w:rPr>
                <w:rFonts w:hint="eastAsia" w:ascii="宋体" w:hAnsi="宋体"/>
                <w:szCs w:val="21"/>
              </w:rPr>
              <w:t>1</w:t>
            </w:r>
          </w:p>
        </w:tc>
        <w:tc>
          <w:tcPr>
            <w:tcW w:w="2688" w:type="dxa"/>
            <w:vAlign w:val="center"/>
          </w:tcPr>
          <w:p>
            <w:pPr>
              <w:rPr>
                <w:rFonts w:ascii="宋体" w:hAnsi="宋体" w:cs="宋体"/>
                <w:szCs w:val="21"/>
              </w:rPr>
            </w:pPr>
            <w:r>
              <w:rPr>
                <w:rFonts w:hint="eastAsia" w:ascii="宋体" w:hAnsi="宋体"/>
                <w:szCs w:val="21"/>
              </w:rPr>
              <w:t>　</w:t>
            </w:r>
          </w:p>
        </w:tc>
        <w:tc>
          <w:tcPr>
            <w:tcW w:w="812" w:type="dxa"/>
          </w:tcPr>
          <w:p>
            <w:pPr>
              <w:rPr>
                <w:rFonts w:ascii="宋体" w:hAnsi="宋体"/>
                <w:szCs w:val="21"/>
              </w:rPr>
            </w:pPr>
          </w:p>
        </w:tc>
        <w:tc>
          <w:tcPr>
            <w:tcW w:w="1190" w:type="dxa"/>
            <w:tcBorders>
              <w:right w:val="single" w:color="auto" w:sz="4" w:space="0"/>
            </w:tcBorders>
          </w:tcPr>
          <w:p>
            <w:pPr>
              <w:rPr>
                <w:rFonts w:ascii="宋体" w:hAnsi="宋体"/>
                <w:szCs w:val="21"/>
              </w:rPr>
            </w:pPr>
          </w:p>
        </w:tc>
        <w:tc>
          <w:tcPr>
            <w:tcW w:w="1190" w:type="dxa"/>
            <w:tcBorders>
              <w:left w:val="single" w:color="auto" w:sz="4" w:space="0"/>
            </w:tcBorders>
          </w:tcPr>
          <w:p>
            <w:pPr>
              <w:rPr>
                <w:rFonts w:ascii="宋体" w:hAnsi="宋体"/>
                <w:szCs w:val="21"/>
              </w:rPr>
            </w:pPr>
          </w:p>
        </w:tc>
        <w:tc>
          <w:tcPr>
            <w:tcW w:w="1191" w:type="dxa"/>
          </w:tcPr>
          <w:p>
            <w:pPr>
              <w:rPr>
                <w:rFonts w:ascii="宋体" w:hAnsi="宋体"/>
                <w:szCs w:val="21"/>
              </w:rPr>
            </w:pP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tcPr>
          <w:p>
            <w:pPr>
              <w:jc w:val="center"/>
              <w:rPr>
                <w:rFonts w:ascii="宋体" w:hAnsi="宋体"/>
                <w:szCs w:val="21"/>
              </w:rPr>
            </w:pPr>
            <w:r>
              <w:rPr>
                <w:rFonts w:hint="eastAsia" w:ascii="宋体" w:hAnsi="宋体"/>
                <w:szCs w:val="21"/>
              </w:rPr>
              <w:t>…</w:t>
            </w:r>
          </w:p>
        </w:tc>
        <w:tc>
          <w:tcPr>
            <w:tcW w:w="2688" w:type="dxa"/>
          </w:tcPr>
          <w:p>
            <w:pPr>
              <w:rPr>
                <w:rFonts w:ascii="宋体" w:hAnsi="宋体"/>
                <w:szCs w:val="21"/>
              </w:rPr>
            </w:pPr>
          </w:p>
        </w:tc>
        <w:tc>
          <w:tcPr>
            <w:tcW w:w="812" w:type="dxa"/>
          </w:tcPr>
          <w:p>
            <w:pPr>
              <w:rPr>
                <w:rFonts w:ascii="宋体" w:hAnsi="宋体"/>
                <w:szCs w:val="21"/>
              </w:rPr>
            </w:pPr>
          </w:p>
        </w:tc>
        <w:tc>
          <w:tcPr>
            <w:tcW w:w="1190" w:type="dxa"/>
            <w:tcBorders>
              <w:right w:val="single" w:color="auto" w:sz="4" w:space="0"/>
            </w:tcBorders>
          </w:tcPr>
          <w:p>
            <w:pPr>
              <w:rPr>
                <w:rFonts w:ascii="宋体" w:hAnsi="宋体"/>
                <w:szCs w:val="21"/>
              </w:rPr>
            </w:pPr>
          </w:p>
        </w:tc>
        <w:tc>
          <w:tcPr>
            <w:tcW w:w="1190" w:type="dxa"/>
            <w:tcBorders>
              <w:left w:val="single" w:color="auto" w:sz="4" w:space="0"/>
            </w:tcBorders>
          </w:tcPr>
          <w:p>
            <w:pPr>
              <w:rPr>
                <w:rFonts w:ascii="宋体" w:hAnsi="宋体"/>
                <w:szCs w:val="21"/>
              </w:rPr>
            </w:pPr>
          </w:p>
        </w:tc>
        <w:tc>
          <w:tcPr>
            <w:tcW w:w="1191" w:type="dxa"/>
          </w:tcPr>
          <w:p>
            <w:pPr>
              <w:rPr>
                <w:rFonts w:ascii="宋体" w:hAnsi="宋体"/>
                <w:szCs w:val="21"/>
              </w:rPr>
            </w:pP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893" w:type="dxa"/>
            <w:gridSpan w:val="6"/>
          </w:tcPr>
          <w:p>
            <w:pPr>
              <w:rPr>
                <w:rFonts w:ascii="宋体" w:hAnsi="宋体"/>
                <w:szCs w:val="21"/>
              </w:rPr>
            </w:pPr>
            <w:r>
              <w:rPr>
                <w:rFonts w:hint="eastAsia" w:ascii="宋体" w:hAnsi="宋体"/>
                <w:szCs w:val="21"/>
              </w:rPr>
              <w:t>施工机械小计</w:t>
            </w: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tcPr>
          <w:p>
            <w:pPr>
              <w:jc w:val="center"/>
              <w:rPr>
                <w:rFonts w:ascii="宋体" w:hAnsi="宋体"/>
                <w:szCs w:val="21"/>
              </w:rPr>
            </w:pPr>
            <w:r>
              <w:rPr>
                <w:rFonts w:hint="eastAsia" w:ascii="宋体" w:hAnsi="宋体"/>
                <w:szCs w:val="21"/>
              </w:rPr>
              <w:t>四</w:t>
            </w:r>
          </w:p>
        </w:tc>
        <w:tc>
          <w:tcPr>
            <w:tcW w:w="7071" w:type="dxa"/>
            <w:gridSpan w:val="5"/>
          </w:tcPr>
          <w:p>
            <w:pPr>
              <w:rPr>
                <w:rFonts w:ascii="宋体" w:hAnsi="宋体"/>
                <w:szCs w:val="21"/>
              </w:rPr>
            </w:pPr>
            <w:r>
              <w:rPr>
                <w:rFonts w:hint="eastAsia" w:ascii="宋体" w:hAnsi="宋体"/>
                <w:szCs w:val="21"/>
              </w:rPr>
              <w:t>企业管理费和利润</w:t>
            </w: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tcPr>
          <w:p>
            <w:pPr>
              <w:rPr>
                <w:rFonts w:ascii="宋体" w:hAnsi="宋体"/>
                <w:szCs w:val="21"/>
              </w:rPr>
            </w:pPr>
          </w:p>
        </w:tc>
        <w:tc>
          <w:tcPr>
            <w:tcW w:w="7071" w:type="dxa"/>
            <w:gridSpan w:val="5"/>
          </w:tcPr>
          <w:p>
            <w:pPr>
              <w:rPr>
                <w:rFonts w:ascii="宋体" w:hAnsi="宋体"/>
                <w:szCs w:val="21"/>
              </w:rPr>
            </w:pPr>
            <w:r>
              <w:rPr>
                <w:rFonts w:hint="eastAsia" w:ascii="宋体" w:hAnsi="宋体"/>
                <w:szCs w:val="21"/>
              </w:rPr>
              <w:t>总计</w:t>
            </w:r>
          </w:p>
        </w:tc>
        <w:tc>
          <w:tcPr>
            <w:tcW w:w="679" w:type="dxa"/>
            <w:tcBorders>
              <w:right w:val="single" w:color="auto" w:sz="4" w:space="0"/>
            </w:tcBorders>
          </w:tcPr>
          <w:p>
            <w:pPr>
              <w:rPr>
                <w:rFonts w:ascii="宋体" w:hAnsi="宋体"/>
                <w:szCs w:val="21"/>
              </w:rPr>
            </w:pPr>
          </w:p>
        </w:tc>
        <w:tc>
          <w:tcPr>
            <w:tcW w:w="714" w:type="dxa"/>
            <w:tcBorders>
              <w:left w:val="single" w:color="auto" w:sz="4" w:space="0"/>
            </w:tcBorders>
          </w:tcPr>
          <w:p>
            <w:pPr>
              <w:rPr>
                <w:rFonts w:ascii="宋体" w:hAnsi="宋体"/>
                <w:szCs w:val="21"/>
              </w:rPr>
            </w:pPr>
          </w:p>
        </w:tc>
      </w:tr>
    </w:tbl>
    <w:p>
      <w:pPr>
        <w:rPr>
          <w:rFonts w:ascii="宋体" w:hAnsi="宋体"/>
          <w:szCs w:val="21"/>
        </w:rPr>
      </w:pPr>
      <w:r>
        <w:rPr>
          <w:rFonts w:hint="eastAsia" w:ascii="宋体" w:hAnsi="宋体"/>
          <w:szCs w:val="21"/>
        </w:rPr>
        <w:t>注：此表项目名称、暂定数量由采购人填写，编制最高投标限价时，单价由采购人按有关计价规定确定；投标时，单价由供应商自主报价，按暂定数量计算合价计入投标总价中。结算时，按发承包双方确认的实际数量计算合价。</w:t>
      </w:r>
    </w:p>
    <w:p>
      <w:pPr>
        <w:pStyle w:val="4"/>
        <w:spacing w:before="120" w:after="120" w:line="240" w:lineRule="auto"/>
        <w:jc w:val="center"/>
        <w:rPr>
          <w:rFonts w:ascii="宋体" w:hAnsi="宋体" w:cs="TimesNewRomanPSMT"/>
          <w:kern w:val="0"/>
          <w:sz w:val="24"/>
          <w:szCs w:val="24"/>
        </w:rPr>
      </w:pPr>
      <w:r>
        <w:rPr>
          <w:rFonts w:ascii="宋体" w:hAnsi="宋体"/>
          <w:sz w:val="21"/>
          <w:szCs w:val="21"/>
        </w:rPr>
        <w:br w:type="page"/>
      </w:r>
      <w:bookmarkStart w:id="1435" w:name="_Toc270348003"/>
      <w:bookmarkStart w:id="1436" w:name="_Toc15631559"/>
      <w:bookmarkStart w:id="1437" w:name="_Toc260305672"/>
      <w:bookmarkStart w:id="1438" w:name="_Toc271788347"/>
      <w:bookmarkStart w:id="1439" w:name="_Toc469409647"/>
      <w:r>
        <w:rPr>
          <w:rFonts w:hint="eastAsia" w:ascii="宋体" w:hAnsi="宋体" w:cs="TimesNewRomanPSMT"/>
          <w:kern w:val="0"/>
          <w:sz w:val="24"/>
          <w:szCs w:val="24"/>
        </w:rPr>
        <w:t>（十四）总承包服务费计价表</w:t>
      </w:r>
      <w:bookmarkEnd w:id="1435"/>
      <w:bookmarkEnd w:id="1436"/>
      <w:bookmarkEnd w:id="1437"/>
      <w:bookmarkEnd w:id="1438"/>
      <w:bookmarkEnd w:id="1439"/>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22"/>
        <w:gridCol w:w="2892"/>
        <w:gridCol w:w="1393"/>
        <w:gridCol w:w="1044"/>
        <w:gridCol w:w="1045"/>
        <w:gridCol w:w="1045"/>
        <w:gridCol w:w="104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b/>
                <w:szCs w:val="21"/>
              </w:rPr>
            </w:pPr>
            <w:r>
              <w:rPr>
                <w:rFonts w:hint="eastAsia" w:ascii="宋体" w:hAnsi="宋体"/>
                <w:b/>
                <w:szCs w:val="21"/>
              </w:rPr>
              <w:t>序号</w:t>
            </w:r>
          </w:p>
        </w:tc>
        <w:tc>
          <w:tcPr>
            <w:tcW w:w="2892" w:type="dxa"/>
            <w:vAlign w:val="center"/>
          </w:tcPr>
          <w:p>
            <w:pPr>
              <w:jc w:val="center"/>
              <w:rPr>
                <w:rFonts w:ascii="宋体" w:hAnsi="宋体" w:cs="宋体"/>
                <w:b/>
                <w:szCs w:val="21"/>
              </w:rPr>
            </w:pPr>
            <w:r>
              <w:rPr>
                <w:rFonts w:hint="eastAsia" w:ascii="宋体" w:hAnsi="宋体"/>
                <w:b/>
                <w:szCs w:val="21"/>
              </w:rPr>
              <w:t>项目名称</w:t>
            </w:r>
          </w:p>
        </w:tc>
        <w:tc>
          <w:tcPr>
            <w:tcW w:w="1393" w:type="dxa"/>
            <w:vAlign w:val="center"/>
          </w:tcPr>
          <w:p>
            <w:pPr>
              <w:jc w:val="center"/>
              <w:rPr>
                <w:rFonts w:ascii="宋体" w:hAnsi="宋体" w:cs="宋体"/>
                <w:b/>
                <w:szCs w:val="21"/>
              </w:rPr>
            </w:pPr>
            <w:r>
              <w:rPr>
                <w:rFonts w:hint="eastAsia" w:ascii="宋体" w:hAnsi="宋体"/>
                <w:b/>
                <w:szCs w:val="21"/>
              </w:rPr>
              <w:t>项目价值(元)</w:t>
            </w:r>
          </w:p>
        </w:tc>
        <w:tc>
          <w:tcPr>
            <w:tcW w:w="1044" w:type="dxa"/>
            <w:tcBorders>
              <w:right w:val="single" w:color="auto" w:sz="4" w:space="0"/>
            </w:tcBorders>
            <w:vAlign w:val="center"/>
          </w:tcPr>
          <w:p>
            <w:pPr>
              <w:jc w:val="center"/>
              <w:rPr>
                <w:rFonts w:ascii="宋体" w:hAnsi="宋体"/>
                <w:b/>
                <w:szCs w:val="21"/>
              </w:rPr>
            </w:pPr>
            <w:r>
              <w:rPr>
                <w:rFonts w:hint="eastAsia" w:ascii="宋体" w:hAnsi="宋体"/>
                <w:b/>
                <w:szCs w:val="21"/>
              </w:rPr>
              <w:t>服务</w:t>
            </w:r>
          </w:p>
          <w:p>
            <w:pPr>
              <w:jc w:val="center"/>
              <w:rPr>
                <w:rFonts w:ascii="宋体" w:hAnsi="宋体" w:cs="宋体"/>
                <w:b/>
                <w:szCs w:val="21"/>
              </w:rPr>
            </w:pPr>
            <w:r>
              <w:rPr>
                <w:rFonts w:hint="eastAsia" w:ascii="宋体" w:hAnsi="宋体"/>
                <w:b/>
                <w:szCs w:val="21"/>
              </w:rPr>
              <w:t>内容</w:t>
            </w:r>
          </w:p>
        </w:tc>
        <w:tc>
          <w:tcPr>
            <w:tcW w:w="1045" w:type="dxa"/>
            <w:tcBorders>
              <w:left w:val="single" w:color="auto" w:sz="4" w:space="0"/>
            </w:tcBorders>
            <w:vAlign w:val="center"/>
          </w:tcPr>
          <w:p>
            <w:pPr>
              <w:jc w:val="center"/>
              <w:rPr>
                <w:rFonts w:ascii="宋体" w:hAnsi="宋体" w:cs="宋体"/>
                <w:b/>
                <w:szCs w:val="21"/>
              </w:rPr>
            </w:pPr>
            <w:r>
              <w:rPr>
                <w:rFonts w:hint="eastAsia" w:ascii="宋体" w:hAnsi="宋体" w:cs="宋体"/>
                <w:b/>
                <w:szCs w:val="21"/>
              </w:rPr>
              <w:t>计算</w:t>
            </w:r>
          </w:p>
          <w:p>
            <w:pPr>
              <w:jc w:val="center"/>
              <w:rPr>
                <w:rFonts w:ascii="宋体" w:hAnsi="宋体" w:cs="宋体"/>
                <w:b/>
                <w:szCs w:val="21"/>
              </w:rPr>
            </w:pPr>
            <w:r>
              <w:rPr>
                <w:rFonts w:hint="eastAsia" w:ascii="宋体" w:hAnsi="宋体" w:cs="宋体"/>
                <w:b/>
                <w:szCs w:val="21"/>
              </w:rPr>
              <w:t>基础</w:t>
            </w:r>
          </w:p>
        </w:tc>
        <w:tc>
          <w:tcPr>
            <w:tcW w:w="1045" w:type="dxa"/>
            <w:vAlign w:val="center"/>
          </w:tcPr>
          <w:p>
            <w:pPr>
              <w:jc w:val="center"/>
              <w:rPr>
                <w:rFonts w:ascii="宋体" w:hAnsi="宋体"/>
                <w:b/>
                <w:szCs w:val="21"/>
              </w:rPr>
            </w:pPr>
            <w:r>
              <w:rPr>
                <w:rFonts w:hint="eastAsia" w:ascii="宋体" w:hAnsi="宋体"/>
                <w:b/>
                <w:szCs w:val="21"/>
              </w:rPr>
              <w:t>费率</w:t>
            </w:r>
          </w:p>
          <w:p>
            <w:pPr>
              <w:jc w:val="center"/>
              <w:rPr>
                <w:rFonts w:ascii="宋体" w:hAnsi="宋体" w:cs="宋体"/>
                <w:b/>
                <w:szCs w:val="21"/>
              </w:rPr>
            </w:pPr>
            <w:r>
              <w:rPr>
                <w:rFonts w:hint="eastAsia" w:ascii="宋体" w:hAnsi="宋体"/>
                <w:b/>
                <w:szCs w:val="21"/>
              </w:rPr>
              <w:t>(%)</w:t>
            </w:r>
          </w:p>
        </w:tc>
        <w:tc>
          <w:tcPr>
            <w:tcW w:w="1045" w:type="dxa"/>
            <w:vAlign w:val="center"/>
          </w:tcPr>
          <w:p>
            <w:pPr>
              <w:jc w:val="center"/>
              <w:rPr>
                <w:rFonts w:ascii="宋体" w:hAnsi="宋体"/>
                <w:b/>
                <w:szCs w:val="21"/>
              </w:rPr>
            </w:pPr>
            <w:r>
              <w:rPr>
                <w:rFonts w:hint="eastAsia" w:ascii="宋体" w:hAnsi="宋体"/>
                <w:b/>
                <w:szCs w:val="21"/>
              </w:rPr>
              <w:t>金额</w:t>
            </w:r>
          </w:p>
          <w:p>
            <w:pPr>
              <w:jc w:val="center"/>
              <w:rPr>
                <w:rFonts w:ascii="宋体" w:hAnsi="宋体" w:cs="宋体"/>
                <w:b/>
                <w:szCs w:val="21"/>
              </w:rPr>
            </w:pPr>
            <w:r>
              <w:rPr>
                <w:rFonts w:hint="eastAsia" w:ascii="宋体" w:hAnsi="宋体"/>
                <w:b/>
                <w:szCs w:val="21"/>
              </w:rPr>
              <w:t>(元)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rPr>
                <w:rFonts w:ascii="宋体" w:hAnsi="宋体" w:cs="宋体"/>
                <w:szCs w:val="21"/>
              </w:rPr>
            </w:pPr>
          </w:p>
        </w:tc>
        <w:tc>
          <w:tcPr>
            <w:tcW w:w="1393" w:type="dxa"/>
          </w:tcPr>
          <w:p>
            <w:pPr>
              <w:rPr>
                <w:rFonts w:ascii="宋体" w:hAnsi="宋体"/>
                <w:szCs w:val="21"/>
              </w:rPr>
            </w:pPr>
          </w:p>
        </w:tc>
        <w:tc>
          <w:tcPr>
            <w:tcW w:w="1044" w:type="dxa"/>
            <w:tcBorders>
              <w:right w:val="single" w:color="auto" w:sz="4" w:space="0"/>
            </w:tcBorders>
          </w:tcPr>
          <w:p>
            <w:pPr>
              <w:rPr>
                <w:rFonts w:ascii="宋体" w:hAnsi="宋体"/>
                <w:szCs w:val="21"/>
              </w:rPr>
            </w:pPr>
          </w:p>
        </w:tc>
        <w:tc>
          <w:tcPr>
            <w:tcW w:w="1045" w:type="dxa"/>
            <w:tcBorders>
              <w:left w:val="single" w:color="auto" w:sz="4" w:space="0"/>
            </w:tcBorders>
          </w:tcPr>
          <w:p>
            <w:pPr>
              <w:rPr>
                <w:rFonts w:ascii="宋体" w:hAnsi="宋体"/>
                <w:szCs w:val="21"/>
              </w:rPr>
            </w:pPr>
          </w:p>
        </w:tc>
        <w:tc>
          <w:tcPr>
            <w:tcW w:w="1045" w:type="dxa"/>
          </w:tcPr>
          <w:p>
            <w:pPr>
              <w:rPr>
                <w:rFonts w:ascii="宋体" w:hAnsi="宋体"/>
                <w:szCs w:val="21"/>
              </w:rPr>
            </w:pPr>
          </w:p>
        </w:tc>
        <w:tc>
          <w:tcPr>
            <w:tcW w:w="1045"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2" w:type="dxa"/>
            <w:vAlign w:val="center"/>
          </w:tcPr>
          <w:p>
            <w:pPr>
              <w:jc w:val="center"/>
              <w:rPr>
                <w:rFonts w:ascii="宋体" w:hAnsi="宋体" w:cs="宋体"/>
                <w:szCs w:val="21"/>
              </w:rPr>
            </w:pPr>
          </w:p>
        </w:tc>
        <w:tc>
          <w:tcPr>
            <w:tcW w:w="2892" w:type="dxa"/>
            <w:vAlign w:val="center"/>
          </w:tcPr>
          <w:p>
            <w:pPr>
              <w:jc w:val="center"/>
              <w:rPr>
                <w:rFonts w:ascii="宋体" w:hAnsi="宋体" w:cs="宋体"/>
                <w:szCs w:val="21"/>
              </w:rPr>
            </w:pPr>
            <w:r>
              <w:rPr>
                <w:rFonts w:hint="eastAsia" w:ascii="宋体" w:hAnsi="宋体" w:cs="宋体"/>
                <w:szCs w:val="21"/>
              </w:rPr>
              <w:t>合计</w:t>
            </w:r>
          </w:p>
        </w:tc>
        <w:tc>
          <w:tcPr>
            <w:tcW w:w="1393" w:type="dxa"/>
          </w:tcPr>
          <w:p>
            <w:pPr>
              <w:jc w:val="center"/>
              <w:rPr>
                <w:rFonts w:ascii="宋体" w:hAnsi="宋体"/>
                <w:szCs w:val="21"/>
              </w:rPr>
            </w:pPr>
            <w:r>
              <w:rPr>
                <w:rFonts w:hint="eastAsia" w:ascii="宋体" w:hAnsi="宋体"/>
                <w:szCs w:val="21"/>
              </w:rPr>
              <w:t>-</w:t>
            </w:r>
          </w:p>
        </w:tc>
        <w:tc>
          <w:tcPr>
            <w:tcW w:w="1044" w:type="dxa"/>
            <w:tcBorders>
              <w:right w:val="single" w:color="auto" w:sz="4" w:space="0"/>
            </w:tcBorders>
          </w:tcPr>
          <w:p>
            <w:pPr>
              <w:jc w:val="center"/>
              <w:rPr>
                <w:rFonts w:ascii="宋体" w:hAnsi="宋体"/>
                <w:szCs w:val="21"/>
              </w:rPr>
            </w:pPr>
            <w:r>
              <w:rPr>
                <w:rFonts w:hint="eastAsia" w:ascii="宋体" w:hAnsi="宋体"/>
                <w:szCs w:val="21"/>
              </w:rPr>
              <w:t>-</w:t>
            </w:r>
          </w:p>
        </w:tc>
        <w:tc>
          <w:tcPr>
            <w:tcW w:w="1045" w:type="dxa"/>
            <w:tcBorders>
              <w:left w:val="single" w:color="auto" w:sz="4" w:space="0"/>
            </w:tcBorders>
          </w:tcPr>
          <w:p>
            <w:pPr>
              <w:jc w:val="center"/>
              <w:rPr>
                <w:rFonts w:ascii="宋体" w:hAnsi="宋体"/>
                <w:szCs w:val="21"/>
              </w:rPr>
            </w:pPr>
          </w:p>
        </w:tc>
        <w:tc>
          <w:tcPr>
            <w:tcW w:w="1045" w:type="dxa"/>
          </w:tcPr>
          <w:p>
            <w:pPr>
              <w:jc w:val="center"/>
              <w:rPr>
                <w:rFonts w:ascii="宋体" w:hAnsi="宋体"/>
                <w:szCs w:val="21"/>
              </w:rPr>
            </w:pPr>
            <w:r>
              <w:rPr>
                <w:rFonts w:hint="eastAsia" w:ascii="宋体" w:hAnsi="宋体"/>
                <w:szCs w:val="21"/>
              </w:rPr>
              <w:t>-</w:t>
            </w:r>
          </w:p>
        </w:tc>
        <w:tc>
          <w:tcPr>
            <w:tcW w:w="1045" w:type="dxa"/>
          </w:tcPr>
          <w:p>
            <w:pPr>
              <w:rPr>
                <w:rFonts w:ascii="宋体" w:hAnsi="宋体"/>
                <w:szCs w:val="21"/>
              </w:rPr>
            </w:pPr>
          </w:p>
        </w:tc>
      </w:tr>
    </w:tbl>
    <w:p>
      <w:pPr>
        <w:rPr>
          <w:rFonts w:ascii="宋体" w:hAnsi="宋体"/>
          <w:szCs w:val="21"/>
        </w:rPr>
      </w:pPr>
      <w:r>
        <w:rPr>
          <w:rFonts w:hint="eastAsia" w:ascii="宋体" w:hAnsi="宋体"/>
          <w:szCs w:val="21"/>
        </w:rPr>
        <w:t>注：此表项目名称、服务内容由采购人填写，编制最高投标限价时，费率及金额由采购人按有关计价规定确定；投标时，费率及金额由供应商自主报价，计入投标总价中。</w:t>
      </w:r>
    </w:p>
    <w:p>
      <w:pPr>
        <w:pStyle w:val="4"/>
        <w:spacing w:before="120" w:after="120" w:line="240" w:lineRule="auto"/>
        <w:jc w:val="center"/>
        <w:rPr>
          <w:rFonts w:ascii="宋体" w:hAnsi="宋体" w:cs="TimesNewRomanPSMT"/>
          <w:kern w:val="0"/>
          <w:sz w:val="24"/>
          <w:szCs w:val="24"/>
        </w:rPr>
      </w:pPr>
      <w:r>
        <w:rPr>
          <w:rFonts w:ascii="宋体" w:hAnsi="宋体"/>
          <w:sz w:val="21"/>
          <w:szCs w:val="21"/>
        </w:rPr>
        <w:br w:type="page"/>
      </w:r>
      <w:bookmarkStart w:id="1440" w:name="_Toc270348004"/>
      <w:bookmarkStart w:id="1441" w:name="_Toc15631560"/>
      <w:bookmarkStart w:id="1442" w:name="_Toc271788348"/>
      <w:bookmarkStart w:id="1443" w:name="_Toc469409648"/>
      <w:bookmarkStart w:id="1444" w:name="_Toc260305673"/>
      <w:r>
        <w:rPr>
          <w:rFonts w:hint="eastAsia" w:ascii="宋体" w:hAnsi="宋体" w:cs="TimesNewRomanPSMT"/>
          <w:kern w:val="0"/>
          <w:sz w:val="24"/>
          <w:szCs w:val="24"/>
        </w:rPr>
        <w:t>（十五）规费、税金项目清单与计价表</w:t>
      </w:r>
      <w:bookmarkEnd w:id="1440"/>
      <w:bookmarkEnd w:id="1441"/>
      <w:bookmarkEnd w:id="1442"/>
      <w:bookmarkEnd w:id="1443"/>
      <w:bookmarkEnd w:id="1444"/>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41"/>
        <w:gridCol w:w="2992"/>
        <w:gridCol w:w="2626"/>
        <w:gridCol w:w="1074"/>
        <w:gridCol w:w="185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cs="宋体"/>
                <w:b/>
                <w:szCs w:val="21"/>
              </w:rPr>
            </w:pPr>
            <w:r>
              <w:rPr>
                <w:rFonts w:hint="eastAsia" w:ascii="宋体" w:hAnsi="宋体"/>
                <w:b/>
                <w:szCs w:val="21"/>
              </w:rPr>
              <w:t>序号</w:t>
            </w:r>
          </w:p>
        </w:tc>
        <w:tc>
          <w:tcPr>
            <w:tcW w:w="2992" w:type="dxa"/>
            <w:vAlign w:val="center"/>
          </w:tcPr>
          <w:p>
            <w:pPr>
              <w:jc w:val="center"/>
              <w:rPr>
                <w:rFonts w:ascii="宋体" w:hAnsi="宋体" w:cs="宋体"/>
                <w:b/>
                <w:szCs w:val="21"/>
              </w:rPr>
            </w:pPr>
            <w:r>
              <w:rPr>
                <w:rFonts w:hint="eastAsia" w:ascii="宋体" w:hAnsi="宋体"/>
                <w:b/>
                <w:szCs w:val="21"/>
              </w:rPr>
              <w:t>项目名称</w:t>
            </w:r>
          </w:p>
        </w:tc>
        <w:tc>
          <w:tcPr>
            <w:tcW w:w="2626" w:type="dxa"/>
            <w:vAlign w:val="center"/>
          </w:tcPr>
          <w:p>
            <w:pPr>
              <w:jc w:val="center"/>
              <w:rPr>
                <w:rFonts w:ascii="宋体" w:hAnsi="宋体" w:cs="宋体"/>
                <w:b/>
                <w:szCs w:val="21"/>
              </w:rPr>
            </w:pPr>
            <w:r>
              <w:rPr>
                <w:rFonts w:hint="eastAsia" w:ascii="宋体" w:hAnsi="宋体"/>
                <w:b/>
                <w:szCs w:val="21"/>
              </w:rPr>
              <w:t>计算基础</w:t>
            </w:r>
          </w:p>
        </w:tc>
        <w:tc>
          <w:tcPr>
            <w:tcW w:w="1074" w:type="dxa"/>
            <w:vAlign w:val="center"/>
          </w:tcPr>
          <w:p>
            <w:pPr>
              <w:jc w:val="center"/>
              <w:rPr>
                <w:rFonts w:ascii="宋体" w:hAnsi="宋体" w:cs="宋体"/>
                <w:b/>
                <w:szCs w:val="21"/>
              </w:rPr>
            </w:pPr>
            <w:r>
              <w:rPr>
                <w:rFonts w:hint="eastAsia" w:ascii="宋体" w:hAnsi="宋体"/>
                <w:b/>
                <w:szCs w:val="21"/>
              </w:rPr>
              <w:t>费率(%)</w:t>
            </w:r>
          </w:p>
        </w:tc>
        <w:tc>
          <w:tcPr>
            <w:tcW w:w="1853" w:type="dxa"/>
            <w:vAlign w:val="center"/>
          </w:tcPr>
          <w:p>
            <w:pPr>
              <w:jc w:val="center"/>
              <w:rPr>
                <w:rFonts w:ascii="宋体" w:hAnsi="宋体" w:cs="宋体"/>
                <w:b/>
                <w:szCs w:val="21"/>
              </w:rPr>
            </w:pPr>
            <w:r>
              <w:rPr>
                <w:rFonts w:hint="eastAsia" w:ascii="宋体" w:hAnsi="宋体"/>
                <w:b/>
                <w:szCs w:val="21"/>
              </w:rPr>
              <w:t>金额（元）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cs="宋体"/>
                <w:szCs w:val="21"/>
              </w:rPr>
            </w:pPr>
            <w:r>
              <w:rPr>
                <w:rFonts w:hint="eastAsia" w:ascii="宋体" w:hAnsi="宋体"/>
                <w:szCs w:val="21"/>
              </w:rPr>
              <w:t>1</w:t>
            </w:r>
          </w:p>
        </w:tc>
        <w:tc>
          <w:tcPr>
            <w:tcW w:w="2992" w:type="dxa"/>
            <w:vAlign w:val="center"/>
          </w:tcPr>
          <w:p>
            <w:pPr>
              <w:rPr>
                <w:rFonts w:ascii="宋体" w:hAnsi="宋体" w:cs="宋体"/>
                <w:szCs w:val="21"/>
              </w:rPr>
            </w:pPr>
            <w:r>
              <w:rPr>
                <w:rFonts w:hint="eastAsia" w:ascii="宋体" w:hAnsi="宋体"/>
                <w:szCs w:val="21"/>
              </w:rPr>
              <w:t>规费</w:t>
            </w:r>
          </w:p>
        </w:tc>
        <w:tc>
          <w:tcPr>
            <w:tcW w:w="2626" w:type="dxa"/>
            <w:vAlign w:val="center"/>
          </w:tcPr>
          <w:p>
            <w:pPr>
              <w:rPr>
                <w:rFonts w:ascii="宋体" w:hAnsi="宋体" w:cs="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cs="宋体"/>
                <w:szCs w:val="21"/>
              </w:rPr>
            </w:pPr>
            <w:r>
              <w:rPr>
                <w:rFonts w:hint="eastAsia" w:ascii="宋体" w:hAnsi="宋体"/>
                <w:szCs w:val="21"/>
              </w:rPr>
              <w:t>1.1</w:t>
            </w:r>
          </w:p>
        </w:tc>
        <w:tc>
          <w:tcPr>
            <w:tcW w:w="2992" w:type="dxa"/>
            <w:vAlign w:val="center"/>
          </w:tcPr>
          <w:p>
            <w:pPr>
              <w:rPr>
                <w:rFonts w:ascii="宋体" w:hAnsi="宋体" w:cs="宋体"/>
                <w:szCs w:val="21"/>
              </w:rPr>
            </w:pPr>
            <w:r>
              <w:rPr>
                <w:rFonts w:hint="eastAsia" w:ascii="宋体" w:hAnsi="宋体"/>
                <w:szCs w:val="21"/>
              </w:rPr>
              <w:t>社会保障费(养老保险、失业保险、医疗保险)</w:t>
            </w:r>
          </w:p>
        </w:tc>
        <w:tc>
          <w:tcPr>
            <w:tcW w:w="2626" w:type="dxa"/>
            <w:vAlign w:val="center"/>
          </w:tcPr>
          <w:p>
            <w:pPr>
              <w:rPr>
                <w:rFonts w:ascii="宋体" w:hAnsi="宋体" w:cs="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szCs w:val="21"/>
              </w:rPr>
            </w:pPr>
            <w:r>
              <w:rPr>
                <w:rFonts w:hint="eastAsia" w:ascii="宋体" w:hAnsi="宋体"/>
                <w:szCs w:val="21"/>
              </w:rPr>
              <w:t>（1）</w:t>
            </w:r>
          </w:p>
        </w:tc>
        <w:tc>
          <w:tcPr>
            <w:tcW w:w="2992" w:type="dxa"/>
            <w:vAlign w:val="center"/>
          </w:tcPr>
          <w:p>
            <w:pPr>
              <w:rPr>
                <w:rFonts w:ascii="宋体" w:hAnsi="宋体"/>
                <w:szCs w:val="21"/>
              </w:rPr>
            </w:pPr>
            <w:r>
              <w:rPr>
                <w:rFonts w:hint="eastAsia" w:ascii="宋体" w:hAnsi="宋体"/>
                <w:szCs w:val="21"/>
              </w:rPr>
              <w:t>…</w:t>
            </w:r>
          </w:p>
        </w:tc>
        <w:tc>
          <w:tcPr>
            <w:tcW w:w="2626" w:type="dxa"/>
            <w:vAlign w:val="center"/>
          </w:tcPr>
          <w:p>
            <w:pPr>
              <w:rPr>
                <w:rFonts w:ascii="宋体" w:hAnsi="宋体" w:cs="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szCs w:val="21"/>
              </w:rPr>
            </w:pPr>
            <w:r>
              <w:rPr>
                <w:rFonts w:hint="eastAsia" w:ascii="宋体" w:hAnsi="宋体"/>
                <w:szCs w:val="21"/>
              </w:rPr>
              <w:t>（2）</w:t>
            </w:r>
          </w:p>
        </w:tc>
        <w:tc>
          <w:tcPr>
            <w:tcW w:w="2992" w:type="dxa"/>
            <w:vAlign w:val="center"/>
          </w:tcPr>
          <w:p>
            <w:pPr>
              <w:rPr>
                <w:rFonts w:ascii="宋体" w:hAnsi="宋体"/>
                <w:szCs w:val="21"/>
              </w:rPr>
            </w:pPr>
            <w:r>
              <w:rPr>
                <w:rFonts w:hint="eastAsia" w:ascii="宋体" w:hAnsi="宋体"/>
                <w:szCs w:val="21"/>
              </w:rPr>
              <w:t>…</w:t>
            </w:r>
          </w:p>
        </w:tc>
        <w:tc>
          <w:tcPr>
            <w:tcW w:w="2626" w:type="dxa"/>
            <w:vAlign w:val="center"/>
          </w:tcPr>
          <w:p>
            <w:pPr>
              <w:rPr>
                <w:rFonts w:ascii="宋体" w:hAnsi="宋体" w:cs="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szCs w:val="21"/>
              </w:rPr>
            </w:pPr>
            <w:r>
              <w:rPr>
                <w:rFonts w:hint="eastAsia" w:ascii="宋体" w:hAnsi="宋体"/>
                <w:szCs w:val="21"/>
              </w:rPr>
              <w:t>（3）</w:t>
            </w:r>
          </w:p>
        </w:tc>
        <w:tc>
          <w:tcPr>
            <w:tcW w:w="2992" w:type="dxa"/>
            <w:vAlign w:val="center"/>
          </w:tcPr>
          <w:p>
            <w:pPr>
              <w:rPr>
                <w:rFonts w:ascii="宋体" w:hAnsi="宋体"/>
                <w:szCs w:val="21"/>
              </w:rPr>
            </w:pPr>
            <w:r>
              <w:rPr>
                <w:rFonts w:hint="eastAsia" w:ascii="宋体" w:hAnsi="宋体"/>
                <w:szCs w:val="21"/>
              </w:rPr>
              <w:t>…</w:t>
            </w:r>
          </w:p>
        </w:tc>
        <w:tc>
          <w:tcPr>
            <w:tcW w:w="2626" w:type="dxa"/>
            <w:vAlign w:val="center"/>
          </w:tcPr>
          <w:p>
            <w:pPr>
              <w:rPr>
                <w:rFonts w:ascii="宋体" w:hAnsi="宋体" w:cs="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szCs w:val="21"/>
              </w:rPr>
            </w:pPr>
            <w:r>
              <w:rPr>
                <w:rFonts w:hint="eastAsia" w:ascii="宋体" w:hAnsi="宋体"/>
                <w:szCs w:val="21"/>
              </w:rPr>
              <w:t>（4）</w:t>
            </w:r>
          </w:p>
        </w:tc>
        <w:tc>
          <w:tcPr>
            <w:tcW w:w="2992" w:type="dxa"/>
            <w:vAlign w:val="center"/>
          </w:tcPr>
          <w:p>
            <w:pPr>
              <w:rPr>
                <w:rFonts w:ascii="宋体" w:hAnsi="宋体"/>
                <w:szCs w:val="21"/>
              </w:rPr>
            </w:pPr>
            <w:r>
              <w:rPr>
                <w:rFonts w:hint="eastAsia" w:ascii="宋体" w:hAnsi="宋体"/>
                <w:szCs w:val="21"/>
              </w:rPr>
              <w:t>…</w:t>
            </w:r>
          </w:p>
        </w:tc>
        <w:tc>
          <w:tcPr>
            <w:tcW w:w="2626" w:type="dxa"/>
            <w:vAlign w:val="center"/>
          </w:tcPr>
          <w:p>
            <w:pPr>
              <w:rPr>
                <w:rFonts w:ascii="宋体" w:hAnsi="宋体" w:cs="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szCs w:val="21"/>
              </w:rPr>
            </w:pPr>
            <w:r>
              <w:rPr>
                <w:rFonts w:hint="eastAsia" w:ascii="宋体" w:hAnsi="宋体"/>
                <w:szCs w:val="21"/>
              </w:rPr>
              <w:t>（5）</w:t>
            </w:r>
          </w:p>
        </w:tc>
        <w:tc>
          <w:tcPr>
            <w:tcW w:w="2992" w:type="dxa"/>
            <w:vAlign w:val="center"/>
          </w:tcPr>
          <w:p>
            <w:pPr>
              <w:rPr>
                <w:rFonts w:ascii="宋体" w:hAnsi="宋体"/>
                <w:szCs w:val="21"/>
              </w:rPr>
            </w:pPr>
            <w:r>
              <w:rPr>
                <w:rFonts w:hint="eastAsia" w:ascii="宋体" w:hAnsi="宋体"/>
                <w:szCs w:val="21"/>
              </w:rPr>
              <w:t>…</w:t>
            </w:r>
          </w:p>
        </w:tc>
        <w:tc>
          <w:tcPr>
            <w:tcW w:w="2626" w:type="dxa"/>
            <w:vAlign w:val="center"/>
          </w:tcPr>
          <w:p>
            <w:pPr>
              <w:rPr>
                <w:rFonts w:ascii="宋体" w:hAnsi="宋体" w:cs="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cs="宋体"/>
                <w:szCs w:val="21"/>
              </w:rPr>
            </w:pPr>
            <w:r>
              <w:rPr>
                <w:rFonts w:hint="eastAsia" w:ascii="宋体" w:hAnsi="宋体"/>
                <w:szCs w:val="21"/>
              </w:rPr>
              <w:t>1.2</w:t>
            </w:r>
          </w:p>
        </w:tc>
        <w:tc>
          <w:tcPr>
            <w:tcW w:w="2992" w:type="dxa"/>
            <w:vAlign w:val="center"/>
          </w:tcPr>
          <w:p>
            <w:pPr>
              <w:rPr>
                <w:rFonts w:ascii="宋体" w:hAnsi="宋体" w:cs="宋体"/>
                <w:szCs w:val="21"/>
              </w:rPr>
            </w:pPr>
            <w:r>
              <w:rPr>
                <w:rFonts w:hint="eastAsia" w:ascii="宋体" w:hAnsi="宋体"/>
                <w:szCs w:val="21"/>
              </w:rPr>
              <w:t>住房公积金</w:t>
            </w:r>
          </w:p>
        </w:tc>
        <w:tc>
          <w:tcPr>
            <w:tcW w:w="2626" w:type="dxa"/>
            <w:vAlign w:val="center"/>
          </w:tcPr>
          <w:p>
            <w:pPr>
              <w:rPr>
                <w:rFonts w:ascii="宋体" w:hAnsi="宋体" w:cs="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cs="宋体"/>
                <w:szCs w:val="21"/>
              </w:rPr>
            </w:pPr>
            <w:r>
              <w:rPr>
                <w:rFonts w:hint="eastAsia" w:ascii="宋体" w:hAnsi="宋体"/>
                <w:szCs w:val="21"/>
              </w:rPr>
              <w:t>1.3</w:t>
            </w:r>
          </w:p>
        </w:tc>
        <w:tc>
          <w:tcPr>
            <w:tcW w:w="2992" w:type="dxa"/>
            <w:vAlign w:val="center"/>
          </w:tcPr>
          <w:p>
            <w:pPr>
              <w:rPr>
                <w:rFonts w:ascii="宋体" w:hAnsi="宋体" w:cs="宋体"/>
                <w:szCs w:val="21"/>
              </w:rPr>
            </w:pPr>
            <w:r>
              <w:rPr>
                <w:rFonts w:hint="eastAsia" w:ascii="宋体" w:hAnsi="宋体"/>
                <w:szCs w:val="21"/>
              </w:rPr>
              <w:t>工程排污费</w:t>
            </w:r>
          </w:p>
        </w:tc>
        <w:tc>
          <w:tcPr>
            <w:tcW w:w="2626" w:type="dxa"/>
            <w:vAlign w:val="center"/>
          </w:tcPr>
          <w:p>
            <w:pPr>
              <w:rPr>
                <w:rFonts w:ascii="宋体" w:hAnsi="宋体" w:cs="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szCs w:val="21"/>
              </w:rPr>
            </w:pPr>
          </w:p>
        </w:tc>
        <w:tc>
          <w:tcPr>
            <w:tcW w:w="2992" w:type="dxa"/>
            <w:vAlign w:val="center"/>
          </w:tcPr>
          <w:p>
            <w:pPr>
              <w:rPr>
                <w:rFonts w:ascii="宋体" w:hAnsi="宋体"/>
                <w:szCs w:val="21"/>
              </w:rPr>
            </w:pPr>
          </w:p>
        </w:tc>
        <w:tc>
          <w:tcPr>
            <w:tcW w:w="2626" w:type="dxa"/>
            <w:vAlign w:val="center"/>
          </w:tcPr>
          <w:p>
            <w:pPr>
              <w:rPr>
                <w:rFonts w:ascii="宋体" w:hAnsi="宋体"/>
                <w:szCs w:val="21"/>
              </w:rPr>
            </w:pPr>
          </w:p>
        </w:tc>
        <w:tc>
          <w:tcPr>
            <w:tcW w:w="1074" w:type="dxa"/>
          </w:tcPr>
          <w:p>
            <w:pPr>
              <w:rPr>
                <w:rFonts w:ascii="宋体" w:hAnsi="宋体"/>
                <w:szCs w:val="21"/>
              </w:rPr>
            </w:pP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1" w:type="dxa"/>
            <w:vAlign w:val="center"/>
          </w:tcPr>
          <w:p>
            <w:pPr>
              <w:jc w:val="center"/>
              <w:rPr>
                <w:rFonts w:ascii="宋体" w:hAnsi="宋体" w:cs="宋体"/>
                <w:szCs w:val="21"/>
              </w:rPr>
            </w:pPr>
            <w:r>
              <w:rPr>
                <w:rFonts w:hint="eastAsia" w:ascii="宋体" w:hAnsi="宋体"/>
                <w:szCs w:val="21"/>
              </w:rPr>
              <w:t>2</w:t>
            </w:r>
          </w:p>
        </w:tc>
        <w:tc>
          <w:tcPr>
            <w:tcW w:w="2992" w:type="dxa"/>
            <w:vAlign w:val="center"/>
          </w:tcPr>
          <w:p>
            <w:pPr>
              <w:rPr>
                <w:rFonts w:ascii="宋体" w:hAnsi="宋体" w:cs="宋体"/>
                <w:szCs w:val="21"/>
              </w:rPr>
            </w:pPr>
            <w:r>
              <w:rPr>
                <w:rFonts w:hint="eastAsia" w:ascii="宋体" w:hAnsi="宋体"/>
                <w:szCs w:val="21"/>
              </w:rPr>
              <w:t>税金</w:t>
            </w:r>
          </w:p>
        </w:tc>
        <w:tc>
          <w:tcPr>
            <w:tcW w:w="2626" w:type="dxa"/>
            <w:vAlign w:val="center"/>
          </w:tcPr>
          <w:p>
            <w:pPr>
              <w:rPr>
                <w:rFonts w:ascii="宋体" w:hAnsi="宋体" w:cs="宋体"/>
                <w:szCs w:val="21"/>
              </w:rPr>
            </w:pPr>
          </w:p>
        </w:tc>
        <w:tc>
          <w:tcPr>
            <w:tcW w:w="1074" w:type="dxa"/>
            <w:vAlign w:val="center"/>
          </w:tcPr>
          <w:p>
            <w:pPr>
              <w:jc w:val="center"/>
              <w:rPr>
                <w:rFonts w:ascii="宋体" w:hAnsi="宋体"/>
                <w:szCs w:val="21"/>
              </w:rPr>
            </w:pPr>
            <w:r>
              <w:rPr>
                <w:rFonts w:hint="eastAsia" w:ascii="宋体" w:hAnsi="宋体"/>
                <w:szCs w:val="21"/>
              </w:rPr>
              <w:t>11</w:t>
            </w:r>
          </w:p>
        </w:tc>
        <w:tc>
          <w:tcPr>
            <w:tcW w:w="1853"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433" w:type="dxa"/>
            <w:gridSpan w:val="4"/>
            <w:vAlign w:val="center"/>
          </w:tcPr>
          <w:p>
            <w:pPr>
              <w:jc w:val="center"/>
              <w:rPr>
                <w:rFonts w:ascii="宋体" w:hAnsi="宋体"/>
                <w:szCs w:val="21"/>
              </w:rPr>
            </w:pPr>
            <w:r>
              <w:rPr>
                <w:rFonts w:hint="eastAsia" w:ascii="宋体" w:hAnsi="宋体"/>
                <w:szCs w:val="21"/>
              </w:rPr>
              <w:t>合　计</w:t>
            </w:r>
          </w:p>
        </w:tc>
        <w:tc>
          <w:tcPr>
            <w:tcW w:w="1853" w:type="dxa"/>
          </w:tcPr>
          <w:p>
            <w:pPr>
              <w:rPr>
                <w:rFonts w:ascii="宋体" w:hAnsi="宋体"/>
                <w:szCs w:val="21"/>
              </w:rPr>
            </w:pPr>
          </w:p>
        </w:tc>
      </w:tr>
    </w:tbl>
    <w:p>
      <w:pPr>
        <w:rPr>
          <w:rFonts w:ascii="宋体" w:hAnsi="宋体"/>
          <w:szCs w:val="21"/>
        </w:rPr>
      </w:pPr>
      <w:r>
        <w:rPr>
          <w:rFonts w:hint="eastAsia" w:ascii="宋体" w:hAnsi="宋体"/>
          <w:szCs w:val="21"/>
        </w:rPr>
        <w:t>编制人（造价人员）：　　　　　　　　　　　　　　　　　　　复核人（造价工程师）：</w:t>
      </w:r>
    </w:p>
    <w:p>
      <w:pPr>
        <w:pStyle w:val="4"/>
        <w:spacing w:before="120" w:after="120" w:line="240" w:lineRule="auto"/>
        <w:jc w:val="center"/>
        <w:rPr>
          <w:rFonts w:ascii="宋体" w:hAnsi="宋体" w:cs="TimesNewRomanPSMT"/>
          <w:kern w:val="0"/>
          <w:sz w:val="24"/>
          <w:szCs w:val="24"/>
        </w:rPr>
      </w:pPr>
      <w:r>
        <w:rPr>
          <w:rFonts w:ascii="宋体" w:hAnsi="宋体"/>
          <w:sz w:val="21"/>
          <w:szCs w:val="21"/>
        </w:rPr>
        <w:br w:type="page"/>
      </w:r>
      <w:bookmarkStart w:id="1445" w:name="_Toc270348005"/>
      <w:bookmarkStart w:id="1446" w:name="_Toc15631561"/>
      <w:bookmarkStart w:id="1447" w:name="_Toc271788349"/>
      <w:bookmarkStart w:id="1448" w:name="_Toc469409649"/>
      <w:bookmarkStart w:id="1449" w:name="_Toc260305674"/>
      <w:r>
        <w:rPr>
          <w:rFonts w:hint="eastAsia" w:ascii="宋体" w:hAnsi="宋体" w:cs="TimesNewRomanPSMT"/>
          <w:kern w:val="0"/>
          <w:sz w:val="24"/>
          <w:szCs w:val="24"/>
        </w:rPr>
        <w:t>（十六）综合单价分析表</w:t>
      </w:r>
      <w:bookmarkEnd w:id="1445"/>
      <w:bookmarkEnd w:id="1446"/>
      <w:bookmarkEnd w:id="1447"/>
      <w:bookmarkEnd w:id="1448"/>
      <w:bookmarkEnd w:id="1449"/>
    </w:p>
    <w:p>
      <w:pPr>
        <w:rPr>
          <w:rFonts w:ascii="宋体" w:hAnsi="宋体"/>
          <w:szCs w:val="21"/>
        </w:rPr>
      </w:pPr>
      <w:r>
        <w:rPr>
          <w:rFonts w:hint="eastAsia" w:ascii="宋体" w:hAnsi="宋体"/>
          <w:szCs w:val="21"/>
        </w:rPr>
        <w:t>工程名称：              　　　　　　　　　　  　　　　　　　　　　     第   页共  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73"/>
        <w:gridCol w:w="387"/>
        <w:gridCol w:w="387"/>
        <w:gridCol w:w="774"/>
        <w:gridCol w:w="774"/>
        <w:gridCol w:w="387"/>
        <w:gridCol w:w="387"/>
        <w:gridCol w:w="774"/>
        <w:gridCol w:w="773"/>
        <w:gridCol w:w="387"/>
        <w:gridCol w:w="387"/>
        <w:gridCol w:w="774"/>
        <w:gridCol w:w="774"/>
        <w:gridCol w:w="387"/>
        <w:gridCol w:w="387"/>
        <w:gridCol w:w="77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160" w:type="dxa"/>
            <w:gridSpan w:val="2"/>
          </w:tcPr>
          <w:p>
            <w:pPr>
              <w:jc w:val="center"/>
              <w:rPr>
                <w:rFonts w:ascii="宋体" w:hAnsi="宋体"/>
                <w:b/>
                <w:sz w:val="18"/>
                <w:szCs w:val="18"/>
              </w:rPr>
            </w:pPr>
            <w:r>
              <w:rPr>
                <w:rFonts w:hint="eastAsia" w:ascii="宋体" w:hAnsi="宋体"/>
                <w:b/>
                <w:sz w:val="18"/>
                <w:szCs w:val="18"/>
              </w:rPr>
              <w:t>项目编码</w:t>
            </w:r>
          </w:p>
        </w:tc>
        <w:tc>
          <w:tcPr>
            <w:tcW w:w="1161" w:type="dxa"/>
            <w:gridSpan w:val="2"/>
          </w:tcPr>
          <w:p>
            <w:pPr>
              <w:jc w:val="center"/>
              <w:rPr>
                <w:rFonts w:ascii="宋体" w:hAnsi="宋体"/>
                <w:b/>
                <w:sz w:val="18"/>
                <w:szCs w:val="18"/>
              </w:rPr>
            </w:pPr>
          </w:p>
        </w:tc>
        <w:tc>
          <w:tcPr>
            <w:tcW w:w="1161" w:type="dxa"/>
            <w:gridSpan w:val="2"/>
          </w:tcPr>
          <w:p>
            <w:pPr>
              <w:jc w:val="center"/>
              <w:rPr>
                <w:rFonts w:ascii="宋体" w:hAnsi="宋体"/>
                <w:b/>
                <w:sz w:val="18"/>
                <w:szCs w:val="18"/>
              </w:rPr>
            </w:pPr>
            <w:r>
              <w:rPr>
                <w:rFonts w:hint="eastAsia" w:ascii="宋体" w:hAnsi="宋体"/>
                <w:b/>
                <w:sz w:val="18"/>
                <w:szCs w:val="18"/>
              </w:rPr>
              <w:t>项目名称</w:t>
            </w:r>
          </w:p>
        </w:tc>
        <w:tc>
          <w:tcPr>
            <w:tcW w:w="1161" w:type="dxa"/>
            <w:gridSpan w:val="2"/>
          </w:tcPr>
          <w:p>
            <w:pPr>
              <w:jc w:val="center"/>
              <w:rPr>
                <w:rFonts w:ascii="宋体" w:hAnsi="宋体"/>
                <w:b/>
                <w:sz w:val="18"/>
                <w:szCs w:val="18"/>
              </w:rPr>
            </w:pPr>
          </w:p>
        </w:tc>
        <w:tc>
          <w:tcPr>
            <w:tcW w:w="1160" w:type="dxa"/>
            <w:gridSpan w:val="2"/>
          </w:tcPr>
          <w:p>
            <w:pPr>
              <w:jc w:val="center"/>
              <w:rPr>
                <w:rFonts w:ascii="宋体" w:hAnsi="宋体"/>
                <w:b/>
                <w:sz w:val="18"/>
                <w:szCs w:val="18"/>
              </w:rPr>
            </w:pPr>
            <w:r>
              <w:rPr>
                <w:rFonts w:hint="eastAsia" w:ascii="宋体" w:hAnsi="宋体"/>
                <w:b/>
                <w:sz w:val="18"/>
                <w:szCs w:val="18"/>
              </w:rPr>
              <w:t>计量单位</w:t>
            </w:r>
          </w:p>
        </w:tc>
        <w:tc>
          <w:tcPr>
            <w:tcW w:w="1161" w:type="dxa"/>
            <w:gridSpan w:val="2"/>
            <w:tcBorders>
              <w:right w:val="single" w:color="auto" w:sz="4" w:space="0"/>
            </w:tcBorders>
          </w:tcPr>
          <w:p>
            <w:pPr>
              <w:jc w:val="center"/>
              <w:rPr>
                <w:rFonts w:ascii="宋体" w:hAnsi="宋体"/>
                <w:b/>
                <w:sz w:val="18"/>
                <w:szCs w:val="18"/>
              </w:rPr>
            </w:pPr>
          </w:p>
        </w:tc>
        <w:tc>
          <w:tcPr>
            <w:tcW w:w="1161" w:type="dxa"/>
            <w:gridSpan w:val="2"/>
            <w:tcBorders>
              <w:left w:val="single" w:color="auto" w:sz="4" w:space="0"/>
              <w:right w:val="single" w:color="auto" w:sz="4" w:space="0"/>
            </w:tcBorders>
          </w:tcPr>
          <w:p>
            <w:pPr>
              <w:jc w:val="center"/>
              <w:rPr>
                <w:rFonts w:ascii="宋体" w:hAnsi="宋体"/>
                <w:b/>
                <w:sz w:val="18"/>
                <w:szCs w:val="18"/>
              </w:rPr>
            </w:pPr>
            <w:r>
              <w:rPr>
                <w:rFonts w:hint="eastAsia" w:ascii="宋体" w:hAnsi="宋体"/>
                <w:b/>
                <w:sz w:val="18"/>
                <w:szCs w:val="18"/>
              </w:rPr>
              <w:t>工程量</w:t>
            </w:r>
          </w:p>
        </w:tc>
        <w:tc>
          <w:tcPr>
            <w:tcW w:w="1161" w:type="dxa"/>
            <w:gridSpan w:val="2"/>
            <w:tcBorders>
              <w:left w:val="single" w:color="auto" w:sz="4" w:space="0"/>
            </w:tcBorders>
          </w:tcPr>
          <w:p>
            <w:pPr>
              <w:jc w:val="center"/>
              <w:rPr>
                <w:rFonts w:ascii="宋体" w:hAnsi="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16"/>
          </w:tcPr>
          <w:p>
            <w:pPr>
              <w:jc w:val="center"/>
              <w:rPr>
                <w:rFonts w:ascii="宋体" w:hAnsi="宋体"/>
                <w:b/>
                <w:szCs w:val="21"/>
              </w:rPr>
            </w:pPr>
            <w:r>
              <w:rPr>
                <w:rFonts w:hint="eastAsia" w:ascii="宋体" w:hAnsi="宋体"/>
                <w:b/>
                <w:szCs w:val="21"/>
              </w:rPr>
              <w:t>清单综合单价组成明细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Align w:val="center"/>
          </w:tcPr>
          <w:p>
            <w:pPr>
              <w:jc w:val="center"/>
              <w:rPr>
                <w:rFonts w:ascii="宋体" w:hAnsi="宋体"/>
                <w:b/>
                <w:sz w:val="18"/>
                <w:szCs w:val="18"/>
              </w:rPr>
            </w:pPr>
            <w:r>
              <w:rPr>
                <w:rFonts w:hint="eastAsia" w:ascii="宋体" w:hAnsi="宋体"/>
                <w:b/>
                <w:sz w:val="18"/>
                <w:szCs w:val="18"/>
              </w:rPr>
              <w:t>定额</w:t>
            </w:r>
          </w:p>
          <w:p>
            <w:pPr>
              <w:jc w:val="center"/>
              <w:rPr>
                <w:rFonts w:ascii="宋体" w:hAnsi="宋体" w:cs="宋体"/>
                <w:b/>
                <w:sz w:val="18"/>
                <w:szCs w:val="18"/>
              </w:rPr>
            </w:pPr>
            <w:r>
              <w:rPr>
                <w:rFonts w:hint="eastAsia" w:ascii="宋体" w:hAnsi="宋体"/>
                <w:b/>
                <w:sz w:val="18"/>
                <w:szCs w:val="18"/>
              </w:rPr>
              <w:t>编号</w:t>
            </w:r>
          </w:p>
        </w:tc>
        <w:tc>
          <w:tcPr>
            <w:tcW w:w="774" w:type="dxa"/>
            <w:gridSpan w:val="2"/>
            <w:vAlign w:val="center"/>
          </w:tcPr>
          <w:p>
            <w:pPr>
              <w:jc w:val="center"/>
              <w:rPr>
                <w:rFonts w:ascii="宋体" w:hAnsi="宋体"/>
                <w:b/>
                <w:sz w:val="18"/>
                <w:szCs w:val="18"/>
              </w:rPr>
            </w:pPr>
            <w:r>
              <w:rPr>
                <w:rFonts w:hint="eastAsia" w:ascii="宋体" w:hAnsi="宋体"/>
                <w:b/>
                <w:sz w:val="18"/>
                <w:szCs w:val="18"/>
              </w:rPr>
              <w:t>定额</w:t>
            </w:r>
          </w:p>
          <w:p>
            <w:pPr>
              <w:jc w:val="center"/>
              <w:rPr>
                <w:rFonts w:ascii="宋体" w:hAnsi="宋体" w:cs="宋体"/>
                <w:b/>
                <w:sz w:val="18"/>
                <w:szCs w:val="18"/>
              </w:rPr>
            </w:pPr>
            <w:r>
              <w:rPr>
                <w:rFonts w:hint="eastAsia" w:ascii="宋体" w:hAnsi="宋体"/>
                <w:b/>
                <w:sz w:val="18"/>
                <w:szCs w:val="18"/>
              </w:rPr>
              <w:t>名称</w:t>
            </w:r>
          </w:p>
        </w:tc>
        <w:tc>
          <w:tcPr>
            <w:tcW w:w="774" w:type="dxa"/>
            <w:vAlign w:val="center"/>
          </w:tcPr>
          <w:p>
            <w:pPr>
              <w:jc w:val="center"/>
              <w:rPr>
                <w:rFonts w:ascii="宋体" w:hAnsi="宋体" w:cs="宋体"/>
                <w:b/>
                <w:sz w:val="18"/>
                <w:szCs w:val="18"/>
              </w:rPr>
            </w:pPr>
            <w:r>
              <w:rPr>
                <w:rFonts w:hint="eastAsia" w:ascii="宋体" w:hAnsi="宋体"/>
                <w:b/>
                <w:sz w:val="18"/>
                <w:szCs w:val="18"/>
              </w:rPr>
              <w:t>定额</w:t>
            </w:r>
            <w:r>
              <w:rPr>
                <w:rFonts w:hint="eastAsia" w:ascii="宋体" w:hAnsi="宋体"/>
                <w:b/>
                <w:sz w:val="18"/>
                <w:szCs w:val="18"/>
              </w:rPr>
              <w:br w:type="textWrapping"/>
            </w:r>
            <w:r>
              <w:rPr>
                <w:rFonts w:hint="eastAsia" w:ascii="宋体" w:hAnsi="宋体"/>
                <w:b/>
                <w:sz w:val="18"/>
                <w:szCs w:val="18"/>
              </w:rPr>
              <w:t>单位</w:t>
            </w:r>
          </w:p>
        </w:tc>
        <w:tc>
          <w:tcPr>
            <w:tcW w:w="774" w:type="dxa"/>
            <w:vAlign w:val="center"/>
          </w:tcPr>
          <w:p>
            <w:pPr>
              <w:jc w:val="center"/>
              <w:rPr>
                <w:rFonts w:ascii="宋体" w:hAnsi="宋体" w:cs="宋体"/>
                <w:b/>
                <w:sz w:val="18"/>
                <w:szCs w:val="18"/>
              </w:rPr>
            </w:pPr>
            <w:r>
              <w:rPr>
                <w:rFonts w:hint="eastAsia" w:ascii="宋体" w:hAnsi="宋体"/>
                <w:b/>
                <w:sz w:val="18"/>
                <w:szCs w:val="18"/>
              </w:rPr>
              <w:t>数量</w:t>
            </w:r>
          </w:p>
        </w:tc>
        <w:tc>
          <w:tcPr>
            <w:tcW w:w="3095" w:type="dxa"/>
            <w:gridSpan w:val="6"/>
            <w:vAlign w:val="center"/>
          </w:tcPr>
          <w:p>
            <w:pPr>
              <w:jc w:val="center"/>
              <w:rPr>
                <w:rFonts w:ascii="宋体" w:hAnsi="宋体"/>
                <w:b/>
                <w:sz w:val="18"/>
                <w:szCs w:val="18"/>
              </w:rPr>
            </w:pPr>
            <w:r>
              <w:rPr>
                <w:rFonts w:hint="eastAsia" w:ascii="宋体" w:hAnsi="宋体"/>
                <w:b/>
                <w:sz w:val="18"/>
                <w:szCs w:val="18"/>
              </w:rPr>
              <w:t>单价</w:t>
            </w:r>
          </w:p>
        </w:tc>
        <w:tc>
          <w:tcPr>
            <w:tcW w:w="3096" w:type="dxa"/>
            <w:gridSpan w:val="5"/>
            <w:vAlign w:val="center"/>
          </w:tcPr>
          <w:p>
            <w:pPr>
              <w:jc w:val="center"/>
              <w:rPr>
                <w:rFonts w:ascii="宋体" w:hAnsi="宋体"/>
                <w:b/>
                <w:sz w:val="18"/>
                <w:szCs w:val="18"/>
              </w:rPr>
            </w:pPr>
            <w:r>
              <w:rPr>
                <w:rFonts w:hint="eastAsia" w:ascii="宋体" w:hAnsi="宋体"/>
                <w:b/>
                <w:sz w:val="18"/>
                <w:szCs w:val="18"/>
              </w:rPr>
              <w:t>合价</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Align w:val="center"/>
          </w:tcPr>
          <w:p>
            <w:pPr>
              <w:jc w:val="center"/>
              <w:rPr>
                <w:rFonts w:ascii="宋体" w:hAnsi="宋体"/>
                <w:b/>
                <w:sz w:val="18"/>
                <w:szCs w:val="18"/>
              </w:rPr>
            </w:pPr>
          </w:p>
        </w:tc>
        <w:tc>
          <w:tcPr>
            <w:tcW w:w="774" w:type="dxa"/>
            <w:gridSpan w:val="2"/>
            <w:vAlign w:val="center"/>
          </w:tcPr>
          <w:p>
            <w:pPr>
              <w:jc w:val="center"/>
              <w:rPr>
                <w:rFonts w:ascii="宋体" w:hAnsi="宋体"/>
                <w:b/>
                <w:sz w:val="18"/>
                <w:szCs w:val="18"/>
              </w:rPr>
            </w:pPr>
          </w:p>
        </w:tc>
        <w:tc>
          <w:tcPr>
            <w:tcW w:w="774" w:type="dxa"/>
            <w:vAlign w:val="center"/>
          </w:tcPr>
          <w:p>
            <w:pPr>
              <w:jc w:val="center"/>
              <w:rPr>
                <w:rFonts w:ascii="宋体" w:hAnsi="宋体"/>
                <w:b/>
                <w:sz w:val="18"/>
                <w:szCs w:val="18"/>
              </w:rPr>
            </w:pPr>
          </w:p>
        </w:tc>
        <w:tc>
          <w:tcPr>
            <w:tcW w:w="774" w:type="dxa"/>
            <w:vAlign w:val="center"/>
          </w:tcPr>
          <w:p>
            <w:pPr>
              <w:jc w:val="center"/>
              <w:rPr>
                <w:rFonts w:ascii="宋体" w:hAnsi="宋体"/>
                <w:b/>
                <w:sz w:val="18"/>
                <w:szCs w:val="18"/>
              </w:rPr>
            </w:pPr>
          </w:p>
        </w:tc>
        <w:tc>
          <w:tcPr>
            <w:tcW w:w="774" w:type="dxa"/>
            <w:gridSpan w:val="2"/>
            <w:vAlign w:val="center"/>
          </w:tcPr>
          <w:p>
            <w:pPr>
              <w:jc w:val="center"/>
              <w:rPr>
                <w:rFonts w:ascii="宋体" w:hAnsi="宋体" w:cs="宋体"/>
                <w:b/>
                <w:sz w:val="18"/>
                <w:szCs w:val="18"/>
              </w:rPr>
            </w:pPr>
            <w:r>
              <w:rPr>
                <w:rFonts w:hint="eastAsia" w:ascii="宋体" w:hAnsi="宋体"/>
                <w:b/>
                <w:sz w:val="18"/>
                <w:szCs w:val="18"/>
              </w:rPr>
              <w:t>人工费</w:t>
            </w:r>
          </w:p>
        </w:tc>
        <w:tc>
          <w:tcPr>
            <w:tcW w:w="774" w:type="dxa"/>
            <w:vAlign w:val="center"/>
          </w:tcPr>
          <w:p>
            <w:pPr>
              <w:jc w:val="center"/>
              <w:rPr>
                <w:rFonts w:ascii="宋体" w:hAnsi="宋体" w:cs="宋体"/>
                <w:b/>
                <w:sz w:val="18"/>
                <w:szCs w:val="18"/>
              </w:rPr>
            </w:pPr>
            <w:r>
              <w:rPr>
                <w:rFonts w:hint="eastAsia" w:ascii="宋体" w:hAnsi="宋体"/>
                <w:b/>
                <w:sz w:val="18"/>
                <w:szCs w:val="18"/>
              </w:rPr>
              <w:t>材料费</w:t>
            </w:r>
          </w:p>
        </w:tc>
        <w:tc>
          <w:tcPr>
            <w:tcW w:w="773" w:type="dxa"/>
            <w:vAlign w:val="center"/>
          </w:tcPr>
          <w:p>
            <w:pPr>
              <w:jc w:val="center"/>
              <w:rPr>
                <w:rFonts w:ascii="宋体" w:hAnsi="宋体" w:cs="宋体"/>
                <w:b/>
                <w:sz w:val="18"/>
                <w:szCs w:val="18"/>
              </w:rPr>
            </w:pPr>
            <w:r>
              <w:rPr>
                <w:rFonts w:hint="eastAsia" w:ascii="宋体" w:hAnsi="宋体"/>
                <w:b/>
                <w:sz w:val="18"/>
                <w:szCs w:val="18"/>
              </w:rPr>
              <w:t>机械费</w:t>
            </w:r>
          </w:p>
        </w:tc>
        <w:tc>
          <w:tcPr>
            <w:tcW w:w="774" w:type="dxa"/>
            <w:gridSpan w:val="2"/>
            <w:vAlign w:val="center"/>
          </w:tcPr>
          <w:p>
            <w:pPr>
              <w:jc w:val="center"/>
              <w:rPr>
                <w:rFonts w:ascii="宋体" w:hAnsi="宋体" w:cs="宋体"/>
                <w:b/>
                <w:sz w:val="18"/>
                <w:szCs w:val="18"/>
              </w:rPr>
            </w:pPr>
            <w:r>
              <w:rPr>
                <w:rFonts w:hint="eastAsia" w:ascii="宋体" w:hAnsi="宋体"/>
                <w:b/>
                <w:sz w:val="18"/>
                <w:szCs w:val="18"/>
              </w:rPr>
              <w:t>管理费</w:t>
            </w:r>
            <w:r>
              <w:rPr>
                <w:rFonts w:hint="eastAsia" w:ascii="宋体" w:hAnsi="宋体"/>
                <w:b/>
                <w:sz w:val="18"/>
                <w:szCs w:val="18"/>
              </w:rPr>
              <w:br w:type="textWrapping"/>
            </w:r>
            <w:r>
              <w:rPr>
                <w:rFonts w:hint="eastAsia" w:ascii="宋体" w:hAnsi="宋体"/>
                <w:b/>
                <w:sz w:val="18"/>
                <w:szCs w:val="18"/>
              </w:rPr>
              <w:t>和利润</w:t>
            </w:r>
          </w:p>
        </w:tc>
        <w:tc>
          <w:tcPr>
            <w:tcW w:w="774" w:type="dxa"/>
            <w:vAlign w:val="center"/>
          </w:tcPr>
          <w:p>
            <w:pPr>
              <w:jc w:val="center"/>
              <w:rPr>
                <w:rFonts w:ascii="宋体" w:hAnsi="宋体" w:cs="宋体"/>
                <w:b/>
                <w:sz w:val="18"/>
                <w:szCs w:val="18"/>
              </w:rPr>
            </w:pPr>
            <w:r>
              <w:rPr>
                <w:rFonts w:hint="eastAsia" w:ascii="宋体" w:hAnsi="宋体"/>
                <w:b/>
                <w:sz w:val="18"/>
                <w:szCs w:val="18"/>
              </w:rPr>
              <w:t>人工费</w:t>
            </w:r>
          </w:p>
        </w:tc>
        <w:tc>
          <w:tcPr>
            <w:tcW w:w="774" w:type="dxa"/>
            <w:vAlign w:val="center"/>
          </w:tcPr>
          <w:p>
            <w:pPr>
              <w:jc w:val="center"/>
              <w:rPr>
                <w:rFonts w:ascii="宋体" w:hAnsi="宋体" w:cs="宋体"/>
                <w:b/>
                <w:sz w:val="18"/>
                <w:szCs w:val="18"/>
              </w:rPr>
            </w:pPr>
            <w:r>
              <w:rPr>
                <w:rFonts w:hint="eastAsia" w:ascii="宋体" w:hAnsi="宋体"/>
                <w:b/>
                <w:sz w:val="18"/>
                <w:szCs w:val="18"/>
              </w:rPr>
              <w:t>材料费</w:t>
            </w:r>
          </w:p>
        </w:tc>
        <w:tc>
          <w:tcPr>
            <w:tcW w:w="774" w:type="dxa"/>
            <w:gridSpan w:val="2"/>
            <w:vAlign w:val="center"/>
          </w:tcPr>
          <w:p>
            <w:pPr>
              <w:jc w:val="center"/>
              <w:rPr>
                <w:rFonts w:ascii="宋体" w:hAnsi="宋体" w:cs="宋体"/>
                <w:b/>
                <w:sz w:val="18"/>
                <w:szCs w:val="18"/>
              </w:rPr>
            </w:pPr>
            <w:r>
              <w:rPr>
                <w:rFonts w:hint="eastAsia" w:ascii="宋体" w:hAnsi="宋体"/>
                <w:b/>
                <w:sz w:val="18"/>
                <w:szCs w:val="18"/>
              </w:rPr>
              <w:t>机械费</w:t>
            </w:r>
          </w:p>
        </w:tc>
        <w:tc>
          <w:tcPr>
            <w:tcW w:w="774" w:type="dxa"/>
            <w:vAlign w:val="center"/>
          </w:tcPr>
          <w:p>
            <w:pPr>
              <w:jc w:val="center"/>
              <w:rPr>
                <w:rFonts w:ascii="宋体" w:hAnsi="宋体" w:cs="宋体"/>
                <w:b/>
                <w:sz w:val="18"/>
                <w:szCs w:val="18"/>
              </w:rPr>
            </w:pPr>
            <w:r>
              <w:rPr>
                <w:rFonts w:hint="eastAsia" w:ascii="宋体" w:hAnsi="宋体"/>
                <w:b/>
                <w:sz w:val="18"/>
                <w:szCs w:val="18"/>
              </w:rPr>
              <w:t>管理费</w:t>
            </w:r>
            <w:r>
              <w:rPr>
                <w:rFonts w:hint="eastAsia" w:ascii="宋体" w:hAnsi="宋体"/>
                <w:b/>
                <w:sz w:val="18"/>
                <w:szCs w:val="18"/>
              </w:rPr>
              <w:br w:type="textWrapping"/>
            </w:r>
            <w:r>
              <w:rPr>
                <w:rFonts w:hint="eastAsia" w:ascii="宋体" w:hAnsi="宋体"/>
                <w:b/>
                <w:sz w:val="18"/>
                <w:szCs w:val="18"/>
              </w:rPr>
              <w:t>和利润</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547" w:type="dxa"/>
            <w:gridSpan w:val="3"/>
          </w:tcPr>
          <w:p>
            <w:pPr>
              <w:jc w:val="center"/>
              <w:rPr>
                <w:rFonts w:ascii="宋体" w:hAnsi="宋体"/>
                <w:b/>
                <w:sz w:val="18"/>
                <w:szCs w:val="18"/>
              </w:rPr>
            </w:pPr>
            <w:r>
              <w:rPr>
                <w:rFonts w:hint="eastAsia" w:ascii="宋体" w:hAnsi="宋体"/>
                <w:b/>
                <w:sz w:val="18"/>
                <w:szCs w:val="18"/>
              </w:rPr>
              <w:t>人工单价</w:t>
            </w:r>
          </w:p>
        </w:tc>
        <w:tc>
          <w:tcPr>
            <w:tcW w:w="4643" w:type="dxa"/>
            <w:gridSpan w:val="8"/>
          </w:tcPr>
          <w:p>
            <w:pPr>
              <w:jc w:val="center"/>
              <w:rPr>
                <w:rFonts w:ascii="宋体" w:hAnsi="宋体"/>
                <w:b/>
                <w:sz w:val="18"/>
                <w:szCs w:val="18"/>
              </w:rPr>
            </w:pPr>
            <w:r>
              <w:rPr>
                <w:rFonts w:hint="eastAsia" w:ascii="宋体" w:hAnsi="宋体"/>
                <w:b/>
                <w:sz w:val="18"/>
                <w:szCs w:val="18"/>
              </w:rPr>
              <w:t>小计</w:t>
            </w: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547" w:type="dxa"/>
            <w:gridSpan w:val="3"/>
          </w:tcPr>
          <w:p>
            <w:pPr>
              <w:rPr>
                <w:rFonts w:ascii="宋体" w:hAnsi="宋体"/>
                <w:szCs w:val="21"/>
              </w:rPr>
            </w:pPr>
          </w:p>
        </w:tc>
        <w:tc>
          <w:tcPr>
            <w:tcW w:w="4643" w:type="dxa"/>
            <w:gridSpan w:val="8"/>
          </w:tcPr>
          <w:p>
            <w:pPr>
              <w:jc w:val="center"/>
              <w:rPr>
                <w:rFonts w:ascii="宋体" w:hAnsi="宋体"/>
                <w:b/>
                <w:sz w:val="18"/>
                <w:szCs w:val="18"/>
              </w:rPr>
            </w:pPr>
            <w:r>
              <w:rPr>
                <w:rFonts w:hint="eastAsia" w:ascii="宋体" w:hAnsi="宋体"/>
                <w:b/>
                <w:sz w:val="18"/>
                <w:szCs w:val="18"/>
              </w:rPr>
              <w:t>未计价材料费</w:t>
            </w: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190" w:type="dxa"/>
            <w:gridSpan w:val="11"/>
          </w:tcPr>
          <w:p>
            <w:pPr>
              <w:jc w:val="center"/>
              <w:rPr>
                <w:rFonts w:ascii="宋体" w:hAnsi="宋体"/>
                <w:b/>
                <w:sz w:val="18"/>
                <w:szCs w:val="18"/>
              </w:rPr>
            </w:pPr>
            <w:r>
              <w:rPr>
                <w:rFonts w:hint="eastAsia" w:ascii="宋体" w:hAnsi="宋体"/>
                <w:b/>
                <w:sz w:val="18"/>
                <w:szCs w:val="18"/>
              </w:rPr>
              <w:t>清单项目综合单价</w:t>
            </w: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restart"/>
            <w:vAlign w:val="center"/>
          </w:tcPr>
          <w:p>
            <w:pPr>
              <w:jc w:val="center"/>
              <w:rPr>
                <w:rFonts w:ascii="宋体" w:hAnsi="宋体"/>
                <w:b/>
                <w:sz w:val="18"/>
                <w:szCs w:val="18"/>
              </w:rPr>
            </w:pPr>
            <w:r>
              <w:rPr>
                <w:rFonts w:hint="eastAsia" w:ascii="宋体" w:hAnsi="宋体"/>
                <w:b/>
                <w:sz w:val="18"/>
                <w:szCs w:val="18"/>
              </w:rPr>
              <w:t>材料费明细</w:t>
            </w:r>
          </w:p>
        </w:tc>
        <w:tc>
          <w:tcPr>
            <w:tcW w:w="3870" w:type="dxa"/>
            <w:gridSpan w:val="7"/>
            <w:vAlign w:val="center"/>
          </w:tcPr>
          <w:p>
            <w:pPr>
              <w:jc w:val="center"/>
              <w:rPr>
                <w:rFonts w:ascii="宋体" w:hAnsi="宋体"/>
                <w:b/>
                <w:sz w:val="18"/>
                <w:szCs w:val="18"/>
              </w:rPr>
            </w:pPr>
            <w:r>
              <w:rPr>
                <w:rFonts w:hint="eastAsia" w:ascii="宋体" w:hAnsi="宋体"/>
                <w:b/>
                <w:sz w:val="18"/>
                <w:szCs w:val="18"/>
              </w:rPr>
              <w:t>主要材料名称、规格、型号</w:t>
            </w:r>
          </w:p>
        </w:tc>
        <w:tc>
          <w:tcPr>
            <w:tcW w:w="773" w:type="dxa"/>
            <w:vAlign w:val="center"/>
          </w:tcPr>
          <w:p>
            <w:pPr>
              <w:jc w:val="center"/>
              <w:rPr>
                <w:rFonts w:ascii="宋体" w:hAnsi="宋体" w:cs="宋体"/>
                <w:b/>
                <w:sz w:val="18"/>
                <w:szCs w:val="18"/>
              </w:rPr>
            </w:pPr>
            <w:r>
              <w:rPr>
                <w:rFonts w:hint="eastAsia" w:ascii="宋体" w:hAnsi="宋体"/>
                <w:b/>
                <w:sz w:val="18"/>
                <w:szCs w:val="18"/>
              </w:rPr>
              <w:t>单位</w:t>
            </w:r>
          </w:p>
        </w:tc>
        <w:tc>
          <w:tcPr>
            <w:tcW w:w="774" w:type="dxa"/>
            <w:gridSpan w:val="2"/>
            <w:vAlign w:val="center"/>
          </w:tcPr>
          <w:p>
            <w:pPr>
              <w:jc w:val="center"/>
              <w:rPr>
                <w:rFonts w:ascii="宋体" w:hAnsi="宋体" w:cs="宋体"/>
                <w:b/>
                <w:sz w:val="18"/>
                <w:szCs w:val="18"/>
              </w:rPr>
            </w:pPr>
            <w:r>
              <w:rPr>
                <w:rFonts w:hint="eastAsia" w:ascii="宋体" w:hAnsi="宋体"/>
                <w:b/>
                <w:sz w:val="18"/>
                <w:szCs w:val="18"/>
              </w:rPr>
              <w:t>数量</w:t>
            </w:r>
          </w:p>
        </w:tc>
        <w:tc>
          <w:tcPr>
            <w:tcW w:w="774" w:type="dxa"/>
            <w:vAlign w:val="center"/>
          </w:tcPr>
          <w:p>
            <w:pPr>
              <w:jc w:val="center"/>
              <w:rPr>
                <w:rFonts w:ascii="宋体" w:hAnsi="宋体" w:cs="宋体"/>
                <w:b/>
                <w:sz w:val="18"/>
                <w:szCs w:val="18"/>
              </w:rPr>
            </w:pPr>
            <w:r>
              <w:rPr>
                <w:rFonts w:hint="eastAsia" w:ascii="宋体" w:hAnsi="宋体"/>
                <w:b/>
                <w:sz w:val="18"/>
                <w:szCs w:val="18"/>
              </w:rPr>
              <w:t>单价</w:t>
            </w:r>
            <w:r>
              <w:rPr>
                <w:rFonts w:hint="eastAsia" w:ascii="宋体" w:hAnsi="宋体"/>
                <w:b/>
                <w:sz w:val="18"/>
                <w:szCs w:val="18"/>
              </w:rPr>
              <w:br w:type="textWrapping"/>
            </w:r>
            <w:r>
              <w:rPr>
                <w:rFonts w:hint="eastAsia" w:ascii="宋体" w:hAnsi="宋体"/>
                <w:b/>
                <w:sz w:val="18"/>
                <w:szCs w:val="18"/>
              </w:rPr>
              <w:t>(元)</w:t>
            </w:r>
          </w:p>
        </w:tc>
        <w:tc>
          <w:tcPr>
            <w:tcW w:w="774" w:type="dxa"/>
            <w:vAlign w:val="center"/>
          </w:tcPr>
          <w:p>
            <w:pPr>
              <w:jc w:val="center"/>
              <w:rPr>
                <w:rFonts w:ascii="宋体" w:hAnsi="宋体" w:cs="宋体"/>
                <w:b/>
                <w:sz w:val="18"/>
                <w:szCs w:val="18"/>
              </w:rPr>
            </w:pPr>
            <w:r>
              <w:rPr>
                <w:rFonts w:hint="eastAsia" w:ascii="宋体" w:hAnsi="宋体"/>
                <w:b/>
                <w:sz w:val="18"/>
                <w:szCs w:val="18"/>
              </w:rPr>
              <w:t>合价</w:t>
            </w:r>
            <w:r>
              <w:rPr>
                <w:rFonts w:hint="eastAsia" w:ascii="宋体" w:hAnsi="宋体"/>
                <w:b/>
                <w:sz w:val="18"/>
                <w:szCs w:val="18"/>
              </w:rPr>
              <w:br w:type="textWrapping"/>
            </w:r>
            <w:r>
              <w:rPr>
                <w:rFonts w:hint="eastAsia" w:ascii="宋体" w:hAnsi="宋体"/>
                <w:b/>
                <w:sz w:val="18"/>
                <w:szCs w:val="18"/>
              </w:rPr>
              <w:t>(元)</w:t>
            </w:r>
          </w:p>
        </w:tc>
        <w:tc>
          <w:tcPr>
            <w:tcW w:w="774" w:type="dxa"/>
            <w:gridSpan w:val="2"/>
            <w:vAlign w:val="center"/>
          </w:tcPr>
          <w:p>
            <w:pPr>
              <w:jc w:val="center"/>
              <w:rPr>
                <w:rFonts w:ascii="宋体" w:hAnsi="宋体"/>
                <w:b/>
                <w:sz w:val="18"/>
                <w:szCs w:val="18"/>
              </w:rPr>
            </w:pPr>
            <w:r>
              <w:rPr>
                <w:rFonts w:hint="eastAsia" w:ascii="宋体" w:hAnsi="宋体"/>
                <w:b/>
                <w:sz w:val="18"/>
                <w:szCs w:val="18"/>
              </w:rPr>
              <w:t>暂估</w:t>
            </w:r>
          </w:p>
          <w:p>
            <w:pPr>
              <w:jc w:val="center"/>
              <w:rPr>
                <w:rFonts w:ascii="宋体" w:hAnsi="宋体" w:cs="宋体"/>
                <w:b/>
                <w:sz w:val="18"/>
                <w:szCs w:val="18"/>
              </w:rPr>
            </w:pPr>
            <w:r>
              <w:rPr>
                <w:rFonts w:hint="eastAsia" w:ascii="宋体" w:hAnsi="宋体"/>
                <w:b/>
                <w:sz w:val="18"/>
                <w:szCs w:val="18"/>
              </w:rPr>
              <w:t>单价</w:t>
            </w:r>
            <w:r>
              <w:rPr>
                <w:rFonts w:hint="eastAsia" w:ascii="宋体" w:hAnsi="宋体"/>
                <w:b/>
                <w:sz w:val="18"/>
                <w:szCs w:val="18"/>
              </w:rPr>
              <w:br w:type="textWrapping"/>
            </w:r>
            <w:r>
              <w:rPr>
                <w:rFonts w:hint="eastAsia" w:ascii="宋体" w:hAnsi="宋体"/>
                <w:b/>
                <w:sz w:val="18"/>
                <w:szCs w:val="18"/>
              </w:rPr>
              <w:t>(元)</w:t>
            </w:r>
          </w:p>
        </w:tc>
        <w:tc>
          <w:tcPr>
            <w:tcW w:w="774" w:type="dxa"/>
            <w:vAlign w:val="center"/>
          </w:tcPr>
          <w:p>
            <w:pPr>
              <w:jc w:val="center"/>
              <w:rPr>
                <w:rFonts w:ascii="宋体" w:hAnsi="宋体"/>
                <w:b/>
                <w:sz w:val="18"/>
                <w:szCs w:val="18"/>
              </w:rPr>
            </w:pPr>
            <w:r>
              <w:rPr>
                <w:rFonts w:hint="eastAsia" w:ascii="宋体" w:hAnsi="宋体"/>
                <w:b/>
                <w:sz w:val="18"/>
                <w:szCs w:val="18"/>
              </w:rPr>
              <w:t>暂估</w:t>
            </w:r>
          </w:p>
          <w:p>
            <w:pPr>
              <w:jc w:val="center"/>
              <w:rPr>
                <w:rFonts w:ascii="宋体" w:hAnsi="宋体" w:cs="宋体"/>
                <w:b/>
                <w:sz w:val="18"/>
                <w:szCs w:val="18"/>
              </w:rPr>
            </w:pPr>
            <w:r>
              <w:rPr>
                <w:rFonts w:hint="eastAsia" w:ascii="宋体" w:hAnsi="宋体"/>
                <w:b/>
                <w:sz w:val="18"/>
                <w:szCs w:val="18"/>
              </w:rPr>
              <w:t>合价</w:t>
            </w:r>
            <w:r>
              <w:rPr>
                <w:rFonts w:hint="eastAsia" w:ascii="宋体" w:hAnsi="宋体"/>
                <w:b/>
                <w:sz w:val="18"/>
                <w:szCs w:val="18"/>
              </w:rPr>
              <w:br w:type="textWrapping"/>
            </w:r>
            <w:r>
              <w:rPr>
                <w:rFonts w:hint="eastAsia" w:ascii="宋体" w:hAnsi="宋体"/>
                <w:b/>
                <w:sz w:val="18"/>
                <w:szCs w:val="18"/>
              </w:rPr>
              <w:t>(元)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continue"/>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continue"/>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continue"/>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continue"/>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continue"/>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continue"/>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continue"/>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3"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continue"/>
          </w:tcPr>
          <w:p>
            <w:pPr>
              <w:rPr>
                <w:rFonts w:ascii="宋体" w:hAnsi="宋体"/>
                <w:szCs w:val="21"/>
              </w:rPr>
            </w:pPr>
          </w:p>
        </w:tc>
        <w:tc>
          <w:tcPr>
            <w:tcW w:w="5417" w:type="dxa"/>
            <w:gridSpan w:val="10"/>
          </w:tcPr>
          <w:p>
            <w:pPr>
              <w:jc w:val="center"/>
              <w:rPr>
                <w:rFonts w:ascii="宋体" w:hAnsi="宋体"/>
                <w:b/>
                <w:sz w:val="18"/>
                <w:szCs w:val="18"/>
              </w:rPr>
            </w:pPr>
            <w:r>
              <w:rPr>
                <w:rFonts w:hint="eastAsia" w:ascii="宋体" w:hAnsi="宋体"/>
                <w:b/>
                <w:sz w:val="18"/>
                <w:szCs w:val="18"/>
              </w:rPr>
              <w:t>其他材料费</w:t>
            </w: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73" w:type="dxa"/>
            <w:vMerge w:val="continue"/>
          </w:tcPr>
          <w:p>
            <w:pPr>
              <w:rPr>
                <w:rFonts w:ascii="宋体" w:hAnsi="宋体"/>
                <w:szCs w:val="21"/>
              </w:rPr>
            </w:pPr>
          </w:p>
        </w:tc>
        <w:tc>
          <w:tcPr>
            <w:tcW w:w="5417" w:type="dxa"/>
            <w:gridSpan w:val="10"/>
          </w:tcPr>
          <w:p>
            <w:pPr>
              <w:jc w:val="center"/>
              <w:rPr>
                <w:rFonts w:ascii="宋体" w:hAnsi="宋体"/>
                <w:b/>
                <w:sz w:val="18"/>
                <w:szCs w:val="18"/>
              </w:rPr>
            </w:pPr>
            <w:r>
              <w:rPr>
                <w:rFonts w:hint="eastAsia" w:ascii="宋体" w:hAnsi="宋体"/>
                <w:b/>
                <w:sz w:val="18"/>
                <w:szCs w:val="18"/>
              </w:rPr>
              <w:t>材料费小计</w:t>
            </w:r>
          </w:p>
        </w:tc>
        <w:tc>
          <w:tcPr>
            <w:tcW w:w="774" w:type="dxa"/>
          </w:tcPr>
          <w:p>
            <w:pPr>
              <w:rPr>
                <w:rFonts w:ascii="宋体" w:hAnsi="宋体"/>
                <w:szCs w:val="21"/>
              </w:rPr>
            </w:pPr>
          </w:p>
        </w:tc>
        <w:tc>
          <w:tcPr>
            <w:tcW w:w="774" w:type="dxa"/>
          </w:tcPr>
          <w:p>
            <w:pPr>
              <w:rPr>
                <w:rFonts w:ascii="宋体" w:hAnsi="宋体"/>
                <w:szCs w:val="21"/>
              </w:rPr>
            </w:pPr>
          </w:p>
        </w:tc>
        <w:tc>
          <w:tcPr>
            <w:tcW w:w="774" w:type="dxa"/>
            <w:gridSpan w:val="2"/>
          </w:tcPr>
          <w:p>
            <w:pPr>
              <w:rPr>
                <w:rFonts w:ascii="宋体" w:hAnsi="宋体"/>
                <w:szCs w:val="21"/>
              </w:rPr>
            </w:pPr>
          </w:p>
        </w:tc>
        <w:tc>
          <w:tcPr>
            <w:tcW w:w="774" w:type="dxa"/>
          </w:tcPr>
          <w:p>
            <w:pPr>
              <w:rPr>
                <w:rFonts w:ascii="宋体" w:hAnsi="宋体"/>
                <w:szCs w:val="21"/>
              </w:rPr>
            </w:pPr>
          </w:p>
        </w:tc>
      </w:tr>
    </w:tbl>
    <w:p>
      <w:pPr>
        <w:ind w:firstLine="420"/>
        <w:rPr>
          <w:rFonts w:ascii="宋体" w:hAnsi="宋体"/>
          <w:szCs w:val="21"/>
        </w:rPr>
      </w:pPr>
      <w:r>
        <w:rPr>
          <w:rFonts w:hint="eastAsia" w:ascii="宋体" w:hAnsi="宋体"/>
          <w:szCs w:val="21"/>
        </w:rPr>
        <w:t>注：1.如不使用省级或行业建设主管部门发布的计价依据，可不填定额项目、编号等；</w:t>
      </w:r>
      <w:r>
        <w:rPr>
          <w:rFonts w:hint="eastAsia" w:ascii="宋体" w:hAnsi="宋体"/>
          <w:szCs w:val="21"/>
        </w:rPr>
        <w:cr/>
      </w:r>
      <w:r>
        <w:rPr>
          <w:rFonts w:hint="eastAsia" w:ascii="宋体" w:hAnsi="宋体"/>
          <w:szCs w:val="21"/>
        </w:rPr>
        <w:t xml:space="preserve">    2.磋商文件提供了暂估单价的材料，按暂估的单价填入表内“暂估单价”栏及“暂估合价”栏。</w:t>
      </w:r>
    </w:p>
    <w:p>
      <w:pPr>
        <w:ind w:firstLine="420"/>
        <w:rPr>
          <w:rFonts w:ascii="宋体" w:hAnsi="宋体"/>
          <w:szCs w:val="21"/>
        </w:rPr>
      </w:pPr>
      <w:r>
        <w:rPr>
          <w:rFonts w:hint="eastAsia" w:ascii="宋体" w:hAnsi="宋体"/>
          <w:szCs w:val="21"/>
        </w:rPr>
        <w:t>3. 本次投标报价暂不提交工程量清单综合单价分析表，该分析表由中标人领取成交通知书时再向采购人提交两份，其内容需与磋商响应文件中的价格一致。</w:t>
      </w:r>
    </w:p>
    <w:p>
      <w:pPr>
        <w:pStyle w:val="4"/>
        <w:spacing w:before="120" w:after="120" w:line="240" w:lineRule="auto"/>
        <w:jc w:val="center"/>
        <w:rPr>
          <w:rFonts w:ascii="宋体" w:hAnsi="宋体" w:cs="TimesNewRomanPSMT"/>
          <w:kern w:val="0"/>
          <w:sz w:val="24"/>
          <w:szCs w:val="24"/>
        </w:rPr>
      </w:pPr>
      <w:r>
        <w:rPr>
          <w:rFonts w:ascii="宋体" w:hAnsi="宋体"/>
          <w:sz w:val="21"/>
          <w:szCs w:val="21"/>
        </w:rPr>
        <w:br w:type="page"/>
      </w:r>
      <w:bookmarkStart w:id="1450" w:name="_Toc15631562"/>
      <w:bookmarkStart w:id="1451" w:name="_Toc469409650"/>
      <w:bookmarkStart w:id="1452" w:name="_Toc262630838"/>
      <w:r>
        <w:rPr>
          <w:rFonts w:hint="eastAsia" w:ascii="宋体" w:hAnsi="宋体" w:cs="TimesNewRomanPSMT"/>
          <w:kern w:val="0"/>
          <w:sz w:val="24"/>
          <w:szCs w:val="24"/>
        </w:rPr>
        <w:t>（十七）主要材料价格表</w:t>
      </w:r>
      <w:bookmarkEnd w:id="1450"/>
      <w:bookmarkEnd w:id="1451"/>
      <w:bookmarkEnd w:id="1452"/>
    </w:p>
    <w:p>
      <w:pPr>
        <w:rPr>
          <w:rFonts w:ascii="宋体" w:hAnsi="宋体"/>
          <w:szCs w:val="21"/>
        </w:rPr>
      </w:pPr>
      <w:r>
        <w:rPr>
          <w:rFonts w:hint="eastAsia" w:ascii="宋体" w:hAnsi="宋体"/>
          <w:szCs w:val="21"/>
        </w:rPr>
        <w:t>工程名称：                　　　　　　　　     第    页共     页</w:t>
      </w:r>
    </w:p>
    <w:tbl>
      <w:tblPr>
        <w:tblStyle w:val="46"/>
        <w:tblW w:w="9660"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960"/>
        <w:gridCol w:w="1540"/>
        <w:gridCol w:w="2100"/>
        <w:gridCol w:w="1680"/>
        <w:gridCol w:w="1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Align w:val="center"/>
          </w:tcPr>
          <w:p>
            <w:pPr>
              <w:jc w:val="center"/>
              <w:rPr>
                <w:rFonts w:ascii="宋体" w:hAnsi="宋体"/>
                <w:b/>
                <w:szCs w:val="21"/>
              </w:rPr>
            </w:pPr>
            <w:r>
              <w:rPr>
                <w:rFonts w:hint="eastAsia" w:ascii="宋体" w:hAnsi="宋体"/>
                <w:b/>
                <w:szCs w:val="21"/>
              </w:rPr>
              <w:t>序号</w:t>
            </w:r>
          </w:p>
        </w:tc>
        <w:tc>
          <w:tcPr>
            <w:tcW w:w="1960" w:type="dxa"/>
            <w:vAlign w:val="center"/>
          </w:tcPr>
          <w:p>
            <w:pPr>
              <w:jc w:val="center"/>
              <w:rPr>
                <w:rFonts w:ascii="宋体" w:hAnsi="宋体"/>
                <w:b/>
                <w:szCs w:val="21"/>
              </w:rPr>
            </w:pPr>
            <w:r>
              <w:rPr>
                <w:rFonts w:hint="eastAsia" w:ascii="宋体" w:hAnsi="宋体"/>
                <w:b/>
                <w:szCs w:val="21"/>
              </w:rPr>
              <w:t>材料编码</w:t>
            </w:r>
          </w:p>
        </w:tc>
        <w:tc>
          <w:tcPr>
            <w:tcW w:w="1540" w:type="dxa"/>
            <w:vAlign w:val="center"/>
          </w:tcPr>
          <w:p>
            <w:pPr>
              <w:jc w:val="center"/>
              <w:rPr>
                <w:rFonts w:ascii="宋体" w:hAnsi="宋体"/>
                <w:b/>
                <w:szCs w:val="21"/>
              </w:rPr>
            </w:pPr>
            <w:r>
              <w:rPr>
                <w:rFonts w:hint="eastAsia" w:ascii="宋体" w:hAnsi="宋体"/>
                <w:b/>
                <w:szCs w:val="21"/>
              </w:rPr>
              <w:t>材料名称</w:t>
            </w:r>
          </w:p>
        </w:tc>
        <w:tc>
          <w:tcPr>
            <w:tcW w:w="2100" w:type="dxa"/>
            <w:vAlign w:val="center"/>
          </w:tcPr>
          <w:p>
            <w:pPr>
              <w:jc w:val="center"/>
              <w:rPr>
                <w:rFonts w:ascii="宋体" w:hAnsi="宋体"/>
                <w:b/>
                <w:szCs w:val="21"/>
              </w:rPr>
            </w:pPr>
            <w:r>
              <w:rPr>
                <w:rFonts w:hint="eastAsia" w:ascii="宋体" w:hAnsi="宋体"/>
                <w:b/>
                <w:szCs w:val="21"/>
              </w:rPr>
              <w:t>规格、型号等特殊要求</w:t>
            </w:r>
          </w:p>
        </w:tc>
        <w:tc>
          <w:tcPr>
            <w:tcW w:w="1680" w:type="dxa"/>
            <w:vAlign w:val="center"/>
          </w:tcPr>
          <w:p>
            <w:pPr>
              <w:jc w:val="center"/>
              <w:rPr>
                <w:rFonts w:ascii="宋体" w:hAnsi="宋体"/>
                <w:b/>
                <w:szCs w:val="21"/>
              </w:rPr>
            </w:pPr>
            <w:r>
              <w:rPr>
                <w:rFonts w:hint="eastAsia" w:ascii="宋体" w:hAnsi="宋体"/>
                <w:b/>
                <w:szCs w:val="21"/>
              </w:rPr>
              <w:t>单位</w:t>
            </w:r>
          </w:p>
        </w:tc>
        <w:tc>
          <w:tcPr>
            <w:tcW w:w="1540" w:type="dxa"/>
            <w:vAlign w:val="center"/>
          </w:tcPr>
          <w:p>
            <w:pPr>
              <w:jc w:val="center"/>
              <w:rPr>
                <w:rFonts w:ascii="宋体" w:hAnsi="宋体"/>
                <w:b/>
                <w:szCs w:val="21"/>
              </w:rPr>
            </w:pPr>
            <w:r>
              <w:rPr>
                <w:rFonts w:hint="eastAsia" w:ascii="宋体" w:hAnsi="宋体"/>
                <w:b/>
                <w:szCs w:val="21"/>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3" w:hRule="atLeast"/>
        </w:trPr>
        <w:tc>
          <w:tcPr>
            <w:tcW w:w="840" w:type="dxa"/>
          </w:tcPr>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tc>
        <w:tc>
          <w:tcPr>
            <w:tcW w:w="1960" w:type="dxa"/>
          </w:tcPr>
          <w:p>
            <w:pPr>
              <w:rPr>
                <w:rFonts w:ascii="宋体" w:hAnsi="宋体"/>
                <w:szCs w:val="21"/>
              </w:rPr>
            </w:pPr>
          </w:p>
        </w:tc>
        <w:tc>
          <w:tcPr>
            <w:tcW w:w="1540" w:type="dxa"/>
          </w:tcPr>
          <w:p>
            <w:pPr>
              <w:rPr>
                <w:rFonts w:ascii="宋体" w:hAnsi="宋体"/>
                <w:szCs w:val="21"/>
              </w:rPr>
            </w:pPr>
          </w:p>
        </w:tc>
        <w:tc>
          <w:tcPr>
            <w:tcW w:w="2100" w:type="dxa"/>
          </w:tcPr>
          <w:p>
            <w:pPr>
              <w:rPr>
                <w:rFonts w:ascii="宋体" w:hAnsi="宋体"/>
                <w:szCs w:val="21"/>
              </w:rPr>
            </w:pPr>
          </w:p>
        </w:tc>
        <w:tc>
          <w:tcPr>
            <w:tcW w:w="1680" w:type="dxa"/>
          </w:tcPr>
          <w:p>
            <w:pPr>
              <w:rPr>
                <w:rFonts w:ascii="宋体" w:hAnsi="宋体"/>
                <w:szCs w:val="21"/>
              </w:rPr>
            </w:pPr>
          </w:p>
        </w:tc>
        <w:tc>
          <w:tcPr>
            <w:tcW w:w="1540" w:type="dxa"/>
          </w:tcPr>
          <w:p>
            <w:pPr>
              <w:rPr>
                <w:rFonts w:ascii="宋体" w:hAnsi="宋体"/>
                <w:szCs w:val="21"/>
              </w:rPr>
            </w:pPr>
          </w:p>
        </w:tc>
      </w:tr>
    </w:tbl>
    <w:p>
      <w:pPr>
        <w:rPr>
          <w:rFonts w:ascii="宋体" w:hAnsi="宋体"/>
          <w:szCs w:val="21"/>
        </w:rPr>
      </w:pPr>
      <w:r>
        <w:rPr>
          <w:rFonts w:hint="eastAsia" w:ascii="宋体" w:hAnsi="宋体"/>
          <w:szCs w:val="21"/>
        </w:rPr>
        <w:t>注：1、采购人提供的主要材料价格表应包括详细的材料编码、材料名称、规格型号和计量单位等。</w:t>
      </w:r>
    </w:p>
    <w:p>
      <w:pPr>
        <w:ind w:firstLine="420" w:firstLineChars="200"/>
        <w:rPr>
          <w:rFonts w:ascii="宋体" w:hAnsi="宋体"/>
          <w:szCs w:val="21"/>
        </w:rPr>
      </w:pPr>
      <w:r>
        <w:rPr>
          <w:rFonts w:hint="eastAsia" w:ascii="宋体" w:hAnsi="宋体"/>
          <w:szCs w:val="21"/>
        </w:rPr>
        <w:t>2、所填写的单位必须与工程量计价中采用的相应材料的单价一致。</w:t>
      </w:r>
    </w:p>
    <w:p>
      <w:pPr>
        <w:pStyle w:val="4"/>
        <w:spacing w:before="120" w:after="120" w:line="240" w:lineRule="auto"/>
        <w:jc w:val="center"/>
        <w:rPr>
          <w:rFonts w:ascii="宋体" w:hAnsi="宋体" w:cs="TimesNewRomanPSMT"/>
          <w:kern w:val="0"/>
          <w:sz w:val="24"/>
          <w:szCs w:val="24"/>
        </w:rPr>
      </w:pPr>
      <w:r>
        <w:rPr>
          <w:rFonts w:ascii="宋体" w:hAnsi="宋体"/>
          <w:sz w:val="21"/>
        </w:rPr>
        <w:br w:type="page"/>
      </w:r>
      <w:bookmarkStart w:id="1453" w:name="_Toc469409651"/>
      <w:bookmarkStart w:id="1454" w:name="_Toc15631563"/>
      <w:bookmarkStart w:id="1455" w:name="_Toc199152123"/>
      <w:bookmarkStart w:id="1456" w:name="_Toc271788350"/>
      <w:bookmarkStart w:id="1457" w:name="_Toc260305675"/>
      <w:bookmarkStart w:id="1458" w:name="_Toc270348006"/>
      <w:bookmarkStart w:id="1459" w:name="_Toc194999279"/>
      <w:r>
        <w:rPr>
          <w:rFonts w:hint="eastAsia" w:ascii="宋体" w:hAnsi="宋体" w:cs="TimesNewRomanPSMT"/>
          <w:kern w:val="0"/>
          <w:sz w:val="24"/>
          <w:szCs w:val="24"/>
        </w:rPr>
        <w:t>（十八）投标报价需要的其他资料</w:t>
      </w:r>
      <w:bookmarkEnd w:id="1453"/>
      <w:bookmarkEnd w:id="1454"/>
      <w:bookmarkEnd w:id="1455"/>
      <w:bookmarkEnd w:id="1456"/>
      <w:bookmarkEnd w:id="1457"/>
      <w:bookmarkEnd w:id="1458"/>
      <w:bookmarkEnd w:id="1459"/>
    </w:p>
    <w:p>
      <w:pPr>
        <w:spacing w:line="360" w:lineRule="auto"/>
        <w:ind w:left="560"/>
        <w:rPr>
          <w:rFonts w:ascii="宋体" w:hAnsi="宋体"/>
        </w:rPr>
      </w:pPr>
      <w:r>
        <w:rPr>
          <w:rFonts w:hint="eastAsia" w:ascii="宋体" w:hAnsi="宋体"/>
          <w:sz w:val="24"/>
        </w:rPr>
        <w:t>（本项无统一格式，需要时由采购人用文字或表格形式提出，或供应商在投标报价时提出）。</w:t>
      </w:r>
    </w:p>
    <w:p>
      <w:pPr>
        <w:spacing w:line="360" w:lineRule="auto"/>
        <w:ind w:firstLine="480" w:firstLineChars="200"/>
        <w:rPr>
          <w:rFonts w:ascii="宋体" w:hAnsi="宋体"/>
          <w:sz w:val="24"/>
        </w:rPr>
      </w:pPr>
    </w:p>
    <w:p>
      <w:pPr>
        <w:spacing w:line="360" w:lineRule="auto"/>
        <w:ind w:left="560"/>
        <w:rPr>
          <w:rFonts w:ascii="宋体" w:hAnsi="宋体"/>
        </w:rPr>
      </w:pPr>
    </w:p>
    <w:p>
      <w:pPr>
        <w:autoSpaceDE w:val="0"/>
        <w:autoSpaceDN w:val="0"/>
        <w:adjustRightInd w:val="0"/>
        <w:jc w:val="left"/>
        <w:rPr>
          <w:rFonts w:ascii="宋体" w:hAnsi="宋体" w:cs="TimesNewRomanPSMT"/>
          <w:kern w:val="0"/>
          <w:sz w:val="18"/>
          <w:szCs w:val="18"/>
        </w:rPr>
      </w:pPr>
    </w:p>
    <w:p>
      <w:pPr>
        <w:autoSpaceDE w:val="0"/>
        <w:autoSpaceDN w:val="0"/>
        <w:adjustRightInd w:val="0"/>
        <w:jc w:val="left"/>
        <w:rPr>
          <w:rFonts w:ascii="宋体" w:hAnsi="宋体" w:cs="TimesNewRomanPSMT"/>
          <w:kern w:val="0"/>
          <w:sz w:val="18"/>
          <w:szCs w:val="18"/>
        </w:rPr>
      </w:pPr>
    </w:p>
    <w:p>
      <w:pPr>
        <w:pStyle w:val="2"/>
      </w:pPr>
      <w:r>
        <w:rPr>
          <w:rFonts w:cs="宋体"/>
          <w:kern w:val="0"/>
          <w:szCs w:val="28"/>
        </w:rPr>
        <w:br w:type="page"/>
      </w:r>
      <w:bookmarkStart w:id="1460" w:name="_Toc15631564"/>
      <w:bookmarkStart w:id="1461" w:name="_Toc201287656"/>
      <w:bookmarkStart w:id="1462" w:name="_Toc469409652"/>
      <w:r>
        <w:rPr>
          <w:rFonts w:hint="eastAsia"/>
        </w:rPr>
        <w:t>格式九：施工组织设计</w:t>
      </w:r>
      <w:bookmarkEnd w:id="1460"/>
      <w:bookmarkEnd w:id="1461"/>
      <w:bookmarkEnd w:id="1462"/>
    </w:p>
    <w:p>
      <w:pPr>
        <w:autoSpaceDE w:val="0"/>
        <w:autoSpaceDN w:val="0"/>
        <w:adjustRightInd w:val="0"/>
        <w:jc w:val="left"/>
        <w:rPr>
          <w:rFonts w:ascii="宋体" w:hAnsi="宋体" w:cs="TimesNewRomanPSMT"/>
          <w:kern w:val="0"/>
          <w:sz w:val="24"/>
        </w:rPr>
      </w:pPr>
    </w:p>
    <w:p>
      <w:pPr>
        <w:autoSpaceDE w:val="0"/>
        <w:autoSpaceDN w:val="0"/>
        <w:adjustRightInd w:val="0"/>
        <w:ind w:firstLine="480" w:firstLineChars="200"/>
        <w:jc w:val="left"/>
        <w:rPr>
          <w:rFonts w:ascii="宋体" w:hAnsi="宋体" w:cs="宋体"/>
          <w:kern w:val="0"/>
          <w:sz w:val="24"/>
        </w:rPr>
      </w:pPr>
      <w:r>
        <w:rPr>
          <w:rFonts w:ascii="宋体" w:hAnsi="宋体" w:cs="TimesNewRomanPSMT"/>
          <w:kern w:val="0"/>
          <w:sz w:val="24"/>
        </w:rPr>
        <w:t xml:space="preserve">1. </w:t>
      </w:r>
      <w:r>
        <w:rPr>
          <w:rFonts w:hint="eastAsia" w:ascii="宋体" w:hAnsi="宋体" w:cs="宋体"/>
          <w:kern w:val="0"/>
          <w:sz w:val="24"/>
        </w:rPr>
        <w:t>供应商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autoSpaceDE w:val="0"/>
        <w:autoSpaceDN w:val="0"/>
        <w:adjustRightInd w:val="0"/>
        <w:ind w:firstLine="480" w:firstLineChars="200"/>
        <w:jc w:val="left"/>
        <w:rPr>
          <w:rFonts w:ascii="宋体" w:hAnsi="宋体" w:cs="宋体"/>
          <w:kern w:val="0"/>
          <w:sz w:val="24"/>
        </w:rPr>
      </w:pPr>
      <w:r>
        <w:rPr>
          <w:rFonts w:ascii="宋体" w:hAnsi="宋体" w:cs="TimesNewRomanPSMT"/>
          <w:kern w:val="0"/>
          <w:sz w:val="24"/>
        </w:rPr>
        <w:t xml:space="preserve">2. </w:t>
      </w:r>
      <w:r>
        <w:rPr>
          <w:rFonts w:hint="eastAsia" w:ascii="宋体" w:hAnsi="宋体" w:cs="宋体"/>
          <w:kern w:val="0"/>
          <w:sz w:val="24"/>
        </w:rPr>
        <w:t>施工组织设计除采用文字表述外可附下列图表，图表及格式要求附后。</w:t>
      </w:r>
    </w:p>
    <w:p>
      <w:pPr>
        <w:autoSpaceDE w:val="0"/>
        <w:autoSpaceDN w:val="0"/>
        <w:adjustRightInd w:val="0"/>
        <w:ind w:firstLine="480" w:firstLineChars="200"/>
        <w:jc w:val="left"/>
        <w:rPr>
          <w:rFonts w:ascii="宋体" w:hAnsi="宋体" w:cs="宋体"/>
          <w:kern w:val="0"/>
          <w:sz w:val="24"/>
        </w:rPr>
      </w:pPr>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附表一</w:t>
      </w:r>
      <w:r>
        <w:rPr>
          <w:rFonts w:ascii="宋体" w:hAnsi="宋体" w:cs="宋体"/>
          <w:kern w:val="0"/>
          <w:sz w:val="24"/>
        </w:rPr>
        <w:t xml:space="preserve"> </w:t>
      </w:r>
      <w:r>
        <w:rPr>
          <w:rFonts w:hint="eastAsia" w:ascii="宋体" w:hAnsi="宋体" w:cs="宋体"/>
          <w:kern w:val="0"/>
          <w:sz w:val="24"/>
        </w:rPr>
        <w:t>拟投入本标段的主要施工设备表</w:t>
      </w:r>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附表二</w:t>
      </w:r>
      <w:r>
        <w:rPr>
          <w:rFonts w:ascii="宋体" w:hAnsi="宋体" w:cs="宋体"/>
          <w:kern w:val="0"/>
          <w:sz w:val="24"/>
        </w:rPr>
        <w:t xml:space="preserve"> </w:t>
      </w:r>
      <w:r>
        <w:rPr>
          <w:rFonts w:hint="eastAsia" w:ascii="宋体" w:hAnsi="宋体" w:cs="宋体"/>
          <w:kern w:val="0"/>
          <w:sz w:val="24"/>
        </w:rPr>
        <w:t>拟配备本标段的试验和检测仪器设备表</w:t>
      </w:r>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附表三</w:t>
      </w:r>
      <w:r>
        <w:rPr>
          <w:rFonts w:ascii="宋体" w:hAnsi="宋体" w:cs="宋体"/>
          <w:kern w:val="0"/>
          <w:sz w:val="24"/>
        </w:rPr>
        <w:t xml:space="preserve"> </w:t>
      </w:r>
      <w:r>
        <w:rPr>
          <w:rFonts w:hint="eastAsia" w:ascii="宋体" w:hAnsi="宋体" w:cs="宋体"/>
          <w:kern w:val="0"/>
          <w:sz w:val="24"/>
        </w:rPr>
        <w:t>劳动力计划表</w:t>
      </w:r>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附表四</w:t>
      </w:r>
      <w:r>
        <w:rPr>
          <w:rFonts w:ascii="宋体" w:hAnsi="宋体" w:cs="宋体"/>
          <w:kern w:val="0"/>
          <w:sz w:val="24"/>
        </w:rPr>
        <w:t xml:space="preserve"> </w:t>
      </w:r>
      <w:r>
        <w:rPr>
          <w:rFonts w:hint="eastAsia" w:ascii="宋体" w:hAnsi="宋体" w:cs="宋体"/>
          <w:kern w:val="0"/>
          <w:sz w:val="24"/>
        </w:rPr>
        <w:t>计划开、竣工日期和施工进度网络图</w:t>
      </w:r>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附表五</w:t>
      </w:r>
      <w:r>
        <w:rPr>
          <w:rFonts w:ascii="宋体" w:hAnsi="宋体" w:cs="宋体"/>
          <w:kern w:val="0"/>
          <w:sz w:val="24"/>
        </w:rPr>
        <w:t xml:space="preserve"> </w:t>
      </w:r>
      <w:r>
        <w:rPr>
          <w:rFonts w:hint="eastAsia" w:ascii="宋体" w:hAnsi="宋体" w:cs="宋体"/>
          <w:kern w:val="0"/>
          <w:sz w:val="24"/>
        </w:rPr>
        <w:t>施工总平面图</w:t>
      </w:r>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附表六</w:t>
      </w:r>
      <w:r>
        <w:rPr>
          <w:rFonts w:ascii="宋体" w:hAnsi="宋体" w:cs="宋体"/>
          <w:kern w:val="0"/>
          <w:sz w:val="24"/>
        </w:rPr>
        <w:t xml:space="preserve"> </w:t>
      </w:r>
      <w:r>
        <w:rPr>
          <w:rFonts w:hint="eastAsia" w:ascii="宋体" w:hAnsi="宋体" w:cs="宋体"/>
          <w:kern w:val="0"/>
          <w:sz w:val="24"/>
        </w:rPr>
        <w:t>临时用地表</w:t>
      </w:r>
    </w:p>
    <w:p>
      <w:pPr>
        <w:widowControl/>
        <w:jc w:val="left"/>
        <w:rPr>
          <w:rFonts w:ascii="宋体" w:hAnsi="宋体" w:cs="宋体"/>
          <w:kern w:val="0"/>
          <w:sz w:val="24"/>
        </w:rPr>
      </w:pPr>
      <w:r>
        <w:rPr>
          <w:rFonts w:ascii="宋体" w:hAnsi="宋体" w:cs="宋体"/>
          <w:kern w:val="0"/>
          <w:sz w:val="24"/>
        </w:rPr>
        <w:br w:type="page"/>
      </w:r>
    </w:p>
    <w:p>
      <w:pPr>
        <w:pStyle w:val="4"/>
        <w:spacing w:before="120" w:after="120" w:line="240" w:lineRule="auto"/>
        <w:rPr>
          <w:rFonts w:ascii="宋体" w:hAnsi="宋体" w:cs="TimesNewRomanPSMT"/>
          <w:kern w:val="0"/>
          <w:sz w:val="24"/>
          <w:szCs w:val="24"/>
        </w:rPr>
      </w:pPr>
      <w:bookmarkStart w:id="1463" w:name="_Toc469409653"/>
      <w:bookmarkStart w:id="1464" w:name="_Toc15631565"/>
      <w:bookmarkStart w:id="1465" w:name="_Toc201287657"/>
      <w:r>
        <w:rPr>
          <w:rFonts w:hint="eastAsia" w:ascii="宋体" w:hAnsi="宋体" w:cs="TimesNewRomanPSMT"/>
          <w:kern w:val="0"/>
          <w:sz w:val="24"/>
          <w:szCs w:val="24"/>
        </w:rPr>
        <w:t>附表一：拟投入本标段的主要施工设备表</w:t>
      </w:r>
      <w:bookmarkEnd w:id="1463"/>
      <w:bookmarkEnd w:id="1464"/>
      <w:bookmarkEnd w:id="1465"/>
    </w:p>
    <w:p>
      <w:pPr>
        <w:rPr>
          <w:rFonts w:ascii="宋体" w:hAnsi="宋体"/>
          <w:bCs/>
          <w:szCs w:val="21"/>
          <w:u w:val="single"/>
        </w:rPr>
      </w:pP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520"/>
        <w:gridCol w:w="700"/>
        <w:gridCol w:w="420"/>
        <w:gridCol w:w="700"/>
        <w:gridCol w:w="700"/>
        <w:gridCol w:w="1120"/>
        <w:gridCol w:w="700"/>
        <w:gridCol w:w="9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28" w:type="dxa"/>
            <w:vAlign w:val="center"/>
          </w:tcPr>
          <w:p>
            <w:pPr>
              <w:jc w:val="center"/>
              <w:rPr>
                <w:rFonts w:ascii="宋体" w:hAnsi="宋体"/>
                <w:b/>
                <w:szCs w:val="21"/>
              </w:rPr>
            </w:pPr>
            <w:r>
              <w:rPr>
                <w:rFonts w:hint="eastAsia" w:ascii="宋体" w:hAnsi="宋体"/>
                <w:b/>
                <w:szCs w:val="21"/>
              </w:rPr>
              <w:t>序号</w:t>
            </w:r>
          </w:p>
        </w:tc>
        <w:tc>
          <w:tcPr>
            <w:tcW w:w="2520" w:type="dxa"/>
            <w:vAlign w:val="center"/>
          </w:tcPr>
          <w:p>
            <w:pPr>
              <w:jc w:val="center"/>
              <w:rPr>
                <w:rFonts w:ascii="宋体" w:hAnsi="宋体"/>
                <w:b/>
                <w:szCs w:val="21"/>
              </w:rPr>
            </w:pPr>
            <w:r>
              <w:rPr>
                <w:rFonts w:hint="eastAsia" w:ascii="宋体" w:hAnsi="宋体"/>
                <w:b/>
                <w:szCs w:val="21"/>
              </w:rPr>
              <w:t>机　械　或</w:t>
            </w:r>
          </w:p>
          <w:p>
            <w:pPr>
              <w:jc w:val="center"/>
              <w:rPr>
                <w:rFonts w:ascii="宋体" w:hAnsi="宋体"/>
                <w:b/>
                <w:szCs w:val="21"/>
              </w:rPr>
            </w:pPr>
            <w:r>
              <w:rPr>
                <w:rFonts w:hint="eastAsia" w:ascii="宋体" w:hAnsi="宋体"/>
                <w:b/>
                <w:szCs w:val="21"/>
              </w:rPr>
              <w:t>设　备　名　称</w:t>
            </w:r>
          </w:p>
        </w:tc>
        <w:tc>
          <w:tcPr>
            <w:tcW w:w="700" w:type="dxa"/>
            <w:vAlign w:val="center"/>
          </w:tcPr>
          <w:p>
            <w:pPr>
              <w:jc w:val="center"/>
              <w:rPr>
                <w:rFonts w:ascii="宋体" w:hAnsi="宋体"/>
                <w:b/>
                <w:szCs w:val="21"/>
              </w:rPr>
            </w:pPr>
            <w:r>
              <w:rPr>
                <w:rFonts w:hint="eastAsia" w:ascii="宋体" w:hAnsi="宋体"/>
                <w:b/>
                <w:szCs w:val="21"/>
              </w:rPr>
              <w:t>型号</w:t>
            </w:r>
          </w:p>
          <w:p>
            <w:pPr>
              <w:jc w:val="center"/>
              <w:rPr>
                <w:rFonts w:ascii="宋体" w:hAnsi="宋体"/>
                <w:b/>
                <w:szCs w:val="21"/>
              </w:rPr>
            </w:pPr>
            <w:r>
              <w:rPr>
                <w:rFonts w:hint="eastAsia" w:ascii="宋体" w:hAnsi="宋体"/>
                <w:b/>
                <w:szCs w:val="21"/>
              </w:rPr>
              <w:t>规格</w:t>
            </w:r>
          </w:p>
        </w:tc>
        <w:tc>
          <w:tcPr>
            <w:tcW w:w="420" w:type="dxa"/>
            <w:vAlign w:val="center"/>
          </w:tcPr>
          <w:p>
            <w:pPr>
              <w:jc w:val="center"/>
              <w:rPr>
                <w:rFonts w:ascii="宋体" w:hAnsi="宋体"/>
                <w:b/>
                <w:szCs w:val="21"/>
              </w:rPr>
            </w:pPr>
            <w:r>
              <w:rPr>
                <w:rFonts w:hint="eastAsia" w:ascii="宋体" w:hAnsi="宋体"/>
                <w:b/>
                <w:szCs w:val="21"/>
              </w:rPr>
              <w:t>数</w:t>
            </w:r>
          </w:p>
          <w:p>
            <w:pPr>
              <w:jc w:val="center"/>
              <w:rPr>
                <w:rFonts w:ascii="宋体" w:hAnsi="宋体"/>
                <w:b/>
                <w:szCs w:val="21"/>
              </w:rPr>
            </w:pPr>
            <w:r>
              <w:rPr>
                <w:rFonts w:hint="eastAsia" w:ascii="宋体" w:hAnsi="宋体"/>
                <w:b/>
                <w:szCs w:val="21"/>
              </w:rPr>
              <w:t>量</w:t>
            </w:r>
          </w:p>
        </w:tc>
        <w:tc>
          <w:tcPr>
            <w:tcW w:w="700" w:type="dxa"/>
            <w:vAlign w:val="center"/>
          </w:tcPr>
          <w:p>
            <w:pPr>
              <w:jc w:val="center"/>
              <w:rPr>
                <w:rFonts w:ascii="宋体" w:hAnsi="宋体"/>
                <w:b/>
                <w:szCs w:val="21"/>
              </w:rPr>
            </w:pPr>
            <w:r>
              <w:rPr>
                <w:rFonts w:hint="eastAsia" w:ascii="宋体" w:hAnsi="宋体"/>
                <w:b/>
                <w:szCs w:val="21"/>
              </w:rPr>
              <w:t>国别</w:t>
            </w:r>
          </w:p>
          <w:p>
            <w:pPr>
              <w:jc w:val="center"/>
              <w:rPr>
                <w:rFonts w:ascii="宋体" w:hAnsi="宋体"/>
                <w:b/>
                <w:szCs w:val="21"/>
              </w:rPr>
            </w:pPr>
            <w:r>
              <w:rPr>
                <w:rFonts w:hint="eastAsia" w:ascii="宋体" w:hAnsi="宋体"/>
                <w:b/>
                <w:szCs w:val="21"/>
              </w:rPr>
              <w:t>产地</w:t>
            </w:r>
          </w:p>
        </w:tc>
        <w:tc>
          <w:tcPr>
            <w:tcW w:w="700" w:type="dxa"/>
            <w:vAlign w:val="center"/>
          </w:tcPr>
          <w:p>
            <w:pPr>
              <w:jc w:val="center"/>
              <w:rPr>
                <w:rFonts w:ascii="宋体" w:hAnsi="宋体"/>
                <w:b/>
                <w:szCs w:val="21"/>
              </w:rPr>
            </w:pPr>
            <w:r>
              <w:rPr>
                <w:rFonts w:hint="eastAsia" w:ascii="宋体" w:hAnsi="宋体"/>
                <w:b/>
                <w:szCs w:val="21"/>
              </w:rPr>
              <w:t>制造</w:t>
            </w:r>
          </w:p>
          <w:p>
            <w:pPr>
              <w:jc w:val="center"/>
              <w:rPr>
                <w:rFonts w:ascii="宋体" w:hAnsi="宋体"/>
                <w:b/>
                <w:szCs w:val="21"/>
              </w:rPr>
            </w:pPr>
            <w:r>
              <w:rPr>
                <w:rFonts w:hint="eastAsia" w:ascii="宋体" w:hAnsi="宋体"/>
                <w:b/>
                <w:szCs w:val="21"/>
              </w:rPr>
              <w:t>年份</w:t>
            </w:r>
          </w:p>
        </w:tc>
        <w:tc>
          <w:tcPr>
            <w:tcW w:w="1120" w:type="dxa"/>
            <w:vAlign w:val="center"/>
          </w:tcPr>
          <w:p>
            <w:pPr>
              <w:ind w:left="-113" w:right="-113"/>
              <w:jc w:val="center"/>
              <w:rPr>
                <w:rFonts w:ascii="宋体" w:hAnsi="宋体"/>
                <w:b/>
                <w:szCs w:val="21"/>
              </w:rPr>
            </w:pPr>
            <w:r>
              <w:rPr>
                <w:rFonts w:hint="eastAsia" w:ascii="宋体" w:hAnsi="宋体"/>
                <w:b/>
                <w:szCs w:val="21"/>
              </w:rPr>
              <w:t>定额功率</w:t>
            </w:r>
          </w:p>
          <w:p>
            <w:pPr>
              <w:ind w:left="-113" w:right="-113"/>
              <w:jc w:val="center"/>
              <w:rPr>
                <w:rFonts w:ascii="宋体" w:hAnsi="宋体"/>
                <w:b/>
                <w:szCs w:val="21"/>
              </w:rPr>
            </w:pPr>
            <w:r>
              <w:rPr>
                <w:rFonts w:hint="eastAsia" w:ascii="宋体" w:hAnsi="宋体"/>
                <w:b/>
                <w:szCs w:val="21"/>
              </w:rPr>
              <w:t>（KW）</w:t>
            </w:r>
          </w:p>
        </w:tc>
        <w:tc>
          <w:tcPr>
            <w:tcW w:w="700" w:type="dxa"/>
            <w:vAlign w:val="center"/>
          </w:tcPr>
          <w:p>
            <w:pPr>
              <w:jc w:val="center"/>
              <w:rPr>
                <w:rFonts w:ascii="宋体" w:hAnsi="宋体"/>
                <w:b/>
                <w:szCs w:val="21"/>
              </w:rPr>
            </w:pPr>
            <w:r>
              <w:rPr>
                <w:rFonts w:hint="eastAsia" w:ascii="宋体" w:hAnsi="宋体"/>
                <w:b/>
                <w:szCs w:val="21"/>
              </w:rPr>
              <w:t>生产</w:t>
            </w:r>
          </w:p>
          <w:p>
            <w:pPr>
              <w:jc w:val="center"/>
              <w:rPr>
                <w:rFonts w:ascii="宋体" w:hAnsi="宋体"/>
                <w:b/>
                <w:szCs w:val="21"/>
              </w:rPr>
            </w:pPr>
            <w:r>
              <w:rPr>
                <w:rFonts w:hint="eastAsia" w:ascii="宋体" w:hAnsi="宋体"/>
                <w:b/>
                <w:szCs w:val="21"/>
              </w:rPr>
              <w:t>能力</w:t>
            </w:r>
          </w:p>
        </w:tc>
        <w:tc>
          <w:tcPr>
            <w:tcW w:w="980" w:type="dxa"/>
            <w:vAlign w:val="center"/>
          </w:tcPr>
          <w:p>
            <w:pPr>
              <w:jc w:val="center"/>
              <w:rPr>
                <w:rFonts w:ascii="宋体" w:hAnsi="宋体"/>
                <w:b/>
                <w:szCs w:val="21"/>
              </w:rPr>
            </w:pPr>
            <w:r>
              <w:rPr>
                <w:rFonts w:hint="eastAsia" w:ascii="宋体" w:hAnsi="宋体"/>
                <w:b/>
                <w:szCs w:val="21"/>
              </w:rPr>
              <w:t>用于施工部位</w:t>
            </w:r>
          </w:p>
        </w:tc>
        <w:tc>
          <w:tcPr>
            <w:tcW w:w="722" w:type="dxa"/>
            <w:vAlign w:val="center"/>
          </w:tcPr>
          <w:p>
            <w:pPr>
              <w:jc w:val="center"/>
              <w:rPr>
                <w:rFonts w:ascii="宋体" w:hAnsi="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9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bl>
    <w:p>
      <w:pPr>
        <w:spacing w:before="240"/>
        <w:rPr>
          <w:rFonts w:ascii="宋体" w:hAnsi="宋体"/>
        </w:rPr>
      </w:pPr>
    </w:p>
    <w:p>
      <w:pPr>
        <w:autoSpaceDE w:val="0"/>
        <w:autoSpaceDN w:val="0"/>
        <w:adjustRightInd w:val="0"/>
        <w:jc w:val="left"/>
        <w:rPr>
          <w:rFonts w:ascii="宋体" w:hAnsi="宋体" w:cs="TimesNewRomanPSMT"/>
          <w:kern w:val="0"/>
          <w:sz w:val="18"/>
          <w:szCs w:val="18"/>
        </w:rPr>
      </w:pPr>
    </w:p>
    <w:p>
      <w:pPr>
        <w:pStyle w:val="4"/>
        <w:spacing w:before="120" w:after="120" w:line="240" w:lineRule="auto"/>
        <w:rPr>
          <w:rFonts w:ascii="宋体" w:hAnsi="宋体" w:cs="TimesNewRomanPSMT"/>
          <w:kern w:val="0"/>
          <w:sz w:val="24"/>
          <w:szCs w:val="24"/>
        </w:rPr>
      </w:pPr>
      <w:r>
        <w:rPr>
          <w:rFonts w:ascii="宋体" w:hAnsi="宋体" w:cs="宋体"/>
          <w:kern w:val="0"/>
          <w:sz w:val="24"/>
          <w:szCs w:val="24"/>
        </w:rPr>
        <w:br w:type="page"/>
      </w:r>
      <w:bookmarkStart w:id="1466" w:name="_Toc469409654"/>
      <w:bookmarkStart w:id="1467" w:name="_Toc15631566"/>
      <w:bookmarkStart w:id="1468" w:name="_Toc201287658"/>
      <w:r>
        <w:rPr>
          <w:rFonts w:hint="eastAsia" w:ascii="宋体" w:hAnsi="宋体" w:cs="TimesNewRomanPSMT"/>
          <w:kern w:val="0"/>
          <w:sz w:val="24"/>
          <w:szCs w:val="24"/>
        </w:rPr>
        <w:t>附表二：拟配备本标段的试验和检测仪器设备表</w:t>
      </w:r>
      <w:bookmarkEnd w:id="1466"/>
      <w:bookmarkEnd w:id="1467"/>
      <w:bookmarkEnd w:id="1468"/>
    </w:p>
    <w:p>
      <w:pPr>
        <w:rPr>
          <w:rFonts w:ascii="宋体" w:hAnsi="宋体"/>
          <w:bCs/>
          <w:szCs w:val="21"/>
          <w:u w:val="single"/>
        </w:rPr>
      </w:pP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520"/>
        <w:gridCol w:w="700"/>
        <w:gridCol w:w="420"/>
        <w:gridCol w:w="700"/>
        <w:gridCol w:w="700"/>
        <w:gridCol w:w="1120"/>
        <w:gridCol w:w="16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28" w:type="dxa"/>
            <w:vAlign w:val="center"/>
          </w:tcPr>
          <w:p>
            <w:pPr>
              <w:jc w:val="center"/>
              <w:rPr>
                <w:rFonts w:ascii="宋体" w:hAnsi="宋体"/>
                <w:b/>
                <w:szCs w:val="21"/>
              </w:rPr>
            </w:pPr>
            <w:r>
              <w:rPr>
                <w:rFonts w:hint="eastAsia" w:ascii="宋体" w:hAnsi="宋体"/>
                <w:b/>
                <w:szCs w:val="21"/>
              </w:rPr>
              <w:t>序号</w:t>
            </w:r>
          </w:p>
        </w:tc>
        <w:tc>
          <w:tcPr>
            <w:tcW w:w="2520" w:type="dxa"/>
            <w:vAlign w:val="center"/>
          </w:tcPr>
          <w:p>
            <w:pPr>
              <w:jc w:val="center"/>
              <w:rPr>
                <w:rFonts w:ascii="宋体" w:hAnsi="宋体"/>
                <w:b/>
                <w:szCs w:val="21"/>
              </w:rPr>
            </w:pPr>
            <w:r>
              <w:rPr>
                <w:rFonts w:hint="eastAsia" w:ascii="宋体" w:hAnsi="宋体"/>
                <w:b/>
                <w:szCs w:val="21"/>
              </w:rPr>
              <w:t>仪器设备名称</w:t>
            </w:r>
          </w:p>
        </w:tc>
        <w:tc>
          <w:tcPr>
            <w:tcW w:w="700" w:type="dxa"/>
            <w:vAlign w:val="center"/>
          </w:tcPr>
          <w:p>
            <w:pPr>
              <w:jc w:val="center"/>
              <w:rPr>
                <w:rFonts w:ascii="宋体" w:hAnsi="宋体"/>
                <w:b/>
                <w:szCs w:val="21"/>
              </w:rPr>
            </w:pPr>
            <w:r>
              <w:rPr>
                <w:rFonts w:hint="eastAsia" w:ascii="宋体" w:hAnsi="宋体"/>
                <w:b/>
                <w:szCs w:val="21"/>
              </w:rPr>
              <w:t>型号</w:t>
            </w:r>
          </w:p>
          <w:p>
            <w:pPr>
              <w:jc w:val="center"/>
              <w:rPr>
                <w:rFonts w:ascii="宋体" w:hAnsi="宋体"/>
                <w:b/>
                <w:szCs w:val="21"/>
              </w:rPr>
            </w:pPr>
            <w:r>
              <w:rPr>
                <w:rFonts w:hint="eastAsia" w:ascii="宋体" w:hAnsi="宋体"/>
                <w:b/>
                <w:szCs w:val="21"/>
              </w:rPr>
              <w:t>规格</w:t>
            </w:r>
          </w:p>
        </w:tc>
        <w:tc>
          <w:tcPr>
            <w:tcW w:w="420" w:type="dxa"/>
            <w:vAlign w:val="center"/>
          </w:tcPr>
          <w:p>
            <w:pPr>
              <w:jc w:val="center"/>
              <w:rPr>
                <w:rFonts w:ascii="宋体" w:hAnsi="宋体"/>
                <w:b/>
                <w:szCs w:val="21"/>
              </w:rPr>
            </w:pPr>
            <w:r>
              <w:rPr>
                <w:rFonts w:hint="eastAsia" w:ascii="宋体" w:hAnsi="宋体"/>
                <w:b/>
                <w:szCs w:val="21"/>
              </w:rPr>
              <w:t>数</w:t>
            </w:r>
          </w:p>
          <w:p>
            <w:pPr>
              <w:jc w:val="center"/>
              <w:rPr>
                <w:rFonts w:ascii="宋体" w:hAnsi="宋体"/>
                <w:b/>
                <w:szCs w:val="21"/>
              </w:rPr>
            </w:pPr>
            <w:r>
              <w:rPr>
                <w:rFonts w:hint="eastAsia" w:ascii="宋体" w:hAnsi="宋体"/>
                <w:b/>
                <w:szCs w:val="21"/>
              </w:rPr>
              <w:t>量</w:t>
            </w:r>
          </w:p>
        </w:tc>
        <w:tc>
          <w:tcPr>
            <w:tcW w:w="700" w:type="dxa"/>
            <w:vAlign w:val="center"/>
          </w:tcPr>
          <w:p>
            <w:pPr>
              <w:jc w:val="center"/>
              <w:rPr>
                <w:rFonts w:ascii="宋体" w:hAnsi="宋体"/>
                <w:b/>
                <w:szCs w:val="21"/>
              </w:rPr>
            </w:pPr>
            <w:r>
              <w:rPr>
                <w:rFonts w:hint="eastAsia" w:ascii="宋体" w:hAnsi="宋体"/>
                <w:b/>
                <w:szCs w:val="21"/>
              </w:rPr>
              <w:t>国别</w:t>
            </w:r>
          </w:p>
          <w:p>
            <w:pPr>
              <w:jc w:val="center"/>
              <w:rPr>
                <w:rFonts w:ascii="宋体" w:hAnsi="宋体"/>
                <w:b/>
                <w:szCs w:val="21"/>
              </w:rPr>
            </w:pPr>
            <w:r>
              <w:rPr>
                <w:rFonts w:hint="eastAsia" w:ascii="宋体" w:hAnsi="宋体"/>
                <w:b/>
                <w:szCs w:val="21"/>
              </w:rPr>
              <w:t>产地</w:t>
            </w:r>
          </w:p>
        </w:tc>
        <w:tc>
          <w:tcPr>
            <w:tcW w:w="700" w:type="dxa"/>
            <w:vAlign w:val="center"/>
          </w:tcPr>
          <w:p>
            <w:pPr>
              <w:jc w:val="center"/>
              <w:rPr>
                <w:rFonts w:ascii="宋体" w:hAnsi="宋体"/>
                <w:b/>
                <w:szCs w:val="21"/>
              </w:rPr>
            </w:pPr>
            <w:r>
              <w:rPr>
                <w:rFonts w:hint="eastAsia" w:ascii="宋体" w:hAnsi="宋体"/>
                <w:b/>
                <w:szCs w:val="21"/>
              </w:rPr>
              <w:t>制造</w:t>
            </w:r>
          </w:p>
          <w:p>
            <w:pPr>
              <w:jc w:val="center"/>
              <w:rPr>
                <w:rFonts w:ascii="宋体" w:hAnsi="宋体"/>
                <w:b/>
                <w:szCs w:val="21"/>
              </w:rPr>
            </w:pPr>
            <w:r>
              <w:rPr>
                <w:rFonts w:hint="eastAsia" w:ascii="宋体" w:hAnsi="宋体"/>
                <w:b/>
                <w:szCs w:val="21"/>
              </w:rPr>
              <w:t>年份</w:t>
            </w:r>
          </w:p>
        </w:tc>
        <w:tc>
          <w:tcPr>
            <w:tcW w:w="1120" w:type="dxa"/>
            <w:vAlign w:val="center"/>
          </w:tcPr>
          <w:p>
            <w:pPr>
              <w:ind w:left="-113" w:right="-113"/>
              <w:jc w:val="center"/>
              <w:rPr>
                <w:rFonts w:ascii="宋体" w:hAnsi="宋体"/>
                <w:b/>
                <w:szCs w:val="21"/>
              </w:rPr>
            </w:pPr>
            <w:r>
              <w:rPr>
                <w:rFonts w:hint="eastAsia" w:ascii="宋体" w:hAnsi="宋体"/>
                <w:b/>
                <w:szCs w:val="21"/>
              </w:rPr>
              <w:t>已使用</w:t>
            </w:r>
          </w:p>
          <w:p>
            <w:pPr>
              <w:ind w:left="-113" w:right="-113"/>
              <w:jc w:val="center"/>
              <w:rPr>
                <w:rFonts w:ascii="宋体" w:hAnsi="宋体"/>
                <w:b/>
                <w:szCs w:val="21"/>
              </w:rPr>
            </w:pPr>
            <w:r>
              <w:rPr>
                <w:rFonts w:hint="eastAsia" w:ascii="宋体" w:hAnsi="宋体"/>
                <w:b/>
                <w:szCs w:val="21"/>
              </w:rPr>
              <w:t>台时数</w:t>
            </w:r>
          </w:p>
        </w:tc>
        <w:tc>
          <w:tcPr>
            <w:tcW w:w="1680" w:type="dxa"/>
            <w:vAlign w:val="center"/>
          </w:tcPr>
          <w:p>
            <w:pPr>
              <w:jc w:val="center"/>
              <w:rPr>
                <w:rFonts w:ascii="宋体" w:hAnsi="宋体"/>
                <w:b/>
                <w:szCs w:val="21"/>
              </w:rPr>
            </w:pPr>
            <w:r>
              <w:rPr>
                <w:rFonts w:hint="eastAsia" w:ascii="宋体" w:hAnsi="宋体"/>
                <w:b/>
                <w:szCs w:val="21"/>
              </w:rPr>
              <w:t>用途</w:t>
            </w:r>
          </w:p>
        </w:tc>
        <w:tc>
          <w:tcPr>
            <w:tcW w:w="722" w:type="dxa"/>
            <w:vAlign w:val="center"/>
          </w:tcPr>
          <w:p>
            <w:pPr>
              <w:jc w:val="center"/>
              <w:rPr>
                <w:rFonts w:ascii="宋体" w:hAnsi="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rPr>
                <w:rFonts w:ascii="宋体" w:hAnsi="宋体"/>
                <w:szCs w:val="21"/>
              </w:rPr>
            </w:pPr>
          </w:p>
        </w:tc>
        <w:tc>
          <w:tcPr>
            <w:tcW w:w="25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42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700" w:type="dxa"/>
            <w:vAlign w:val="center"/>
          </w:tcPr>
          <w:p>
            <w:pPr>
              <w:spacing w:line="360" w:lineRule="auto"/>
              <w:rPr>
                <w:rFonts w:ascii="宋体" w:hAnsi="宋体"/>
                <w:szCs w:val="21"/>
              </w:rPr>
            </w:pPr>
          </w:p>
        </w:tc>
        <w:tc>
          <w:tcPr>
            <w:tcW w:w="1120" w:type="dxa"/>
            <w:vAlign w:val="center"/>
          </w:tcPr>
          <w:p>
            <w:pPr>
              <w:spacing w:line="360" w:lineRule="auto"/>
              <w:rPr>
                <w:rFonts w:ascii="宋体" w:hAnsi="宋体"/>
                <w:szCs w:val="21"/>
              </w:rPr>
            </w:pPr>
          </w:p>
        </w:tc>
        <w:tc>
          <w:tcPr>
            <w:tcW w:w="1680" w:type="dxa"/>
            <w:vAlign w:val="center"/>
          </w:tcPr>
          <w:p>
            <w:pPr>
              <w:spacing w:line="360" w:lineRule="auto"/>
              <w:rPr>
                <w:rFonts w:ascii="宋体" w:hAnsi="宋体"/>
                <w:szCs w:val="21"/>
              </w:rPr>
            </w:pPr>
          </w:p>
        </w:tc>
        <w:tc>
          <w:tcPr>
            <w:tcW w:w="722" w:type="dxa"/>
            <w:vAlign w:val="center"/>
          </w:tcPr>
          <w:p>
            <w:pPr>
              <w:spacing w:line="360" w:lineRule="auto"/>
              <w:rPr>
                <w:rFonts w:ascii="宋体" w:hAnsi="宋体"/>
                <w:szCs w:val="21"/>
              </w:rPr>
            </w:pPr>
          </w:p>
        </w:tc>
      </w:tr>
    </w:tbl>
    <w:p>
      <w:pPr>
        <w:autoSpaceDE w:val="0"/>
        <w:autoSpaceDN w:val="0"/>
        <w:adjustRightInd w:val="0"/>
        <w:jc w:val="left"/>
        <w:rPr>
          <w:rFonts w:ascii="宋体" w:hAnsi="宋体" w:cs="宋体"/>
          <w:kern w:val="0"/>
          <w:szCs w:val="21"/>
        </w:rPr>
      </w:pPr>
    </w:p>
    <w:p>
      <w:pPr>
        <w:autoSpaceDE w:val="0"/>
        <w:autoSpaceDN w:val="0"/>
        <w:adjustRightInd w:val="0"/>
        <w:jc w:val="left"/>
        <w:rPr>
          <w:rFonts w:ascii="宋体" w:hAnsi="宋体" w:cs="TimesNewRomanPSMT"/>
          <w:kern w:val="0"/>
          <w:sz w:val="18"/>
          <w:szCs w:val="18"/>
        </w:rPr>
      </w:pPr>
    </w:p>
    <w:p>
      <w:pPr>
        <w:pStyle w:val="4"/>
        <w:spacing w:before="120" w:after="120" w:line="240" w:lineRule="auto"/>
        <w:rPr>
          <w:rFonts w:ascii="宋体" w:hAnsi="宋体" w:cs="TimesNewRomanPSMT"/>
          <w:kern w:val="0"/>
          <w:sz w:val="24"/>
          <w:szCs w:val="24"/>
        </w:rPr>
      </w:pPr>
      <w:r>
        <w:rPr>
          <w:rFonts w:ascii="宋体" w:hAnsi="宋体" w:cs="宋体"/>
          <w:kern w:val="0"/>
          <w:sz w:val="24"/>
          <w:szCs w:val="24"/>
        </w:rPr>
        <w:br w:type="page"/>
      </w:r>
      <w:bookmarkStart w:id="1469" w:name="_Toc201287659"/>
      <w:bookmarkStart w:id="1470" w:name="_Toc469409655"/>
      <w:bookmarkStart w:id="1471" w:name="_Toc15631567"/>
      <w:r>
        <w:rPr>
          <w:rFonts w:hint="eastAsia" w:ascii="宋体" w:hAnsi="宋体" w:cs="TimesNewRomanPSMT"/>
          <w:kern w:val="0"/>
          <w:sz w:val="24"/>
          <w:szCs w:val="24"/>
        </w:rPr>
        <w:t>附表三：劳动力计划表</w:t>
      </w:r>
      <w:bookmarkEnd w:id="1469"/>
      <w:bookmarkEnd w:id="1470"/>
      <w:bookmarkEnd w:id="1471"/>
    </w:p>
    <w:p>
      <w:pPr>
        <w:rPr>
          <w:rFonts w:ascii="宋体" w:hAnsi="宋体"/>
          <w:szCs w:val="21"/>
        </w:rPr>
      </w:pP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050"/>
        <w:gridCol w:w="1155"/>
        <w:gridCol w:w="1155"/>
        <w:gridCol w:w="1050"/>
        <w:gridCol w:w="945"/>
        <w:gridCol w:w="945"/>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restart"/>
            <w:vAlign w:val="center"/>
          </w:tcPr>
          <w:p>
            <w:pPr>
              <w:spacing w:line="480" w:lineRule="exact"/>
              <w:jc w:val="center"/>
              <w:rPr>
                <w:rFonts w:ascii="宋体" w:hAnsi="宋体"/>
                <w:b/>
                <w:szCs w:val="21"/>
              </w:rPr>
            </w:pPr>
            <w:r>
              <w:rPr>
                <w:rFonts w:hint="eastAsia" w:ascii="宋体" w:hAnsi="宋体"/>
                <w:b/>
                <w:szCs w:val="21"/>
              </w:rPr>
              <w:t>工种</w:t>
            </w:r>
          </w:p>
        </w:tc>
        <w:tc>
          <w:tcPr>
            <w:tcW w:w="7617" w:type="dxa"/>
            <w:gridSpan w:val="7"/>
            <w:vAlign w:val="center"/>
          </w:tcPr>
          <w:p>
            <w:pPr>
              <w:jc w:val="center"/>
              <w:rPr>
                <w:rFonts w:ascii="宋体" w:hAnsi="宋体"/>
                <w:b/>
                <w:szCs w:val="21"/>
              </w:rPr>
            </w:pPr>
            <w:r>
              <w:rPr>
                <w:rFonts w:hint="eastAsia" w:ascii="宋体" w:hAnsi="宋体"/>
                <w:b/>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continue"/>
          </w:tcPr>
          <w:p>
            <w:pPr>
              <w:jc w:val="center"/>
              <w:rPr>
                <w:rFonts w:ascii="宋体" w:hAnsi="宋体"/>
                <w:szCs w:val="21"/>
              </w:rPr>
            </w:pPr>
          </w:p>
        </w:tc>
        <w:tc>
          <w:tcPr>
            <w:tcW w:w="1050" w:type="dxa"/>
          </w:tcPr>
          <w:p>
            <w:pPr>
              <w:jc w:val="center"/>
              <w:rPr>
                <w:rFonts w:ascii="宋体" w:hAnsi="宋体"/>
                <w:szCs w:val="21"/>
              </w:rPr>
            </w:pPr>
          </w:p>
        </w:tc>
        <w:tc>
          <w:tcPr>
            <w:tcW w:w="1155" w:type="dxa"/>
          </w:tcPr>
          <w:p>
            <w:pPr>
              <w:jc w:val="center"/>
              <w:rPr>
                <w:rFonts w:ascii="宋体" w:hAnsi="宋体"/>
                <w:szCs w:val="21"/>
              </w:rPr>
            </w:pPr>
          </w:p>
        </w:tc>
        <w:tc>
          <w:tcPr>
            <w:tcW w:w="1155" w:type="dxa"/>
          </w:tcPr>
          <w:p>
            <w:pPr>
              <w:jc w:val="center"/>
              <w:rPr>
                <w:rFonts w:ascii="宋体" w:hAnsi="宋体"/>
                <w:szCs w:val="21"/>
              </w:rPr>
            </w:pPr>
          </w:p>
        </w:tc>
        <w:tc>
          <w:tcPr>
            <w:tcW w:w="1050" w:type="dxa"/>
          </w:tcPr>
          <w:p>
            <w:pPr>
              <w:jc w:val="center"/>
              <w:rPr>
                <w:rFonts w:ascii="宋体" w:hAnsi="宋体"/>
                <w:szCs w:val="21"/>
              </w:rPr>
            </w:pPr>
          </w:p>
        </w:tc>
        <w:tc>
          <w:tcPr>
            <w:tcW w:w="945" w:type="dxa"/>
          </w:tcPr>
          <w:p>
            <w:pPr>
              <w:ind w:left="-113" w:right="-113"/>
              <w:jc w:val="center"/>
              <w:rPr>
                <w:rFonts w:ascii="宋体" w:hAnsi="宋体"/>
                <w:szCs w:val="21"/>
              </w:rPr>
            </w:pPr>
          </w:p>
        </w:tc>
        <w:tc>
          <w:tcPr>
            <w:tcW w:w="945" w:type="dxa"/>
          </w:tcPr>
          <w:p>
            <w:pPr>
              <w:jc w:val="center"/>
              <w:rPr>
                <w:rFonts w:ascii="宋体" w:hAnsi="宋体"/>
                <w:szCs w:val="21"/>
              </w:rPr>
            </w:pPr>
          </w:p>
        </w:tc>
        <w:tc>
          <w:tcPr>
            <w:tcW w:w="1317"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155" w:type="dxa"/>
            <w:vAlign w:val="center"/>
          </w:tcPr>
          <w:p>
            <w:pPr>
              <w:spacing w:line="360" w:lineRule="auto"/>
              <w:rPr>
                <w:rFonts w:ascii="宋体" w:hAnsi="宋体"/>
                <w:szCs w:val="21"/>
              </w:rPr>
            </w:pPr>
          </w:p>
        </w:tc>
        <w:tc>
          <w:tcPr>
            <w:tcW w:w="1050"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945" w:type="dxa"/>
            <w:vAlign w:val="center"/>
          </w:tcPr>
          <w:p>
            <w:pPr>
              <w:spacing w:line="360" w:lineRule="auto"/>
              <w:rPr>
                <w:rFonts w:ascii="宋体" w:hAnsi="宋体"/>
                <w:szCs w:val="21"/>
              </w:rPr>
            </w:pPr>
          </w:p>
        </w:tc>
        <w:tc>
          <w:tcPr>
            <w:tcW w:w="1317" w:type="dxa"/>
            <w:vAlign w:val="center"/>
          </w:tcPr>
          <w:p>
            <w:pPr>
              <w:spacing w:line="360" w:lineRule="auto"/>
              <w:rPr>
                <w:rFonts w:ascii="宋体" w:hAnsi="宋体"/>
                <w:szCs w:val="21"/>
              </w:rPr>
            </w:pPr>
          </w:p>
        </w:tc>
      </w:tr>
    </w:tbl>
    <w:p>
      <w:pPr>
        <w:autoSpaceDE w:val="0"/>
        <w:autoSpaceDN w:val="0"/>
        <w:adjustRightInd w:val="0"/>
        <w:jc w:val="left"/>
        <w:rPr>
          <w:rFonts w:ascii="宋体" w:hAnsi="宋体" w:cs="宋体"/>
          <w:kern w:val="0"/>
          <w:szCs w:val="21"/>
        </w:rPr>
      </w:pPr>
    </w:p>
    <w:p>
      <w:pPr>
        <w:autoSpaceDE w:val="0"/>
        <w:autoSpaceDN w:val="0"/>
        <w:adjustRightInd w:val="0"/>
        <w:jc w:val="left"/>
        <w:rPr>
          <w:rFonts w:ascii="宋体" w:hAnsi="宋体" w:cs="TimesNewRomanPSMT"/>
          <w:kern w:val="0"/>
          <w:sz w:val="18"/>
          <w:szCs w:val="18"/>
        </w:rPr>
      </w:pPr>
    </w:p>
    <w:p>
      <w:pPr>
        <w:pStyle w:val="4"/>
        <w:spacing w:before="120" w:after="120" w:line="240" w:lineRule="auto"/>
        <w:rPr>
          <w:rFonts w:ascii="宋体" w:hAnsi="宋体" w:cs="TimesNewRomanPSMT"/>
          <w:kern w:val="0"/>
          <w:sz w:val="24"/>
          <w:szCs w:val="24"/>
        </w:rPr>
      </w:pPr>
      <w:r>
        <w:rPr>
          <w:rFonts w:ascii="宋体" w:hAnsi="宋体" w:cs="宋体"/>
          <w:kern w:val="0"/>
          <w:sz w:val="24"/>
          <w:szCs w:val="24"/>
        </w:rPr>
        <w:br w:type="page"/>
      </w:r>
      <w:bookmarkStart w:id="1472" w:name="_Toc201287660"/>
      <w:bookmarkStart w:id="1473" w:name="_Toc15631568"/>
      <w:bookmarkStart w:id="1474" w:name="_Toc469409656"/>
      <w:r>
        <w:rPr>
          <w:rFonts w:hint="eastAsia" w:ascii="宋体" w:hAnsi="宋体" w:cs="TimesNewRomanPSMT"/>
          <w:kern w:val="0"/>
          <w:sz w:val="24"/>
          <w:szCs w:val="24"/>
        </w:rPr>
        <w:t>附表四：计划开、竣工日期和施工进度网络图</w:t>
      </w:r>
      <w:bookmarkEnd w:id="1472"/>
      <w:bookmarkEnd w:id="1473"/>
      <w:bookmarkEnd w:id="1474"/>
    </w:p>
    <w:p>
      <w:pPr>
        <w:autoSpaceDE w:val="0"/>
        <w:autoSpaceDN w:val="0"/>
        <w:adjustRightInd w:val="0"/>
        <w:jc w:val="left"/>
        <w:rPr>
          <w:rFonts w:ascii="宋体" w:hAnsi="宋体" w:cs="TimesNewRomanPSMT"/>
          <w:kern w:val="0"/>
          <w:sz w:val="24"/>
        </w:rPr>
      </w:pPr>
    </w:p>
    <w:p>
      <w:pPr>
        <w:autoSpaceDE w:val="0"/>
        <w:autoSpaceDN w:val="0"/>
        <w:adjustRightInd w:val="0"/>
        <w:ind w:firstLine="480" w:firstLineChars="200"/>
        <w:jc w:val="left"/>
        <w:rPr>
          <w:rFonts w:ascii="宋体" w:hAnsi="宋体" w:cs="宋体"/>
          <w:kern w:val="0"/>
          <w:sz w:val="24"/>
        </w:rPr>
      </w:pPr>
      <w:r>
        <w:rPr>
          <w:rFonts w:ascii="宋体" w:hAnsi="宋体" w:cs="TimesNewRomanPSMT"/>
          <w:kern w:val="0"/>
          <w:sz w:val="24"/>
        </w:rPr>
        <w:t xml:space="preserve">1. </w:t>
      </w:r>
      <w:r>
        <w:rPr>
          <w:rFonts w:hint="eastAsia" w:ascii="宋体" w:hAnsi="宋体" w:cs="宋体"/>
          <w:kern w:val="0"/>
          <w:sz w:val="24"/>
        </w:rPr>
        <w:t>供应商应递交施工进度网络图或施工进度表，说明按磋商文件要求的计划工期进行施工的各个关键日期。</w:t>
      </w:r>
    </w:p>
    <w:p>
      <w:pPr>
        <w:autoSpaceDE w:val="0"/>
        <w:autoSpaceDN w:val="0"/>
        <w:adjustRightInd w:val="0"/>
        <w:ind w:firstLine="480" w:firstLineChars="200"/>
        <w:jc w:val="left"/>
        <w:rPr>
          <w:rFonts w:ascii="宋体" w:hAnsi="宋体" w:cs="宋体"/>
          <w:kern w:val="0"/>
          <w:sz w:val="24"/>
        </w:rPr>
      </w:pPr>
      <w:r>
        <w:rPr>
          <w:rFonts w:ascii="宋体" w:hAnsi="宋体" w:cs="TimesNewRomanPSMT"/>
          <w:kern w:val="0"/>
          <w:sz w:val="24"/>
        </w:rPr>
        <w:t xml:space="preserve">2. </w:t>
      </w:r>
      <w:r>
        <w:rPr>
          <w:rFonts w:hint="eastAsia" w:ascii="宋体" w:hAnsi="宋体" w:cs="宋体"/>
          <w:kern w:val="0"/>
          <w:sz w:val="24"/>
        </w:rPr>
        <w:t>施工进度表可采用网络图（或横道图）表示。</w:t>
      </w:r>
    </w:p>
    <w:p>
      <w:pPr>
        <w:autoSpaceDE w:val="0"/>
        <w:autoSpaceDN w:val="0"/>
        <w:adjustRightInd w:val="0"/>
        <w:jc w:val="left"/>
        <w:rPr>
          <w:rFonts w:ascii="宋体" w:hAnsi="宋体" w:cs="TimesNewRomanPSMT"/>
          <w:kern w:val="0"/>
          <w:sz w:val="18"/>
          <w:szCs w:val="18"/>
        </w:rPr>
      </w:pPr>
    </w:p>
    <w:p>
      <w:pPr>
        <w:autoSpaceDE w:val="0"/>
        <w:autoSpaceDN w:val="0"/>
        <w:adjustRightInd w:val="0"/>
        <w:jc w:val="left"/>
        <w:rPr>
          <w:rFonts w:ascii="宋体" w:hAnsi="宋体" w:cs="TimesNewRomanPSMT"/>
          <w:kern w:val="0"/>
          <w:sz w:val="18"/>
          <w:szCs w:val="18"/>
        </w:rPr>
      </w:pPr>
    </w:p>
    <w:p>
      <w:pPr>
        <w:pStyle w:val="4"/>
        <w:spacing w:before="120" w:after="120" w:line="240" w:lineRule="auto"/>
        <w:rPr>
          <w:rFonts w:ascii="宋体" w:hAnsi="宋体" w:cs="TimesNewRomanPSMT"/>
          <w:kern w:val="0"/>
          <w:sz w:val="24"/>
          <w:szCs w:val="24"/>
        </w:rPr>
      </w:pPr>
      <w:bookmarkStart w:id="1475" w:name="_Toc15631569"/>
      <w:bookmarkStart w:id="1476" w:name="_Toc201287661"/>
      <w:bookmarkStart w:id="1477" w:name="_Toc469409657"/>
      <w:r>
        <w:rPr>
          <w:rFonts w:hint="eastAsia" w:ascii="宋体" w:hAnsi="宋体" w:cs="TimesNewRomanPSMT"/>
          <w:kern w:val="0"/>
          <w:sz w:val="24"/>
          <w:szCs w:val="24"/>
        </w:rPr>
        <w:t>附表五：施工总平面图</w:t>
      </w:r>
      <w:bookmarkEnd w:id="1475"/>
      <w:bookmarkEnd w:id="1476"/>
      <w:bookmarkEnd w:id="1477"/>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供应商应递交一份施工总平面图，绘出现场临时设施布置图表并附文字说明，说明临时设施、加工车间、现场办公、设备及仓储、供电、供水、卫生、生活、道路、消防等设施的情况和布置。</w:t>
      </w:r>
    </w:p>
    <w:p>
      <w:pPr>
        <w:autoSpaceDE w:val="0"/>
        <w:autoSpaceDN w:val="0"/>
        <w:adjustRightInd w:val="0"/>
        <w:jc w:val="left"/>
        <w:rPr>
          <w:rFonts w:ascii="宋体" w:hAnsi="宋体" w:cs="TimesNewRomanPSMT"/>
          <w:kern w:val="0"/>
          <w:sz w:val="18"/>
          <w:szCs w:val="18"/>
        </w:rPr>
      </w:pPr>
    </w:p>
    <w:p>
      <w:pPr>
        <w:autoSpaceDE w:val="0"/>
        <w:autoSpaceDN w:val="0"/>
        <w:adjustRightInd w:val="0"/>
        <w:jc w:val="left"/>
        <w:rPr>
          <w:rFonts w:ascii="宋体" w:hAnsi="宋体" w:cs="TimesNewRomanPSMT"/>
          <w:kern w:val="0"/>
          <w:sz w:val="18"/>
          <w:szCs w:val="18"/>
        </w:rPr>
      </w:pPr>
    </w:p>
    <w:p>
      <w:pPr>
        <w:pStyle w:val="4"/>
        <w:spacing w:before="120" w:after="120" w:line="240" w:lineRule="auto"/>
        <w:rPr>
          <w:rFonts w:ascii="宋体" w:hAnsi="宋体" w:cs="TimesNewRomanPSMT"/>
          <w:kern w:val="0"/>
          <w:sz w:val="24"/>
          <w:szCs w:val="24"/>
        </w:rPr>
      </w:pPr>
      <w:bookmarkStart w:id="1478" w:name="_Toc201287662"/>
      <w:bookmarkStart w:id="1479" w:name="_Toc15631570"/>
      <w:bookmarkStart w:id="1480" w:name="_Toc469409658"/>
      <w:r>
        <w:rPr>
          <w:rFonts w:hint="eastAsia" w:ascii="宋体" w:hAnsi="宋体" w:cs="TimesNewRomanPSMT"/>
          <w:kern w:val="0"/>
          <w:sz w:val="24"/>
          <w:szCs w:val="24"/>
        </w:rPr>
        <w:t>附表六：临时用地表</w:t>
      </w:r>
      <w:bookmarkEnd w:id="1478"/>
      <w:bookmarkEnd w:id="1479"/>
      <w:bookmarkEnd w:id="1480"/>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1"/>
        <w:gridCol w:w="2321"/>
        <w:gridCol w:w="2322"/>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321" w:type="dxa"/>
            <w:vAlign w:val="center"/>
          </w:tcPr>
          <w:p>
            <w:pPr>
              <w:jc w:val="center"/>
              <w:rPr>
                <w:rFonts w:ascii="宋体" w:hAnsi="宋体"/>
                <w:b/>
                <w:szCs w:val="21"/>
              </w:rPr>
            </w:pPr>
            <w:r>
              <w:rPr>
                <w:rFonts w:hint="eastAsia" w:ascii="宋体" w:hAnsi="宋体"/>
                <w:b/>
                <w:szCs w:val="21"/>
              </w:rPr>
              <w:t>用　　途</w:t>
            </w:r>
          </w:p>
        </w:tc>
        <w:tc>
          <w:tcPr>
            <w:tcW w:w="2321" w:type="dxa"/>
            <w:vAlign w:val="center"/>
          </w:tcPr>
          <w:p>
            <w:pPr>
              <w:jc w:val="center"/>
              <w:rPr>
                <w:rFonts w:ascii="宋体" w:hAnsi="宋体"/>
                <w:b/>
                <w:szCs w:val="21"/>
              </w:rPr>
            </w:pPr>
            <w:r>
              <w:rPr>
                <w:rFonts w:hint="eastAsia" w:ascii="宋体" w:hAnsi="宋体"/>
                <w:b/>
                <w:szCs w:val="21"/>
              </w:rPr>
              <w:t>面　　积（㎡）</w:t>
            </w:r>
          </w:p>
        </w:tc>
        <w:tc>
          <w:tcPr>
            <w:tcW w:w="2322" w:type="dxa"/>
            <w:vAlign w:val="center"/>
          </w:tcPr>
          <w:p>
            <w:pPr>
              <w:jc w:val="center"/>
              <w:rPr>
                <w:rFonts w:ascii="宋体" w:hAnsi="宋体"/>
                <w:b/>
                <w:szCs w:val="21"/>
              </w:rPr>
            </w:pPr>
            <w:r>
              <w:rPr>
                <w:rFonts w:hint="eastAsia" w:ascii="宋体" w:hAnsi="宋体"/>
                <w:b/>
                <w:szCs w:val="21"/>
              </w:rPr>
              <w:t>位　　置</w:t>
            </w:r>
          </w:p>
        </w:tc>
        <w:tc>
          <w:tcPr>
            <w:tcW w:w="2322" w:type="dxa"/>
            <w:vAlign w:val="center"/>
          </w:tcPr>
          <w:p>
            <w:pPr>
              <w:jc w:val="center"/>
              <w:rPr>
                <w:rFonts w:ascii="宋体" w:hAnsi="宋体"/>
                <w:b/>
                <w:szCs w:val="21"/>
              </w:rPr>
            </w:pPr>
            <w:r>
              <w:rPr>
                <w:rFonts w:hint="eastAsia" w:ascii="宋体" w:hAnsi="宋体"/>
                <w:b/>
                <w:szCs w:val="21"/>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rPr>
                <w:rFonts w:ascii="宋体" w:hAnsi="宋体"/>
                <w:szCs w:val="21"/>
              </w:rPr>
            </w:pPr>
          </w:p>
        </w:tc>
        <w:tc>
          <w:tcPr>
            <w:tcW w:w="2321" w:type="dxa"/>
            <w:vAlign w:val="center"/>
          </w:tcPr>
          <w:p>
            <w:pPr>
              <w:rPr>
                <w:rFonts w:ascii="宋体" w:hAnsi="宋体"/>
                <w:szCs w:val="21"/>
              </w:rPr>
            </w:pPr>
          </w:p>
        </w:tc>
        <w:tc>
          <w:tcPr>
            <w:tcW w:w="2322" w:type="dxa"/>
            <w:vAlign w:val="center"/>
          </w:tcPr>
          <w:p>
            <w:pPr>
              <w:rPr>
                <w:rFonts w:ascii="宋体" w:hAnsi="宋体"/>
                <w:szCs w:val="21"/>
              </w:rPr>
            </w:pPr>
          </w:p>
        </w:tc>
        <w:tc>
          <w:tcPr>
            <w:tcW w:w="2322"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rPr>
                <w:rFonts w:ascii="宋体" w:hAnsi="宋体"/>
                <w:szCs w:val="21"/>
              </w:rPr>
            </w:pPr>
          </w:p>
        </w:tc>
        <w:tc>
          <w:tcPr>
            <w:tcW w:w="2321" w:type="dxa"/>
            <w:vAlign w:val="center"/>
          </w:tcPr>
          <w:p>
            <w:pPr>
              <w:rPr>
                <w:rFonts w:ascii="宋体" w:hAnsi="宋体"/>
                <w:szCs w:val="21"/>
              </w:rPr>
            </w:pPr>
          </w:p>
        </w:tc>
        <w:tc>
          <w:tcPr>
            <w:tcW w:w="2322" w:type="dxa"/>
            <w:vAlign w:val="center"/>
          </w:tcPr>
          <w:p>
            <w:pPr>
              <w:rPr>
                <w:rFonts w:ascii="宋体" w:hAnsi="宋体"/>
                <w:szCs w:val="21"/>
              </w:rPr>
            </w:pPr>
          </w:p>
        </w:tc>
        <w:tc>
          <w:tcPr>
            <w:tcW w:w="2322"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rPr>
                <w:rFonts w:ascii="宋体" w:hAnsi="宋体"/>
                <w:szCs w:val="21"/>
              </w:rPr>
            </w:pPr>
          </w:p>
        </w:tc>
        <w:tc>
          <w:tcPr>
            <w:tcW w:w="2321" w:type="dxa"/>
            <w:vAlign w:val="center"/>
          </w:tcPr>
          <w:p>
            <w:pPr>
              <w:rPr>
                <w:rFonts w:ascii="宋体" w:hAnsi="宋体"/>
                <w:szCs w:val="21"/>
              </w:rPr>
            </w:pPr>
          </w:p>
        </w:tc>
        <w:tc>
          <w:tcPr>
            <w:tcW w:w="2322" w:type="dxa"/>
            <w:vAlign w:val="center"/>
          </w:tcPr>
          <w:p>
            <w:pPr>
              <w:rPr>
                <w:rFonts w:ascii="宋体" w:hAnsi="宋体"/>
                <w:szCs w:val="21"/>
              </w:rPr>
            </w:pPr>
          </w:p>
        </w:tc>
        <w:tc>
          <w:tcPr>
            <w:tcW w:w="2322"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rPr>
                <w:rFonts w:ascii="宋体" w:hAnsi="宋体"/>
                <w:szCs w:val="21"/>
              </w:rPr>
            </w:pPr>
          </w:p>
        </w:tc>
        <w:tc>
          <w:tcPr>
            <w:tcW w:w="2321" w:type="dxa"/>
            <w:vAlign w:val="center"/>
          </w:tcPr>
          <w:p>
            <w:pPr>
              <w:rPr>
                <w:rFonts w:ascii="宋体" w:hAnsi="宋体"/>
                <w:szCs w:val="21"/>
              </w:rPr>
            </w:pPr>
          </w:p>
        </w:tc>
        <w:tc>
          <w:tcPr>
            <w:tcW w:w="2322" w:type="dxa"/>
            <w:vAlign w:val="center"/>
          </w:tcPr>
          <w:p>
            <w:pPr>
              <w:rPr>
                <w:rFonts w:ascii="宋体" w:hAnsi="宋体"/>
                <w:szCs w:val="21"/>
              </w:rPr>
            </w:pPr>
          </w:p>
        </w:tc>
        <w:tc>
          <w:tcPr>
            <w:tcW w:w="2322"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rPr>
                <w:rFonts w:ascii="宋体" w:hAnsi="宋体"/>
                <w:szCs w:val="21"/>
              </w:rPr>
            </w:pPr>
          </w:p>
        </w:tc>
        <w:tc>
          <w:tcPr>
            <w:tcW w:w="2321" w:type="dxa"/>
            <w:vAlign w:val="center"/>
          </w:tcPr>
          <w:p>
            <w:pPr>
              <w:rPr>
                <w:rFonts w:ascii="宋体" w:hAnsi="宋体"/>
                <w:szCs w:val="21"/>
              </w:rPr>
            </w:pPr>
          </w:p>
        </w:tc>
        <w:tc>
          <w:tcPr>
            <w:tcW w:w="2322" w:type="dxa"/>
            <w:vAlign w:val="center"/>
          </w:tcPr>
          <w:p>
            <w:pPr>
              <w:rPr>
                <w:rFonts w:ascii="宋体" w:hAnsi="宋体"/>
                <w:szCs w:val="21"/>
              </w:rPr>
            </w:pPr>
          </w:p>
        </w:tc>
        <w:tc>
          <w:tcPr>
            <w:tcW w:w="2322" w:type="dxa"/>
            <w:vAlign w:val="center"/>
          </w:tcPr>
          <w:p>
            <w:pPr>
              <w:rPr>
                <w:rFonts w:ascii="宋体" w:hAnsi="宋体"/>
                <w:szCs w:val="21"/>
              </w:rPr>
            </w:pPr>
          </w:p>
        </w:tc>
      </w:tr>
    </w:tbl>
    <w:p>
      <w:pPr>
        <w:autoSpaceDE w:val="0"/>
        <w:autoSpaceDN w:val="0"/>
        <w:adjustRightInd w:val="0"/>
        <w:jc w:val="left"/>
        <w:rPr>
          <w:rFonts w:ascii="宋体" w:hAnsi="宋体" w:cs="宋体"/>
          <w:kern w:val="0"/>
          <w:szCs w:val="21"/>
        </w:rPr>
      </w:pPr>
    </w:p>
    <w:p>
      <w:pPr>
        <w:autoSpaceDE w:val="0"/>
        <w:autoSpaceDN w:val="0"/>
        <w:adjustRightInd w:val="0"/>
        <w:ind w:firstLine="480" w:firstLineChars="200"/>
        <w:jc w:val="left"/>
        <w:rPr>
          <w:rFonts w:ascii="宋体" w:hAnsi="宋体" w:cs="宋体"/>
          <w:kern w:val="0"/>
          <w:sz w:val="24"/>
        </w:rPr>
      </w:pPr>
    </w:p>
    <w:p>
      <w:pPr>
        <w:rPr>
          <w:rFonts w:ascii="宋体" w:hAnsi="宋体"/>
          <w:bCs/>
          <w:sz w:val="28"/>
          <w:szCs w:val="28"/>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autoSpaceDE w:val="0"/>
        <w:autoSpaceDN w:val="0"/>
        <w:adjustRightInd w:val="0"/>
        <w:spacing w:line="400" w:lineRule="exact"/>
        <w:jc w:val="left"/>
        <w:rPr>
          <w:rFonts w:ascii="宋体" w:hAnsi="宋体" w:cs="宋体"/>
          <w:kern w:val="0"/>
          <w:sz w:val="24"/>
          <w:lang w:val="zh-CN"/>
        </w:rPr>
      </w:pPr>
    </w:p>
    <w:p>
      <w:pPr>
        <w:pStyle w:val="2"/>
      </w:pPr>
      <w:bookmarkStart w:id="1481" w:name="_Toc7628"/>
      <w:bookmarkStart w:id="1482" w:name="_Toc15631571"/>
      <w:r>
        <w:rPr>
          <w:rFonts w:hint="eastAsia"/>
        </w:rPr>
        <w:t>格式十：</w:t>
      </w:r>
      <w:bookmarkEnd w:id="1481"/>
      <w:bookmarkStart w:id="1483" w:name="_Toc469409659"/>
      <w:bookmarkStart w:id="1484" w:name="_Toc201287663"/>
      <w:r>
        <w:rPr>
          <w:rFonts w:hint="eastAsia"/>
        </w:rPr>
        <w:t>项目管理机构</w:t>
      </w:r>
      <w:bookmarkEnd w:id="1482"/>
      <w:bookmarkEnd w:id="1483"/>
      <w:bookmarkEnd w:id="1484"/>
    </w:p>
    <w:p>
      <w:pPr>
        <w:pStyle w:val="4"/>
        <w:spacing w:before="120" w:after="120" w:line="240" w:lineRule="auto"/>
        <w:rPr>
          <w:rFonts w:ascii="宋体" w:hAnsi="宋体" w:cs="TimesNewRomanPSMT"/>
          <w:kern w:val="0"/>
          <w:sz w:val="24"/>
          <w:szCs w:val="24"/>
        </w:rPr>
      </w:pPr>
      <w:bookmarkStart w:id="1485" w:name="_Toc15631572"/>
      <w:bookmarkStart w:id="1486" w:name="_Toc201287664"/>
      <w:bookmarkStart w:id="1487" w:name="_Toc469409660"/>
      <w:r>
        <w:rPr>
          <w:rFonts w:hint="eastAsia" w:ascii="宋体" w:hAnsi="宋体" w:cs="TimesNewRomanPSMT"/>
          <w:kern w:val="0"/>
          <w:sz w:val="24"/>
          <w:szCs w:val="24"/>
        </w:rPr>
        <w:t>（一）项目管理机构组成表</w:t>
      </w:r>
      <w:bookmarkEnd w:id="1485"/>
      <w:bookmarkEnd w:id="1486"/>
      <w:bookmarkEnd w:id="1487"/>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25"/>
        <w:gridCol w:w="1032"/>
        <w:gridCol w:w="945"/>
        <w:gridCol w:w="1266"/>
        <w:gridCol w:w="900"/>
        <w:gridCol w:w="720"/>
        <w:gridCol w:w="1740"/>
        <w:gridCol w:w="780"/>
        <w:gridCol w:w="107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restart"/>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职务</w:t>
            </w:r>
          </w:p>
        </w:tc>
        <w:tc>
          <w:tcPr>
            <w:tcW w:w="1032" w:type="dxa"/>
            <w:vMerge w:val="restart"/>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姓名</w:t>
            </w:r>
          </w:p>
        </w:tc>
        <w:tc>
          <w:tcPr>
            <w:tcW w:w="945" w:type="dxa"/>
            <w:vMerge w:val="restart"/>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职称</w:t>
            </w:r>
          </w:p>
        </w:tc>
        <w:tc>
          <w:tcPr>
            <w:tcW w:w="5406" w:type="dxa"/>
            <w:gridSpan w:val="5"/>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执业或职业资格证明</w:t>
            </w:r>
          </w:p>
        </w:tc>
        <w:tc>
          <w:tcPr>
            <w:tcW w:w="1078" w:type="dxa"/>
            <w:vMerge w:val="restart"/>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continue"/>
            <w:vAlign w:val="center"/>
          </w:tcPr>
          <w:p>
            <w:pPr>
              <w:autoSpaceDE w:val="0"/>
              <w:autoSpaceDN w:val="0"/>
              <w:adjustRightInd w:val="0"/>
              <w:jc w:val="center"/>
              <w:rPr>
                <w:rFonts w:ascii="宋体" w:hAnsi="宋体" w:cs="宋体"/>
                <w:b/>
                <w:kern w:val="0"/>
                <w:szCs w:val="21"/>
              </w:rPr>
            </w:pPr>
          </w:p>
        </w:tc>
        <w:tc>
          <w:tcPr>
            <w:tcW w:w="1032" w:type="dxa"/>
            <w:vMerge w:val="continue"/>
            <w:vAlign w:val="center"/>
          </w:tcPr>
          <w:p>
            <w:pPr>
              <w:autoSpaceDE w:val="0"/>
              <w:autoSpaceDN w:val="0"/>
              <w:adjustRightInd w:val="0"/>
              <w:jc w:val="center"/>
              <w:rPr>
                <w:rFonts w:ascii="宋体" w:hAnsi="宋体" w:cs="宋体"/>
                <w:b/>
                <w:kern w:val="0"/>
                <w:szCs w:val="21"/>
              </w:rPr>
            </w:pPr>
          </w:p>
        </w:tc>
        <w:tc>
          <w:tcPr>
            <w:tcW w:w="945" w:type="dxa"/>
            <w:vMerge w:val="continue"/>
            <w:vAlign w:val="center"/>
          </w:tcPr>
          <w:p>
            <w:pPr>
              <w:autoSpaceDE w:val="0"/>
              <w:autoSpaceDN w:val="0"/>
              <w:adjustRightInd w:val="0"/>
              <w:jc w:val="center"/>
              <w:rPr>
                <w:rFonts w:ascii="宋体" w:hAnsi="宋体" w:cs="宋体"/>
                <w:b/>
                <w:kern w:val="0"/>
                <w:szCs w:val="21"/>
              </w:rPr>
            </w:pPr>
          </w:p>
        </w:tc>
        <w:tc>
          <w:tcPr>
            <w:tcW w:w="1266" w:type="dxa"/>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证书名称</w:t>
            </w:r>
          </w:p>
        </w:tc>
        <w:tc>
          <w:tcPr>
            <w:tcW w:w="900" w:type="dxa"/>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级别</w:t>
            </w:r>
          </w:p>
        </w:tc>
        <w:tc>
          <w:tcPr>
            <w:tcW w:w="720" w:type="dxa"/>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证号</w:t>
            </w:r>
          </w:p>
        </w:tc>
        <w:tc>
          <w:tcPr>
            <w:tcW w:w="1740" w:type="dxa"/>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专业</w:t>
            </w:r>
          </w:p>
        </w:tc>
        <w:tc>
          <w:tcPr>
            <w:tcW w:w="780" w:type="dxa"/>
            <w:vAlign w:val="center"/>
          </w:tcPr>
          <w:p>
            <w:pPr>
              <w:autoSpaceDE w:val="0"/>
              <w:autoSpaceDN w:val="0"/>
              <w:adjustRightInd w:val="0"/>
              <w:jc w:val="center"/>
              <w:rPr>
                <w:rFonts w:ascii="宋体" w:hAnsi="宋体" w:cs="宋体"/>
                <w:b/>
                <w:kern w:val="0"/>
                <w:szCs w:val="21"/>
              </w:rPr>
            </w:pPr>
            <w:r>
              <w:rPr>
                <w:rFonts w:hint="eastAsia" w:ascii="宋体" w:hAnsi="宋体" w:cs="宋体"/>
                <w:b/>
                <w:kern w:val="0"/>
                <w:szCs w:val="21"/>
              </w:rPr>
              <w:t>养老保险</w:t>
            </w:r>
          </w:p>
        </w:tc>
        <w:tc>
          <w:tcPr>
            <w:tcW w:w="1078" w:type="dxa"/>
            <w:vMerge w:val="continue"/>
            <w:vAlign w:val="center"/>
          </w:tcPr>
          <w:p>
            <w:pPr>
              <w:autoSpaceDE w:val="0"/>
              <w:autoSpaceDN w:val="0"/>
              <w:adjustRightInd w:val="0"/>
              <w:jc w:val="center"/>
              <w:rPr>
                <w:rFonts w:ascii="宋体" w:hAnsi="宋体" w:cs="宋体"/>
                <w:b/>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vAlign w:val="center"/>
          </w:tcPr>
          <w:p>
            <w:pPr>
              <w:autoSpaceDE w:val="0"/>
              <w:autoSpaceDN w:val="0"/>
              <w:adjustRightInd w:val="0"/>
              <w:jc w:val="center"/>
              <w:rPr>
                <w:rFonts w:ascii="宋体" w:hAnsi="宋体" w:cs="宋体"/>
                <w:kern w:val="0"/>
                <w:szCs w:val="21"/>
              </w:rPr>
            </w:pPr>
          </w:p>
        </w:tc>
        <w:tc>
          <w:tcPr>
            <w:tcW w:w="1032" w:type="dxa"/>
            <w:vAlign w:val="center"/>
          </w:tcPr>
          <w:p>
            <w:pPr>
              <w:autoSpaceDE w:val="0"/>
              <w:autoSpaceDN w:val="0"/>
              <w:adjustRightInd w:val="0"/>
              <w:jc w:val="center"/>
              <w:rPr>
                <w:rFonts w:ascii="宋体" w:hAnsi="宋体" w:cs="宋体"/>
                <w:kern w:val="0"/>
                <w:szCs w:val="21"/>
              </w:rPr>
            </w:pPr>
          </w:p>
        </w:tc>
        <w:tc>
          <w:tcPr>
            <w:tcW w:w="945" w:type="dxa"/>
            <w:vAlign w:val="center"/>
          </w:tcPr>
          <w:p>
            <w:pPr>
              <w:autoSpaceDE w:val="0"/>
              <w:autoSpaceDN w:val="0"/>
              <w:adjustRightInd w:val="0"/>
              <w:jc w:val="center"/>
              <w:rPr>
                <w:rFonts w:ascii="宋体" w:hAnsi="宋体" w:cs="宋体"/>
                <w:kern w:val="0"/>
                <w:szCs w:val="21"/>
              </w:rPr>
            </w:pPr>
          </w:p>
        </w:tc>
        <w:tc>
          <w:tcPr>
            <w:tcW w:w="1266" w:type="dxa"/>
            <w:vAlign w:val="center"/>
          </w:tcPr>
          <w:p>
            <w:pPr>
              <w:autoSpaceDE w:val="0"/>
              <w:autoSpaceDN w:val="0"/>
              <w:adjustRightInd w:val="0"/>
              <w:jc w:val="center"/>
              <w:rPr>
                <w:rFonts w:ascii="宋体" w:hAnsi="宋体" w:cs="宋体"/>
                <w:kern w:val="0"/>
                <w:szCs w:val="21"/>
              </w:rPr>
            </w:pPr>
          </w:p>
        </w:tc>
        <w:tc>
          <w:tcPr>
            <w:tcW w:w="900" w:type="dxa"/>
            <w:vAlign w:val="center"/>
          </w:tcPr>
          <w:p>
            <w:pPr>
              <w:autoSpaceDE w:val="0"/>
              <w:autoSpaceDN w:val="0"/>
              <w:adjustRightInd w:val="0"/>
              <w:jc w:val="center"/>
              <w:rPr>
                <w:rFonts w:ascii="宋体" w:hAnsi="宋体" w:cs="宋体"/>
                <w:kern w:val="0"/>
                <w:szCs w:val="21"/>
              </w:rPr>
            </w:pPr>
          </w:p>
        </w:tc>
        <w:tc>
          <w:tcPr>
            <w:tcW w:w="720" w:type="dxa"/>
            <w:vAlign w:val="center"/>
          </w:tcPr>
          <w:p>
            <w:pPr>
              <w:autoSpaceDE w:val="0"/>
              <w:autoSpaceDN w:val="0"/>
              <w:adjustRightInd w:val="0"/>
              <w:jc w:val="center"/>
              <w:rPr>
                <w:rFonts w:ascii="宋体" w:hAnsi="宋体" w:cs="宋体"/>
                <w:kern w:val="0"/>
                <w:szCs w:val="21"/>
              </w:rPr>
            </w:pPr>
          </w:p>
        </w:tc>
        <w:tc>
          <w:tcPr>
            <w:tcW w:w="1740" w:type="dxa"/>
            <w:vAlign w:val="center"/>
          </w:tcPr>
          <w:p>
            <w:pPr>
              <w:autoSpaceDE w:val="0"/>
              <w:autoSpaceDN w:val="0"/>
              <w:adjustRightInd w:val="0"/>
              <w:jc w:val="center"/>
              <w:rPr>
                <w:rFonts w:ascii="宋体" w:hAnsi="宋体" w:cs="宋体"/>
                <w:kern w:val="0"/>
                <w:szCs w:val="21"/>
              </w:rPr>
            </w:pPr>
          </w:p>
        </w:tc>
        <w:tc>
          <w:tcPr>
            <w:tcW w:w="780" w:type="dxa"/>
            <w:vAlign w:val="center"/>
          </w:tcPr>
          <w:p>
            <w:pPr>
              <w:autoSpaceDE w:val="0"/>
              <w:autoSpaceDN w:val="0"/>
              <w:adjustRightInd w:val="0"/>
              <w:jc w:val="center"/>
              <w:rPr>
                <w:rFonts w:ascii="宋体" w:hAnsi="宋体" w:cs="宋体"/>
                <w:kern w:val="0"/>
                <w:szCs w:val="21"/>
              </w:rPr>
            </w:pPr>
          </w:p>
        </w:tc>
        <w:tc>
          <w:tcPr>
            <w:tcW w:w="1078" w:type="dxa"/>
            <w:vAlign w:val="center"/>
          </w:tcPr>
          <w:p>
            <w:pPr>
              <w:autoSpaceDE w:val="0"/>
              <w:autoSpaceDN w:val="0"/>
              <w:adjustRightInd w:val="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jc w:val="left"/>
              <w:rPr>
                <w:rFonts w:ascii="宋体" w:hAnsi="宋体" w:cs="宋体"/>
                <w:kern w:val="0"/>
                <w:szCs w:val="21"/>
              </w:rPr>
            </w:pPr>
          </w:p>
        </w:tc>
        <w:tc>
          <w:tcPr>
            <w:tcW w:w="1032" w:type="dxa"/>
          </w:tcPr>
          <w:p>
            <w:pPr>
              <w:autoSpaceDE w:val="0"/>
              <w:autoSpaceDN w:val="0"/>
              <w:adjustRightInd w:val="0"/>
              <w:jc w:val="left"/>
              <w:rPr>
                <w:rFonts w:ascii="宋体" w:hAnsi="宋体" w:cs="宋体"/>
                <w:kern w:val="0"/>
                <w:szCs w:val="21"/>
              </w:rPr>
            </w:pPr>
          </w:p>
        </w:tc>
        <w:tc>
          <w:tcPr>
            <w:tcW w:w="945" w:type="dxa"/>
          </w:tcPr>
          <w:p>
            <w:pPr>
              <w:autoSpaceDE w:val="0"/>
              <w:autoSpaceDN w:val="0"/>
              <w:adjustRightInd w:val="0"/>
              <w:jc w:val="left"/>
              <w:rPr>
                <w:rFonts w:ascii="宋体" w:hAnsi="宋体" w:cs="宋体"/>
                <w:kern w:val="0"/>
                <w:szCs w:val="21"/>
              </w:rPr>
            </w:pPr>
          </w:p>
        </w:tc>
        <w:tc>
          <w:tcPr>
            <w:tcW w:w="1266" w:type="dxa"/>
          </w:tcPr>
          <w:p>
            <w:pPr>
              <w:autoSpaceDE w:val="0"/>
              <w:autoSpaceDN w:val="0"/>
              <w:adjustRightInd w:val="0"/>
              <w:jc w:val="left"/>
              <w:rPr>
                <w:rFonts w:ascii="宋体" w:hAnsi="宋体" w:cs="宋体"/>
                <w:kern w:val="0"/>
                <w:szCs w:val="21"/>
              </w:rPr>
            </w:pPr>
          </w:p>
        </w:tc>
        <w:tc>
          <w:tcPr>
            <w:tcW w:w="900" w:type="dxa"/>
          </w:tcPr>
          <w:p>
            <w:pPr>
              <w:autoSpaceDE w:val="0"/>
              <w:autoSpaceDN w:val="0"/>
              <w:adjustRightInd w:val="0"/>
              <w:jc w:val="left"/>
              <w:rPr>
                <w:rFonts w:ascii="宋体" w:hAnsi="宋体" w:cs="宋体"/>
                <w:kern w:val="0"/>
                <w:szCs w:val="21"/>
              </w:rPr>
            </w:pPr>
          </w:p>
        </w:tc>
        <w:tc>
          <w:tcPr>
            <w:tcW w:w="720" w:type="dxa"/>
          </w:tcPr>
          <w:p>
            <w:pPr>
              <w:autoSpaceDE w:val="0"/>
              <w:autoSpaceDN w:val="0"/>
              <w:adjustRightInd w:val="0"/>
              <w:jc w:val="left"/>
              <w:rPr>
                <w:rFonts w:ascii="宋体" w:hAnsi="宋体" w:cs="宋体"/>
                <w:kern w:val="0"/>
                <w:szCs w:val="21"/>
              </w:rPr>
            </w:pPr>
          </w:p>
        </w:tc>
        <w:tc>
          <w:tcPr>
            <w:tcW w:w="1740" w:type="dxa"/>
          </w:tcPr>
          <w:p>
            <w:pPr>
              <w:autoSpaceDE w:val="0"/>
              <w:autoSpaceDN w:val="0"/>
              <w:adjustRightInd w:val="0"/>
              <w:jc w:val="left"/>
              <w:rPr>
                <w:rFonts w:ascii="宋体" w:hAnsi="宋体" w:cs="宋体"/>
                <w:kern w:val="0"/>
                <w:szCs w:val="21"/>
              </w:rPr>
            </w:pPr>
          </w:p>
        </w:tc>
        <w:tc>
          <w:tcPr>
            <w:tcW w:w="780" w:type="dxa"/>
          </w:tcPr>
          <w:p>
            <w:pPr>
              <w:autoSpaceDE w:val="0"/>
              <w:autoSpaceDN w:val="0"/>
              <w:adjustRightInd w:val="0"/>
              <w:jc w:val="left"/>
              <w:rPr>
                <w:rFonts w:ascii="宋体" w:hAnsi="宋体" w:cs="宋体"/>
                <w:kern w:val="0"/>
                <w:szCs w:val="21"/>
              </w:rPr>
            </w:pPr>
          </w:p>
        </w:tc>
        <w:tc>
          <w:tcPr>
            <w:tcW w:w="1078"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jc w:val="left"/>
              <w:rPr>
                <w:rFonts w:ascii="宋体" w:hAnsi="宋体" w:cs="宋体"/>
                <w:kern w:val="0"/>
                <w:szCs w:val="21"/>
              </w:rPr>
            </w:pPr>
          </w:p>
        </w:tc>
        <w:tc>
          <w:tcPr>
            <w:tcW w:w="1032" w:type="dxa"/>
          </w:tcPr>
          <w:p>
            <w:pPr>
              <w:autoSpaceDE w:val="0"/>
              <w:autoSpaceDN w:val="0"/>
              <w:adjustRightInd w:val="0"/>
              <w:jc w:val="left"/>
              <w:rPr>
                <w:rFonts w:ascii="宋体" w:hAnsi="宋体" w:cs="宋体"/>
                <w:kern w:val="0"/>
                <w:szCs w:val="21"/>
              </w:rPr>
            </w:pPr>
          </w:p>
        </w:tc>
        <w:tc>
          <w:tcPr>
            <w:tcW w:w="945" w:type="dxa"/>
          </w:tcPr>
          <w:p>
            <w:pPr>
              <w:autoSpaceDE w:val="0"/>
              <w:autoSpaceDN w:val="0"/>
              <w:adjustRightInd w:val="0"/>
              <w:jc w:val="left"/>
              <w:rPr>
                <w:rFonts w:ascii="宋体" w:hAnsi="宋体" w:cs="宋体"/>
                <w:kern w:val="0"/>
                <w:szCs w:val="21"/>
              </w:rPr>
            </w:pPr>
          </w:p>
        </w:tc>
        <w:tc>
          <w:tcPr>
            <w:tcW w:w="1266" w:type="dxa"/>
          </w:tcPr>
          <w:p>
            <w:pPr>
              <w:autoSpaceDE w:val="0"/>
              <w:autoSpaceDN w:val="0"/>
              <w:adjustRightInd w:val="0"/>
              <w:jc w:val="left"/>
              <w:rPr>
                <w:rFonts w:ascii="宋体" w:hAnsi="宋体" w:cs="宋体"/>
                <w:kern w:val="0"/>
                <w:szCs w:val="21"/>
              </w:rPr>
            </w:pPr>
          </w:p>
        </w:tc>
        <w:tc>
          <w:tcPr>
            <w:tcW w:w="900" w:type="dxa"/>
          </w:tcPr>
          <w:p>
            <w:pPr>
              <w:autoSpaceDE w:val="0"/>
              <w:autoSpaceDN w:val="0"/>
              <w:adjustRightInd w:val="0"/>
              <w:jc w:val="left"/>
              <w:rPr>
                <w:rFonts w:ascii="宋体" w:hAnsi="宋体" w:cs="宋体"/>
                <w:kern w:val="0"/>
                <w:szCs w:val="21"/>
              </w:rPr>
            </w:pPr>
          </w:p>
        </w:tc>
        <w:tc>
          <w:tcPr>
            <w:tcW w:w="720" w:type="dxa"/>
          </w:tcPr>
          <w:p>
            <w:pPr>
              <w:autoSpaceDE w:val="0"/>
              <w:autoSpaceDN w:val="0"/>
              <w:adjustRightInd w:val="0"/>
              <w:jc w:val="left"/>
              <w:rPr>
                <w:rFonts w:ascii="宋体" w:hAnsi="宋体" w:cs="宋体"/>
                <w:kern w:val="0"/>
                <w:szCs w:val="21"/>
              </w:rPr>
            </w:pPr>
          </w:p>
        </w:tc>
        <w:tc>
          <w:tcPr>
            <w:tcW w:w="1740" w:type="dxa"/>
          </w:tcPr>
          <w:p>
            <w:pPr>
              <w:autoSpaceDE w:val="0"/>
              <w:autoSpaceDN w:val="0"/>
              <w:adjustRightInd w:val="0"/>
              <w:jc w:val="left"/>
              <w:rPr>
                <w:rFonts w:ascii="宋体" w:hAnsi="宋体" w:cs="宋体"/>
                <w:kern w:val="0"/>
                <w:szCs w:val="21"/>
              </w:rPr>
            </w:pPr>
          </w:p>
        </w:tc>
        <w:tc>
          <w:tcPr>
            <w:tcW w:w="780" w:type="dxa"/>
          </w:tcPr>
          <w:p>
            <w:pPr>
              <w:autoSpaceDE w:val="0"/>
              <w:autoSpaceDN w:val="0"/>
              <w:adjustRightInd w:val="0"/>
              <w:jc w:val="left"/>
              <w:rPr>
                <w:rFonts w:ascii="宋体" w:hAnsi="宋体" w:cs="宋体"/>
                <w:kern w:val="0"/>
                <w:szCs w:val="21"/>
              </w:rPr>
            </w:pPr>
          </w:p>
        </w:tc>
        <w:tc>
          <w:tcPr>
            <w:tcW w:w="1078"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jc w:val="left"/>
              <w:rPr>
                <w:rFonts w:ascii="宋体" w:hAnsi="宋体" w:cs="宋体"/>
                <w:kern w:val="0"/>
                <w:szCs w:val="21"/>
              </w:rPr>
            </w:pPr>
          </w:p>
        </w:tc>
        <w:tc>
          <w:tcPr>
            <w:tcW w:w="1032" w:type="dxa"/>
          </w:tcPr>
          <w:p>
            <w:pPr>
              <w:autoSpaceDE w:val="0"/>
              <w:autoSpaceDN w:val="0"/>
              <w:adjustRightInd w:val="0"/>
              <w:jc w:val="left"/>
              <w:rPr>
                <w:rFonts w:ascii="宋体" w:hAnsi="宋体" w:cs="宋体"/>
                <w:kern w:val="0"/>
                <w:szCs w:val="21"/>
              </w:rPr>
            </w:pPr>
          </w:p>
        </w:tc>
        <w:tc>
          <w:tcPr>
            <w:tcW w:w="945" w:type="dxa"/>
          </w:tcPr>
          <w:p>
            <w:pPr>
              <w:autoSpaceDE w:val="0"/>
              <w:autoSpaceDN w:val="0"/>
              <w:adjustRightInd w:val="0"/>
              <w:jc w:val="left"/>
              <w:rPr>
                <w:rFonts w:ascii="宋体" w:hAnsi="宋体" w:cs="宋体"/>
                <w:kern w:val="0"/>
                <w:szCs w:val="21"/>
              </w:rPr>
            </w:pPr>
          </w:p>
        </w:tc>
        <w:tc>
          <w:tcPr>
            <w:tcW w:w="1266" w:type="dxa"/>
          </w:tcPr>
          <w:p>
            <w:pPr>
              <w:autoSpaceDE w:val="0"/>
              <w:autoSpaceDN w:val="0"/>
              <w:adjustRightInd w:val="0"/>
              <w:jc w:val="left"/>
              <w:rPr>
                <w:rFonts w:ascii="宋体" w:hAnsi="宋体" w:cs="宋体"/>
                <w:kern w:val="0"/>
                <w:szCs w:val="21"/>
              </w:rPr>
            </w:pPr>
          </w:p>
        </w:tc>
        <w:tc>
          <w:tcPr>
            <w:tcW w:w="900" w:type="dxa"/>
          </w:tcPr>
          <w:p>
            <w:pPr>
              <w:autoSpaceDE w:val="0"/>
              <w:autoSpaceDN w:val="0"/>
              <w:adjustRightInd w:val="0"/>
              <w:jc w:val="left"/>
              <w:rPr>
                <w:rFonts w:ascii="宋体" w:hAnsi="宋体" w:cs="宋体"/>
                <w:kern w:val="0"/>
                <w:szCs w:val="21"/>
              </w:rPr>
            </w:pPr>
          </w:p>
        </w:tc>
        <w:tc>
          <w:tcPr>
            <w:tcW w:w="720" w:type="dxa"/>
          </w:tcPr>
          <w:p>
            <w:pPr>
              <w:autoSpaceDE w:val="0"/>
              <w:autoSpaceDN w:val="0"/>
              <w:adjustRightInd w:val="0"/>
              <w:jc w:val="left"/>
              <w:rPr>
                <w:rFonts w:ascii="宋体" w:hAnsi="宋体" w:cs="宋体"/>
                <w:kern w:val="0"/>
                <w:szCs w:val="21"/>
              </w:rPr>
            </w:pPr>
          </w:p>
        </w:tc>
        <w:tc>
          <w:tcPr>
            <w:tcW w:w="1740" w:type="dxa"/>
          </w:tcPr>
          <w:p>
            <w:pPr>
              <w:autoSpaceDE w:val="0"/>
              <w:autoSpaceDN w:val="0"/>
              <w:adjustRightInd w:val="0"/>
              <w:jc w:val="left"/>
              <w:rPr>
                <w:rFonts w:ascii="宋体" w:hAnsi="宋体" w:cs="宋体"/>
                <w:kern w:val="0"/>
                <w:szCs w:val="21"/>
              </w:rPr>
            </w:pPr>
          </w:p>
        </w:tc>
        <w:tc>
          <w:tcPr>
            <w:tcW w:w="780" w:type="dxa"/>
          </w:tcPr>
          <w:p>
            <w:pPr>
              <w:autoSpaceDE w:val="0"/>
              <w:autoSpaceDN w:val="0"/>
              <w:adjustRightInd w:val="0"/>
              <w:jc w:val="left"/>
              <w:rPr>
                <w:rFonts w:ascii="宋体" w:hAnsi="宋体" w:cs="宋体"/>
                <w:kern w:val="0"/>
                <w:szCs w:val="21"/>
              </w:rPr>
            </w:pPr>
          </w:p>
        </w:tc>
        <w:tc>
          <w:tcPr>
            <w:tcW w:w="1078"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jc w:val="left"/>
              <w:rPr>
                <w:rFonts w:ascii="宋体" w:hAnsi="宋体" w:cs="宋体"/>
                <w:kern w:val="0"/>
                <w:szCs w:val="21"/>
              </w:rPr>
            </w:pPr>
          </w:p>
        </w:tc>
        <w:tc>
          <w:tcPr>
            <w:tcW w:w="1032" w:type="dxa"/>
          </w:tcPr>
          <w:p>
            <w:pPr>
              <w:autoSpaceDE w:val="0"/>
              <w:autoSpaceDN w:val="0"/>
              <w:adjustRightInd w:val="0"/>
              <w:jc w:val="left"/>
              <w:rPr>
                <w:rFonts w:ascii="宋体" w:hAnsi="宋体" w:cs="宋体"/>
                <w:kern w:val="0"/>
                <w:szCs w:val="21"/>
              </w:rPr>
            </w:pPr>
          </w:p>
        </w:tc>
        <w:tc>
          <w:tcPr>
            <w:tcW w:w="945" w:type="dxa"/>
          </w:tcPr>
          <w:p>
            <w:pPr>
              <w:autoSpaceDE w:val="0"/>
              <w:autoSpaceDN w:val="0"/>
              <w:adjustRightInd w:val="0"/>
              <w:jc w:val="left"/>
              <w:rPr>
                <w:rFonts w:ascii="宋体" w:hAnsi="宋体" w:cs="宋体"/>
                <w:kern w:val="0"/>
                <w:szCs w:val="21"/>
              </w:rPr>
            </w:pPr>
          </w:p>
        </w:tc>
        <w:tc>
          <w:tcPr>
            <w:tcW w:w="1266" w:type="dxa"/>
          </w:tcPr>
          <w:p>
            <w:pPr>
              <w:autoSpaceDE w:val="0"/>
              <w:autoSpaceDN w:val="0"/>
              <w:adjustRightInd w:val="0"/>
              <w:jc w:val="left"/>
              <w:rPr>
                <w:rFonts w:ascii="宋体" w:hAnsi="宋体" w:cs="宋体"/>
                <w:kern w:val="0"/>
                <w:szCs w:val="21"/>
              </w:rPr>
            </w:pPr>
          </w:p>
        </w:tc>
        <w:tc>
          <w:tcPr>
            <w:tcW w:w="900" w:type="dxa"/>
          </w:tcPr>
          <w:p>
            <w:pPr>
              <w:autoSpaceDE w:val="0"/>
              <w:autoSpaceDN w:val="0"/>
              <w:adjustRightInd w:val="0"/>
              <w:jc w:val="left"/>
              <w:rPr>
                <w:rFonts w:ascii="宋体" w:hAnsi="宋体" w:cs="宋体"/>
                <w:kern w:val="0"/>
                <w:szCs w:val="21"/>
              </w:rPr>
            </w:pPr>
          </w:p>
        </w:tc>
        <w:tc>
          <w:tcPr>
            <w:tcW w:w="720" w:type="dxa"/>
          </w:tcPr>
          <w:p>
            <w:pPr>
              <w:autoSpaceDE w:val="0"/>
              <w:autoSpaceDN w:val="0"/>
              <w:adjustRightInd w:val="0"/>
              <w:jc w:val="left"/>
              <w:rPr>
                <w:rFonts w:ascii="宋体" w:hAnsi="宋体" w:cs="宋体"/>
                <w:kern w:val="0"/>
                <w:szCs w:val="21"/>
              </w:rPr>
            </w:pPr>
          </w:p>
        </w:tc>
        <w:tc>
          <w:tcPr>
            <w:tcW w:w="1740" w:type="dxa"/>
          </w:tcPr>
          <w:p>
            <w:pPr>
              <w:autoSpaceDE w:val="0"/>
              <w:autoSpaceDN w:val="0"/>
              <w:adjustRightInd w:val="0"/>
              <w:jc w:val="left"/>
              <w:rPr>
                <w:rFonts w:ascii="宋体" w:hAnsi="宋体" w:cs="宋体"/>
                <w:kern w:val="0"/>
                <w:szCs w:val="21"/>
              </w:rPr>
            </w:pPr>
          </w:p>
        </w:tc>
        <w:tc>
          <w:tcPr>
            <w:tcW w:w="780" w:type="dxa"/>
          </w:tcPr>
          <w:p>
            <w:pPr>
              <w:autoSpaceDE w:val="0"/>
              <w:autoSpaceDN w:val="0"/>
              <w:adjustRightInd w:val="0"/>
              <w:jc w:val="left"/>
              <w:rPr>
                <w:rFonts w:ascii="宋体" w:hAnsi="宋体" w:cs="宋体"/>
                <w:kern w:val="0"/>
                <w:szCs w:val="21"/>
              </w:rPr>
            </w:pPr>
          </w:p>
        </w:tc>
        <w:tc>
          <w:tcPr>
            <w:tcW w:w="1078"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jc w:val="left"/>
              <w:rPr>
                <w:rFonts w:ascii="宋体" w:hAnsi="宋体" w:cs="宋体"/>
                <w:kern w:val="0"/>
                <w:szCs w:val="21"/>
              </w:rPr>
            </w:pPr>
          </w:p>
        </w:tc>
        <w:tc>
          <w:tcPr>
            <w:tcW w:w="1032" w:type="dxa"/>
          </w:tcPr>
          <w:p>
            <w:pPr>
              <w:autoSpaceDE w:val="0"/>
              <w:autoSpaceDN w:val="0"/>
              <w:adjustRightInd w:val="0"/>
              <w:jc w:val="left"/>
              <w:rPr>
                <w:rFonts w:ascii="宋体" w:hAnsi="宋体" w:cs="宋体"/>
                <w:kern w:val="0"/>
                <w:szCs w:val="21"/>
              </w:rPr>
            </w:pPr>
          </w:p>
        </w:tc>
        <w:tc>
          <w:tcPr>
            <w:tcW w:w="945" w:type="dxa"/>
          </w:tcPr>
          <w:p>
            <w:pPr>
              <w:autoSpaceDE w:val="0"/>
              <w:autoSpaceDN w:val="0"/>
              <w:adjustRightInd w:val="0"/>
              <w:jc w:val="left"/>
              <w:rPr>
                <w:rFonts w:ascii="宋体" w:hAnsi="宋体" w:cs="宋体"/>
                <w:kern w:val="0"/>
                <w:szCs w:val="21"/>
              </w:rPr>
            </w:pPr>
          </w:p>
        </w:tc>
        <w:tc>
          <w:tcPr>
            <w:tcW w:w="1266" w:type="dxa"/>
          </w:tcPr>
          <w:p>
            <w:pPr>
              <w:autoSpaceDE w:val="0"/>
              <w:autoSpaceDN w:val="0"/>
              <w:adjustRightInd w:val="0"/>
              <w:jc w:val="left"/>
              <w:rPr>
                <w:rFonts w:ascii="宋体" w:hAnsi="宋体" w:cs="宋体"/>
                <w:kern w:val="0"/>
                <w:szCs w:val="21"/>
              </w:rPr>
            </w:pPr>
          </w:p>
        </w:tc>
        <w:tc>
          <w:tcPr>
            <w:tcW w:w="900" w:type="dxa"/>
          </w:tcPr>
          <w:p>
            <w:pPr>
              <w:autoSpaceDE w:val="0"/>
              <w:autoSpaceDN w:val="0"/>
              <w:adjustRightInd w:val="0"/>
              <w:jc w:val="left"/>
              <w:rPr>
                <w:rFonts w:ascii="宋体" w:hAnsi="宋体" w:cs="宋体"/>
                <w:kern w:val="0"/>
                <w:szCs w:val="21"/>
              </w:rPr>
            </w:pPr>
          </w:p>
        </w:tc>
        <w:tc>
          <w:tcPr>
            <w:tcW w:w="720" w:type="dxa"/>
          </w:tcPr>
          <w:p>
            <w:pPr>
              <w:autoSpaceDE w:val="0"/>
              <w:autoSpaceDN w:val="0"/>
              <w:adjustRightInd w:val="0"/>
              <w:jc w:val="left"/>
              <w:rPr>
                <w:rFonts w:ascii="宋体" w:hAnsi="宋体" w:cs="宋体"/>
                <w:kern w:val="0"/>
                <w:szCs w:val="21"/>
              </w:rPr>
            </w:pPr>
          </w:p>
        </w:tc>
        <w:tc>
          <w:tcPr>
            <w:tcW w:w="1740" w:type="dxa"/>
          </w:tcPr>
          <w:p>
            <w:pPr>
              <w:autoSpaceDE w:val="0"/>
              <w:autoSpaceDN w:val="0"/>
              <w:adjustRightInd w:val="0"/>
              <w:jc w:val="left"/>
              <w:rPr>
                <w:rFonts w:ascii="宋体" w:hAnsi="宋体" w:cs="宋体"/>
                <w:kern w:val="0"/>
                <w:szCs w:val="21"/>
              </w:rPr>
            </w:pPr>
          </w:p>
        </w:tc>
        <w:tc>
          <w:tcPr>
            <w:tcW w:w="780" w:type="dxa"/>
          </w:tcPr>
          <w:p>
            <w:pPr>
              <w:autoSpaceDE w:val="0"/>
              <w:autoSpaceDN w:val="0"/>
              <w:adjustRightInd w:val="0"/>
              <w:jc w:val="left"/>
              <w:rPr>
                <w:rFonts w:ascii="宋体" w:hAnsi="宋体" w:cs="宋体"/>
                <w:kern w:val="0"/>
                <w:szCs w:val="21"/>
              </w:rPr>
            </w:pPr>
          </w:p>
        </w:tc>
        <w:tc>
          <w:tcPr>
            <w:tcW w:w="1078"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jc w:val="left"/>
              <w:rPr>
                <w:rFonts w:ascii="宋体" w:hAnsi="宋体" w:cs="宋体"/>
                <w:kern w:val="0"/>
                <w:szCs w:val="21"/>
              </w:rPr>
            </w:pPr>
          </w:p>
        </w:tc>
        <w:tc>
          <w:tcPr>
            <w:tcW w:w="1032" w:type="dxa"/>
          </w:tcPr>
          <w:p>
            <w:pPr>
              <w:autoSpaceDE w:val="0"/>
              <w:autoSpaceDN w:val="0"/>
              <w:adjustRightInd w:val="0"/>
              <w:jc w:val="left"/>
              <w:rPr>
                <w:rFonts w:ascii="宋体" w:hAnsi="宋体" w:cs="宋体"/>
                <w:kern w:val="0"/>
                <w:szCs w:val="21"/>
              </w:rPr>
            </w:pPr>
          </w:p>
        </w:tc>
        <w:tc>
          <w:tcPr>
            <w:tcW w:w="945" w:type="dxa"/>
          </w:tcPr>
          <w:p>
            <w:pPr>
              <w:autoSpaceDE w:val="0"/>
              <w:autoSpaceDN w:val="0"/>
              <w:adjustRightInd w:val="0"/>
              <w:jc w:val="left"/>
              <w:rPr>
                <w:rFonts w:ascii="宋体" w:hAnsi="宋体" w:cs="宋体"/>
                <w:kern w:val="0"/>
                <w:szCs w:val="21"/>
              </w:rPr>
            </w:pPr>
          </w:p>
        </w:tc>
        <w:tc>
          <w:tcPr>
            <w:tcW w:w="1266" w:type="dxa"/>
          </w:tcPr>
          <w:p>
            <w:pPr>
              <w:autoSpaceDE w:val="0"/>
              <w:autoSpaceDN w:val="0"/>
              <w:adjustRightInd w:val="0"/>
              <w:jc w:val="left"/>
              <w:rPr>
                <w:rFonts w:ascii="宋体" w:hAnsi="宋体" w:cs="宋体"/>
                <w:kern w:val="0"/>
                <w:szCs w:val="21"/>
              </w:rPr>
            </w:pPr>
          </w:p>
        </w:tc>
        <w:tc>
          <w:tcPr>
            <w:tcW w:w="900" w:type="dxa"/>
          </w:tcPr>
          <w:p>
            <w:pPr>
              <w:autoSpaceDE w:val="0"/>
              <w:autoSpaceDN w:val="0"/>
              <w:adjustRightInd w:val="0"/>
              <w:jc w:val="left"/>
              <w:rPr>
                <w:rFonts w:ascii="宋体" w:hAnsi="宋体" w:cs="宋体"/>
                <w:kern w:val="0"/>
                <w:szCs w:val="21"/>
              </w:rPr>
            </w:pPr>
          </w:p>
        </w:tc>
        <w:tc>
          <w:tcPr>
            <w:tcW w:w="720" w:type="dxa"/>
          </w:tcPr>
          <w:p>
            <w:pPr>
              <w:autoSpaceDE w:val="0"/>
              <w:autoSpaceDN w:val="0"/>
              <w:adjustRightInd w:val="0"/>
              <w:jc w:val="left"/>
              <w:rPr>
                <w:rFonts w:ascii="宋体" w:hAnsi="宋体" w:cs="宋体"/>
                <w:kern w:val="0"/>
                <w:szCs w:val="21"/>
              </w:rPr>
            </w:pPr>
          </w:p>
        </w:tc>
        <w:tc>
          <w:tcPr>
            <w:tcW w:w="1740" w:type="dxa"/>
          </w:tcPr>
          <w:p>
            <w:pPr>
              <w:autoSpaceDE w:val="0"/>
              <w:autoSpaceDN w:val="0"/>
              <w:adjustRightInd w:val="0"/>
              <w:jc w:val="left"/>
              <w:rPr>
                <w:rFonts w:ascii="宋体" w:hAnsi="宋体" w:cs="宋体"/>
                <w:kern w:val="0"/>
                <w:szCs w:val="21"/>
              </w:rPr>
            </w:pPr>
          </w:p>
        </w:tc>
        <w:tc>
          <w:tcPr>
            <w:tcW w:w="780" w:type="dxa"/>
          </w:tcPr>
          <w:p>
            <w:pPr>
              <w:autoSpaceDE w:val="0"/>
              <w:autoSpaceDN w:val="0"/>
              <w:adjustRightInd w:val="0"/>
              <w:jc w:val="left"/>
              <w:rPr>
                <w:rFonts w:ascii="宋体" w:hAnsi="宋体" w:cs="宋体"/>
                <w:kern w:val="0"/>
                <w:szCs w:val="21"/>
              </w:rPr>
            </w:pPr>
          </w:p>
        </w:tc>
        <w:tc>
          <w:tcPr>
            <w:tcW w:w="1078"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tcPr>
          <w:p>
            <w:pPr>
              <w:autoSpaceDE w:val="0"/>
              <w:autoSpaceDN w:val="0"/>
              <w:adjustRightInd w:val="0"/>
              <w:jc w:val="left"/>
              <w:rPr>
                <w:rFonts w:ascii="宋体" w:hAnsi="宋体" w:cs="宋体"/>
                <w:kern w:val="0"/>
                <w:szCs w:val="21"/>
              </w:rPr>
            </w:pPr>
          </w:p>
        </w:tc>
        <w:tc>
          <w:tcPr>
            <w:tcW w:w="1032" w:type="dxa"/>
          </w:tcPr>
          <w:p>
            <w:pPr>
              <w:autoSpaceDE w:val="0"/>
              <w:autoSpaceDN w:val="0"/>
              <w:adjustRightInd w:val="0"/>
              <w:jc w:val="left"/>
              <w:rPr>
                <w:rFonts w:ascii="宋体" w:hAnsi="宋体" w:cs="宋体"/>
                <w:kern w:val="0"/>
                <w:szCs w:val="21"/>
              </w:rPr>
            </w:pPr>
          </w:p>
        </w:tc>
        <w:tc>
          <w:tcPr>
            <w:tcW w:w="945" w:type="dxa"/>
          </w:tcPr>
          <w:p>
            <w:pPr>
              <w:autoSpaceDE w:val="0"/>
              <w:autoSpaceDN w:val="0"/>
              <w:adjustRightInd w:val="0"/>
              <w:jc w:val="left"/>
              <w:rPr>
                <w:rFonts w:ascii="宋体" w:hAnsi="宋体" w:cs="宋体"/>
                <w:kern w:val="0"/>
                <w:szCs w:val="21"/>
              </w:rPr>
            </w:pPr>
          </w:p>
        </w:tc>
        <w:tc>
          <w:tcPr>
            <w:tcW w:w="1266" w:type="dxa"/>
          </w:tcPr>
          <w:p>
            <w:pPr>
              <w:autoSpaceDE w:val="0"/>
              <w:autoSpaceDN w:val="0"/>
              <w:adjustRightInd w:val="0"/>
              <w:jc w:val="left"/>
              <w:rPr>
                <w:rFonts w:ascii="宋体" w:hAnsi="宋体" w:cs="宋体"/>
                <w:kern w:val="0"/>
                <w:szCs w:val="21"/>
              </w:rPr>
            </w:pPr>
          </w:p>
        </w:tc>
        <w:tc>
          <w:tcPr>
            <w:tcW w:w="900" w:type="dxa"/>
          </w:tcPr>
          <w:p>
            <w:pPr>
              <w:autoSpaceDE w:val="0"/>
              <w:autoSpaceDN w:val="0"/>
              <w:adjustRightInd w:val="0"/>
              <w:jc w:val="left"/>
              <w:rPr>
                <w:rFonts w:ascii="宋体" w:hAnsi="宋体" w:cs="宋体"/>
                <w:kern w:val="0"/>
                <w:szCs w:val="21"/>
              </w:rPr>
            </w:pPr>
          </w:p>
        </w:tc>
        <w:tc>
          <w:tcPr>
            <w:tcW w:w="720" w:type="dxa"/>
          </w:tcPr>
          <w:p>
            <w:pPr>
              <w:autoSpaceDE w:val="0"/>
              <w:autoSpaceDN w:val="0"/>
              <w:adjustRightInd w:val="0"/>
              <w:jc w:val="left"/>
              <w:rPr>
                <w:rFonts w:ascii="宋体" w:hAnsi="宋体" w:cs="宋体"/>
                <w:kern w:val="0"/>
                <w:szCs w:val="21"/>
              </w:rPr>
            </w:pPr>
          </w:p>
        </w:tc>
        <w:tc>
          <w:tcPr>
            <w:tcW w:w="1740" w:type="dxa"/>
          </w:tcPr>
          <w:p>
            <w:pPr>
              <w:autoSpaceDE w:val="0"/>
              <w:autoSpaceDN w:val="0"/>
              <w:adjustRightInd w:val="0"/>
              <w:jc w:val="left"/>
              <w:rPr>
                <w:rFonts w:ascii="宋体" w:hAnsi="宋体" w:cs="宋体"/>
                <w:kern w:val="0"/>
                <w:szCs w:val="21"/>
              </w:rPr>
            </w:pPr>
          </w:p>
        </w:tc>
        <w:tc>
          <w:tcPr>
            <w:tcW w:w="780" w:type="dxa"/>
          </w:tcPr>
          <w:p>
            <w:pPr>
              <w:autoSpaceDE w:val="0"/>
              <w:autoSpaceDN w:val="0"/>
              <w:adjustRightInd w:val="0"/>
              <w:jc w:val="left"/>
              <w:rPr>
                <w:rFonts w:ascii="宋体" w:hAnsi="宋体" w:cs="宋体"/>
                <w:kern w:val="0"/>
                <w:szCs w:val="21"/>
              </w:rPr>
            </w:pPr>
          </w:p>
        </w:tc>
        <w:tc>
          <w:tcPr>
            <w:tcW w:w="1078" w:type="dxa"/>
          </w:tcPr>
          <w:p>
            <w:pPr>
              <w:autoSpaceDE w:val="0"/>
              <w:autoSpaceDN w:val="0"/>
              <w:adjustRightInd w:val="0"/>
              <w:jc w:val="left"/>
              <w:rPr>
                <w:rFonts w:ascii="宋体" w:hAnsi="宋体" w:cs="宋体"/>
                <w:kern w:val="0"/>
                <w:szCs w:val="21"/>
              </w:rPr>
            </w:pPr>
          </w:p>
        </w:tc>
      </w:tr>
    </w:tbl>
    <w:p>
      <w:pPr>
        <w:autoSpaceDE w:val="0"/>
        <w:autoSpaceDN w:val="0"/>
        <w:adjustRightInd w:val="0"/>
        <w:jc w:val="left"/>
        <w:rPr>
          <w:rFonts w:ascii="宋体" w:hAnsi="宋体" w:cs="宋体"/>
          <w:kern w:val="0"/>
          <w:szCs w:val="21"/>
        </w:rPr>
      </w:pPr>
    </w:p>
    <w:p>
      <w:pPr>
        <w:autoSpaceDE w:val="0"/>
        <w:autoSpaceDN w:val="0"/>
        <w:adjustRightInd w:val="0"/>
        <w:jc w:val="left"/>
        <w:rPr>
          <w:rFonts w:ascii="宋体" w:hAnsi="宋体" w:cs="宋体"/>
          <w:kern w:val="0"/>
          <w:szCs w:val="21"/>
        </w:rPr>
      </w:pPr>
    </w:p>
    <w:p>
      <w:pPr>
        <w:autoSpaceDE w:val="0"/>
        <w:autoSpaceDN w:val="0"/>
        <w:adjustRightInd w:val="0"/>
        <w:jc w:val="left"/>
        <w:rPr>
          <w:rFonts w:ascii="宋体" w:hAnsi="宋体" w:cs="TimesNewRomanPSMT"/>
          <w:kern w:val="0"/>
          <w:sz w:val="18"/>
          <w:szCs w:val="18"/>
        </w:rPr>
      </w:pPr>
    </w:p>
    <w:p>
      <w:pPr>
        <w:pStyle w:val="4"/>
        <w:spacing w:before="120" w:after="120" w:line="240" w:lineRule="auto"/>
        <w:rPr>
          <w:rFonts w:ascii="宋体" w:hAnsi="宋体" w:cs="TimesNewRomanPSMT"/>
          <w:kern w:val="0"/>
          <w:sz w:val="24"/>
          <w:szCs w:val="24"/>
        </w:rPr>
      </w:pPr>
      <w:bookmarkStart w:id="1488" w:name="_Toc201287665"/>
      <w:bookmarkStart w:id="1489" w:name="_Toc15631573"/>
      <w:bookmarkStart w:id="1490" w:name="_Toc469409661"/>
      <w:r>
        <w:rPr>
          <w:rFonts w:hint="eastAsia" w:ascii="宋体" w:hAnsi="宋体" w:cs="TimesNewRomanPSMT"/>
          <w:kern w:val="0"/>
          <w:sz w:val="24"/>
          <w:szCs w:val="24"/>
        </w:rPr>
        <w:t>（二）主要人员简历表</w:t>
      </w:r>
      <w:bookmarkEnd w:id="1488"/>
      <w:bookmarkEnd w:id="1489"/>
      <w:bookmarkEnd w:id="1490"/>
    </w:p>
    <w:p>
      <w:pPr>
        <w:autoSpaceDE w:val="0"/>
        <w:autoSpaceDN w:val="0"/>
        <w:adjustRightInd w:val="0"/>
        <w:ind w:firstLine="480" w:firstLineChars="200"/>
        <w:jc w:val="left"/>
        <w:rPr>
          <w:rFonts w:ascii="宋体" w:hAnsi="宋体" w:cs="宋体"/>
          <w:kern w:val="0"/>
          <w:sz w:val="24"/>
        </w:rPr>
      </w:pPr>
      <w:r>
        <w:rPr>
          <w:rFonts w:hint="eastAsia" w:ascii="宋体" w:hAnsi="宋体" w:cs="宋体"/>
          <w:kern w:val="0"/>
          <w:sz w:val="24"/>
        </w:rPr>
        <w:t>“主要人员简历表”中的项目经理应附建造师证、注册证、身份证，管理过的项目业绩须附合同协议书复印件及未担任其他在建工程项目项目经理的承诺书；技术负责人应附身份证、职称证；其他主要人员应附职称证（执业证或上岗证书）。</w:t>
      </w:r>
    </w:p>
    <w:tbl>
      <w:tblPr>
        <w:tblStyle w:val="46"/>
        <w:tblW w:w="937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233"/>
        <w:gridCol w:w="1567"/>
        <w:gridCol w:w="1080"/>
        <w:gridCol w:w="1616"/>
        <w:gridCol w:w="1844"/>
        <w:gridCol w:w="1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jc w:val="center"/>
              <w:rPr>
                <w:rFonts w:ascii="宋体" w:hAnsi="宋体"/>
                <w:szCs w:val="21"/>
              </w:rPr>
            </w:pPr>
            <w:r>
              <w:rPr>
                <w:rFonts w:hint="eastAsia" w:ascii="宋体" w:hAnsi="宋体"/>
                <w:szCs w:val="21"/>
              </w:rPr>
              <w:t>姓名</w:t>
            </w:r>
          </w:p>
        </w:tc>
        <w:tc>
          <w:tcPr>
            <w:tcW w:w="1800" w:type="dxa"/>
            <w:gridSpan w:val="2"/>
            <w:vAlign w:val="center"/>
          </w:tcPr>
          <w:p>
            <w:pPr>
              <w:jc w:val="center"/>
              <w:rPr>
                <w:rFonts w:ascii="宋体" w:hAnsi="宋体"/>
                <w:szCs w:val="21"/>
              </w:rPr>
            </w:pPr>
          </w:p>
        </w:tc>
        <w:tc>
          <w:tcPr>
            <w:tcW w:w="1080" w:type="dxa"/>
            <w:vAlign w:val="center"/>
          </w:tcPr>
          <w:p>
            <w:pPr>
              <w:jc w:val="center"/>
              <w:rPr>
                <w:rFonts w:ascii="宋体" w:hAnsi="宋体"/>
                <w:szCs w:val="21"/>
              </w:rPr>
            </w:pPr>
            <w:r>
              <w:rPr>
                <w:rFonts w:hint="eastAsia" w:ascii="宋体" w:hAnsi="宋体"/>
                <w:szCs w:val="21"/>
              </w:rPr>
              <w:t>年龄</w:t>
            </w:r>
          </w:p>
        </w:tc>
        <w:tc>
          <w:tcPr>
            <w:tcW w:w="1616" w:type="dxa"/>
            <w:vAlign w:val="center"/>
          </w:tcPr>
          <w:p>
            <w:pPr>
              <w:jc w:val="center"/>
              <w:rPr>
                <w:rFonts w:ascii="宋体" w:hAnsi="宋体"/>
                <w:szCs w:val="21"/>
              </w:rPr>
            </w:pPr>
          </w:p>
        </w:tc>
        <w:tc>
          <w:tcPr>
            <w:tcW w:w="1844" w:type="dxa"/>
            <w:vAlign w:val="center"/>
          </w:tcPr>
          <w:p>
            <w:pPr>
              <w:jc w:val="center"/>
              <w:rPr>
                <w:rFonts w:ascii="宋体" w:hAnsi="宋体"/>
                <w:szCs w:val="21"/>
              </w:rPr>
            </w:pPr>
            <w:r>
              <w:rPr>
                <w:rFonts w:hint="eastAsia" w:ascii="宋体" w:hAnsi="宋体"/>
                <w:szCs w:val="21"/>
              </w:rPr>
              <w:t>学历</w:t>
            </w:r>
          </w:p>
        </w:tc>
        <w:tc>
          <w:tcPr>
            <w:tcW w:w="1777"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vAlign w:val="center"/>
          </w:tcPr>
          <w:p>
            <w:pPr>
              <w:jc w:val="center"/>
              <w:rPr>
                <w:rFonts w:ascii="宋体" w:hAnsi="宋体"/>
                <w:szCs w:val="21"/>
              </w:rPr>
            </w:pPr>
            <w:r>
              <w:rPr>
                <w:rFonts w:hint="eastAsia" w:ascii="宋体" w:hAnsi="宋体"/>
                <w:szCs w:val="21"/>
              </w:rPr>
              <w:t>职称</w:t>
            </w:r>
          </w:p>
        </w:tc>
        <w:tc>
          <w:tcPr>
            <w:tcW w:w="1800" w:type="dxa"/>
            <w:gridSpan w:val="2"/>
            <w:vAlign w:val="center"/>
          </w:tcPr>
          <w:p>
            <w:pPr>
              <w:jc w:val="center"/>
              <w:rPr>
                <w:rFonts w:ascii="宋体" w:hAnsi="宋体"/>
                <w:szCs w:val="21"/>
              </w:rPr>
            </w:pPr>
          </w:p>
        </w:tc>
        <w:tc>
          <w:tcPr>
            <w:tcW w:w="1080" w:type="dxa"/>
            <w:vAlign w:val="center"/>
          </w:tcPr>
          <w:p>
            <w:pPr>
              <w:jc w:val="center"/>
              <w:rPr>
                <w:rFonts w:ascii="宋体" w:hAnsi="宋体"/>
                <w:szCs w:val="21"/>
              </w:rPr>
            </w:pPr>
            <w:r>
              <w:rPr>
                <w:rFonts w:hint="eastAsia" w:ascii="宋体" w:hAnsi="宋体"/>
                <w:szCs w:val="21"/>
              </w:rPr>
              <w:t>职务</w:t>
            </w:r>
          </w:p>
        </w:tc>
        <w:tc>
          <w:tcPr>
            <w:tcW w:w="1616" w:type="dxa"/>
            <w:vAlign w:val="center"/>
          </w:tcPr>
          <w:p>
            <w:pPr>
              <w:jc w:val="center"/>
              <w:rPr>
                <w:rFonts w:ascii="宋体" w:hAnsi="宋体"/>
                <w:szCs w:val="21"/>
              </w:rPr>
            </w:pPr>
          </w:p>
        </w:tc>
        <w:tc>
          <w:tcPr>
            <w:tcW w:w="1844" w:type="dxa"/>
            <w:vAlign w:val="center"/>
          </w:tcPr>
          <w:p>
            <w:pPr>
              <w:jc w:val="center"/>
              <w:rPr>
                <w:rFonts w:ascii="宋体" w:hAnsi="宋体"/>
                <w:szCs w:val="21"/>
              </w:rPr>
            </w:pPr>
            <w:r>
              <w:rPr>
                <w:rFonts w:hint="eastAsia" w:ascii="宋体" w:hAnsi="宋体"/>
                <w:szCs w:val="21"/>
              </w:rPr>
              <w:t>拟在本合同任职</w:t>
            </w:r>
          </w:p>
        </w:tc>
        <w:tc>
          <w:tcPr>
            <w:tcW w:w="1777"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60" w:type="dxa"/>
            <w:gridSpan w:val="3"/>
          </w:tcPr>
          <w:p>
            <w:pPr>
              <w:jc w:val="center"/>
              <w:rPr>
                <w:rFonts w:ascii="宋体" w:hAnsi="宋体"/>
                <w:szCs w:val="21"/>
              </w:rPr>
            </w:pPr>
            <w:r>
              <w:rPr>
                <w:rFonts w:hint="eastAsia" w:ascii="宋体" w:hAnsi="宋体"/>
                <w:szCs w:val="21"/>
              </w:rPr>
              <w:t>毕业学校</w:t>
            </w:r>
          </w:p>
        </w:tc>
        <w:tc>
          <w:tcPr>
            <w:tcW w:w="6317" w:type="dxa"/>
            <w:gridSpan w:val="4"/>
          </w:tcPr>
          <w:p>
            <w:pPr>
              <w:pStyle w:val="33"/>
              <w:jc w:val="center"/>
              <w:rPr>
                <w:rFonts w:ascii="宋体" w:hAnsi="宋体"/>
                <w:sz w:val="21"/>
                <w:szCs w:val="21"/>
              </w:rPr>
            </w:pPr>
            <w:r>
              <w:rPr>
                <w:rFonts w:hint="eastAsia" w:ascii="宋体" w:hAnsi="宋体" w:cs="宋体"/>
                <w:kern w:val="0"/>
                <w:sz w:val="21"/>
                <w:szCs w:val="21"/>
              </w:rPr>
              <w:t>年毕业于</w:t>
            </w:r>
            <w:r>
              <w:rPr>
                <w:rFonts w:ascii="宋体" w:hAnsi="宋体" w:cs="宋体"/>
                <w:kern w:val="0"/>
                <w:sz w:val="21"/>
                <w:szCs w:val="21"/>
              </w:rPr>
              <w:t xml:space="preserve"> </w:t>
            </w:r>
            <w:r>
              <w:rPr>
                <w:rFonts w:hint="eastAsia" w:ascii="宋体" w:hAnsi="宋体" w:cs="宋体"/>
                <w:kern w:val="0"/>
                <w:sz w:val="21"/>
                <w:szCs w:val="21"/>
              </w:rPr>
              <w:t>学校</w:t>
            </w:r>
            <w:r>
              <w:rPr>
                <w:rFonts w:ascii="宋体" w:hAnsi="宋体" w:cs="宋体"/>
                <w:kern w:val="0"/>
                <w:sz w:val="21"/>
                <w:szCs w:val="21"/>
              </w:rPr>
              <w:t xml:space="preserve"> </w:t>
            </w:r>
            <w:r>
              <w:rPr>
                <w:rFonts w:hint="eastAsia" w:ascii="宋体" w:hAnsi="宋体" w:cs="宋体"/>
                <w:kern w:val="0"/>
                <w:sz w:val="21"/>
                <w:szCs w:val="21"/>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77" w:type="dxa"/>
            <w:gridSpan w:val="7"/>
          </w:tcPr>
          <w:p>
            <w:pPr>
              <w:jc w:val="center"/>
              <w:rPr>
                <w:rFonts w:ascii="宋体" w:hAnsi="宋体"/>
                <w:szCs w:val="21"/>
              </w:rPr>
            </w:pPr>
            <w:r>
              <w:rPr>
                <w:rFonts w:hint="eastAsia" w:ascii="宋体" w:hAnsi="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vAlign w:val="center"/>
          </w:tcPr>
          <w:p>
            <w:pPr>
              <w:jc w:val="center"/>
              <w:rPr>
                <w:rFonts w:ascii="宋体" w:hAnsi="宋体"/>
                <w:szCs w:val="21"/>
              </w:rPr>
            </w:pPr>
            <w:r>
              <w:rPr>
                <w:rFonts w:hint="eastAsia" w:ascii="宋体" w:hAnsi="宋体" w:cs="宋体"/>
                <w:kern w:val="0"/>
                <w:szCs w:val="21"/>
              </w:rPr>
              <w:t>时</w:t>
            </w:r>
            <w:r>
              <w:rPr>
                <w:rFonts w:ascii="宋体" w:hAnsi="宋体" w:cs="宋体"/>
                <w:kern w:val="0"/>
                <w:szCs w:val="21"/>
              </w:rPr>
              <w:t xml:space="preserve"> </w:t>
            </w:r>
            <w:r>
              <w:rPr>
                <w:rFonts w:hint="eastAsia" w:ascii="宋体" w:hAnsi="宋体" w:cs="宋体"/>
                <w:kern w:val="0"/>
                <w:szCs w:val="21"/>
              </w:rPr>
              <w:t>间</w:t>
            </w:r>
          </w:p>
        </w:tc>
        <w:tc>
          <w:tcPr>
            <w:tcW w:w="4263" w:type="dxa"/>
            <w:gridSpan w:val="3"/>
            <w:vAlign w:val="center"/>
          </w:tcPr>
          <w:p>
            <w:pPr>
              <w:jc w:val="center"/>
              <w:rPr>
                <w:rFonts w:ascii="宋体" w:hAnsi="宋体"/>
                <w:szCs w:val="21"/>
              </w:rPr>
            </w:pPr>
            <w:r>
              <w:rPr>
                <w:rFonts w:hint="eastAsia" w:ascii="宋体" w:hAnsi="宋体" w:cs="宋体"/>
                <w:kern w:val="0"/>
                <w:szCs w:val="21"/>
              </w:rPr>
              <w:t>参加过的类似项目</w:t>
            </w:r>
          </w:p>
        </w:tc>
        <w:tc>
          <w:tcPr>
            <w:tcW w:w="1844" w:type="dxa"/>
            <w:vAlign w:val="center"/>
          </w:tcPr>
          <w:p>
            <w:pPr>
              <w:jc w:val="center"/>
              <w:rPr>
                <w:rFonts w:ascii="宋体" w:hAnsi="宋体"/>
                <w:szCs w:val="21"/>
              </w:rPr>
            </w:pPr>
            <w:r>
              <w:rPr>
                <w:rFonts w:hint="eastAsia" w:ascii="宋体" w:hAnsi="宋体" w:cs="宋体"/>
                <w:kern w:val="0"/>
                <w:szCs w:val="21"/>
              </w:rPr>
              <w:t>担任职务</w:t>
            </w:r>
          </w:p>
        </w:tc>
        <w:tc>
          <w:tcPr>
            <w:tcW w:w="1777" w:type="dxa"/>
            <w:vAlign w:val="center"/>
          </w:tcPr>
          <w:p>
            <w:pPr>
              <w:jc w:val="center"/>
              <w:rPr>
                <w:rFonts w:ascii="宋体" w:hAnsi="宋体"/>
                <w:szCs w:val="21"/>
              </w:rPr>
            </w:pPr>
            <w:r>
              <w:rPr>
                <w:rFonts w:hint="eastAsia" w:ascii="宋体" w:hAnsi="宋体" w:cs="宋体"/>
                <w:kern w:val="0"/>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tcPr>
          <w:p>
            <w:pPr>
              <w:rPr>
                <w:rFonts w:ascii="宋体" w:hAnsi="宋体"/>
                <w:szCs w:val="21"/>
              </w:rPr>
            </w:pPr>
          </w:p>
        </w:tc>
        <w:tc>
          <w:tcPr>
            <w:tcW w:w="4263" w:type="dxa"/>
            <w:gridSpan w:val="3"/>
          </w:tcPr>
          <w:p>
            <w:pPr>
              <w:rPr>
                <w:rFonts w:ascii="宋体" w:hAnsi="宋体"/>
                <w:szCs w:val="21"/>
              </w:rPr>
            </w:pPr>
          </w:p>
        </w:tc>
        <w:tc>
          <w:tcPr>
            <w:tcW w:w="1844" w:type="dxa"/>
          </w:tcPr>
          <w:p>
            <w:pPr>
              <w:rPr>
                <w:rFonts w:ascii="宋体" w:hAnsi="宋体"/>
                <w:szCs w:val="21"/>
              </w:rPr>
            </w:pPr>
          </w:p>
        </w:tc>
        <w:tc>
          <w:tcPr>
            <w:tcW w:w="1777" w:type="dxa"/>
          </w:tcPr>
          <w:p>
            <w:pPr>
              <w:rPr>
                <w:rFonts w:ascii="宋体" w:hAnsi="宋体"/>
                <w:szCs w:val="21"/>
              </w:rPr>
            </w:pPr>
          </w:p>
        </w:tc>
      </w:tr>
    </w:tbl>
    <w:p>
      <w:pPr>
        <w:pStyle w:val="4"/>
        <w:spacing w:before="120" w:after="120" w:line="240" w:lineRule="auto"/>
        <w:rPr>
          <w:rFonts w:ascii="宋体" w:hAnsi="宋体" w:cs="宋体"/>
          <w:kern w:val="0"/>
          <w:sz w:val="21"/>
          <w:szCs w:val="21"/>
        </w:rPr>
      </w:pPr>
      <w:bookmarkStart w:id="1491" w:name="_Toc469409662"/>
      <w:bookmarkStart w:id="1492" w:name="_Toc22823"/>
    </w:p>
    <w:p>
      <w:pPr>
        <w:pStyle w:val="4"/>
        <w:spacing w:before="120" w:after="120" w:line="240" w:lineRule="auto"/>
        <w:rPr>
          <w:rFonts w:ascii="宋体" w:hAnsi="宋体" w:cs="TimesNewRomanPSMT"/>
          <w:kern w:val="0"/>
          <w:sz w:val="24"/>
          <w:szCs w:val="24"/>
        </w:rPr>
      </w:pPr>
      <w:bookmarkStart w:id="1493" w:name="_Toc15631574"/>
      <w:r>
        <w:rPr>
          <w:rFonts w:hint="eastAsia" w:ascii="宋体" w:hAnsi="宋体" w:cs="宋体"/>
          <w:kern w:val="0"/>
          <w:sz w:val="21"/>
          <w:szCs w:val="21"/>
        </w:rPr>
        <w:t>（三）</w:t>
      </w:r>
      <w:r>
        <w:rPr>
          <w:rFonts w:hint="eastAsia" w:ascii="宋体" w:hAnsi="宋体" w:cs="TimesNewRomanPSMT"/>
          <w:kern w:val="0"/>
          <w:sz w:val="24"/>
          <w:szCs w:val="24"/>
        </w:rPr>
        <w:t>项目经理承诺书</w:t>
      </w:r>
      <w:bookmarkEnd w:id="1491"/>
      <w:bookmarkEnd w:id="1493"/>
    </w:p>
    <w:p>
      <w:pPr>
        <w:spacing w:after="312" w:afterLines="100" w:line="440" w:lineRule="exact"/>
        <w:rPr>
          <w:rFonts w:ascii="宋体" w:hAnsi="宋体"/>
          <w:position w:val="-7"/>
          <w:szCs w:val="21"/>
        </w:rPr>
      </w:pPr>
    </w:p>
    <w:p>
      <w:pPr>
        <w:spacing w:after="312" w:afterLines="100" w:line="440" w:lineRule="exact"/>
        <w:rPr>
          <w:rFonts w:ascii="宋体" w:hAnsi="宋体"/>
          <w:bCs/>
          <w:sz w:val="28"/>
          <w:szCs w:val="28"/>
        </w:rPr>
      </w:pPr>
      <w:r>
        <w:rPr>
          <w:rFonts w:hint="eastAsia" w:ascii="宋体" w:hAnsi="宋体"/>
          <w:bCs/>
          <w:sz w:val="28"/>
          <w:szCs w:val="28"/>
        </w:rPr>
        <w:t>————————（采购人名称）：</w:t>
      </w:r>
    </w:p>
    <w:p>
      <w:pPr>
        <w:spacing w:line="440" w:lineRule="exact"/>
        <w:ind w:firstLine="560" w:firstLineChars="200"/>
        <w:rPr>
          <w:rFonts w:ascii="宋体" w:hAnsi="宋体"/>
          <w:bCs/>
          <w:sz w:val="28"/>
          <w:szCs w:val="28"/>
        </w:rPr>
      </w:pPr>
      <w:r>
        <w:rPr>
          <w:rFonts w:hint="eastAsia" w:ascii="宋体" w:hAnsi="宋体"/>
          <w:bCs/>
          <w:sz w:val="28"/>
          <w:szCs w:val="28"/>
        </w:rPr>
        <w:t>我方在此声明，我方拟派往</w:t>
      </w:r>
      <w:r>
        <w:rPr>
          <w:rFonts w:hint="eastAsia" w:ascii="宋体" w:hAnsi="宋体"/>
          <w:bCs/>
          <w:sz w:val="28"/>
          <w:szCs w:val="28"/>
          <w:u w:val="single"/>
        </w:rPr>
        <w:t xml:space="preserve">        </w:t>
      </w:r>
      <w:r>
        <w:rPr>
          <w:rFonts w:hint="eastAsia" w:ascii="宋体" w:hAnsi="宋体"/>
          <w:bCs/>
          <w:sz w:val="28"/>
          <w:szCs w:val="28"/>
        </w:rPr>
        <w:t>（项目名称）</w:t>
      </w:r>
      <w:r>
        <w:rPr>
          <w:rFonts w:hint="eastAsia" w:ascii="宋体" w:hAnsi="宋体"/>
          <w:bCs/>
          <w:sz w:val="28"/>
          <w:szCs w:val="28"/>
          <w:u w:val="single"/>
        </w:rPr>
        <w:t xml:space="preserve">      </w:t>
      </w:r>
      <w:r>
        <w:rPr>
          <w:rFonts w:hint="eastAsia" w:ascii="宋体" w:hAnsi="宋体"/>
          <w:bCs/>
          <w:sz w:val="28"/>
          <w:szCs w:val="28"/>
        </w:rPr>
        <w:t>标段（以下简称“本工程”）的项目经理</w:t>
      </w:r>
      <w:r>
        <w:rPr>
          <w:rFonts w:hint="eastAsia" w:ascii="宋体" w:hAnsi="宋体"/>
          <w:bCs/>
          <w:sz w:val="28"/>
          <w:szCs w:val="28"/>
          <w:u w:val="single"/>
        </w:rPr>
        <w:t xml:space="preserve">           </w:t>
      </w:r>
      <w:r>
        <w:rPr>
          <w:rFonts w:hint="eastAsia" w:ascii="宋体" w:hAnsi="宋体"/>
          <w:bCs/>
          <w:sz w:val="28"/>
          <w:szCs w:val="28"/>
        </w:rPr>
        <w:t>（项目经理姓名）现阶段没有担任任何在施建设工程项目的项目经理。</w:t>
      </w:r>
    </w:p>
    <w:p>
      <w:pPr>
        <w:spacing w:line="440" w:lineRule="exact"/>
        <w:ind w:firstLine="560" w:firstLineChars="200"/>
        <w:rPr>
          <w:rFonts w:ascii="宋体" w:hAnsi="宋体"/>
          <w:bCs/>
          <w:sz w:val="28"/>
          <w:szCs w:val="28"/>
        </w:rPr>
      </w:pPr>
      <w:r>
        <w:rPr>
          <w:rFonts w:hint="eastAsia" w:ascii="宋体" w:hAnsi="宋体"/>
          <w:bCs/>
          <w:sz w:val="28"/>
          <w:szCs w:val="28"/>
        </w:rPr>
        <w:t>我方保证上述信息的真实和准确，否则愿意承担因我方就此弄虚作假所引起的一切法律后果。</w:t>
      </w:r>
    </w:p>
    <w:p>
      <w:pPr>
        <w:spacing w:line="440" w:lineRule="exact"/>
        <w:ind w:firstLine="560" w:firstLineChars="200"/>
        <w:rPr>
          <w:rFonts w:ascii="宋体" w:hAnsi="宋体"/>
          <w:bCs/>
          <w:sz w:val="28"/>
          <w:szCs w:val="28"/>
        </w:rPr>
      </w:pPr>
      <w:r>
        <w:rPr>
          <w:rFonts w:hint="eastAsia" w:ascii="宋体" w:hAnsi="宋体"/>
          <w:bCs/>
          <w:sz w:val="28"/>
          <w:szCs w:val="28"/>
        </w:rPr>
        <w:t>我方承诺项目经理及项目管理机构的其他人员因特殊原因必需更换项时，需经发包人同意后方可更换，否则发包人可以中止合同。</w:t>
      </w:r>
    </w:p>
    <w:p>
      <w:pPr>
        <w:spacing w:line="440" w:lineRule="exact"/>
        <w:ind w:firstLine="560" w:firstLineChars="200"/>
        <w:rPr>
          <w:rFonts w:ascii="宋体" w:hAnsi="宋体"/>
          <w:bCs/>
          <w:sz w:val="28"/>
          <w:szCs w:val="28"/>
        </w:rPr>
      </w:pPr>
      <w:r>
        <w:rPr>
          <w:rFonts w:hint="eastAsia" w:ascii="宋体" w:hAnsi="宋体"/>
          <w:bCs/>
          <w:sz w:val="28"/>
          <w:szCs w:val="28"/>
        </w:rPr>
        <w:t>施工过程中采购人若有充分的理由证明项目经理不能胜任该项目的施工时，采购人有权提出更换。</w:t>
      </w:r>
    </w:p>
    <w:p>
      <w:pPr>
        <w:spacing w:line="440" w:lineRule="exact"/>
        <w:ind w:firstLine="560" w:firstLineChars="200"/>
        <w:rPr>
          <w:rFonts w:ascii="宋体" w:hAnsi="宋体"/>
          <w:bCs/>
          <w:sz w:val="28"/>
          <w:szCs w:val="28"/>
        </w:rPr>
      </w:pPr>
    </w:p>
    <w:p>
      <w:pPr>
        <w:spacing w:line="440" w:lineRule="exact"/>
        <w:ind w:firstLine="560" w:firstLineChars="200"/>
        <w:rPr>
          <w:rFonts w:ascii="宋体" w:hAnsi="宋体"/>
          <w:bCs/>
          <w:sz w:val="28"/>
          <w:szCs w:val="28"/>
        </w:rPr>
      </w:pPr>
    </w:p>
    <w:p>
      <w:pPr>
        <w:spacing w:line="440" w:lineRule="exact"/>
        <w:ind w:firstLine="560" w:firstLineChars="200"/>
        <w:rPr>
          <w:rFonts w:ascii="宋体" w:hAnsi="宋体"/>
          <w:bCs/>
          <w:sz w:val="28"/>
          <w:szCs w:val="28"/>
        </w:rPr>
      </w:pPr>
      <w:r>
        <w:rPr>
          <w:rFonts w:hint="eastAsia" w:ascii="宋体" w:hAnsi="宋体"/>
          <w:bCs/>
          <w:sz w:val="28"/>
          <w:szCs w:val="28"/>
        </w:rPr>
        <w:t>特此承诺</w:t>
      </w:r>
    </w:p>
    <w:p>
      <w:pPr>
        <w:spacing w:line="440" w:lineRule="exact"/>
        <w:ind w:firstLine="560" w:firstLineChars="200"/>
        <w:rPr>
          <w:rFonts w:ascii="宋体" w:hAnsi="宋体"/>
          <w:bCs/>
          <w:sz w:val="28"/>
          <w:szCs w:val="28"/>
        </w:rPr>
      </w:pPr>
    </w:p>
    <w:p>
      <w:pPr>
        <w:spacing w:line="440" w:lineRule="exact"/>
        <w:ind w:firstLine="560" w:firstLineChars="200"/>
        <w:rPr>
          <w:rFonts w:ascii="宋体" w:hAnsi="宋体"/>
          <w:bCs/>
          <w:sz w:val="28"/>
          <w:szCs w:val="28"/>
        </w:rPr>
      </w:pPr>
    </w:p>
    <w:p>
      <w:pPr>
        <w:spacing w:line="440" w:lineRule="exact"/>
        <w:ind w:firstLine="560" w:firstLineChars="200"/>
        <w:rPr>
          <w:rFonts w:ascii="宋体" w:hAnsi="宋体"/>
          <w:bCs/>
          <w:sz w:val="28"/>
          <w:szCs w:val="28"/>
        </w:rPr>
      </w:pPr>
    </w:p>
    <w:p>
      <w:pPr>
        <w:spacing w:line="440" w:lineRule="exact"/>
        <w:ind w:firstLine="560" w:firstLineChars="200"/>
        <w:rPr>
          <w:rFonts w:ascii="宋体" w:hAnsi="宋体"/>
          <w:bCs/>
          <w:sz w:val="28"/>
          <w:szCs w:val="28"/>
        </w:rPr>
      </w:pPr>
    </w:p>
    <w:p>
      <w:pPr>
        <w:wordWrap w:val="0"/>
        <w:spacing w:line="440" w:lineRule="exact"/>
        <w:jc w:val="right"/>
        <w:rPr>
          <w:rFonts w:ascii="宋体" w:hAnsi="宋体"/>
          <w:bCs/>
          <w:sz w:val="28"/>
          <w:szCs w:val="28"/>
        </w:rPr>
      </w:pPr>
      <w:r>
        <w:rPr>
          <w:rFonts w:hint="eastAsia" w:ascii="宋体" w:hAnsi="宋体"/>
          <w:bCs/>
          <w:sz w:val="28"/>
          <w:szCs w:val="28"/>
        </w:rPr>
        <w:t>供应商：           （盖单位章）</w:t>
      </w:r>
    </w:p>
    <w:p>
      <w:pPr>
        <w:wordWrap w:val="0"/>
        <w:spacing w:line="440" w:lineRule="exact"/>
        <w:jc w:val="right"/>
        <w:rPr>
          <w:rFonts w:ascii="宋体" w:hAnsi="宋体"/>
          <w:bCs/>
          <w:sz w:val="28"/>
          <w:szCs w:val="28"/>
        </w:rPr>
      </w:pPr>
    </w:p>
    <w:p>
      <w:pPr>
        <w:spacing w:line="440" w:lineRule="exact"/>
        <w:jc w:val="right"/>
        <w:rPr>
          <w:rFonts w:ascii="宋体" w:hAnsi="宋体"/>
          <w:bCs/>
          <w:sz w:val="28"/>
          <w:szCs w:val="28"/>
        </w:rPr>
      </w:pPr>
      <w:r>
        <w:rPr>
          <w:rFonts w:hint="eastAsia" w:ascii="宋体" w:hAnsi="宋体"/>
          <w:bCs/>
          <w:sz w:val="28"/>
          <w:szCs w:val="28"/>
        </w:rPr>
        <w:t>项目经理：            （签字）</w:t>
      </w:r>
    </w:p>
    <w:p>
      <w:pPr>
        <w:spacing w:line="440" w:lineRule="exact"/>
        <w:jc w:val="right"/>
        <w:rPr>
          <w:rFonts w:ascii="宋体" w:hAnsi="宋体"/>
          <w:bCs/>
          <w:sz w:val="28"/>
          <w:szCs w:val="28"/>
        </w:rPr>
      </w:pPr>
    </w:p>
    <w:p>
      <w:pPr>
        <w:spacing w:line="440" w:lineRule="exact"/>
        <w:jc w:val="right"/>
        <w:rPr>
          <w:rFonts w:ascii="宋体" w:hAnsi="宋体"/>
          <w:bCs/>
          <w:sz w:val="28"/>
          <w:szCs w:val="28"/>
        </w:rPr>
      </w:pPr>
      <w:r>
        <w:rPr>
          <w:rFonts w:hint="eastAsia" w:ascii="宋体" w:hAnsi="宋体"/>
          <w:bCs/>
          <w:sz w:val="28"/>
          <w:szCs w:val="28"/>
        </w:rPr>
        <w:t xml:space="preserve">          年    月    日</w:t>
      </w:r>
    </w:p>
    <w:p>
      <w:pPr>
        <w:autoSpaceDE w:val="0"/>
        <w:autoSpaceDN w:val="0"/>
        <w:adjustRightInd w:val="0"/>
        <w:jc w:val="left"/>
        <w:rPr>
          <w:rFonts w:ascii="宋体" w:hAnsi="宋体"/>
          <w:bCs/>
          <w:sz w:val="28"/>
          <w:szCs w:val="28"/>
        </w:rPr>
      </w:pPr>
    </w:p>
    <w:p>
      <w:pPr>
        <w:pStyle w:val="2"/>
        <w:rPr>
          <w:rFonts w:ascii="宋体" w:hAnsi="宋体" w:eastAsia="宋体"/>
        </w:rPr>
      </w:pPr>
    </w:p>
    <w:p>
      <w:pPr>
        <w:pStyle w:val="2"/>
        <w:rPr>
          <w:rFonts w:ascii="宋体" w:hAnsi="宋体" w:eastAsia="宋体"/>
        </w:rPr>
      </w:pPr>
      <w:bookmarkStart w:id="1494" w:name="_Toc15631575"/>
      <w:r>
        <w:rPr>
          <w:rFonts w:hint="eastAsia" w:ascii="宋体" w:hAnsi="宋体" w:eastAsia="宋体"/>
        </w:rPr>
        <w:t>格式十一：供应商认为在其他方面有必要说明的事项</w:t>
      </w:r>
      <w:bookmarkEnd w:id="1492"/>
      <w:bookmarkEnd w:id="1494"/>
    </w:p>
    <w:p>
      <w:pPr>
        <w:autoSpaceDE w:val="0"/>
        <w:autoSpaceDN w:val="0"/>
        <w:adjustRightInd w:val="0"/>
        <w:rPr>
          <w:rFonts w:ascii="宋体" w:hAnsi="宋体" w:cs="宋体"/>
          <w:kern w:val="0"/>
          <w:sz w:val="24"/>
          <w:lang w:val="zh-CN"/>
        </w:rPr>
      </w:pPr>
      <w:r>
        <w:rPr>
          <w:rFonts w:ascii="宋体" w:hAnsi="宋体" w:cs="宋体"/>
          <w:kern w:val="0"/>
          <w:sz w:val="24"/>
          <w:lang w:val="zh-CN"/>
        </w:rPr>
        <w:t xml:space="preserve"> </w:t>
      </w:r>
    </w:p>
    <w:p>
      <w:pPr>
        <w:jc w:val="center"/>
        <w:rPr>
          <w:rFonts w:ascii="宋体" w:hAnsi="宋体"/>
          <w:b/>
          <w:sz w:val="36"/>
          <w:szCs w:val="36"/>
        </w:rPr>
      </w:pPr>
      <w:r>
        <w:rPr>
          <w:rFonts w:hint="eastAsia" w:ascii="宋体" w:hAnsi="宋体"/>
          <w:b/>
          <w:sz w:val="36"/>
          <w:szCs w:val="36"/>
        </w:rPr>
        <w:t>供应商认为在其他方面有必要说明的事项</w:t>
      </w:r>
    </w:p>
    <w:p>
      <w:pPr>
        <w:autoSpaceDE w:val="0"/>
        <w:autoSpaceDN w:val="0"/>
        <w:adjustRightInd w:val="0"/>
        <w:spacing w:line="400" w:lineRule="exact"/>
        <w:ind w:firstLine="600"/>
        <w:rPr>
          <w:rFonts w:ascii="宋体" w:hAnsi="宋体" w:cs="宋体"/>
          <w:kern w:val="0"/>
          <w:sz w:val="24"/>
          <w:lang w:val="zh-CN"/>
        </w:rPr>
      </w:pPr>
    </w:p>
    <w:p>
      <w:pPr>
        <w:autoSpaceDE w:val="0"/>
        <w:autoSpaceDN w:val="0"/>
        <w:adjustRightInd w:val="0"/>
        <w:spacing w:line="440" w:lineRule="exact"/>
        <w:ind w:firstLine="560" w:firstLineChars="200"/>
        <w:rPr>
          <w:rFonts w:ascii="宋体" w:hAnsi="宋体"/>
          <w:bCs/>
          <w:sz w:val="28"/>
          <w:szCs w:val="28"/>
        </w:rPr>
      </w:pPr>
      <w:r>
        <w:rPr>
          <w:rFonts w:hint="eastAsia" w:ascii="宋体" w:hAnsi="宋体"/>
          <w:bCs/>
          <w:sz w:val="28"/>
          <w:szCs w:val="28"/>
        </w:rPr>
        <w:t>供应商在参加本项目投标中根据询比采购文件的要求认为需要说明的事项，但不做为评标依据。如没有说明事项，此项可忽略。（格式可自定）</w:t>
      </w:r>
    </w:p>
    <w:p>
      <w:pPr>
        <w:autoSpaceDE w:val="0"/>
        <w:autoSpaceDN w:val="0"/>
        <w:adjustRightInd w:val="0"/>
        <w:spacing w:line="440" w:lineRule="exact"/>
        <w:rPr>
          <w:rFonts w:ascii="宋体" w:hAnsi="宋体"/>
          <w:bCs/>
          <w:sz w:val="28"/>
          <w:szCs w:val="28"/>
        </w:rPr>
      </w:pPr>
    </w:p>
    <w:bookmarkEnd w:id="4"/>
    <w:p>
      <w:pPr>
        <w:pStyle w:val="63"/>
        <w:ind w:firstLine="440"/>
        <w:rPr>
          <w:lang w:val="zh-CN"/>
        </w:rPr>
      </w:pPr>
    </w:p>
    <w:p>
      <w:pPr>
        <w:widowControl/>
        <w:jc w:val="left"/>
        <w:rPr>
          <w:rFonts w:ascii="宋体" w:hAnsi="宋体"/>
          <w:sz w:val="22"/>
          <w:lang w:val="zh-CN"/>
        </w:rPr>
      </w:pPr>
      <w:r>
        <w:rPr>
          <w:lang w:val="zh-CN"/>
        </w:rPr>
        <w:br w:type="page"/>
      </w:r>
    </w:p>
    <w:p>
      <w:pPr>
        <w:pStyle w:val="63"/>
        <w:ind w:firstLine="723"/>
        <w:rPr>
          <w:b/>
          <w:sz w:val="36"/>
          <w:szCs w:val="36"/>
        </w:rPr>
      </w:pPr>
    </w:p>
    <w:p>
      <w:pPr>
        <w:pStyle w:val="63"/>
        <w:ind w:firstLine="723"/>
        <w:rPr>
          <w:b/>
          <w:sz w:val="36"/>
          <w:szCs w:val="36"/>
        </w:rPr>
      </w:pPr>
      <w:r>
        <w:rPr>
          <w:rFonts w:hint="eastAsia"/>
          <w:b/>
          <w:sz w:val="36"/>
          <w:szCs w:val="36"/>
        </w:rPr>
        <w:t>附件1</w:t>
      </w:r>
    </w:p>
    <w:p>
      <w:pPr>
        <w:pStyle w:val="63"/>
        <w:ind w:firstLine="720"/>
        <w:rPr>
          <w:sz w:val="36"/>
          <w:szCs w:val="36"/>
        </w:rPr>
      </w:pPr>
      <w:r>
        <w:rPr>
          <w:rFonts w:hint="eastAsia"/>
          <w:sz w:val="36"/>
          <w:szCs w:val="36"/>
        </w:rPr>
        <w:t>《</w:t>
      </w:r>
      <w:r>
        <w:rPr>
          <w:rFonts w:hint="eastAsia"/>
          <w:sz w:val="32"/>
          <w:szCs w:val="32"/>
        </w:rPr>
        <w:t>大型特种车辆模拟机动设施建设项目工程量清单</w:t>
      </w:r>
      <w:r>
        <w:rPr>
          <w:rFonts w:hint="eastAsia"/>
          <w:sz w:val="36"/>
          <w:szCs w:val="36"/>
        </w:rPr>
        <w:t>》</w:t>
      </w:r>
    </w:p>
    <w:sectPr>
      <w:pgSz w:w="11906" w:h="16838"/>
      <w:pgMar w:top="1418" w:right="1418" w:bottom="1418" w:left="1418" w:header="851" w:footer="992" w:gutter="0"/>
      <w:pgNumType w:start="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TimesNewRomanPSMT">
    <w:altName w:val="宋体"/>
    <w:panose1 w:val="00000000000000000000"/>
    <w:charset w:val="00"/>
    <w:family w:val="roman"/>
    <w:pitch w:val="default"/>
    <w:sig w:usb0="00000000" w:usb1="00000000" w:usb2="00000010" w:usb3="00000000" w:csb0="00040001" w:csb1="00000000"/>
  </w:font>
  <w:font w:name="SymbolMT">
    <w:altName w:val="Yu Gothic"/>
    <w:panose1 w:val="00000000000000000000"/>
    <w:charset w:val="80"/>
    <w:family w:val="auto"/>
    <w:pitch w:val="default"/>
    <w:sig w:usb0="00000000" w:usb1="00000000" w:usb2="00000010" w:usb3="00000000" w:csb0="00020000" w:csb1="00000000"/>
  </w:font>
  <w:font w:name="MingLiU_HKSCS">
    <w:altName w:val="PMingLiU-ExtB"/>
    <w:panose1 w:val="02020500000000000000"/>
    <w:charset w:val="88"/>
    <w:family w:val="roman"/>
    <w:pitch w:val="default"/>
    <w:sig w:usb0="00000000" w:usb1="00000000" w:usb2="00000016" w:usb3="00000000" w:csb0="00100001" w:csb1="00000000"/>
  </w:font>
  <w:font w:name="楷体">
    <w:panose1 w:val="02010609060101010101"/>
    <w:charset w:val="86"/>
    <w:family w:val="modern"/>
    <w:pitch w:val="default"/>
    <w:sig w:usb0="800002BF" w:usb1="38CF7CFA" w:usb2="00000016" w:usb3="00000000" w:csb0="00040001" w:csb1="00000000"/>
  </w:font>
  <w:font w:name="宋体-方正超大字符集">
    <w:altName w:val="黑体"/>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page" w:x="5716" w:y="3"/>
      <w:jc w:val="center"/>
      <w:rPr>
        <w:rStyle w:val="50"/>
      </w:rPr>
    </w:pPr>
    <w:r>
      <w:rPr>
        <w:rStyle w:val="50"/>
      </w:rPr>
      <w:fldChar w:fldCharType="begin"/>
    </w:r>
    <w:r>
      <w:rPr>
        <w:rStyle w:val="50"/>
      </w:rPr>
      <w:instrText xml:space="preserve">PAGE  </w:instrText>
    </w:r>
    <w:r>
      <w:rPr>
        <w:rStyle w:val="50"/>
      </w:rPr>
      <w:fldChar w:fldCharType="separate"/>
    </w:r>
    <w:r>
      <w:rPr>
        <w:rStyle w:val="50"/>
      </w:rPr>
      <w:t>142</w:t>
    </w:r>
    <w:r>
      <w:rPr>
        <w:rStyle w:val="50"/>
      </w:rPr>
      <w:fldChar w:fldCharType="end"/>
    </w:r>
  </w:p>
  <w:p>
    <w:pPr>
      <w:pStyle w:val="29"/>
      <w:ind w:right="360"/>
      <w:jc w:val="center"/>
    </w:pPr>
    <w:r>
      <w:rPr>
        <w:rFonts w:hint="eastAsia"/>
      </w:rPr>
      <w:t>第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both"/>
      <w:rPr>
        <w:rFonts w:hint="eastAsia" w:eastAsia="宋体"/>
        <w:lang w:eastAsia="zh-CN"/>
      </w:rPr>
    </w:pPr>
    <w:r>
      <w:rPr>
        <w:rFonts w:hint="eastAsia"/>
      </w:rPr>
      <w:t xml:space="preserve">北京建友工程造价咨询有限公司                                           </w:t>
    </w:r>
    <w:r>
      <w:rPr>
        <w:rFonts w:hint="eastAsia"/>
        <w:lang w:eastAsia="zh-CN"/>
      </w:rPr>
      <w:t>京建友青招字（2020）第1024号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35CF4"/>
    <w:multiLevelType w:val="multilevel"/>
    <w:tmpl w:val="32A35CF4"/>
    <w:lvl w:ilvl="0" w:tentative="0">
      <w:start w:val="1"/>
      <w:numFmt w:val="decimal"/>
      <w:lvlText w:val="%1、"/>
      <w:lvlJc w:val="left"/>
      <w:pPr>
        <w:ind w:left="1016" w:hanging="465"/>
      </w:pPr>
      <w:rPr>
        <w:rFonts w:hint="default"/>
      </w:rPr>
    </w:lvl>
    <w:lvl w:ilvl="1" w:tentative="0">
      <w:start w:val="1"/>
      <w:numFmt w:val="lowerLetter"/>
      <w:lvlText w:val="%2)"/>
      <w:lvlJc w:val="left"/>
      <w:pPr>
        <w:ind w:left="1391" w:hanging="420"/>
      </w:pPr>
    </w:lvl>
    <w:lvl w:ilvl="2" w:tentative="0">
      <w:start w:val="1"/>
      <w:numFmt w:val="lowerRoman"/>
      <w:lvlText w:val="%3."/>
      <w:lvlJc w:val="right"/>
      <w:pPr>
        <w:ind w:left="1811" w:hanging="420"/>
      </w:pPr>
    </w:lvl>
    <w:lvl w:ilvl="3" w:tentative="0">
      <w:start w:val="1"/>
      <w:numFmt w:val="decimal"/>
      <w:lvlText w:val="%4."/>
      <w:lvlJc w:val="left"/>
      <w:pPr>
        <w:ind w:left="2231" w:hanging="420"/>
      </w:pPr>
    </w:lvl>
    <w:lvl w:ilvl="4" w:tentative="0">
      <w:start w:val="1"/>
      <w:numFmt w:val="lowerLetter"/>
      <w:lvlText w:val="%5)"/>
      <w:lvlJc w:val="left"/>
      <w:pPr>
        <w:ind w:left="2651" w:hanging="420"/>
      </w:pPr>
    </w:lvl>
    <w:lvl w:ilvl="5" w:tentative="0">
      <w:start w:val="1"/>
      <w:numFmt w:val="lowerRoman"/>
      <w:lvlText w:val="%6."/>
      <w:lvlJc w:val="right"/>
      <w:pPr>
        <w:ind w:left="3071" w:hanging="420"/>
      </w:pPr>
    </w:lvl>
    <w:lvl w:ilvl="6" w:tentative="0">
      <w:start w:val="1"/>
      <w:numFmt w:val="decimal"/>
      <w:lvlText w:val="%7."/>
      <w:lvlJc w:val="left"/>
      <w:pPr>
        <w:ind w:left="3491" w:hanging="420"/>
      </w:pPr>
    </w:lvl>
    <w:lvl w:ilvl="7" w:tentative="0">
      <w:start w:val="1"/>
      <w:numFmt w:val="lowerLetter"/>
      <w:lvlText w:val="%8)"/>
      <w:lvlJc w:val="left"/>
      <w:pPr>
        <w:ind w:left="3911" w:hanging="420"/>
      </w:pPr>
    </w:lvl>
    <w:lvl w:ilvl="8" w:tentative="0">
      <w:start w:val="1"/>
      <w:numFmt w:val="lowerRoman"/>
      <w:lvlText w:val="%9."/>
      <w:lvlJc w:val="right"/>
      <w:pPr>
        <w:ind w:left="4331"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3D3"/>
    <w:rsid w:val="0000239E"/>
    <w:rsid w:val="00007788"/>
    <w:rsid w:val="0001251D"/>
    <w:rsid w:val="00017617"/>
    <w:rsid w:val="00020782"/>
    <w:rsid w:val="0002354A"/>
    <w:rsid w:val="00030314"/>
    <w:rsid w:val="00031CE7"/>
    <w:rsid w:val="00053DB7"/>
    <w:rsid w:val="00055987"/>
    <w:rsid w:val="000578A8"/>
    <w:rsid w:val="00066239"/>
    <w:rsid w:val="00067375"/>
    <w:rsid w:val="00073260"/>
    <w:rsid w:val="00075972"/>
    <w:rsid w:val="000802CC"/>
    <w:rsid w:val="00080DAB"/>
    <w:rsid w:val="00080EE6"/>
    <w:rsid w:val="00083EED"/>
    <w:rsid w:val="000847C2"/>
    <w:rsid w:val="00084C75"/>
    <w:rsid w:val="00090D39"/>
    <w:rsid w:val="000A0195"/>
    <w:rsid w:val="000A5B1B"/>
    <w:rsid w:val="000A7748"/>
    <w:rsid w:val="000B0594"/>
    <w:rsid w:val="000B44FF"/>
    <w:rsid w:val="000C1A08"/>
    <w:rsid w:val="000D0C00"/>
    <w:rsid w:val="000D6187"/>
    <w:rsid w:val="000D6671"/>
    <w:rsid w:val="000E489D"/>
    <w:rsid w:val="000E4F65"/>
    <w:rsid w:val="000E6023"/>
    <w:rsid w:val="000F256B"/>
    <w:rsid w:val="00100A32"/>
    <w:rsid w:val="0010378E"/>
    <w:rsid w:val="0010443D"/>
    <w:rsid w:val="0010632D"/>
    <w:rsid w:val="001101B5"/>
    <w:rsid w:val="00123070"/>
    <w:rsid w:val="001338EB"/>
    <w:rsid w:val="0013423E"/>
    <w:rsid w:val="0013488A"/>
    <w:rsid w:val="00137BB7"/>
    <w:rsid w:val="00143DC7"/>
    <w:rsid w:val="0014413A"/>
    <w:rsid w:val="00145437"/>
    <w:rsid w:val="001556C8"/>
    <w:rsid w:val="00157D33"/>
    <w:rsid w:val="00171EB8"/>
    <w:rsid w:val="001778D8"/>
    <w:rsid w:val="0018327D"/>
    <w:rsid w:val="001833E9"/>
    <w:rsid w:val="00183646"/>
    <w:rsid w:val="00186230"/>
    <w:rsid w:val="001864A0"/>
    <w:rsid w:val="00186CC6"/>
    <w:rsid w:val="001927F0"/>
    <w:rsid w:val="00197E06"/>
    <w:rsid w:val="001A29D4"/>
    <w:rsid w:val="001A6E5A"/>
    <w:rsid w:val="001B1A13"/>
    <w:rsid w:val="001C4333"/>
    <w:rsid w:val="001D0A90"/>
    <w:rsid w:val="001D305F"/>
    <w:rsid w:val="001D316F"/>
    <w:rsid w:val="001D5CE9"/>
    <w:rsid w:val="001D6931"/>
    <w:rsid w:val="001E071F"/>
    <w:rsid w:val="001E0E75"/>
    <w:rsid w:val="001E62C8"/>
    <w:rsid w:val="001F7EE6"/>
    <w:rsid w:val="00200C3F"/>
    <w:rsid w:val="00201EF7"/>
    <w:rsid w:val="00204BB2"/>
    <w:rsid w:val="002102C9"/>
    <w:rsid w:val="002169B3"/>
    <w:rsid w:val="00216BBB"/>
    <w:rsid w:val="0022207F"/>
    <w:rsid w:val="0023076D"/>
    <w:rsid w:val="002323C3"/>
    <w:rsid w:val="0024179E"/>
    <w:rsid w:val="002427F6"/>
    <w:rsid w:val="002428AF"/>
    <w:rsid w:val="00245555"/>
    <w:rsid w:val="0025449E"/>
    <w:rsid w:val="0025582B"/>
    <w:rsid w:val="00256701"/>
    <w:rsid w:val="00261CD4"/>
    <w:rsid w:val="00263216"/>
    <w:rsid w:val="00265924"/>
    <w:rsid w:val="00266213"/>
    <w:rsid w:val="002763AA"/>
    <w:rsid w:val="0027774E"/>
    <w:rsid w:val="00280B6C"/>
    <w:rsid w:val="002832AB"/>
    <w:rsid w:val="002834E5"/>
    <w:rsid w:val="00293876"/>
    <w:rsid w:val="0029677D"/>
    <w:rsid w:val="002B5CE6"/>
    <w:rsid w:val="002B7F55"/>
    <w:rsid w:val="002C056E"/>
    <w:rsid w:val="002C12FB"/>
    <w:rsid w:val="002C15B1"/>
    <w:rsid w:val="002C34BD"/>
    <w:rsid w:val="002C76D2"/>
    <w:rsid w:val="002C777A"/>
    <w:rsid w:val="002D46CF"/>
    <w:rsid w:val="002D62DD"/>
    <w:rsid w:val="002E62FD"/>
    <w:rsid w:val="002E6B7D"/>
    <w:rsid w:val="002F1798"/>
    <w:rsid w:val="002F3EF1"/>
    <w:rsid w:val="002F6C12"/>
    <w:rsid w:val="002F7003"/>
    <w:rsid w:val="00301F7B"/>
    <w:rsid w:val="00302E1F"/>
    <w:rsid w:val="00306A8B"/>
    <w:rsid w:val="003223DA"/>
    <w:rsid w:val="003227A2"/>
    <w:rsid w:val="003364F6"/>
    <w:rsid w:val="00340B64"/>
    <w:rsid w:val="003466C4"/>
    <w:rsid w:val="0035403E"/>
    <w:rsid w:val="00361960"/>
    <w:rsid w:val="003622B6"/>
    <w:rsid w:val="00362D08"/>
    <w:rsid w:val="00363A32"/>
    <w:rsid w:val="00372C89"/>
    <w:rsid w:val="00374B11"/>
    <w:rsid w:val="00374B79"/>
    <w:rsid w:val="0037526C"/>
    <w:rsid w:val="0038090A"/>
    <w:rsid w:val="00380FD1"/>
    <w:rsid w:val="00383B31"/>
    <w:rsid w:val="0038683C"/>
    <w:rsid w:val="003958CF"/>
    <w:rsid w:val="003A7A0C"/>
    <w:rsid w:val="003A7DB3"/>
    <w:rsid w:val="003C27C9"/>
    <w:rsid w:val="003C3E57"/>
    <w:rsid w:val="003C68F8"/>
    <w:rsid w:val="003C68FF"/>
    <w:rsid w:val="003D3B7F"/>
    <w:rsid w:val="003E2DD5"/>
    <w:rsid w:val="003E3EA7"/>
    <w:rsid w:val="003E5185"/>
    <w:rsid w:val="003F64FE"/>
    <w:rsid w:val="00401EE1"/>
    <w:rsid w:val="00411B36"/>
    <w:rsid w:val="0041291A"/>
    <w:rsid w:val="004145AF"/>
    <w:rsid w:val="00415195"/>
    <w:rsid w:val="0042232E"/>
    <w:rsid w:val="004241F9"/>
    <w:rsid w:val="00425487"/>
    <w:rsid w:val="004301FC"/>
    <w:rsid w:val="00431B40"/>
    <w:rsid w:val="00432DF4"/>
    <w:rsid w:val="004334B2"/>
    <w:rsid w:val="004415B1"/>
    <w:rsid w:val="00450FEE"/>
    <w:rsid w:val="00463DF1"/>
    <w:rsid w:val="00465214"/>
    <w:rsid w:val="00481B5F"/>
    <w:rsid w:val="00487CB2"/>
    <w:rsid w:val="00490F65"/>
    <w:rsid w:val="004A5C49"/>
    <w:rsid w:val="004B6E66"/>
    <w:rsid w:val="004C242B"/>
    <w:rsid w:val="004D1A54"/>
    <w:rsid w:val="004E1B38"/>
    <w:rsid w:val="004E466D"/>
    <w:rsid w:val="004E7693"/>
    <w:rsid w:val="004F443B"/>
    <w:rsid w:val="004F4CF7"/>
    <w:rsid w:val="00520CC8"/>
    <w:rsid w:val="0053640E"/>
    <w:rsid w:val="005531AD"/>
    <w:rsid w:val="00553416"/>
    <w:rsid w:val="005632F2"/>
    <w:rsid w:val="0056336B"/>
    <w:rsid w:val="0056497F"/>
    <w:rsid w:val="005706F7"/>
    <w:rsid w:val="00570B09"/>
    <w:rsid w:val="0057297D"/>
    <w:rsid w:val="00573393"/>
    <w:rsid w:val="00574015"/>
    <w:rsid w:val="0057743B"/>
    <w:rsid w:val="00580775"/>
    <w:rsid w:val="00584463"/>
    <w:rsid w:val="005865BB"/>
    <w:rsid w:val="00586641"/>
    <w:rsid w:val="005926BA"/>
    <w:rsid w:val="005A0A83"/>
    <w:rsid w:val="005A0BE7"/>
    <w:rsid w:val="005A19B1"/>
    <w:rsid w:val="005A36B9"/>
    <w:rsid w:val="005C39E8"/>
    <w:rsid w:val="005C6DBC"/>
    <w:rsid w:val="005D4D5D"/>
    <w:rsid w:val="005E48D4"/>
    <w:rsid w:val="005E7D82"/>
    <w:rsid w:val="005F3568"/>
    <w:rsid w:val="006044EB"/>
    <w:rsid w:val="00610DBC"/>
    <w:rsid w:val="00612F88"/>
    <w:rsid w:val="00616399"/>
    <w:rsid w:val="00620434"/>
    <w:rsid w:val="006239A5"/>
    <w:rsid w:val="00623A4E"/>
    <w:rsid w:val="00624C66"/>
    <w:rsid w:val="00625204"/>
    <w:rsid w:val="00626B88"/>
    <w:rsid w:val="0063685B"/>
    <w:rsid w:val="00641297"/>
    <w:rsid w:val="0065160D"/>
    <w:rsid w:val="006539D8"/>
    <w:rsid w:val="00653B7C"/>
    <w:rsid w:val="006560B8"/>
    <w:rsid w:val="00656626"/>
    <w:rsid w:val="00662FD1"/>
    <w:rsid w:val="00666C1C"/>
    <w:rsid w:val="006714DE"/>
    <w:rsid w:val="0067506F"/>
    <w:rsid w:val="0067716B"/>
    <w:rsid w:val="006824ED"/>
    <w:rsid w:val="006853B5"/>
    <w:rsid w:val="00687FD5"/>
    <w:rsid w:val="00690A70"/>
    <w:rsid w:val="00691083"/>
    <w:rsid w:val="00692E03"/>
    <w:rsid w:val="00695F2E"/>
    <w:rsid w:val="006A53E6"/>
    <w:rsid w:val="006A7FBA"/>
    <w:rsid w:val="006B1DAB"/>
    <w:rsid w:val="006C27FB"/>
    <w:rsid w:val="006D1929"/>
    <w:rsid w:val="006D6115"/>
    <w:rsid w:val="006E038E"/>
    <w:rsid w:val="006E21A9"/>
    <w:rsid w:val="006E28F8"/>
    <w:rsid w:val="006E33E1"/>
    <w:rsid w:val="006F1072"/>
    <w:rsid w:val="006F6A50"/>
    <w:rsid w:val="00710234"/>
    <w:rsid w:val="00712D5B"/>
    <w:rsid w:val="00720C39"/>
    <w:rsid w:val="00722E19"/>
    <w:rsid w:val="00731B23"/>
    <w:rsid w:val="00735FA5"/>
    <w:rsid w:val="00744038"/>
    <w:rsid w:val="00744B1C"/>
    <w:rsid w:val="00745315"/>
    <w:rsid w:val="00745AFB"/>
    <w:rsid w:val="00747ECB"/>
    <w:rsid w:val="007503FB"/>
    <w:rsid w:val="00767C48"/>
    <w:rsid w:val="0078141C"/>
    <w:rsid w:val="00781F04"/>
    <w:rsid w:val="00790CBE"/>
    <w:rsid w:val="007919DF"/>
    <w:rsid w:val="00794B9C"/>
    <w:rsid w:val="007A409B"/>
    <w:rsid w:val="007A7516"/>
    <w:rsid w:val="007B3206"/>
    <w:rsid w:val="007B57A7"/>
    <w:rsid w:val="007B6A48"/>
    <w:rsid w:val="007B6F3F"/>
    <w:rsid w:val="007B7993"/>
    <w:rsid w:val="007D661D"/>
    <w:rsid w:val="007E0388"/>
    <w:rsid w:val="007E2846"/>
    <w:rsid w:val="007E3FE4"/>
    <w:rsid w:val="007E6CFD"/>
    <w:rsid w:val="007F0E50"/>
    <w:rsid w:val="007F1BAD"/>
    <w:rsid w:val="00800327"/>
    <w:rsid w:val="00807592"/>
    <w:rsid w:val="00812476"/>
    <w:rsid w:val="00813838"/>
    <w:rsid w:val="00823B38"/>
    <w:rsid w:val="0082730B"/>
    <w:rsid w:val="008277D7"/>
    <w:rsid w:val="00827869"/>
    <w:rsid w:val="008315ED"/>
    <w:rsid w:val="0083277F"/>
    <w:rsid w:val="00836611"/>
    <w:rsid w:val="00850BB8"/>
    <w:rsid w:val="008538CC"/>
    <w:rsid w:val="0085403E"/>
    <w:rsid w:val="008571C4"/>
    <w:rsid w:val="00860A3B"/>
    <w:rsid w:val="00860BC1"/>
    <w:rsid w:val="00860F9D"/>
    <w:rsid w:val="00865D5A"/>
    <w:rsid w:val="00866CA3"/>
    <w:rsid w:val="008674C8"/>
    <w:rsid w:val="00871056"/>
    <w:rsid w:val="00885AF0"/>
    <w:rsid w:val="00885DC0"/>
    <w:rsid w:val="00891066"/>
    <w:rsid w:val="0089144F"/>
    <w:rsid w:val="00894580"/>
    <w:rsid w:val="00897150"/>
    <w:rsid w:val="008A44B9"/>
    <w:rsid w:val="008B7228"/>
    <w:rsid w:val="008B7F2A"/>
    <w:rsid w:val="008C245D"/>
    <w:rsid w:val="008C3EDB"/>
    <w:rsid w:val="008C537B"/>
    <w:rsid w:val="008C5C27"/>
    <w:rsid w:val="008D13EF"/>
    <w:rsid w:val="008D2397"/>
    <w:rsid w:val="008E2429"/>
    <w:rsid w:val="008E26B3"/>
    <w:rsid w:val="00903944"/>
    <w:rsid w:val="00906307"/>
    <w:rsid w:val="00907A51"/>
    <w:rsid w:val="0091138B"/>
    <w:rsid w:val="0091508F"/>
    <w:rsid w:val="00921E90"/>
    <w:rsid w:val="00927D91"/>
    <w:rsid w:val="009502F2"/>
    <w:rsid w:val="00963C4C"/>
    <w:rsid w:val="00967A0D"/>
    <w:rsid w:val="009706C5"/>
    <w:rsid w:val="00973404"/>
    <w:rsid w:val="009800FC"/>
    <w:rsid w:val="00981AFB"/>
    <w:rsid w:val="00983694"/>
    <w:rsid w:val="00991713"/>
    <w:rsid w:val="009B213B"/>
    <w:rsid w:val="009B2C8C"/>
    <w:rsid w:val="009B30AE"/>
    <w:rsid w:val="009C1218"/>
    <w:rsid w:val="009C234A"/>
    <w:rsid w:val="009C4FF8"/>
    <w:rsid w:val="009C57B6"/>
    <w:rsid w:val="009C72D4"/>
    <w:rsid w:val="009D2B81"/>
    <w:rsid w:val="009E5CA7"/>
    <w:rsid w:val="00A11C10"/>
    <w:rsid w:val="00A12FE2"/>
    <w:rsid w:val="00A25B7B"/>
    <w:rsid w:val="00A26B42"/>
    <w:rsid w:val="00A3377B"/>
    <w:rsid w:val="00A36682"/>
    <w:rsid w:val="00A40240"/>
    <w:rsid w:val="00A4735A"/>
    <w:rsid w:val="00A50EC5"/>
    <w:rsid w:val="00A51A75"/>
    <w:rsid w:val="00A51FDD"/>
    <w:rsid w:val="00A576FA"/>
    <w:rsid w:val="00A57E82"/>
    <w:rsid w:val="00A64B4E"/>
    <w:rsid w:val="00A6550C"/>
    <w:rsid w:val="00A65F95"/>
    <w:rsid w:val="00A6661E"/>
    <w:rsid w:val="00A66769"/>
    <w:rsid w:val="00A77EA4"/>
    <w:rsid w:val="00A86729"/>
    <w:rsid w:val="00A915F9"/>
    <w:rsid w:val="00AA1A4E"/>
    <w:rsid w:val="00AA29BD"/>
    <w:rsid w:val="00AB03D0"/>
    <w:rsid w:val="00AB1A30"/>
    <w:rsid w:val="00AB2F38"/>
    <w:rsid w:val="00AB7843"/>
    <w:rsid w:val="00AC168B"/>
    <w:rsid w:val="00AC3014"/>
    <w:rsid w:val="00AC339C"/>
    <w:rsid w:val="00AE3D62"/>
    <w:rsid w:val="00AE4E77"/>
    <w:rsid w:val="00AF2E52"/>
    <w:rsid w:val="00B03B15"/>
    <w:rsid w:val="00B06022"/>
    <w:rsid w:val="00B20EE1"/>
    <w:rsid w:val="00B25BE5"/>
    <w:rsid w:val="00B364C6"/>
    <w:rsid w:val="00B41DB9"/>
    <w:rsid w:val="00B46D6B"/>
    <w:rsid w:val="00B4739C"/>
    <w:rsid w:val="00B54152"/>
    <w:rsid w:val="00B57395"/>
    <w:rsid w:val="00B60E58"/>
    <w:rsid w:val="00B62752"/>
    <w:rsid w:val="00B63369"/>
    <w:rsid w:val="00B63993"/>
    <w:rsid w:val="00B71F2F"/>
    <w:rsid w:val="00B72C65"/>
    <w:rsid w:val="00B77A19"/>
    <w:rsid w:val="00B877F7"/>
    <w:rsid w:val="00B87939"/>
    <w:rsid w:val="00B93A5C"/>
    <w:rsid w:val="00BA073B"/>
    <w:rsid w:val="00BA3B59"/>
    <w:rsid w:val="00BA6678"/>
    <w:rsid w:val="00BB08DC"/>
    <w:rsid w:val="00BB1D85"/>
    <w:rsid w:val="00BB2898"/>
    <w:rsid w:val="00BB3159"/>
    <w:rsid w:val="00BB384E"/>
    <w:rsid w:val="00BB6DA2"/>
    <w:rsid w:val="00BC11A8"/>
    <w:rsid w:val="00BC2B63"/>
    <w:rsid w:val="00BC3D8E"/>
    <w:rsid w:val="00BD3A0C"/>
    <w:rsid w:val="00BD5481"/>
    <w:rsid w:val="00BD7084"/>
    <w:rsid w:val="00BE063E"/>
    <w:rsid w:val="00BE43D3"/>
    <w:rsid w:val="00BE5512"/>
    <w:rsid w:val="00BE68A1"/>
    <w:rsid w:val="00C0497F"/>
    <w:rsid w:val="00C06E8A"/>
    <w:rsid w:val="00C14DDE"/>
    <w:rsid w:val="00C15A5D"/>
    <w:rsid w:val="00C1772F"/>
    <w:rsid w:val="00C244DD"/>
    <w:rsid w:val="00C25FA8"/>
    <w:rsid w:val="00C30270"/>
    <w:rsid w:val="00C30828"/>
    <w:rsid w:val="00C30C19"/>
    <w:rsid w:val="00C34328"/>
    <w:rsid w:val="00C3525A"/>
    <w:rsid w:val="00C36E41"/>
    <w:rsid w:val="00C47B10"/>
    <w:rsid w:val="00C5689F"/>
    <w:rsid w:val="00C573B4"/>
    <w:rsid w:val="00C608CF"/>
    <w:rsid w:val="00C62650"/>
    <w:rsid w:val="00C629DC"/>
    <w:rsid w:val="00C73337"/>
    <w:rsid w:val="00C83BD0"/>
    <w:rsid w:val="00C901DC"/>
    <w:rsid w:val="00C90CFB"/>
    <w:rsid w:val="00C92501"/>
    <w:rsid w:val="00C966CC"/>
    <w:rsid w:val="00C97F5B"/>
    <w:rsid w:val="00CA0184"/>
    <w:rsid w:val="00CA2FD4"/>
    <w:rsid w:val="00CA598E"/>
    <w:rsid w:val="00CA6BF9"/>
    <w:rsid w:val="00CA7B49"/>
    <w:rsid w:val="00CC57E0"/>
    <w:rsid w:val="00CD1F14"/>
    <w:rsid w:val="00CD3C9C"/>
    <w:rsid w:val="00CD5AE3"/>
    <w:rsid w:val="00CF0788"/>
    <w:rsid w:val="00CF0845"/>
    <w:rsid w:val="00D0430F"/>
    <w:rsid w:val="00D0532E"/>
    <w:rsid w:val="00D13272"/>
    <w:rsid w:val="00D23EBA"/>
    <w:rsid w:val="00D41789"/>
    <w:rsid w:val="00D440FF"/>
    <w:rsid w:val="00D44259"/>
    <w:rsid w:val="00D45288"/>
    <w:rsid w:val="00D46A61"/>
    <w:rsid w:val="00D508B1"/>
    <w:rsid w:val="00D54019"/>
    <w:rsid w:val="00D54A85"/>
    <w:rsid w:val="00D647B7"/>
    <w:rsid w:val="00D67289"/>
    <w:rsid w:val="00D67728"/>
    <w:rsid w:val="00D70F5A"/>
    <w:rsid w:val="00D74E14"/>
    <w:rsid w:val="00D753BA"/>
    <w:rsid w:val="00D7622B"/>
    <w:rsid w:val="00D76C48"/>
    <w:rsid w:val="00D814CE"/>
    <w:rsid w:val="00D8408C"/>
    <w:rsid w:val="00D84BE7"/>
    <w:rsid w:val="00D8512C"/>
    <w:rsid w:val="00D924D0"/>
    <w:rsid w:val="00D92E22"/>
    <w:rsid w:val="00DA2226"/>
    <w:rsid w:val="00DB0797"/>
    <w:rsid w:val="00DB1235"/>
    <w:rsid w:val="00DB3EF4"/>
    <w:rsid w:val="00DB60E9"/>
    <w:rsid w:val="00DB7F70"/>
    <w:rsid w:val="00DC0C18"/>
    <w:rsid w:val="00DC1C49"/>
    <w:rsid w:val="00DC441C"/>
    <w:rsid w:val="00DD1292"/>
    <w:rsid w:val="00DD5611"/>
    <w:rsid w:val="00DD7B66"/>
    <w:rsid w:val="00DD7C53"/>
    <w:rsid w:val="00DD7CB2"/>
    <w:rsid w:val="00DE062A"/>
    <w:rsid w:val="00DE102F"/>
    <w:rsid w:val="00DF2B29"/>
    <w:rsid w:val="00E03D57"/>
    <w:rsid w:val="00E044F0"/>
    <w:rsid w:val="00E058C2"/>
    <w:rsid w:val="00E21991"/>
    <w:rsid w:val="00E255B0"/>
    <w:rsid w:val="00E26220"/>
    <w:rsid w:val="00E31B66"/>
    <w:rsid w:val="00E45E44"/>
    <w:rsid w:val="00E477C8"/>
    <w:rsid w:val="00E477CD"/>
    <w:rsid w:val="00E47DF8"/>
    <w:rsid w:val="00E536CE"/>
    <w:rsid w:val="00E65BF4"/>
    <w:rsid w:val="00E6787D"/>
    <w:rsid w:val="00E71FC6"/>
    <w:rsid w:val="00E779F3"/>
    <w:rsid w:val="00E87E9A"/>
    <w:rsid w:val="00E946C2"/>
    <w:rsid w:val="00EA0ABF"/>
    <w:rsid w:val="00EA6755"/>
    <w:rsid w:val="00EA6B21"/>
    <w:rsid w:val="00EB0C39"/>
    <w:rsid w:val="00EB2DA8"/>
    <w:rsid w:val="00EC5645"/>
    <w:rsid w:val="00ED49C3"/>
    <w:rsid w:val="00EF3FD8"/>
    <w:rsid w:val="00EF544F"/>
    <w:rsid w:val="00EF5E9F"/>
    <w:rsid w:val="00F0014B"/>
    <w:rsid w:val="00F00F05"/>
    <w:rsid w:val="00F04244"/>
    <w:rsid w:val="00F10483"/>
    <w:rsid w:val="00F14AA5"/>
    <w:rsid w:val="00F22C3D"/>
    <w:rsid w:val="00F24A10"/>
    <w:rsid w:val="00F253E6"/>
    <w:rsid w:val="00F2591B"/>
    <w:rsid w:val="00F25E0A"/>
    <w:rsid w:val="00F271B7"/>
    <w:rsid w:val="00F271F9"/>
    <w:rsid w:val="00F30461"/>
    <w:rsid w:val="00F30E80"/>
    <w:rsid w:val="00F31A24"/>
    <w:rsid w:val="00F330D0"/>
    <w:rsid w:val="00F44379"/>
    <w:rsid w:val="00F53D4B"/>
    <w:rsid w:val="00F5407C"/>
    <w:rsid w:val="00F62917"/>
    <w:rsid w:val="00F633DC"/>
    <w:rsid w:val="00F64FC3"/>
    <w:rsid w:val="00F7275B"/>
    <w:rsid w:val="00F727D6"/>
    <w:rsid w:val="00F72ED5"/>
    <w:rsid w:val="00F80547"/>
    <w:rsid w:val="00F81F96"/>
    <w:rsid w:val="00F9498C"/>
    <w:rsid w:val="00F9696D"/>
    <w:rsid w:val="00FA4955"/>
    <w:rsid w:val="00FA771A"/>
    <w:rsid w:val="00FB260F"/>
    <w:rsid w:val="00FD1395"/>
    <w:rsid w:val="00FD1A6F"/>
    <w:rsid w:val="00FD2859"/>
    <w:rsid w:val="00FD2E1F"/>
    <w:rsid w:val="00FD67D8"/>
    <w:rsid w:val="00FD7731"/>
    <w:rsid w:val="00FE3298"/>
    <w:rsid w:val="00FE567E"/>
    <w:rsid w:val="00FE7AFC"/>
    <w:rsid w:val="00FE7B00"/>
    <w:rsid w:val="00FF212B"/>
    <w:rsid w:val="00FF4C13"/>
    <w:rsid w:val="04FE66E8"/>
    <w:rsid w:val="0D0F3E1E"/>
    <w:rsid w:val="0D6C2DD7"/>
    <w:rsid w:val="0F2C7611"/>
    <w:rsid w:val="10D85A25"/>
    <w:rsid w:val="125459CB"/>
    <w:rsid w:val="15B65CF9"/>
    <w:rsid w:val="1A483B33"/>
    <w:rsid w:val="260B4CD8"/>
    <w:rsid w:val="2D9F4EAB"/>
    <w:rsid w:val="315060D7"/>
    <w:rsid w:val="327D0728"/>
    <w:rsid w:val="34FE6D5B"/>
    <w:rsid w:val="352435D0"/>
    <w:rsid w:val="359C1636"/>
    <w:rsid w:val="36092C15"/>
    <w:rsid w:val="37846CDE"/>
    <w:rsid w:val="4A1B175D"/>
    <w:rsid w:val="4CB3273A"/>
    <w:rsid w:val="501D408A"/>
    <w:rsid w:val="52CB060A"/>
    <w:rsid w:val="5F8F29A8"/>
    <w:rsid w:val="606F3DFE"/>
    <w:rsid w:val="61BF489F"/>
    <w:rsid w:val="63293BB5"/>
    <w:rsid w:val="6AC62E89"/>
    <w:rsid w:val="6C7E108B"/>
    <w:rsid w:val="6CA26AA8"/>
    <w:rsid w:val="71646BD8"/>
    <w:rsid w:val="797B1959"/>
    <w:rsid w:val="7CA544C8"/>
    <w:rsid w:val="7CA70DD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6"/>
    <w:qFormat/>
    <w:uiPriority w:val="0"/>
    <w:pPr>
      <w:keepNext/>
      <w:keepLines/>
      <w:spacing w:before="340" w:after="330" w:line="578" w:lineRule="auto"/>
      <w:outlineLvl w:val="0"/>
    </w:pPr>
    <w:rPr>
      <w:b/>
      <w:bCs/>
      <w:kern w:val="44"/>
      <w:sz w:val="44"/>
      <w:szCs w:val="44"/>
    </w:rPr>
  </w:style>
  <w:style w:type="paragraph" w:styleId="2">
    <w:name w:val="heading 2"/>
    <w:basedOn w:val="1"/>
    <w:next w:val="1"/>
    <w:link w:val="5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115"/>
    <w:qFormat/>
    <w:uiPriority w:val="0"/>
    <w:pPr>
      <w:keepNext/>
      <w:keepLines/>
      <w:spacing w:before="260" w:after="260" w:line="416" w:lineRule="auto"/>
      <w:outlineLvl w:val="2"/>
    </w:pPr>
    <w:rPr>
      <w:b/>
      <w:bCs/>
      <w:sz w:val="32"/>
      <w:szCs w:val="32"/>
    </w:rPr>
  </w:style>
  <w:style w:type="paragraph" w:styleId="5">
    <w:name w:val="heading 4"/>
    <w:basedOn w:val="1"/>
    <w:next w:val="1"/>
    <w:link w:val="72"/>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73"/>
    <w:unhideWhenUsed/>
    <w:qFormat/>
    <w:uiPriority w:val="0"/>
    <w:pPr>
      <w:keepNext/>
      <w:keepLines/>
      <w:spacing w:before="280" w:after="290" w:line="376" w:lineRule="auto"/>
      <w:outlineLvl w:val="4"/>
    </w:pPr>
    <w:rPr>
      <w:b/>
      <w:bCs/>
      <w:sz w:val="28"/>
      <w:szCs w:val="28"/>
    </w:rPr>
  </w:style>
  <w:style w:type="paragraph" w:styleId="7">
    <w:name w:val="heading 6"/>
    <w:basedOn w:val="1"/>
    <w:next w:val="1"/>
    <w:link w:val="74"/>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paragraph" w:styleId="8">
    <w:name w:val="heading 7"/>
    <w:basedOn w:val="1"/>
    <w:next w:val="1"/>
    <w:link w:val="75"/>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7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7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680"/>
      <w:jc w:val="left"/>
    </w:pPr>
    <w:rPr>
      <w:sz w:val="28"/>
      <w:szCs w:val="21"/>
    </w:rPr>
  </w:style>
  <w:style w:type="paragraph" w:styleId="12">
    <w:name w:val="table of authorities"/>
    <w:basedOn w:val="1"/>
    <w:next w:val="1"/>
    <w:uiPriority w:val="0"/>
    <w:pPr>
      <w:ind w:left="420" w:leftChars="200"/>
    </w:pPr>
    <w:rPr>
      <w:sz w:val="28"/>
      <w:szCs w:val="20"/>
    </w:rPr>
  </w:style>
  <w:style w:type="paragraph" w:styleId="13">
    <w:name w:val="Normal Indent"/>
    <w:basedOn w:val="1"/>
    <w:qFormat/>
    <w:uiPriority w:val="0"/>
    <w:pPr>
      <w:ind w:firstLine="420" w:firstLineChars="200"/>
    </w:pPr>
  </w:style>
  <w:style w:type="paragraph" w:styleId="14">
    <w:name w:val="caption"/>
    <w:basedOn w:val="1"/>
    <w:next w:val="1"/>
    <w:qFormat/>
    <w:uiPriority w:val="0"/>
    <w:rPr>
      <w:rFonts w:ascii="Cambria" w:hAnsi="Cambria" w:eastAsia="黑体"/>
      <w:sz w:val="20"/>
      <w:szCs w:val="20"/>
    </w:rPr>
  </w:style>
  <w:style w:type="paragraph" w:styleId="15">
    <w:name w:val="Document Map"/>
    <w:basedOn w:val="1"/>
    <w:link w:val="137"/>
    <w:qFormat/>
    <w:uiPriority w:val="0"/>
    <w:pPr>
      <w:shd w:val="clear" w:color="auto" w:fill="000080"/>
    </w:pPr>
    <w:rPr>
      <w:rFonts w:asciiTheme="minorHAnsi" w:hAnsiTheme="minorHAnsi" w:eastAsiaTheme="minorEastAsia" w:cstheme="minorBidi"/>
      <w:kern w:val="0"/>
      <w:sz w:val="20"/>
      <w:shd w:val="clear" w:color="auto" w:fill="000080"/>
    </w:rPr>
  </w:style>
  <w:style w:type="paragraph" w:styleId="16">
    <w:name w:val="annotation text"/>
    <w:basedOn w:val="1"/>
    <w:link w:val="112"/>
    <w:qFormat/>
    <w:uiPriority w:val="0"/>
    <w:pPr>
      <w:adjustRightInd w:val="0"/>
      <w:spacing w:line="360" w:lineRule="atLeast"/>
      <w:jc w:val="left"/>
      <w:textAlignment w:val="baseline"/>
    </w:pPr>
    <w:rPr>
      <w:kern w:val="0"/>
      <w:sz w:val="24"/>
      <w:szCs w:val="20"/>
    </w:rPr>
  </w:style>
  <w:style w:type="paragraph" w:styleId="17">
    <w:name w:val="Body Text 3"/>
    <w:basedOn w:val="1"/>
    <w:link w:val="84"/>
    <w:qFormat/>
    <w:uiPriority w:val="0"/>
    <w:pPr>
      <w:spacing w:after="120"/>
    </w:pPr>
    <w:rPr>
      <w:sz w:val="16"/>
      <w:szCs w:val="16"/>
    </w:rPr>
  </w:style>
  <w:style w:type="paragraph" w:styleId="18">
    <w:name w:val="Body Text"/>
    <w:basedOn w:val="1"/>
    <w:link w:val="85"/>
    <w:qFormat/>
    <w:uiPriority w:val="0"/>
    <w:rPr>
      <w:rFonts w:eastAsia="黑体"/>
      <w:sz w:val="36"/>
    </w:rPr>
  </w:style>
  <w:style w:type="paragraph" w:styleId="19">
    <w:name w:val="Body Text Indent"/>
    <w:basedOn w:val="1"/>
    <w:qFormat/>
    <w:uiPriority w:val="0"/>
    <w:pPr>
      <w:spacing w:after="120"/>
      <w:ind w:left="420" w:leftChars="200"/>
    </w:pPr>
  </w:style>
  <w:style w:type="paragraph" w:styleId="20">
    <w:name w:val="Block Text"/>
    <w:basedOn w:val="1"/>
    <w:qFormat/>
    <w:uiPriority w:val="0"/>
    <w:pPr>
      <w:spacing w:after="120"/>
      <w:ind w:left="1440" w:leftChars="700" w:right="1440" w:rightChars="700"/>
    </w:pPr>
  </w:style>
  <w:style w:type="paragraph" w:styleId="21">
    <w:name w:val="index 4"/>
    <w:basedOn w:val="1"/>
    <w:next w:val="1"/>
    <w:qFormat/>
    <w:uiPriority w:val="0"/>
    <w:pPr>
      <w:ind w:left="600" w:leftChars="600"/>
    </w:pPr>
  </w:style>
  <w:style w:type="paragraph" w:styleId="22">
    <w:name w:val="toc 5"/>
    <w:basedOn w:val="1"/>
    <w:next w:val="1"/>
    <w:qFormat/>
    <w:uiPriority w:val="39"/>
    <w:pPr>
      <w:ind w:left="1120"/>
      <w:jc w:val="left"/>
    </w:pPr>
    <w:rPr>
      <w:sz w:val="28"/>
      <w:szCs w:val="21"/>
    </w:rPr>
  </w:style>
  <w:style w:type="paragraph" w:styleId="23">
    <w:name w:val="toc 3"/>
    <w:basedOn w:val="1"/>
    <w:next w:val="1"/>
    <w:qFormat/>
    <w:uiPriority w:val="39"/>
    <w:pPr>
      <w:ind w:left="840" w:leftChars="400"/>
    </w:pPr>
    <w:rPr>
      <w:sz w:val="30"/>
    </w:rPr>
  </w:style>
  <w:style w:type="paragraph" w:styleId="24">
    <w:name w:val="Plain Text"/>
    <w:basedOn w:val="1"/>
    <w:link w:val="82"/>
    <w:uiPriority w:val="0"/>
    <w:rPr>
      <w:rFonts w:ascii="宋体" w:hAnsi="Courier New"/>
      <w:szCs w:val="20"/>
    </w:rPr>
  </w:style>
  <w:style w:type="paragraph" w:styleId="25">
    <w:name w:val="toc 8"/>
    <w:basedOn w:val="1"/>
    <w:next w:val="1"/>
    <w:qFormat/>
    <w:uiPriority w:val="39"/>
    <w:pPr>
      <w:ind w:left="1960"/>
      <w:jc w:val="left"/>
    </w:pPr>
    <w:rPr>
      <w:sz w:val="28"/>
      <w:szCs w:val="21"/>
    </w:rPr>
  </w:style>
  <w:style w:type="paragraph" w:styleId="26">
    <w:name w:val="Date"/>
    <w:basedOn w:val="1"/>
    <w:next w:val="1"/>
    <w:link w:val="70"/>
    <w:qFormat/>
    <w:uiPriority w:val="0"/>
    <w:pPr>
      <w:ind w:left="100" w:leftChars="2500"/>
    </w:pPr>
  </w:style>
  <w:style w:type="paragraph" w:styleId="27">
    <w:name w:val="Body Text Indent 2"/>
    <w:basedOn w:val="1"/>
    <w:link w:val="83"/>
    <w:qFormat/>
    <w:uiPriority w:val="0"/>
    <w:pPr>
      <w:spacing w:line="360" w:lineRule="auto"/>
      <w:ind w:firstLine="570"/>
    </w:pPr>
    <w:rPr>
      <w:rFonts w:ascii="宋体" w:hAnsi="宋体"/>
      <w:iCs/>
      <w:sz w:val="28"/>
      <w:szCs w:val="20"/>
    </w:rPr>
  </w:style>
  <w:style w:type="paragraph" w:styleId="28">
    <w:name w:val="Balloon Text"/>
    <w:basedOn w:val="1"/>
    <w:link w:val="68"/>
    <w:qFormat/>
    <w:uiPriority w:val="0"/>
    <w:rPr>
      <w:sz w:val="18"/>
      <w:szCs w:val="18"/>
    </w:rPr>
  </w:style>
  <w:style w:type="paragraph" w:styleId="29">
    <w:name w:val="footer"/>
    <w:basedOn w:val="1"/>
    <w:link w:val="65"/>
    <w:qFormat/>
    <w:uiPriority w:val="0"/>
    <w:pPr>
      <w:tabs>
        <w:tab w:val="center" w:pos="4153"/>
        <w:tab w:val="right" w:pos="8306"/>
      </w:tabs>
      <w:snapToGrid w:val="0"/>
      <w:jc w:val="left"/>
    </w:pPr>
    <w:rPr>
      <w:sz w:val="18"/>
      <w:szCs w:val="18"/>
    </w:rPr>
  </w:style>
  <w:style w:type="paragraph" w:styleId="30">
    <w:name w:val="header"/>
    <w:basedOn w:val="1"/>
    <w:link w:val="64"/>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rPr>
      <w:b/>
      <w:sz w:val="32"/>
    </w:rPr>
  </w:style>
  <w:style w:type="paragraph" w:styleId="32">
    <w:name w:val="toc 4"/>
    <w:basedOn w:val="1"/>
    <w:next w:val="1"/>
    <w:qFormat/>
    <w:uiPriority w:val="39"/>
    <w:pPr>
      <w:ind w:left="840"/>
      <w:jc w:val="left"/>
    </w:pPr>
    <w:rPr>
      <w:sz w:val="28"/>
      <w:szCs w:val="21"/>
    </w:rPr>
  </w:style>
  <w:style w:type="paragraph" w:styleId="33">
    <w:name w:val="index heading"/>
    <w:basedOn w:val="1"/>
    <w:next w:val="34"/>
    <w:uiPriority w:val="0"/>
    <w:rPr>
      <w:sz w:val="28"/>
      <w:szCs w:val="20"/>
    </w:rPr>
  </w:style>
  <w:style w:type="paragraph" w:styleId="34">
    <w:name w:val="index 1"/>
    <w:basedOn w:val="1"/>
    <w:next w:val="1"/>
    <w:uiPriority w:val="0"/>
    <w:pPr>
      <w:jc w:val="center"/>
    </w:pPr>
    <w:rPr>
      <w:szCs w:val="21"/>
    </w:rPr>
  </w:style>
  <w:style w:type="paragraph" w:styleId="35">
    <w:name w:val="Subtitle"/>
    <w:basedOn w:val="1"/>
    <w:next w:val="1"/>
    <w:link w:val="122"/>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36">
    <w:name w:val="List"/>
    <w:basedOn w:val="1"/>
    <w:qFormat/>
    <w:uiPriority w:val="0"/>
    <w:pPr>
      <w:adjustRightInd w:val="0"/>
      <w:spacing w:line="360" w:lineRule="atLeast"/>
      <w:ind w:left="420" w:hanging="420"/>
      <w:jc w:val="left"/>
    </w:pPr>
    <w:rPr>
      <w:rFonts w:hint="eastAsia" w:ascii="宋体"/>
      <w:kern w:val="0"/>
      <w:sz w:val="24"/>
      <w:szCs w:val="20"/>
    </w:rPr>
  </w:style>
  <w:style w:type="paragraph" w:styleId="37">
    <w:name w:val="toc 6"/>
    <w:basedOn w:val="1"/>
    <w:next w:val="1"/>
    <w:qFormat/>
    <w:uiPriority w:val="39"/>
    <w:pPr>
      <w:ind w:left="1400"/>
      <w:jc w:val="left"/>
    </w:pPr>
    <w:rPr>
      <w:sz w:val="28"/>
      <w:szCs w:val="21"/>
    </w:rPr>
  </w:style>
  <w:style w:type="paragraph" w:styleId="38">
    <w:name w:val="Body Text Indent 3"/>
    <w:basedOn w:val="1"/>
    <w:link w:val="90"/>
    <w:qFormat/>
    <w:uiPriority w:val="0"/>
    <w:pPr>
      <w:spacing w:after="120"/>
      <w:ind w:left="420" w:leftChars="200"/>
    </w:pPr>
    <w:rPr>
      <w:sz w:val="16"/>
      <w:szCs w:val="16"/>
    </w:rPr>
  </w:style>
  <w:style w:type="paragraph" w:styleId="39">
    <w:name w:val="toc 2"/>
    <w:basedOn w:val="1"/>
    <w:next w:val="1"/>
    <w:qFormat/>
    <w:uiPriority w:val="39"/>
    <w:pPr>
      <w:ind w:left="420" w:leftChars="200"/>
    </w:pPr>
    <w:rPr>
      <w:sz w:val="32"/>
    </w:rPr>
  </w:style>
  <w:style w:type="paragraph" w:styleId="40">
    <w:name w:val="toc 9"/>
    <w:basedOn w:val="1"/>
    <w:next w:val="1"/>
    <w:qFormat/>
    <w:uiPriority w:val="39"/>
    <w:pPr>
      <w:ind w:left="2240"/>
      <w:jc w:val="left"/>
    </w:pPr>
    <w:rPr>
      <w:sz w:val="28"/>
      <w:szCs w:val="21"/>
    </w:rPr>
  </w:style>
  <w:style w:type="paragraph" w:styleId="41">
    <w:name w:val="Body Text 2"/>
    <w:basedOn w:val="1"/>
    <w:link w:val="86"/>
    <w:qFormat/>
    <w:uiPriority w:val="0"/>
    <w:pPr>
      <w:jc w:val="center"/>
    </w:pPr>
    <w:rPr>
      <w:rFonts w:eastAsia="黑体"/>
      <w:bCs/>
      <w:sz w:val="72"/>
    </w:rPr>
  </w:style>
  <w:style w:type="paragraph" w:styleId="4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微软雅黑" w:hAnsi="微软雅黑" w:eastAsia="微软雅黑"/>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Title"/>
    <w:basedOn w:val="1"/>
    <w:next w:val="1"/>
    <w:link w:val="58"/>
    <w:qFormat/>
    <w:uiPriority w:val="0"/>
    <w:pPr>
      <w:spacing w:before="240" w:after="60"/>
      <w:jc w:val="center"/>
      <w:outlineLvl w:val="0"/>
    </w:pPr>
    <w:rPr>
      <w:rFonts w:ascii="Cambria" w:hAnsi="Cambria"/>
      <w:b/>
      <w:bCs/>
      <w:sz w:val="36"/>
      <w:szCs w:val="32"/>
    </w:rPr>
  </w:style>
  <w:style w:type="paragraph" w:styleId="45">
    <w:name w:val="annotation subject"/>
    <w:basedOn w:val="16"/>
    <w:next w:val="16"/>
    <w:link w:val="118"/>
    <w:uiPriority w:val="0"/>
    <w:pPr>
      <w:adjustRightInd/>
      <w:spacing w:line="240" w:lineRule="auto"/>
      <w:textAlignment w:val="auto"/>
    </w:pPr>
    <w:rPr>
      <w:rFonts w:ascii="宋体" w:hAnsiTheme="minorHAnsi" w:eastAsiaTheme="minorEastAsia" w:cstheme="minorBidi"/>
      <w:b/>
      <w:bCs/>
      <w:sz w:val="28"/>
    </w:r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0"/>
    <w:rPr>
      <w:rFonts w:cs="Times New Roman"/>
      <w:b/>
      <w:bCs/>
    </w:rPr>
  </w:style>
  <w:style w:type="character" w:styleId="50">
    <w:name w:val="page number"/>
    <w:basedOn w:val="48"/>
    <w:qFormat/>
    <w:uiPriority w:val="0"/>
  </w:style>
  <w:style w:type="character" w:styleId="51">
    <w:name w:val="FollowedHyperlink"/>
    <w:basedOn w:val="48"/>
    <w:qFormat/>
    <w:uiPriority w:val="0"/>
    <w:rPr>
      <w:color w:val="800080" w:themeColor="followedHyperlink"/>
      <w:u w:val="single"/>
      <w14:textFill>
        <w14:solidFill>
          <w14:schemeClr w14:val="folHlink"/>
        </w14:solidFill>
      </w14:textFill>
    </w:rPr>
  </w:style>
  <w:style w:type="character" w:styleId="52">
    <w:name w:val="Emphasis"/>
    <w:qFormat/>
    <w:uiPriority w:val="0"/>
    <w:rPr>
      <w:i/>
      <w:iCs/>
    </w:rPr>
  </w:style>
  <w:style w:type="character" w:styleId="53">
    <w:name w:val="Hyperlink"/>
    <w:basedOn w:val="48"/>
    <w:qFormat/>
    <w:uiPriority w:val="99"/>
    <w:rPr>
      <w:color w:val="0000FF"/>
      <w:u w:val="single"/>
    </w:rPr>
  </w:style>
  <w:style w:type="character" w:styleId="54">
    <w:name w:val="annotation reference"/>
    <w:qFormat/>
    <w:uiPriority w:val="0"/>
    <w:rPr>
      <w:rFonts w:cs="Times New Roman"/>
      <w:sz w:val="21"/>
      <w:szCs w:val="21"/>
    </w:rPr>
  </w:style>
  <w:style w:type="character" w:customStyle="1" w:styleId="55">
    <w:name w:val="标题 2 Char1"/>
    <w:link w:val="2"/>
    <w:qFormat/>
    <w:uiPriority w:val="0"/>
    <w:rPr>
      <w:rFonts w:ascii="Arial" w:hAnsi="Arial" w:eastAsia="黑体" w:cs="Times New Roman"/>
      <w:b/>
      <w:bCs/>
      <w:kern w:val="2"/>
      <w:sz w:val="32"/>
      <w:szCs w:val="32"/>
    </w:rPr>
  </w:style>
  <w:style w:type="character" w:customStyle="1" w:styleId="56">
    <w:name w:val="标题 1 Char"/>
    <w:link w:val="3"/>
    <w:qFormat/>
    <w:uiPriority w:val="0"/>
    <w:rPr>
      <w:rFonts w:ascii="Times New Roman" w:hAnsi="Times New Roman" w:eastAsia="宋体" w:cs="Times New Roman"/>
      <w:b/>
      <w:bCs/>
      <w:kern w:val="44"/>
      <w:sz w:val="44"/>
      <w:szCs w:val="44"/>
    </w:rPr>
  </w:style>
  <w:style w:type="character" w:customStyle="1" w:styleId="57">
    <w:name w:val="Char Char6"/>
    <w:qFormat/>
    <w:uiPriority w:val="0"/>
    <w:rPr>
      <w:rFonts w:ascii="Arial" w:hAnsi="Arial" w:eastAsia="黑体"/>
      <w:b/>
      <w:bCs/>
      <w:kern w:val="2"/>
      <w:sz w:val="32"/>
      <w:szCs w:val="32"/>
      <w:lang w:val="en-US" w:eastAsia="zh-CN" w:bidi="ar-SA"/>
    </w:rPr>
  </w:style>
  <w:style w:type="character" w:customStyle="1" w:styleId="58">
    <w:name w:val="标题 Char1"/>
    <w:link w:val="44"/>
    <w:qFormat/>
    <w:uiPriority w:val="0"/>
    <w:rPr>
      <w:rFonts w:ascii="Cambria" w:hAnsi="Cambria"/>
      <w:b/>
      <w:bCs/>
      <w:kern w:val="2"/>
      <w:sz w:val="36"/>
      <w:szCs w:val="32"/>
      <w:lang w:bidi="ar-SA"/>
    </w:rPr>
  </w:style>
  <w:style w:type="character" w:customStyle="1" w:styleId="59">
    <w:name w:val="标题 Char"/>
    <w:qFormat/>
    <w:uiPriority w:val="0"/>
    <w:rPr>
      <w:rFonts w:ascii="Cambria" w:hAnsi="Cambria"/>
      <w:b/>
      <w:bCs/>
      <w:kern w:val="2"/>
      <w:sz w:val="36"/>
      <w:szCs w:val="32"/>
    </w:rPr>
  </w:style>
  <w:style w:type="character" w:customStyle="1" w:styleId="60">
    <w:name w:val="font31"/>
    <w:basedOn w:val="48"/>
    <w:qFormat/>
    <w:uiPriority w:val="0"/>
    <w:rPr>
      <w:rFonts w:hint="eastAsia" w:ascii="微软雅黑" w:hAnsi="微软雅黑" w:eastAsia="微软雅黑" w:cs="微软雅黑"/>
      <w:color w:val="000000"/>
      <w:sz w:val="24"/>
      <w:szCs w:val="24"/>
      <w:u w:val="none"/>
    </w:rPr>
  </w:style>
  <w:style w:type="paragraph" w:customStyle="1" w:styleId="61">
    <w:name w:val="1"/>
    <w:basedOn w:val="1"/>
    <w:qFormat/>
    <w:uiPriority w:val="0"/>
    <w:rPr>
      <w:rFonts w:ascii="Tahoma" w:hAnsi="Tahoma"/>
      <w:sz w:val="24"/>
      <w:szCs w:val="20"/>
    </w:rPr>
  </w:style>
  <w:style w:type="character" w:customStyle="1" w:styleId="62">
    <w:name w:val="*正文 Char"/>
    <w:link w:val="63"/>
    <w:qFormat/>
    <w:uiPriority w:val="0"/>
    <w:rPr>
      <w:rFonts w:ascii="宋体" w:hAnsi="宋体"/>
      <w:kern w:val="2"/>
      <w:sz w:val="22"/>
      <w:szCs w:val="24"/>
      <w:lang w:bidi="ar-SA"/>
    </w:rPr>
  </w:style>
  <w:style w:type="paragraph" w:customStyle="1" w:styleId="63">
    <w:name w:val="*正文"/>
    <w:basedOn w:val="1"/>
    <w:link w:val="62"/>
    <w:qFormat/>
    <w:uiPriority w:val="0"/>
    <w:pPr>
      <w:spacing w:line="360" w:lineRule="auto"/>
      <w:ind w:firstLine="200" w:firstLineChars="200"/>
    </w:pPr>
    <w:rPr>
      <w:rFonts w:ascii="宋体" w:hAnsi="宋体"/>
      <w:sz w:val="22"/>
    </w:rPr>
  </w:style>
  <w:style w:type="character" w:customStyle="1" w:styleId="64">
    <w:name w:val="页眉 Char"/>
    <w:basedOn w:val="48"/>
    <w:link w:val="30"/>
    <w:qFormat/>
    <w:uiPriority w:val="0"/>
    <w:rPr>
      <w:kern w:val="2"/>
      <w:sz w:val="18"/>
      <w:szCs w:val="18"/>
    </w:rPr>
  </w:style>
  <w:style w:type="character" w:customStyle="1" w:styleId="65">
    <w:name w:val="页脚 Char"/>
    <w:basedOn w:val="48"/>
    <w:link w:val="29"/>
    <w:qFormat/>
    <w:uiPriority w:val="0"/>
    <w:rPr>
      <w:kern w:val="2"/>
      <w:sz w:val="18"/>
      <w:szCs w:val="18"/>
    </w:rPr>
  </w:style>
  <w:style w:type="paragraph" w:customStyle="1" w:styleId="66">
    <w:name w:val="列出段落1"/>
    <w:basedOn w:val="1"/>
    <w:qFormat/>
    <w:uiPriority w:val="34"/>
    <w:pPr>
      <w:ind w:firstLine="420" w:firstLineChars="200"/>
    </w:pPr>
    <w:rPr>
      <w:rFonts w:ascii="Calibri" w:hAnsi="Calibri"/>
      <w:szCs w:val="22"/>
    </w:rPr>
  </w:style>
  <w:style w:type="character" w:customStyle="1" w:styleId="67">
    <w:name w:val="apple-converted-space"/>
    <w:basedOn w:val="48"/>
    <w:qFormat/>
    <w:uiPriority w:val="0"/>
    <w:rPr>
      <w:rFonts w:cs="Times New Roman"/>
    </w:rPr>
  </w:style>
  <w:style w:type="character" w:customStyle="1" w:styleId="68">
    <w:name w:val="批注框文本 Char"/>
    <w:basedOn w:val="48"/>
    <w:link w:val="28"/>
    <w:qFormat/>
    <w:uiPriority w:val="0"/>
    <w:rPr>
      <w:kern w:val="2"/>
      <w:sz w:val="18"/>
      <w:szCs w:val="18"/>
    </w:rPr>
  </w:style>
  <w:style w:type="paragraph" w:customStyle="1" w:styleId="69">
    <w:name w:val="无间隔1"/>
    <w:qFormat/>
    <w:uiPriority w:val="99"/>
    <w:pPr>
      <w:widowControl w:val="0"/>
      <w:spacing w:line="360" w:lineRule="auto"/>
      <w:jc w:val="both"/>
    </w:pPr>
    <w:rPr>
      <w:rFonts w:ascii="Arial" w:hAnsi="Arial" w:eastAsia="宋体" w:cs="Times New Roman"/>
      <w:kern w:val="2"/>
      <w:sz w:val="24"/>
      <w:szCs w:val="22"/>
      <w:lang w:val="en-US" w:eastAsia="zh-CN" w:bidi="ar-SA"/>
    </w:rPr>
  </w:style>
  <w:style w:type="character" w:customStyle="1" w:styleId="70">
    <w:name w:val="日期 Char"/>
    <w:basedOn w:val="48"/>
    <w:link w:val="26"/>
    <w:qFormat/>
    <w:uiPriority w:val="0"/>
    <w:rPr>
      <w:kern w:val="2"/>
      <w:sz w:val="21"/>
      <w:szCs w:val="24"/>
    </w:rPr>
  </w:style>
  <w:style w:type="paragraph" w:styleId="71">
    <w:name w:val="List Paragraph"/>
    <w:basedOn w:val="1"/>
    <w:unhideWhenUsed/>
    <w:qFormat/>
    <w:uiPriority w:val="0"/>
    <w:pPr>
      <w:ind w:firstLine="420" w:firstLineChars="200"/>
    </w:pPr>
  </w:style>
  <w:style w:type="character" w:customStyle="1" w:styleId="72">
    <w:name w:val="标题 4 Char"/>
    <w:basedOn w:val="48"/>
    <w:link w:val="5"/>
    <w:qFormat/>
    <w:uiPriority w:val="0"/>
    <w:rPr>
      <w:rFonts w:asciiTheme="majorHAnsi" w:hAnsiTheme="majorHAnsi" w:eastAsiaTheme="majorEastAsia" w:cstheme="majorBidi"/>
      <w:b/>
      <w:bCs/>
      <w:kern w:val="2"/>
      <w:sz w:val="28"/>
      <w:szCs w:val="28"/>
    </w:rPr>
  </w:style>
  <w:style w:type="character" w:customStyle="1" w:styleId="73">
    <w:name w:val="标题 5 Char"/>
    <w:basedOn w:val="48"/>
    <w:link w:val="6"/>
    <w:uiPriority w:val="0"/>
    <w:rPr>
      <w:rFonts w:ascii="Times New Roman" w:hAnsi="Times New Roman" w:eastAsia="宋体" w:cs="Times New Roman"/>
      <w:b/>
      <w:bCs/>
      <w:kern w:val="2"/>
      <w:sz w:val="28"/>
      <w:szCs w:val="28"/>
    </w:rPr>
  </w:style>
  <w:style w:type="character" w:customStyle="1" w:styleId="74">
    <w:name w:val="标题 6 Char"/>
    <w:basedOn w:val="48"/>
    <w:link w:val="7"/>
    <w:uiPriority w:val="0"/>
    <w:rPr>
      <w:rFonts w:asciiTheme="majorHAnsi" w:hAnsiTheme="majorHAnsi" w:eastAsiaTheme="majorEastAsia" w:cstheme="majorBidi"/>
      <w:b/>
      <w:bCs/>
      <w:kern w:val="2"/>
      <w:sz w:val="24"/>
      <w:szCs w:val="24"/>
    </w:rPr>
  </w:style>
  <w:style w:type="character" w:customStyle="1" w:styleId="75">
    <w:name w:val="标题 7 Char"/>
    <w:basedOn w:val="48"/>
    <w:link w:val="8"/>
    <w:qFormat/>
    <w:uiPriority w:val="0"/>
    <w:rPr>
      <w:rFonts w:ascii="Times New Roman" w:hAnsi="Times New Roman" w:eastAsia="宋体" w:cs="Times New Roman"/>
      <w:b/>
      <w:sz w:val="24"/>
    </w:rPr>
  </w:style>
  <w:style w:type="character" w:customStyle="1" w:styleId="76">
    <w:name w:val="标题 8 Char"/>
    <w:basedOn w:val="48"/>
    <w:link w:val="9"/>
    <w:uiPriority w:val="0"/>
    <w:rPr>
      <w:rFonts w:ascii="Arial" w:hAnsi="Arial" w:eastAsia="黑体" w:cs="Times New Roman"/>
      <w:sz w:val="24"/>
    </w:rPr>
  </w:style>
  <w:style w:type="character" w:customStyle="1" w:styleId="77">
    <w:name w:val="标题 9 Char"/>
    <w:basedOn w:val="48"/>
    <w:link w:val="10"/>
    <w:qFormat/>
    <w:uiPriority w:val="0"/>
    <w:rPr>
      <w:rFonts w:ascii="Arial" w:hAnsi="Arial" w:eastAsia="黑体" w:cs="Times New Roman"/>
      <w:sz w:val="21"/>
    </w:rPr>
  </w:style>
  <w:style w:type="paragraph" w:customStyle="1" w:styleId="78">
    <w:name w:val="Char2"/>
    <w:basedOn w:val="1"/>
    <w:qFormat/>
    <w:uiPriority w:val="0"/>
    <w:pPr>
      <w:adjustRightInd w:val="0"/>
      <w:spacing w:line="360" w:lineRule="auto"/>
    </w:pPr>
    <w:rPr>
      <w:kern w:val="0"/>
      <w:sz w:val="24"/>
      <w:szCs w:val="20"/>
    </w:rPr>
  </w:style>
  <w:style w:type="character" w:customStyle="1" w:styleId="79">
    <w:name w:val="标题 2 Char"/>
    <w:basedOn w:val="48"/>
    <w:qFormat/>
    <w:uiPriority w:val="0"/>
    <w:rPr>
      <w:rFonts w:ascii="Arial" w:hAnsi="Arial" w:eastAsia="黑体"/>
      <w:b/>
      <w:bCs/>
      <w:kern w:val="2"/>
      <w:sz w:val="32"/>
      <w:szCs w:val="32"/>
      <w:lang w:val="en-US" w:eastAsia="zh-CN" w:bidi="ar-SA"/>
    </w:rPr>
  </w:style>
  <w:style w:type="character" w:customStyle="1" w:styleId="80">
    <w:name w:val="标题 3 Char"/>
    <w:basedOn w:val="48"/>
    <w:qFormat/>
    <w:uiPriority w:val="0"/>
    <w:rPr>
      <w:rFonts w:eastAsia="宋体"/>
      <w:b/>
      <w:bCs/>
      <w:kern w:val="2"/>
      <w:sz w:val="32"/>
      <w:szCs w:val="32"/>
      <w:lang w:val="en-US" w:eastAsia="zh-CN" w:bidi="ar-SA"/>
    </w:rPr>
  </w:style>
  <w:style w:type="paragraph" w:customStyle="1" w:styleId="8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82">
    <w:name w:val="纯文本 Char"/>
    <w:basedOn w:val="48"/>
    <w:link w:val="24"/>
    <w:uiPriority w:val="0"/>
    <w:rPr>
      <w:rFonts w:ascii="宋体" w:hAnsi="Courier New" w:eastAsia="宋体" w:cs="Times New Roman"/>
      <w:kern w:val="2"/>
      <w:sz w:val="21"/>
    </w:rPr>
  </w:style>
  <w:style w:type="character" w:customStyle="1" w:styleId="83">
    <w:name w:val="正文文本缩进 2 Char"/>
    <w:basedOn w:val="48"/>
    <w:link w:val="27"/>
    <w:qFormat/>
    <w:uiPriority w:val="0"/>
    <w:rPr>
      <w:rFonts w:ascii="宋体" w:hAnsi="宋体" w:eastAsia="宋体" w:cs="Times New Roman"/>
      <w:iCs/>
      <w:kern w:val="2"/>
      <w:sz w:val="28"/>
    </w:rPr>
  </w:style>
  <w:style w:type="character" w:customStyle="1" w:styleId="84">
    <w:name w:val="正文文本 3 Char"/>
    <w:basedOn w:val="48"/>
    <w:link w:val="17"/>
    <w:qFormat/>
    <w:uiPriority w:val="0"/>
    <w:rPr>
      <w:rFonts w:ascii="Times New Roman" w:hAnsi="Times New Roman" w:eastAsia="宋体" w:cs="Times New Roman"/>
      <w:kern w:val="2"/>
      <w:sz w:val="16"/>
      <w:szCs w:val="16"/>
    </w:rPr>
  </w:style>
  <w:style w:type="character" w:customStyle="1" w:styleId="85">
    <w:name w:val="正文文本 Char"/>
    <w:basedOn w:val="48"/>
    <w:link w:val="18"/>
    <w:qFormat/>
    <w:uiPriority w:val="0"/>
    <w:rPr>
      <w:rFonts w:ascii="Times New Roman" w:hAnsi="Times New Roman" w:eastAsia="黑体" w:cs="Times New Roman"/>
      <w:kern w:val="2"/>
      <w:sz w:val="36"/>
      <w:szCs w:val="24"/>
    </w:rPr>
  </w:style>
  <w:style w:type="character" w:customStyle="1" w:styleId="86">
    <w:name w:val="正文文本 2 Char"/>
    <w:basedOn w:val="48"/>
    <w:link w:val="41"/>
    <w:qFormat/>
    <w:uiPriority w:val="0"/>
    <w:rPr>
      <w:rFonts w:ascii="Times New Roman" w:hAnsi="Times New Roman" w:eastAsia="黑体" w:cs="Times New Roman"/>
      <w:bCs/>
      <w:kern w:val="2"/>
      <w:sz w:val="72"/>
      <w:szCs w:val="24"/>
    </w:rPr>
  </w:style>
  <w:style w:type="paragraph" w:customStyle="1" w:styleId="87">
    <w:name w:val="样式 标题 2 + Times New Roman 四号 非加粗 段前: 5 磅 段后: 0 磅 行距: 固定值 20..."/>
    <w:basedOn w:val="2"/>
    <w:qFormat/>
    <w:uiPriority w:val="0"/>
    <w:pPr>
      <w:spacing w:before="100" w:after="0" w:line="400" w:lineRule="exact"/>
    </w:pPr>
    <w:rPr>
      <w:rFonts w:ascii="Times New Roman" w:hAnsi="Times New Roman" w:cs="宋体"/>
      <w:b w:val="0"/>
      <w:bCs w:val="0"/>
      <w:sz w:val="28"/>
      <w:szCs w:val="20"/>
    </w:rPr>
  </w:style>
  <w:style w:type="paragraph" w:customStyle="1" w:styleId="88">
    <w:name w:val="样式 标题 3 + (中文) 黑体 小四 非加粗 段前: 7.8 磅 段后: 0 磅 行距: 固定值 20 磅"/>
    <w:basedOn w:val="4"/>
    <w:qFormat/>
    <w:uiPriority w:val="0"/>
    <w:pPr>
      <w:spacing w:before="0" w:after="0" w:line="400" w:lineRule="exact"/>
    </w:pPr>
    <w:rPr>
      <w:rFonts w:eastAsia="黑体"/>
      <w:b w:val="0"/>
      <w:bCs w:val="0"/>
      <w:sz w:val="24"/>
      <w:szCs w:val="20"/>
    </w:rPr>
  </w:style>
  <w:style w:type="paragraph" w:customStyle="1" w:styleId="89">
    <w:name w:val="_Style 7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0">
    <w:name w:val="正文文本缩进 3 Char"/>
    <w:basedOn w:val="48"/>
    <w:link w:val="38"/>
    <w:qFormat/>
    <w:uiPriority w:val="0"/>
    <w:rPr>
      <w:rFonts w:ascii="Times New Roman" w:hAnsi="Times New Roman" w:eastAsia="宋体" w:cs="Times New Roman"/>
      <w:kern w:val="2"/>
      <w:sz w:val="16"/>
      <w:szCs w:val="16"/>
    </w:rPr>
  </w:style>
  <w:style w:type="character" w:customStyle="1" w:styleId="91">
    <w:name w:val="Char Char"/>
    <w:basedOn w:val="48"/>
    <w:qFormat/>
    <w:uiPriority w:val="0"/>
    <w:rPr>
      <w:rFonts w:ascii="Arial" w:hAnsi="Arial" w:eastAsia="黑体"/>
      <w:b/>
      <w:bCs/>
      <w:kern w:val="2"/>
      <w:sz w:val="32"/>
      <w:szCs w:val="32"/>
      <w:lang w:val="en-US" w:eastAsia="zh-CN" w:bidi="ar-SA"/>
    </w:rPr>
  </w:style>
  <w:style w:type="paragraph" w:customStyle="1" w:styleId="92">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93">
    <w:name w:val="Char1"/>
    <w:basedOn w:val="1"/>
    <w:qFormat/>
    <w:uiPriority w:val="0"/>
    <w:rPr>
      <w:rFonts w:ascii="Tahoma" w:hAnsi="Tahoma"/>
      <w:sz w:val="24"/>
      <w:szCs w:val="20"/>
    </w:rPr>
  </w:style>
  <w:style w:type="character" w:customStyle="1" w:styleId="94">
    <w:name w:val="font161"/>
    <w:basedOn w:val="48"/>
    <w:qFormat/>
    <w:uiPriority w:val="0"/>
    <w:rPr>
      <w:b/>
      <w:bCs/>
      <w:sz w:val="32"/>
      <w:szCs w:val="32"/>
    </w:rPr>
  </w:style>
  <w:style w:type="paragraph" w:customStyle="1" w:styleId="95">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96">
    <w:name w:val="表格"/>
    <w:basedOn w:val="1"/>
    <w:qFormat/>
    <w:uiPriority w:val="0"/>
    <w:pPr>
      <w:jc w:val="center"/>
      <w:textAlignment w:val="center"/>
    </w:pPr>
    <w:rPr>
      <w:rFonts w:ascii="华文细黑" w:hAnsi="华文细黑"/>
      <w:kern w:val="0"/>
      <w:szCs w:val="20"/>
    </w:rPr>
  </w:style>
  <w:style w:type="paragraph" w:customStyle="1" w:styleId="97">
    <w:name w:val="表格文字"/>
    <w:basedOn w:val="1"/>
    <w:qFormat/>
    <w:uiPriority w:val="0"/>
    <w:pPr>
      <w:adjustRightInd w:val="0"/>
      <w:spacing w:line="420" w:lineRule="atLeast"/>
      <w:jc w:val="left"/>
      <w:textAlignment w:val="baseline"/>
    </w:pPr>
    <w:rPr>
      <w:kern w:val="0"/>
      <w:szCs w:val="20"/>
    </w:rPr>
  </w:style>
  <w:style w:type="paragraph" w:customStyle="1" w:styleId="98">
    <w:name w:val="XW正文"/>
    <w:basedOn w:val="19"/>
    <w:qFormat/>
    <w:uiPriority w:val="0"/>
    <w:pPr>
      <w:adjustRightInd w:val="0"/>
      <w:snapToGrid w:val="0"/>
      <w:spacing w:after="0" w:line="300" w:lineRule="auto"/>
      <w:ind w:left="0" w:leftChars="0" w:firstLine="520" w:firstLineChars="200"/>
      <w:jc w:val="left"/>
    </w:pPr>
    <w:rPr>
      <w:kern w:val="0"/>
    </w:rPr>
  </w:style>
  <w:style w:type="paragraph" w:customStyle="1" w:styleId="99">
    <w:name w:val="金安桥正文"/>
    <w:basedOn w:val="19"/>
    <w:qFormat/>
    <w:uiPriority w:val="0"/>
    <w:pPr>
      <w:adjustRightInd w:val="0"/>
      <w:spacing w:after="0" w:line="300" w:lineRule="auto"/>
      <w:ind w:left="0" w:leftChars="0" w:firstLine="200" w:firstLineChars="200"/>
      <w:jc w:val="left"/>
    </w:pPr>
    <w:rPr>
      <w:kern w:val="0"/>
      <w:sz w:val="24"/>
      <w:szCs w:val="20"/>
    </w:rPr>
  </w:style>
  <w:style w:type="character" w:customStyle="1" w:styleId="100">
    <w:name w:val="样式 粉红"/>
    <w:basedOn w:val="48"/>
    <w:qFormat/>
    <w:uiPriority w:val="0"/>
    <w:rPr>
      <w:color w:val="auto"/>
      <w:u w:val="none"/>
    </w:rPr>
  </w:style>
  <w:style w:type="paragraph" w:customStyle="1" w:styleId="101">
    <w:name w:val="xl24"/>
    <w:basedOn w:val="1"/>
    <w:qFormat/>
    <w:uiPriority w:val="0"/>
    <w:pPr>
      <w:widowControl/>
      <w:spacing w:before="100" w:after="100"/>
      <w:jc w:val="center"/>
      <w:textAlignment w:val="center"/>
    </w:pPr>
    <w:rPr>
      <w:rFonts w:ascii="宋体" w:hAnsi="宋体"/>
      <w:kern w:val="0"/>
      <w:sz w:val="24"/>
      <w:szCs w:val="20"/>
    </w:rPr>
  </w:style>
  <w:style w:type="character" w:customStyle="1" w:styleId="102">
    <w:name w:val="Char Char1"/>
    <w:basedOn w:val="48"/>
    <w:qFormat/>
    <w:uiPriority w:val="0"/>
    <w:rPr>
      <w:rFonts w:eastAsia="宋体"/>
      <w:kern w:val="2"/>
      <w:sz w:val="24"/>
      <w:lang w:val="en-US" w:eastAsia="zh-CN" w:bidi="ar-SA"/>
    </w:rPr>
  </w:style>
  <w:style w:type="paragraph" w:customStyle="1" w:styleId="103">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04">
    <w:name w:val="font6"/>
    <w:basedOn w:val="1"/>
    <w:qFormat/>
    <w:uiPriority w:val="0"/>
    <w:pPr>
      <w:widowControl/>
      <w:spacing w:before="100" w:beforeAutospacing="1" w:after="100" w:afterAutospacing="1"/>
      <w:jc w:val="left"/>
    </w:pPr>
    <w:rPr>
      <w:rFonts w:hint="eastAsia" w:ascii="宋体" w:hAnsi="宋体" w:cs="Arial Unicode MS"/>
      <w:kern w:val="0"/>
      <w:sz w:val="22"/>
      <w:szCs w:val="22"/>
    </w:rPr>
  </w:style>
  <w:style w:type="paragraph" w:customStyle="1" w:styleId="105">
    <w:name w:val="font7"/>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10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0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10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10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11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2"/>
      <w:szCs w:val="22"/>
    </w:rPr>
  </w:style>
  <w:style w:type="paragraph" w:customStyle="1" w:styleId="11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character" w:customStyle="1" w:styleId="112">
    <w:name w:val="批注文字 Char"/>
    <w:basedOn w:val="48"/>
    <w:link w:val="16"/>
    <w:qFormat/>
    <w:uiPriority w:val="0"/>
    <w:rPr>
      <w:rFonts w:ascii="Times New Roman" w:hAnsi="Times New Roman" w:eastAsia="宋体" w:cs="Times New Roman"/>
      <w:sz w:val="24"/>
    </w:rPr>
  </w:style>
  <w:style w:type="paragraph" w:customStyle="1" w:styleId="113">
    <w:name w:val="Char"/>
    <w:basedOn w:val="1"/>
    <w:qFormat/>
    <w:uiPriority w:val="0"/>
    <w:pPr>
      <w:adjustRightInd w:val="0"/>
      <w:spacing w:line="312" w:lineRule="auto"/>
      <w:textAlignment w:val="baseline"/>
    </w:pPr>
    <w:rPr>
      <w:szCs w:val="20"/>
    </w:rPr>
  </w:style>
  <w:style w:type="paragraph" w:customStyle="1" w:styleId="114">
    <w:name w:val="Char21"/>
    <w:basedOn w:val="1"/>
    <w:qFormat/>
    <w:uiPriority w:val="0"/>
    <w:pPr>
      <w:adjustRightInd w:val="0"/>
      <w:spacing w:line="360" w:lineRule="auto"/>
    </w:pPr>
    <w:rPr>
      <w:kern w:val="0"/>
      <w:sz w:val="24"/>
      <w:szCs w:val="20"/>
    </w:rPr>
  </w:style>
  <w:style w:type="character" w:customStyle="1" w:styleId="115">
    <w:name w:val="标题 3 Char1"/>
    <w:link w:val="4"/>
    <w:qFormat/>
    <w:uiPriority w:val="0"/>
    <w:rPr>
      <w:rFonts w:ascii="Times New Roman" w:hAnsi="Times New Roman" w:eastAsia="宋体" w:cs="Times New Roman"/>
      <w:b/>
      <w:bCs/>
      <w:kern w:val="2"/>
      <w:sz w:val="32"/>
      <w:szCs w:val="32"/>
    </w:rPr>
  </w:style>
  <w:style w:type="character" w:customStyle="1" w:styleId="116">
    <w:name w:val="标题4 Char Char"/>
    <w:link w:val="117"/>
    <w:qFormat/>
    <w:uiPriority w:val="0"/>
    <w:rPr>
      <w:rFonts w:ascii="Arial" w:hAnsi="Arial"/>
      <w:b/>
      <w:bCs/>
      <w:sz w:val="24"/>
      <w:szCs w:val="32"/>
    </w:rPr>
  </w:style>
  <w:style w:type="paragraph" w:customStyle="1" w:styleId="117">
    <w:name w:val="标题4"/>
    <w:basedOn w:val="2"/>
    <w:next w:val="21"/>
    <w:link w:val="116"/>
    <w:qFormat/>
    <w:uiPriority w:val="0"/>
    <w:pPr>
      <w:spacing w:line="413" w:lineRule="auto"/>
    </w:pPr>
    <w:rPr>
      <w:rFonts w:eastAsiaTheme="minorEastAsia" w:cstheme="minorBidi"/>
      <w:kern w:val="0"/>
      <w:sz w:val="24"/>
    </w:rPr>
  </w:style>
  <w:style w:type="character" w:customStyle="1" w:styleId="118">
    <w:name w:val="批注主题 Char"/>
    <w:link w:val="45"/>
    <w:qFormat/>
    <w:uiPriority w:val="0"/>
    <w:rPr>
      <w:rFonts w:ascii="宋体"/>
      <w:b/>
      <w:bCs/>
      <w:sz w:val="28"/>
    </w:rPr>
  </w:style>
  <w:style w:type="character" w:customStyle="1" w:styleId="119">
    <w:name w:val="明显引用 Char"/>
    <w:link w:val="120"/>
    <w:qFormat/>
    <w:uiPriority w:val="0"/>
    <w:rPr>
      <w:b/>
      <w:bCs/>
      <w:i/>
      <w:iCs/>
      <w:color w:val="4F81BD"/>
      <w:kern w:val="2"/>
      <w:sz w:val="21"/>
      <w:szCs w:val="22"/>
    </w:rPr>
  </w:style>
  <w:style w:type="paragraph" w:styleId="120">
    <w:name w:val="Intense Quote"/>
    <w:basedOn w:val="1"/>
    <w:next w:val="1"/>
    <w:link w:val="119"/>
    <w:qFormat/>
    <w:uiPriority w:val="0"/>
    <w:pPr>
      <w:pBdr>
        <w:bottom w:val="single" w:color="4F81BD" w:sz="4" w:space="4"/>
      </w:pBdr>
      <w:spacing w:before="200" w:after="280"/>
      <w:ind w:left="936" w:right="936"/>
    </w:pPr>
    <w:rPr>
      <w:rFonts w:asciiTheme="minorHAnsi" w:hAnsiTheme="minorHAnsi" w:eastAsiaTheme="minorEastAsia" w:cstheme="minorBidi"/>
      <w:b/>
      <w:bCs/>
      <w:i/>
      <w:iCs/>
      <w:color w:val="4F81BD"/>
      <w:szCs w:val="22"/>
    </w:rPr>
  </w:style>
  <w:style w:type="character" w:customStyle="1" w:styleId="121">
    <w:name w:val="Book Title"/>
    <w:qFormat/>
    <w:uiPriority w:val="0"/>
    <w:rPr>
      <w:b/>
      <w:bCs/>
      <w:smallCaps/>
      <w:spacing w:val="5"/>
    </w:rPr>
  </w:style>
  <w:style w:type="character" w:customStyle="1" w:styleId="122">
    <w:name w:val="副标题 Char"/>
    <w:link w:val="35"/>
    <w:qFormat/>
    <w:uiPriority w:val="0"/>
    <w:rPr>
      <w:rFonts w:ascii="Cambria" w:hAnsi="Cambria"/>
      <w:b/>
      <w:bCs/>
      <w:kern w:val="28"/>
      <w:sz w:val="32"/>
      <w:szCs w:val="32"/>
    </w:rPr>
  </w:style>
  <w:style w:type="character" w:customStyle="1" w:styleId="123">
    <w:name w:val="Intense Emphasis"/>
    <w:qFormat/>
    <w:uiPriority w:val="0"/>
    <w:rPr>
      <w:b/>
      <w:bCs/>
      <w:i/>
      <w:iCs/>
      <w:color w:val="4F81BD"/>
    </w:rPr>
  </w:style>
  <w:style w:type="character" w:customStyle="1" w:styleId="124">
    <w:name w:val="标题5 Char Char"/>
    <w:link w:val="125"/>
    <w:qFormat/>
    <w:uiPriority w:val="0"/>
    <w:rPr>
      <w:rFonts w:ascii="Arial" w:hAnsi="Arial"/>
      <w:b/>
      <w:bCs/>
      <w:sz w:val="24"/>
      <w:szCs w:val="32"/>
    </w:rPr>
  </w:style>
  <w:style w:type="paragraph" w:customStyle="1" w:styleId="125">
    <w:name w:val="标题5"/>
    <w:basedOn w:val="4"/>
    <w:link w:val="124"/>
    <w:qFormat/>
    <w:uiPriority w:val="0"/>
    <w:pPr>
      <w:spacing w:line="413" w:lineRule="auto"/>
    </w:pPr>
    <w:rPr>
      <w:rFonts w:ascii="Arial" w:hAnsi="Arial" w:eastAsiaTheme="minorEastAsia" w:cstheme="minorBidi"/>
      <w:kern w:val="0"/>
      <w:sz w:val="24"/>
    </w:rPr>
  </w:style>
  <w:style w:type="character" w:customStyle="1" w:styleId="126">
    <w:name w:val="textcontents"/>
    <w:qFormat/>
    <w:uiPriority w:val="0"/>
    <w:rPr>
      <w:rFonts w:cs="Times New Roman"/>
    </w:rPr>
  </w:style>
  <w:style w:type="character" w:customStyle="1" w:styleId="127">
    <w:name w:val="Subtle Emphasis"/>
    <w:qFormat/>
    <w:uiPriority w:val="0"/>
    <w:rPr>
      <w:i/>
      <w:iCs/>
      <w:color w:val="808080"/>
    </w:rPr>
  </w:style>
  <w:style w:type="character" w:customStyle="1" w:styleId="128">
    <w:name w:val="Subtle Reference"/>
    <w:qFormat/>
    <w:uiPriority w:val="0"/>
    <w:rPr>
      <w:smallCaps/>
      <w:color w:val="C0504D"/>
      <w:u w:val="single"/>
    </w:rPr>
  </w:style>
  <w:style w:type="character" w:customStyle="1" w:styleId="129">
    <w:name w:val="日期 Char1"/>
    <w:qFormat/>
    <w:uiPriority w:val="0"/>
    <w:rPr>
      <w:kern w:val="2"/>
      <w:sz w:val="21"/>
      <w:szCs w:val="22"/>
    </w:rPr>
  </w:style>
  <w:style w:type="character" w:customStyle="1" w:styleId="130">
    <w:name w:val="正文文本 Char1"/>
    <w:qFormat/>
    <w:uiPriority w:val="0"/>
    <w:rPr>
      <w:kern w:val="2"/>
      <w:sz w:val="21"/>
      <w:szCs w:val="22"/>
    </w:rPr>
  </w:style>
  <w:style w:type="character" w:customStyle="1" w:styleId="131">
    <w:name w:val="批注主题 Char1"/>
    <w:qFormat/>
    <w:uiPriority w:val="0"/>
    <w:rPr>
      <w:b/>
      <w:bCs/>
      <w:kern w:val="2"/>
      <w:sz w:val="21"/>
      <w:szCs w:val="22"/>
    </w:rPr>
  </w:style>
  <w:style w:type="character" w:customStyle="1" w:styleId="132">
    <w:name w:val="批注文字 Char Char"/>
    <w:qFormat/>
    <w:uiPriority w:val="0"/>
    <w:rPr>
      <w:rFonts w:ascii="宋体" w:hAnsi="Times New Roman" w:eastAsia="宋体" w:cs="Times New Roman"/>
      <w:sz w:val="28"/>
      <w:szCs w:val="20"/>
    </w:rPr>
  </w:style>
  <w:style w:type="character" w:customStyle="1" w:styleId="133">
    <w:name w:val="Intense Reference"/>
    <w:qFormat/>
    <w:uiPriority w:val="0"/>
    <w:rPr>
      <w:b/>
      <w:bCs/>
      <w:smallCaps/>
      <w:color w:val="C0504D"/>
      <w:spacing w:val="5"/>
      <w:u w:val="single"/>
    </w:rPr>
  </w:style>
  <w:style w:type="character" w:customStyle="1" w:styleId="134">
    <w:name w:val="批注框文本 Char1"/>
    <w:qFormat/>
    <w:uiPriority w:val="0"/>
    <w:rPr>
      <w:kern w:val="2"/>
      <w:sz w:val="18"/>
      <w:szCs w:val="18"/>
    </w:rPr>
  </w:style>
  <w:style w:type="character" w:customStyle="1" w:styleId="135">
    <w:name w:val="引用 Char"/>
    <w:link w:val="136"/>
    <w:qFormat/>
    <w:uiPriority w:val="0"/>
    <w:rPr>
      <w:i/>
      <w:iCs/>
      <w:color w:val="000000"/>
      <w:kern w:val="2"/>
      <w:sz w:val="21"/>
      <w:szCs w:val="22"/>
    </w:rPr>
  </w:style>
  <w:style w:type="paragraph" w:styleId="136">
    <w:name w:val="Quote"/>
    <w:basedOn w:val="1"/>
    <w:next w:val="1"/>
    <w:link w:val="135"/>
    <w:qFormat/>
    <w:uiPriority w:val="0"/>
    <w:rPr>
      <w:rFonts w:asciiTheme="minorHAnsi" w:hAnsiTheme="minorHAnsi" w:eastAsiaTheme="minorEastAsia" w:cstheme="minorBidi"/>
      <w:i/>
      <w:iCs/>
      <w:color w:val="000000"/>
      <w:szCs w:val="22"/>
    </w:rPr>
  </w:style>
  <w:style w:type="character" w:customStyle="1" w:styleId="137">
    <w:name w:val="文档结构图 Char"/>
    <w:link w:val="15"/>
    <w:qFormat/>
    <w:uiPriority w:val="0"/>
    <w:rPr>
      <w:szCs w:val="24"/>
      <w:shd w:val="clear" w:color="auto" w:fill="000080"/>
    </w:rPr>
  </w:style>
  <w:style w:type="character" w:customStyle="1" w:styleId="138">
    <w:name w:val="文档结构图 Char1"/>
    <w:qFormat/>
    <w:uiPriority w:val="0"/>
    <w:rPr>
      <w:rFonts w:ascii="宋体"/>
      <w:kern w:val="2"/>
      <w:sz w:val="18"/>
      <w:szCs w:val="18"/>
    </w:rPr>
  </w:style>
  <w:style w:type="paragraph" w:styleId="139">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0">
    <w:name w:val="副标题 Char1"/>
    <w:basedOn w:val="48"/>
    <w:qFormat/>
    <w:uiPriority w:val="0"/>
    <w:rPr>
      <w:rFonts w:eastAsia="宋体" w:asciiTheme="majorHAnsi" w:hAnsiTheme="majorHAnsi" w:cstheme="majorBidi"/>
      <w:b/>
      <w:bCs/>
      <w:kern w:val="28"/>
      <w:sz w:val="32"/>
      <w:szCs w:val="32"/>
    </w:rPr>
  </w:style>
  <w:style w:type="character" w:customStyle="1" w:styleId="141">
    <w:name w:val="明显引用 Char1"/>
    <w:basedOn w:val="48"/>
    <w:semiHidden/>
    <w:qFormat/>
    <w:uiPriority w:val="99"/>
    <w:rPr>
      <w:rFonts w:ascii="Times New Roman" w:hAnsi="Times New Roman" w:eastAsia="宋体" w:cs="Times New Roman"/>
      <w:b/>
      <w:bCs/>
      <w:i/>
      <w:iCs/>
      <w:color w:val="4F81BD" w:themeColor="accent1"/>
      <w:kern w:val="2"/>
      <w:sz w:val="21"/>
      <w:szCs w:val="24"/>
      <w14:textFill>
        <w14:solidFill>
          <w14:schemeClr w14:val="accent1"/>
        </w14:solidFill>
      </w14:textFill>
    </w:rPr>
  </w:style>
  <w:style w:type="character" w:customStyle="1" w:styleId="142">
    <w:name w:val="文档结构图 Char2"/>
    <w:basedOn w:val="48"/>
    <w:qFormat/>
    <w:uiPriority w:val="0"/>
    <w:rPr>
      <w:rFonts w:ascii="宋体" w:hAnsi="Times New Roman" w:eastAsia="宋体" w:cs="Times New Roman"/>
      <w:kern w:val="2"/>
      <w:sz w:val="18"/>
      <w:szCs w:val="18"/>
    </w:rPr>
  </w:style>
  <w:style w:type="character" w:customStyle="1" w:styleId="143">
    <w:name w:val="引用 Char1"/>
    <w:basedOn w:val="48"/>
    <w:semiHidden/>
    <w:qFormat/>
    <w:uiPriority w:val="99"/>
    <w:rPr>
      <w:rFonts w:ascii="Times New Roman" w:hAnsi="Times New Roman" w:eastAsia="宋体" w:cs="Times New Roman"/>
      <w:i/>
      <w:iCs/>
      <w:color w:val="000000" w:themeColor="text1"/>
      <w:kern w:val="2"/>
      <w:sz w:val="21"/>
      <w:szCs w:val="24"/>
      <w14:textFill>
        <w14:solidFill>
          <w14:schemeClr w14:val="tx1"/>
        </w14:solidFill>
      </w14:textFill>
    </w:rPr>
  </w:style>
  <w:style w:type="paragraph" w:customStyle="1" w:styleId="144">
    <w:name w:val="Revision"/>
    <w:qFormat/>
    <w:uiPriority w:val="0"/>
    <w:rPr>
      <w:rFonts w:ascii="Times New Roman" w:hAnsi="Times New Roman" w:eastAsia="宋体" w:cs="Times New Roman"/>
      <w:kern w:val="2"/>
      <w:sz w:val="21"/>
      <w:szCs w:val="24"/>
      <w:lang w:val="en-US" w:eastAsia="zh-CN" w:bidi="ar-SA"/>
    </w:rPr>
  </w:style>
  <w:style w:type="character" w:customStyle="1" w:styleId="145">
    <w:name w:val="批注主题 Char2"/>
    <w:basedOn w:val="112"/>
    <w:qFormat/>
    <w:uiPriority w:val="0"/>
    <w:rPr>
      <w:rFonts w:ascii="Times New Roman" w:hAnsi="Times New Roman" w:eastAsia="宋体" w:cs="Times New Roman"/>
      <w:b/>
      <w:bCs/>
      <w:sz w:val="24"/>
    </w:rPr>
  </w:style>
  <w:style w:type="paragraph" w:customStyle="1" w:styleId="14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47">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48">
    <w:name w:val="TOC Heading"/>
    <w:basedOn w:val="3"/>
    <w:next w:val="1"/>
    <w:qFormat/>
    <w:uiPriority w:val="0"/>
    <w:pPr>
      <w:spacing w:line="576" w:lineRule="auto"/>
      <w:outlineLvl w:val="9"/>
    </w:pPr>
    <w:rPr>
      <w:rFonts w:ascii="Calibri" w:hAnsi="Calibri"/>
    </w:rPr>
  </w:style>
  <w:style w:type="paragraph" w:customStyle="1" w:styleId="149">
    <w:name w:val="正文（正式）"/>
    <w:basedOn w:val="1"/>
    <w:qFormat/>
    <w:uiPriority w:val="0"/>
    <w:pPr>
      <w:adjustRightInd w:val="0"/>
      <w:snapToGrid w:val="0"/>
      <w:spacing w:line="312" w:lineRule="auto"/>
      <w:ind w:firstLine="200" w:firstLineChars="200"/>
    </w:pPr>
    <w:rPr>
      <w:bCs/>
      <w:sz w:val="24"/>
      <w:szCs w:val="28"/>
    </w:rPr>
  </w:style>
  <w:style w:type="paragraph" w:customStyle="1" w:styleId="150">
    <w:name w:val="表内文字  居左"/>
    <w:basedOn w:val="1"/>
    <w:qFormat/>
    <w:uiPriority w:val="0"/>
    <w:pPr>
      <w:snapToGrid w:val="0"/>
      <w:jc w:val="left"/>
    </w:pPr>
    <w:rPr>
      <w:sz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A1C17D-A16D-4C53-B37D-928B41FD3EE7}">
  <ds:schemaRefs/>
</ds:datastoreItem>
</file>

<file path=docProps/app.xml><?xml version="1.0" encoding="utf-8"?>
<Properties xmlns="http://schemas.openxmlformats.org/officeDocument/2006/extended-properties" xmlns:vt="http://schemas.openxmlformats.org/officeDocument/2006/docPropsVTypes">
  <Template>Normal</Template>
  <Pages>143</Pages>
  <Words>15612</Words>
  <Characters>88991</Characters>
  <Lines>741</Lines>
  <Paragraphs>208</Paragraphs>
  <TotalTime>8</TotalTime>
  <ScaleCrop>false</ScaleCrop>
  <LinksUpToDate>false</LinksUpToDate>
  <CharactersWithSpaces>104395</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2019-01-09T09:28:00Z</dcterms:created>
  <dc:creator>Administrator</dc:creator>
  <cp:lastModifiedBy> 槿凉薇浅</cp:lastModifiedBy>
  <cp:lastPrinted>2019-01-21T09:38:00Z</cp:lastPrinted>
  <dcterms:modified xsi:type="dcterms:W3CDTF">2020-07-31T09:35:08Z</dcterms:modified>
  <dc:title>果洛州采购项目</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