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1D46B">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兴业银行西宁分行关于关于影院映前广告项目</w:t>
      </w:r>
      <w:r>
        <w:rPr>
          <w:rFonts w:hint="eastAsia" w:ascii="宋体" w:hAnsi="宋体" w:eastAsia="宋体" w:cs="宋体"/>
          <w:b/>
          <w:sz w:val="44"/>
          <w:szCs w:val="44"/>
          <w:lang w:val="en-US" w:eastAsia="zh-CN"/>
        </w:rPr>
        <w:t>》供应商征集反馈材料-公司名称（全称）</w:t>
      </w:r>
    </w:p>
    <w:p w14:paraId="7D7E13D0">
      <w:pPr>
        <w:ind w:left="0" w:leftChars="0" w:firstLine="0" w:firstLineChars="0"/>
        <w:jc w:val="center"/>
        <w:rPr>
          <w:rFonts w:hint="eastAsia" w:ascii="仿宋" w:hAnsi="仿宋" w:eastAsia="仿宋"/>
          <w:b/>
          <w:bCs/>
          <w:sz w:val="36"/>
          <w:szCs w:val="36"/>
          <w:lang w:val="en-US" w:eastAsia="zh-CN"/>
        </w:rPr>
      </w:pPr>
    </w:p>
    <w:p w14:paraId="483CF7EA">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6FA1CC10">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450C543F">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0AF7EFF2">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11B62205">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4822BCC0">
      <w:pPr>
        <w:pStyle w:val="9"/>
        <w:rPr>
          <w:rFonts w:hint="eastAsia"/>
          <w:lang w:val="en-US" w:eastAsia="zh-CN"/>
        </w:rPr>
      </w:pPr>
    </w:p>
    <w:p w14:paraId="23CF963B">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142"/>
        <w:gridCol w:w="4242"/>
      </w:tblGrid>
      <w:tr w14:paraId="7E96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148DC1C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670" w:type="pct"/>
            <w:vAlign w:val="center"/>
          </w:tcPr>
          <w:p w14:paraId="6A3E260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9" w:type="pct"/>
            <w:vAlign w:val="center"/>
          </w:tcPr>
          <w:p w14:paraId="1449354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14:paraId="18AE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6EE1A661">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14:paraId="0B79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3DA41834">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 采购需求</w:t>
            </w:r>
          </w:p>
          <w:p w14:paraId="50FE3C2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仿宋" w:hAnsi="仿宋" w:eastAsia="仿宋" w:cs="仿宋"/>
                <w:b w:val="0"/>
                <w:bCs w:val="0"/>
                <w:sz w:val="28"/>
                <w:szCs w:val="28"/>
                <w:lang w:val="en-US" w:eastAsia="zh-CN"/>
              </w:rPr>
              <w:t>结合业务发展需要，为做好业务和产品推广，拟通过影院映前广告开展相关宣传，具体投放地点如下：万达影城（万达广场西宁海湖店）、上影国际影城（西宁城北吾悦广场店）、横店影城（西宁王府井店）。</w:t>
            </w:r>
          </w:p>
        </w:tc>
        <w:tc>
          <w:tcPr>
            <w:tcW w:w="670" w:type="pct"/>
            <w:vAlign w:val="center"/>
          </w:tcPr>
          <w:p w14:paraId="44FB996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3070935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D1C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6E9A941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14:paraId="5A5A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4F6DA99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仿宋" w:hAnsi="仿宋" w:eastAsia="仿宋" w:cs="仿宋"/>
                <w:b w:val="0"/>
                <w:bCs w:val="0"/>
                <w:sz w:val="28"/>
                <w:szCs w:val="28"/>
                <w:lang w:val="en-US" w:eastAsia="zh-CN"/>
              </w:rPr>
              <w:t>1.2.1 我行负责提供拟发布的广告内容，供应商负责进行发布；负责办理广告发布审批、备案等手续（如需）。</w:t>
            </w:r>
          </w:p>
        </w:tc>
        <w:tc>
          <w:tcPr>
            <w:tcW w:w="670" w:type="pct"/>
            <w:vAlign w:val="center"/>
          </w:tcPr>
          <w:p w14:paraId="2B0FAF5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623E49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D74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656E827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1.2.2广告发布期间，供应商负责广告载体及其相关设施的安全及日常维护。</w:t>
            </w:r>
          </w:p>
        </w:tc>
        <w:tc>
          <w:tcPr>
            <w:tcW w:w="670" w:type="pct"/>
            <w:vAlign w:val="center"/>
          </w:tcPr>
          <w:p w14:paraId="3B61886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21DA4D9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7A5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14:paraId="584C5A0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 供应商资质要求</w:t>
            </w:r>
          </w:p>
        </w:tc>
      </w:tr>
      <w:tr w14:paraId="549E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118C4A2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1.3.1 企业成立一年以上，近三年财务稳健，可稳定提供服务。</w:t>
            </w:r>
          </w:p>
        </w:tc>
        <w:tc>
          <w:tcPr>
            <w:tcW w:w="670" w:type="pct"/>
            <w:vAlign w:val="center"/>
          </w:tcPr>
          <w:p w14:paraId="2E57A64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D6BF51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1E5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49EF388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1.3.2 具备2022年至今与青海省内各企事业单位、金融机构合作开展与本项目相似的成功案例（须提供相关案例合同证明材料，以合同签订日期为准）。</w:t>
            </w:r>
          </w:p>
        </w:tc>
        <w:tc>
          <w:tcPr>
            <w:tcW w:w="670" w:type="pct"/>
            <w:vAlign w:val="center"/>
          </w:tcPr>
          <w:p w14:paraId="38B1C37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1D149B1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979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381601E4">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1.3.3 具备广告发布的合法主体资格，并且已经取得广告发布所需的各种批准、许可、授权等证明文件，相关运营授权需在有效期内。</w:t>
            </w:r>
          </w:p>
        </w:tc>
        <w:tc>
          <w:tcPr>
            <w:tcW w:w="670" w:type="pct"/>
            <w:vAlign w:val="center"/>
          </w:tcPr>
          <w:p w14:paraId="334EB75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6292E1D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754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12AEBE0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14:paraId="057E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384A807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2.1依法成立，为存续、在营、开业、在册、登记成立等正常企业状态。</w:t>
            </w:r>
          </w:p>
        </w:tc>
        <w:tc>
          <w:tcPr>
            <w:tcW w:w="670" w:type="pct"/>
            <w:vAlign w:val="center"/>
          </w:tcPr>
          <w:p w14:paraId="6256587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8055FD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DBC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6015D6EC">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2.2在兴业银行开立对公账户，若中标本项目，则通过兴业银行对公账户结算该项目相关费用。</w:t>
            </w:r>
          </w:p>
        </w:tc>
        <w:tc>
          <w:tcPr>
            <w:tcW w:w="670" w:type="pct"/>
            <w:vAlign w:val="center"/>
          </w:tcPr>
          <w:p w14:paraId="20EE962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B526EA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C95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7271C84C">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2.3充分理解我行服务需求并能够根据需求提供相应的服务。</w:t>
            </w:r>
          </w:p>
        </w:tc>
        <w:tc>
          <w:tcPr>
            <w:tcW w:w="670" w:type="pct"/>
            <w:vAlign w:val="center"/>
          </w:tcPr>
          <w:p w14:paraId="2314A61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152B26D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ABC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7F2BBF4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2.4具有良好的商业信誉和财务情况。</w:t>
            </w:r>
          </w:p>
        </w:tc>
        <w:tc>
          <w:tcPr>
            <w:tcW w:w="670" w:type="pct"/>
            <w:vAlign w:val="center"/>
          </w:tcPr>
          <w:p w14:paraId="3DA0C4F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6EEB12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888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6BB6F53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2.5依法缴纳税收和社会保障资金。</w:t>
            </w:r>
          </w:p>
        </w:tc>
        <w:tc>
          <w:tcPr>
            <w:tcW w:w="670" w:type="pct"/>
            <w:vAlign w:val="center"/>
          </w:tcPr>
          <w:p w14:paraId="0C6C190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66AA92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047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552EF70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670" w:type="pct"/>
            <w:vAlign w:val="center"/>
          </w:tcPr>
          <w:p w14:paraId="57A9B20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DF5879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0EC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4077FD3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2.7经营范围经国家行政管理部门依法批准，同时获得从事行业有效执业证明、行政许可、专业资质等证照。</w:t>
            </w:r>
          </w:p>
        </w:tc>
        <w:tc>
          <w:tcPr>
            <w:tcW w:w="670" w:type="pct"/>
            <w:vAlign w:val="center"/>
          </w:tcPr>
          <w:p w14:paraId="054DA35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6136B96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2E2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6EB350E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2.8两年内目标服务领域未出现严重安全事件。</w:t>
            </w:r>
          </w:p>
        </w:tc>
        <w:tc>
          <w:tcPr>
            <w:tcW w:w="670" w:type="pct"/>
            <w:vAlign w:val="center"/>
          </w:tcPr>
          <w:p w14:paraId="31CFB3E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BCA1D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14:paraId="7144C65F">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57269C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5C7D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48989AB">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67FC429B">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506F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90E32F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2CFABBE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2721FF0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7C87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2FCEE9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2C95AFF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01D4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DBE3CB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5E6E521C">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47E0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11E9A4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2AA01EA9">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2737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286F23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264EAF8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733F44A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394D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57F729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39420406">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71EC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7C1B8D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5D32F8C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372C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ED8230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0C2CD5E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3DBB2A9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14:paraId="32AE2C8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14:paraId="1E79A6E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719F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120709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12B1E45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1A0821B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3129DB3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1304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0CB7A6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407F6D1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461BAA6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065FD03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4A22B2A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6E9F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BE292B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11EB933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516B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7558B0D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6FD6765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4C2E49F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440C5D5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043CB18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4BBD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7B89506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646C5E11">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4563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3ABDC90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2B4227AA">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14F1BD2D">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175ED671">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58D37E9F">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73CC9F8F">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20436FC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398908C4">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4567CD6A">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445FAB69">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5846E0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14:paraId="38731732">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color w:val="auto"/>
          <w:sz w:val="32"/>
          <w:szCs w:val="32"/>
        </w:rPr>
        <w:t>《兴业银行西宁分行关于影院映前广告项目》相关</w:t>
      </w:r>
      <w:r>
        <w:rPr>
          <w:rFonts w:hint="eastAsia" w:ascii="仿宋" w:hAnsi="仿宋" w:eastAsia="仿宋" w:cs="仿宋"/>
          <w:b w:val="0"/>
          <w:bCs w:val="0"/>
          <w:sz w:val="32"/>
          <w:szCs w:val="32"/>
        </w:rPr>
        <w:t>案例情况</w:t>
      </w:r>
      <w:r>
        <w:rPr>
          <w:rFonts w:hint="eastAsia" w:ascii="仿宋" w:hAnsi="仿宋" w:eastAsia="仿宋" w:cs="仿宋"/>
          <w:b w:val="0"/>
          <w:bCs w:val="0"/>
          <w:sz w:val="32"/>
          <w:szCs w:val="32"/>
          <w:lang w:eastAsia="zh-CN"/>
        </w:rPr>
        <w:t>：具备2022年至今与青海省内各企事业单位、金融机构合作开展与本项目相似的成功案例。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357D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364B9823">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25F86061">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4D6ADDE6">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7255C45C">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118BBFC8">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516C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4D60A01A">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0E7D10A1">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357504C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46555C5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630CD48E">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63FC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19438A61">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76F68F5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1C02E69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256E9CC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294A35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4062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1D10DA28">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58D9BD1A">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73FF4A2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36761A38">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4BC67A43">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0BB2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092850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0683E28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4862AAC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1283E40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53D0ECB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0C5198B1">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6C4F35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30C58AB8">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154D9210">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37434C0D">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45ED5EB5">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5E7F279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22AD848C">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753DB7EA">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706209C8">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3F92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309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746E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C8B0">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2C12">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39B7">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4A4B">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B3EF">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6D67">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157E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7BC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D475">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EA50">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5282">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4154">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C4A5">
            <w:pPr>
              <w:jc w:val="both"/>
              <w:rPr>
                <w:rFonts w:hint="eastAsia" w:ascii="仿宋" w:hAnsi="仿宋" w:eastAsia="仿宋" w:cs="仿宋"/>
                <w:i w:val="0"/>
                <w:iCs w:val="0"/>
                <w:color w:val="000000"/>
                <w:sz w:val="28"/>
                <w:szCs w:val="28"/>
                <w:u w:val="none"/>
              </w:rPr>
            </w:pPr>
          </w:p>
        </w:tc>
      </w:tr>
      <w:tr w14:paraId="368A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80B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F921">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20A5">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B2BB">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FF25">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6066">
            <w:pPr>
              <w:jc w:val="both"/>
              <w:rPr>
                <w:rFonts w:hint="eastAsia" w:ascii="仿宋" w:hAnsi="仿宋" w:eastAsia="仿宋" w:cs="仿宋"/>
                <w:i w:val="0"/>
                <w:iCs w:val="0"/>
                <w:color w:val="000000"/>
                <w:sz w:val="28"/>
                <w:szCs w:val="28"/>
                <w:u w:val="none"/>
              </w:rPr>
            </w:pPr>
          </w:p>
        </w:tc>
      </w:tr>
      <w:tr w14:paraId="2CD4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F86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A42A">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B30C">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1C87">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5D90">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9211">
            <w:pPr>
              <w:jc w:val="both"/>
              <w:rPr>
                <w:rFonts w:hint="eastAsia" w:ascii="仿宋" w:hAnsi="仿宋" w:eastAsia="仿宋" w:cs="仿宋"/>
                <w:i w:val="0"/>
                <w:iCs w:val="0"/>
                <w:color w:val="000000"/>
                <w:sz w:val="28"/>
                <w:szCs w:val="28"/>
                <w:u w:val="none"/>
              </w:rPr>
            </w:pPr>
          </w:p>
        </w:tc>
      </w:tr>
      <w:tr w14:paraId="147A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963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A124">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3377">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9604">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03C5">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D55C">
            <w:pPr>
              <w:jc w:val="both"/>
              <w:rPr>
                <w:rFonts w:hint="eastAsia" w:ascii="仿宋" w:hAnsi="仿宋" w:eastAsia="仿宋" w:cs="仿宋"/>
                <w:i w:val="0"/>
                <w:iCs w:val="0"/>
                <w:color w:val="000000"/>
                <w:sz w:val="28"/>
                <w:szCs w:val="28"/>
                <w:u w:val="none"/>
              </w:rPr>
            </w:pPr>
          </w:p>
        </w:tc>
      </w:tr>
    </w:tbl>
    <w:p w14:paraId="68DD2D4A">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3647C1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A72534D"/>
    <w:rsid w:val="0DED7F9F"/>
    <w:rsid w:val="0E891A7D"/>
    <w:rsid w:val="12084D55"/>
    <w:rsid w:val="13DD0D7A"/>
    <w:rsid w:val="27252CBE"/>
    <w:rsid w:val="301F45BC"/>
    <w:rsid w:val="30A002F4"/>
    <w:rsid w:val="365B1D40"/>
    <w:rsid w:val="503B1E49"/>
    <w:rsid w:val="5966279D"/>
    <w:rsid w:val="597A4A15"/>
    <w:rsid w:val="631D7FB3"/>
    <w:rsid w:val="6AC90FAD"/>
    <w:rsid w:val="79330017"/>
    <w:rsid w:val="7C151580"/>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898</Words>
  <Characters>966</Characters>
  <Lines>0</Lines>
  <Paragraphs>0</Paragraphs>
  <TotalTime>17</TotalTime>
  <ScaleCrop>false</ScaleCrop>
  <LinksUpToDate>false</LinksUpToDate>
  <CharactersWithSpaces>984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2025-10-20T07:20:15Z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F7C889D4C44A48FDA69AA1CCE11B9261_13</vt:lpwstr>
  </property>
</Properties>
</file>