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F37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便携式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临床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超声诊断系统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功能需求</w:t>
      </w:r>
    </w:p>
    <w:p w14:paraId="78AF725F">
      <w:pPr>
        <w:numPr>
          <w:ilvl w:val="0"/>
          <w:numId w:val="1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包括心脏，腹部、血管、神经、浅表组织和小器官、介入、肌骨、FAST、产科、儿科等检查模式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所配软件为该机型的最新版本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704FEE48">
      <w:pPr>
        <w:numPr>
          <w:ilvl w:val="0"/>
          <w:numId w:val="1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彩色液晶全触摸屏显示器，支持全触摸操控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主机轻便便于移动，可手提携带，桌面放置，也支持配台车移动使用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036807B">
      <w:pPr>
        <w:numPr>
          <w:ilvl w:val="0"/>
          <w:numId w:val="1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穿刺针的显影必须能支持单独调节，同时不影响基础二维图像的效果和质量。同时，穿刺针显影的角度必须能进行调节，以保证在不同角度进针都能得到最清晰的针尖和针道图像。</w:t>
      </w:r>
    </w:p>
    <w:p w14:paraId="7CB3EDC1">
      <w:pPr>
        <w:numPr>
          <w:ilvl w:val="0"/>
          <w:numId w:val="1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备先进的人工智能评估技术，对病人患者的射血分数（EF值），速度时间积分（VTI），下腔静脉（IVC）要能实现AI的测量工具，能做到实时动态监测，保证能够得到病人患者实时动态的心脏功能的评估结果和定量数据。同时对于病人肺部的评估和判断，需要具备人工智能工具来帮助医生判断病人肺部的B线数量，以保证对病人肺部情况判断的准确和具体的肺部评分。</w:t>
      </w:r>
    </w:p>
    <w:p w14:paraId="302FE153">
      <w:pPr>
        <w:numPr>
          <w:ilvl w:val="0"/>
          <w:numId w:val="1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为满足大心脏或者心肌肥厚的特殊病人的诊疗需求，超声配备的心脏探头（相控阵探头）成像角度必须要能达到120度，这样可以更好的避免漏诊，误诊的情况发生。</w:t>
      </w:r>
    </w:p>
    <w:p w14:paraId="571CC11F">
      <w:pPr>
        <w:numPr>
          <w:ilvl w:val="0"/>
          <w:numId w:val="1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临床使用超声进行穿刺引导的时候，一定要能满足院感的控制。超声的线阵探头必须具备4个按键，可以远程控制机器，实现医生单人穿刺操作，同时可以调节图像的各个参数。为了更好的满足不同的临床需求，每个探头按键必须可以自定义不同的功能，可以最大程度帮助医生做好每一个穿刺引导的工作。</w:t>
      </w:r>
    </w:p>
    <w:p w14:paraId="25A69D16">
      <w:pPr>
        <w:numPr>
          <w:ilvl w:val="0"/>
          <w:numId w:val="1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为了满足未来科室或者医院麻醉学科的发现，配备的超声设备，必须能升级经食道心脏探头，在未来的工作中，能有更大的提升空间。</w:t>
      </w:r>
    </w:p>
    <w:p w14:paraId="1526F1F8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为了保证对病人病情判断的精准性，需要具备智能追踪技术，对同一病人，能重现对同一病人检查的机器各项参数，更精准的保证对病人病情的判断是准确的。</w:t>
      </w:r>
    </w:p>
    <w:p w14:paraId="1A417427"/>
    <w:p w14:paraId="5E720D0A"/>
    <w:p w14:paraId="2435CB65"/>
    <w:p w14:paraId="38F8C604"/>
    <w:p w14:paraId="54EEEA7E"/>
    <w:p w14:paraId="5D9F83C4"/>
    <w:p w14:paraId="490E021A"/>
    <w:p w14:paraId="27D88A8C"/>
    <w:p w14:paraId="3B25D63E"/>
    <w:p w14:paraId="2F29AC38"/>
    <w:p w14:paraId="60492258"/>
    <w:p w14:paraId="54C8AFC9"/>
    <w:p w14:paraId="285F17FC"/>
    <w:p w14:paraId="58BB4735"/>
    <w:p w14:paraId="7665EAA8"/>
    <w:p w14:paraId="64833D22"/>
    <w:p w14:paraId="4450D1D2"/>
    <w:p w14:paraId="1A631101"/>
    <w:p w14:paraId="475DB0F5"/>
    <w:p w14:paraId="3ED68223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  <w14:ligatures w14:val="none"/>
        </w:rPr>
      </w:pPr>
    </w:p>
    <w:p w14:paraId="1AF45012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  <w14:ligatures w14:val="none"/>
        </w:rPr>
      </w:pPr>
    </w:p>
    <w:p w14:paraId="01039D22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  <w14:ligatures w14:val="none"/>
        </w:rPr>
        <w:t>麻醉深度监测仪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none"/>
        </w:rPr>
        <w:t>功能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需求</w:t>
      </w:r>
    </w:p>
    <w:p w14:paraId="245A1D64">
      <w:pPr>
        <w:widowControl w:val="0"/>
        <w:numPr>
          <w:ilvl w:val="0"/>
          <w:numId w:val="2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麻醉意识指数（Ai值）：实时范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14:ligatures w14:val="none"/>
        </w:rPr>
        <w:t>围0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  <w14:ligatures w14:val="none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14:ligatures w14:val="none"/>
        </w:rPr>
        <w:t>99%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（从无脑电信号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完全清醒）显示实时患者镇静、催眠程度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053E57EE">
      <w:pPr>
        <w:widowControl w:val="0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信号质量范围0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100%（0格-5格），实时监测记录信号质量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1BA7D3ED">
      <w:pPr>
        <w:widowControl w:val="0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肌电实时监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测范围0-100%（70~110Hz肌电强度），提供肌电活动和干扰的参考依据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23BAFF98">
      <w:pPr>
        <w:widowControl w:val="0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支持脑电图显示，实时显示原始脑电波形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0731A159">
      <w:pPr>
        <w:widowControl w:val="0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爆发抑制比范围0～100％，实时监测记录，为过深麻醉和镇静提供定量参考数据，保证麻醉安全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08A62587">
      <w:pPr>
        <w:widowControl w:val="0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能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实时观察脑镇定程度的量化指数的变化趋势，显示整个麻醉过程中患者镇静、催眠程度的动态变化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4FE64E38">
      <w:pPr>
        <w:widowControl w:val="0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能显示频谱图（密度谱阵列，DSA），频谱图对应的实时分析（重心频率、MDF）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5C138B9C">
      <w:pPr>
        <w:widowControl w:val="0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有效肌电、电刀干扰等过滤，保证数据来源的正确和准确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3B9866DB">
      <w:pPr>
        <w:widowControl w:val="0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可储存数据，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具备所有数据USB端口输出、下载功能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，并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可通过移动存储器打印分析数据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4D6950E5">
      <w:pPr>
        <w:widowControl w:val="0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终身免费软件版本升级，具有功能拓展能力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101111C5">
      <w:pPr>
        <w:widowControl w:val="0"/>
        <w:spacing w:after="0" w:line="36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11、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可回放历史数据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记录使用机构、患者编号、术中Mark点。</w:t>
      </w:r>
    </w:p>
    <w:p w14:paraId="4713063F">
      <w:pPr>
        <w:widowControl w:val="0"/>
        <w:numPr>
          <w:ilvl w:val="0"/>
          <w:numId w:val="0"/>
        </w:numPr>
        <w:spacing w:after="0" w:line="440" w:lineRule="exact"/>
        <w:ind w:leftChars="0"/>
        <w:jc w:val="both"/>
        <w:rPr>
          <w:rFonts w:hint="eastAsia" w:ascii="Arial" w:hAnsi="Arial" w:cs="Arial"/>
          <w:sz w:val="21"/>
          <w:szCs w:val="21"/>
          <w:lang w:eastAsia="zh-CN"/>
          <w14:ligatures w14:val="none"/>
        </w:rPr>
      </w:pPr>
    </w:p>
    <w:p w14:paraId="77EE951E"/>
    <w:p w14:paraId="4C2B9838"/>
    <w:p w14:paraId="7E4CF190"/>
    <w:p w14:paraId="76AACE91"/>
    <w:p w14:paraId="38A691B4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  <w14:ligatures w14:val="none"/>
        </w:rPr>
        <w:t>医用升温仪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none"/>
        </w:rPr>
        <w:t>功能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需求</w:t>
      </w:r>
    </w:p>
    <w:p w14:paraId="0BDFA055">
      <w:pPr>
        <w:widowControl w:val="0"/>
        <w:numPr>
          <w:ilvl w:val="0"/>
          <w:numId w:val="3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温度设定范围应包括：室温(降温档)、33℃～43℃。</w:t>
      </w:r>
    </w:p>
    <w:p w14:paraId="4B020746">
      <w:pPr>
        <w:widowControl w:val="0"/>
        <w:numPr>
          <w:ilvl w:val="0"/>
          <w:numId w:val="3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温度准确度误差：≤±1℃。</w:t>
      </w:r>
    </w:p>
    <w:p w14:paraId="10FED581">
      <w:pPr>
        <w:widowControl w:val="0"/>
        <w:numPr>
          <w:ilvl w:val="0"/>
          <w:numId w:val="3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运行噪声小，最大声音不超过42分贝。</w:t>
      </w:r>
    </w:p>
    <w:p w14:paraId="62DB492D">
      <w:pPr>
        <w:widowControl w:val="0"/>
        <w:numPr>
          <w:ilvl w:val="0"/>
          <w:numId w:val="3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设备报警系统符合国家强制性标准。</w:t>
      </w:r>
    </w:p>
    <w:p w14:paraId="086BBB93">
      <w:pPr>
        <w:widowControl w:val="0"/>
        <w:numPr>
          <w:ilvl w:val="0"/>
          <w:numId w:val="3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温毯气孔均匀分布整个毯子，且细胞毒性、皮肤致敏性、皮肤刺激性符合国家生物相容性标准。</w:t>
      </w:r>
    </w:p>
    <w:p w14:paraId="66727181">
      <w:pPr>
        <w:widowControl w:val="0"/>
        <w:numPr>
          <w:ilvl w:val="0"/>
          <w:numId w:val="0"/>
        </w:numPr>
        <w:spacing w:after="0" w:line="360" w:lineRule="auto"/>
        <w:jc w:val="both"/>
        <w:rPr>
          <w:rFonts w:hint="default" w:ascii="仿宋_GB2312" w:hAnsi="仿宋_GB2312" w:eastAsia="仿宋_GB2312" w:cs="仿宋_GB2312"/>
          <w:sz w:val="21"/>
          <w:szCs w:val="21"/>
          <w:lang w:val="en-US" w:eastAsia="zh-CN"/>
          <w14:ligatures w14:val="none"/>
        </w:rPr>
      </w:pPr>
    </w:p>
    <w:p w14:paraId="26E19C8C">
      <w:pPr>
        <w:widowControl w:val="0"/>
        <w:numPr>
          <w:ilvl w:val="0"/>
          <w:numId w:val="0"/>
        </w:numPr>
        <w:spacing w:after="0" w:line="240" w:lineRule="auto"/>
        <w:jc w:val="left"/>
        <w:rPr>
          <w:rFonts w:hint="eastAsia" w:eastAsia="仿宋_GB2312"/>
          <w:sz w:val="21"/>
          <w:szCs w:val="21"/>
          <w:lang w:val="en-US" w:eastAsia="zh-CN"/>
          <w14:ligatures w14:val="none"/>
        </w:rPr>
      </w:pPr>
    </w:p>
    <w:p w14:paraId="788C79DB"/>
    <w:p w14:paraId="652F4E52"/>
    <w:p w14:paraId="0189CE09"/>
    <w:p w14:paraId="2F4F3E3F"/>
    <w:p w14:paraId="14DDDDFF"/>
    <w:p w14:paraId="3A5187A4"/>
    <w:p w14:paraId="2C5EB164"/>
    <w:p w14:paraId="0A4C7A3F"/>
    <w:p w14:paraId="19145650"/>
    <w:p w14:paraId="6E99E6FD"/>
    <w:p w14:paraId="77CBFC3E"/>
    <w:p w14:paraId="1EE98B72"/>
    <w:p w14:paraId="6E8A20EC"/>
    <w:p w14:paraId="31B4A825"/>
    <w:p w14:paraId="673AF024"/>
    <w:p w14:paraId="09DFDDA9"/>
    <w:p w14:paraId="753F42B3"/>
    <w:p w14:paraId="457CCD5C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14:ligatures w14:val="none"/>
        </w:rPr>
        <w:t>脑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氧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14:ligatures w14:val="none"/>
        </w:rPr>
        <w:t>监护仪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none"/>
        </w:rPr>
        <w:t>功能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需求</w:t>
      </w:r>
    </w:p>
    <w:p w14:paraId="6BB1595F">
      <w:pPr>
        <w:widowControl w:val="0"/>
        <w:numPr>
          <w:ilvl w:val="0"/>
          <w:numId w:val="4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通过贴放无创传感器测量患者大脑或躯体血氧饱和度（rSO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  <w14:ligatures w14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2E5FDA7A">
      <w:pPr>
        <w:widowControl w:val="0"/>
        <w:numPr>
          <w:ilvl w:val="0"/>
          <w:numId w:val="4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具有4种型号传感器：大号传感器、中号传感器、小号传感器、小号非粘性传感器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532B0FA7">
      <w:pPr>
        <w:widowControl w:val="0"/>
        <w:numPr>
          <w:ilvl w:val="0"/>
          <w:numId w:val="4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具备4波段每个波长发光周期5毫秒，能够实时准确显示患者脑部缺氧情况。</w:t>
      </w:r>
    </w:p>
    <w:p w14:paraId="56BE5CA1">
      <w:pPr>
        <w:widowControl w:val="0"/>
        <w:numPr>
          <w:ilvl w:val="0"/>
          <w:numId w:val="4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为了更好地满足数据准确性，单个传感器包含2光源2探测器，保证能够避免受到患者头部组织斑点或者水肿干扰。</w:t>
      </w:r>
    </w:p>
    <w:p w14:paraId="778B1DE5">
      <w:pPr>
        <w:widowControl w:val="0"/>
        <w:numPr>
          <w:ilvl w:val="0"/>
          <w:numId w:val="4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为了保证数据准确性，单个传感器具有16个光路。</w:t>
      </w:r>
    </w:p>
    <w:p w14:paraId="5FF9F561">
      <w:pPr>
        <w:widowControl w:val="0"/>
        <w:numPr>
          <w:ilvl w:val="0"/>
          <w:numId w:val="4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组织氧监测为了保证同时患者脑部以及躯体器官安全，显示器最多可同时显示6条rSO2通道趋势线和6个rSO2通道数值。</w:t>
      </w:r>
    </w:p>
    <w:p w14:paraId="0DA37D48">
      <w:pPr>
        <w:widowControl w:val="0"/>
        <w:numPr>
          <w:ilvl w:val="0"/>
          <w:numId w:val="4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为了方便使用，设备需可以进行无线蓝牙和R232两种方式数据下载以及报告打印模式。</w:t>
      </w:r>
    </w:p>
    <w:p w14:paraId="49E0FCB7">
      <w:pPr>
        <w:widowControl w:val="0"/>
        <w:numPr>
          <w:ilvl w:val="0"/>
          <w:numId w:val="0"/>
        </w:numPr>
        <w:spacing w:after="0" w:line="240" w:lineRule="auto"/>
        <w:jc w:val="left"/>
        <w:rPr>
          <w:rFonts w:hint="eastAsia"/>
          <w:sz w:val="21"/>
          <w:szCs w:val="21"/>
          <w:lang w:val="en-US" w:eastAsia="zh-CN"/>
          <w14:ligatures w14:val="none"/>
        </w:rPr>
      </w:pPr>
    </w:p>
    <w:p w14:paraId="066E74E3"/>
    <w:p w14:paraId="7B048CEA"/>
    <w:p w14:paraId="6C3DC0A0"/>
    <w:p w14:paraId="3C77B1C8"/>
    <w:p w14:paraId="3B57C5DD"/>
    <w:p w14:paraId="00FE3B66"/>
    <w:p w14:paraId="3EBC7D76"/>
    <w:p w14:paraId="786B4F6B"/>
    <w:p w14:paraId="10F631F4"/>
    <w:p w14:paraId="76EC462C"/>
    <w:p w14:paraId="7F394D7E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  <w14:ligatures w14:val="none"/>
        </w:rPr>
        <w:t>输血输液加温仪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none"/>
        </w:rPr>
        <w:t>功能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需求</w:t>
      </w:r>
    </w:p>
    <w:p w14:paraId="1B6EC117">
      <w:pPr>
        <w:widowControl w:val="0"/>
        <w:numPr>
          <w:ilvl w:val="0"/>
          <w:numId w:val="5"/>
        </w:numPr>
        <w:spacing w:after="0"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可便携手提使用。</w:t>
      </w:r>
    </w:p>
    <w:p w14:paraId="7A0870C6">
      <w:pPr>
        <w:widowControl w:val="0"/>
        <w:numPr>
          <w:ilvl w:val="0"/>
          <w:numId w:val="5"/>
        </w:numPr>
        <w:spacing w:after="0"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可对血液（液体）、输液管路施行双重加温。</w:t>
      </w:r>
    </w:p>
    <w:p w14:paraId="0A7C5ABD">
      <w:pPr>
        <w:widowControl w:val="0"/>
        <w:numPr>
          <w:ilvl w:val="0"/>
          <w:numId w:val="5"/>
        </w:numPr>
        <w:spacing w:after="0"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超过温度能报警并自动停止运行。</w:t>
      </w:r>
    </w:p>
    <w:p w14:paraId="4427D1C0">
      <w:pPr>
        <w:widowControl w:val="0"/>
        <w:numPr>
          <w:ilvl w:val="0"/>
          <w:numId w:val="5"/>
        </w:numPr>
        <w:spacing w:after="0"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可持续观察液袋余量。</w:t>
      </w:r>
    </w:p>
    <w:p w14:paraId="3AA2B51C">
      <w:pPr>
        <w:widowControl w:val="0"/>
        <w:numPr>
          <w:ilvl w:val="0"/>
          <w:numId w:val="5"/>
        </w:numPr>
        <w:spacing w:after="0"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具有一键高压快速加压功能。</w:t>
      </w:r>
    </w:p>
    <w:p w14:paraId="04027486">
      <w:pPr>
        <w:widowControl w:val="0"/>
        <w:numPr>
          <w:ilvl w:val="0"/>
          <w:numId w:val="5"/>
        </w:numPr>
        <w:spacing w:after="0"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对血液的加温加压功能符合《GB18469-2012全血及成分血质量要求》。</w:t>
      </w:r>
    </w:p>
    <w:p w14:paraId="45875995">
      <w:pPr>
        <w:widowControl w:val="0"/>
        <w:numPr>
          <w:ilvl w:val="0"/>
          <w:numId w:val="5"/>
        </w:numPr>
        <w:spacing w:after="0"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可同时对两个液袋加温加压，以及两个输液管路的加温；且双舱室主机可独立控制。</w:t>
      </w:r>
    </w:p>
    <w:p w14:paraId="450599A1">
      <w:pPr>
        <w:widowControl w:val="0"/>
        <w:numPr>
          <w:ilvl w:val="0"/>
          <w:numId w:val="5"/>
        </w:numPr>
        <w:spacing w:after="0"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  <w14:ligatures w14:val="none"/>
        </w:rPr>
        <w:t>有储电功能，配合移动转移使用。</w:t>
      </w:r>
    </w:p>
    <w:p w14:paraId="38A844AD">
      <w:pPr>
        <w:widowControl w:val="0"/>
        <w:numPr>
          <w:ilvl w:val="0"/>
          <w:numId w:val="0"/>
        </w:numPr>
        <w:spacing w:after="0" w:line="240" w:lineRule="auto"/>
        <w:jc w:val="left"/>
        <w:rPr>
          <w:rFonts w:hint="eastAsia"/>
          <w:sz w:val="21"/>
          <w:szCs w:val="21"/>
          <w:lang w:val="en-US" w:eastAsia="zh-CN"/>
          <w14:ligatures w14:val="none"/>
        </w:rPr>
      </w:pPr>
    </w:p>
    <w:p w14:paraId="659DC743"/>
    <w:p w14:paraId="123BABA9"/>
    <w:p w14:paraId="06C2E17C"/>
    <w:p w14:paraId="54661287"/>
    <w:p w14:paraId="598BF52E"/>
    <w:p w14:paraId="60106EA9"/>
    <w:p w14:paraId="5C9FEB1C"/>
    <w:p w14:paraId="565EFEC7"/>
    <w:p w14:paraId="0FD6B4F4"/>
    <w:p w14:paraId="70E91BA0"/>
    <w:p w14:paraId="0D967692"/>
    <w:p w14:paraId="432C1325"/>
    <w:p w14:paraId="20598729"/>
    <w:p w14:paraId="08D613A8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  <w14:ligatures w14:val="none"/>
        </w:rPr>
        <w:t>困难气道车功能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需求</w:t>
      </w:r>
    </w:p>
    <w:p w14:paraId="54473717">
      <w:pPr>
        <w:widowControl w:val="0"/>
        <w:numPr>
          <w:ilvl w:val="0"/>
          <w:numId w:val="6"/>
        </w:numPr>
        <w:spacing w:after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远程工作站一套（含台车）。</w:t>
      </w:r>
    </w:p>
    <w:p w14:paraId="6B3846C6">
      <w:pPr>
        <w:widowControl w:val="0"/>
        <w:numPr>
          <w:ilvl w:val="0"/>
          <w:numId w:val="0"/>
        </w:numPr>
        <w:spacing w:after="0"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工作站主要功能：（1）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可实现一键远程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；（2）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可兼容视频喉镜，困难处理工具视频硬镜，视频软镜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；（3）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可有线或无线连接视频喉镜，视频硬镜，视频软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。</w:t>
      </w:r>
    </w:p>
    <w:p w14:paraId="299FCE2D">
      <w:pPr>
        <w:widowControl w:val="0"/>
        <w:numPr>
          <w:ilvl w:val="0"/>
          <w:numId w:val="6"/>
        </w:numPr>
        <w:tabs>
          <w:tab w:val="left" w:pos="8280"/>
        </w:tabs>
        <w:snapToGrid w:val="0"/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包含的视频喉镜功能需求：（1）多功能手柄性能，可同时适用婴幼儿，儿童，成人，大号成人的插管需求；（2）标配重复使用喉镜片，包含（婴幼儿，儿童，成人，大号成人），也可配一次性使用喉镜片；（3）可有线或无线连接工作站。</w:t>
      </w:r>
    </w:p>
    <w:p w14:paraId="60C99F67">
      <w:pPr>
        <w:widowControl w:val="0"/>
        <w:numPr>
          <w:ilvl w:val="0"/>
          <w:numId w:val="6"/>
        </w:numPr>
        <w:tabs>
          <w:tab w:val="left" w:pos="8280"/>
        </w:tabs>
        <w:snapToGrid w:val="0"/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包含一条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视频硬镜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，功能需求：（1）可记忆可塑，应对颈强直等多种困难气道；（2）遇高温水恢复出场角度，不留折痕；（3）可有线或无线连接工作站。</w:t>
      </w:r>
    </w:p>
    <w:p w14:paraId="2C1C9984">
      <w:pPr>
        <w:widowControl w:val="0"/>
        <w:numPr>
          <w:ilvl w:val="0"/>
          <w:numId w:val="6"/>
        </w:numPr>
        <w:tabs>
          <w:tab w:val="left" w:pos="8280"/>
        </w:tabs>
        <w:snapToGrid w:val="0"/>
        <w:spacing w:after="0" w:line="36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包含一条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视频硬镜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，功能需求：（1）可进行引导气管插管，经鼻或径口气管插管；（2）可双腔定位，包含对新生儿的双腔定位；（3）对肺部组织进行检查等；（4）可有线或无线连接工作站。</w:t>
      </w:r>
    </w:p>
    <w:p w14:paraId="11D6AC41">
      <w:pPr>
        <w:widowControl w:val="0"/>
        <w:numPr>
          <w:ilvl w:val="0"/>
          <w:numId w:val="0"/>
        </w:numPr>
        <w:spacing w:after="0" w:line="240" w:lineRule="auto"/>
        <w:jc w:val="left"/>
        <w:rPr>
          <w:rFonts w:hint="default"/>
          <w:sz w:val="21"/>
          <w:szCs w:val="21"/>
          <w:lang w:val="en-US" w:eastAsia="zh-CN"/>
          <w14:ligatures w14:val="none"/>
        </w:rPr>
      </w:pPr>
    </w:p>
    <w:p w14:paraId="14C3556F"/>
    <w:p w14:paraId="1FCC0C58"/>
    <w:p w14:paraId="77D6A0E0"/>
    <w:p w14:paraId="7F6D0B1B"/>
    <w:p w14:paraId="36975F52"/>
    <w:p w14:paraId="020F6096"/>
    <w:p w14:paraId="7FA7D66C"/>
    <w:p w14:paraId="3336219E"/>
    <w:p w14:paraId="7F63A521"/>
    <w:p w14:paraId="62C8DED9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2BF5E9A9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视频喉镜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  <w14:ligatures w14:val="none"/>
        </w:rPr>
        <w:t>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none"/>
        </w:rPr>
        <w:t>功能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需求</w:t>
      </w:r>
    </w:p>
    <w:p w14:paraId="42B10123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整机由喉镜片和显示器两部分组成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显示器能上下0º～1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  <w14:ligatures w14:val="none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º转动，左右0º～2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  <w14:ligatures w14:val="none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0º转动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62EA61AE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摄像头内置的全密封防水设计高功率LED光源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063B4FC8">
      <w:pPr>
        <w:widowControl w:val="0"/>
        <w:numPr>
          <w:ilvl w:val="0"/>
          <w:numId w:val="7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14:ligatures w14:val="none"/>
        </w:rPr>
        <w:t>喉镜片可插入镜片长度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  <w14:ligatures w14:val="none"/>
        </w:rPr>
        <w:t>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  <w14:ligatures w14:val="none"/>
        </w:rPr>
        <w:t>120mm。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分体式设计，镜片为消毒式，不使用耗材。</w:t>
      </w:r>
    </w:p>
    <w:p w14:paraId="4B394A00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具有特殊防雾功能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395B6077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内置可充电式锂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电池。</w:t>
      </w:r>
    </w:p>
    <w:p w14:paraId="6B279E61">
      <w:pPr>
        <w:widowControl w:val="0"/>
        <w:numPr>
          <w:ilvl w:val="0"/>
          <w:numId w:val="7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适用人群＞6岁。</w:t>
      </w:r>
    </w:p>
    <w:p w14:paraId="52EC5917">
      <w:pPr>
        <w:widowControl w:val="0"/>
        <w:numPr>
          <w:ilvl w:val="0"/>
          <w:numId w:val="0"/>
        </w:numPr>
        <w:spacing w:after="0" w:line="360" w:lineRule="auto"/>
        <w:jc w:val="both"/>
        <w:rPr>
          <w:rFonts w:hint="eastAsia" w:ascii="仿宋_GB2312" w:hAnsi="仿宋_GB2312" w:eastAsia="仿宋_GB2312" w:cs="仿宋_GB2312"/>
          <w:sz w:val="21"/>
          <w:szCs w:val="21"/>
          <w:lang w:eastAsia="zh-CN"/>
          <w14:ligatures w14:val="none"/>
        </w:rPr>
      </w:pPr>
    </w:p>
    <w:p w14:paraId="2F1A3096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05F40893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40A11E67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6C8D8B36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748A6D7D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2B1A9DAE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1583D8D5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096C3DBB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57E52DE8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13C48774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4BD18C81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17E47639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</w:p>
    <w:p w14:paraId="24655769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视频喉镜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  <w14:ligatures w14:val="none"/>
        </w:rPr>
        <w:t>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none"/>
        </w:rPr>
        <w:t>功能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需求</w:t>
      </w:r>
    </w:p>
    <w:p w14:paraId="0248F0E4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整机由喉镜片和显示器两部分组成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显示器能上下0º～1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  <w14:ligatures w14:val="none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º转动，左右0º～2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  <w14:ligatures w14:val="none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0º转动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123A4458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摄像头内置的全密封防水设计高功率LED光源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33823F57">
      <w:pPr>
        <w:widowControl w:val="0"/>
        <w:numPr>
          <w:ilvl w:val="0"/>
          <w:numId w:val="7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14:ligatures w14:val="none"/>
        </w:rPr>
        <w:t>喉镜片可插入镜片长度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  <w14:ligatures w14:val="none"/>
        </w:rPr>
        <w:t>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  <w14:ligatures w14:val="none"/>
        </w:rPr>
        <w:t>140±2mm。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分体式设计，镜片为消毒式，不使用耗材。</w:t>
      </w:r>
    </w:p>
    <w:p w14:paraId="7C85B09A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具有特殊防雾功能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7361ACA0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内置可充电式锂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电池。</w:t>
      </w:r>
    </w:p>
    <w:p w14:paraId="14D7648F">
      <w:pPr>
        <w:widowControl w:val="0"/>
        <w:numPr>
          <w:ilvl w:val="0"/>
          <w:numId w:val="7"/>
        </w:numPr>
        <w:spacing w:after="0"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适用人群＞80kg或大于180cm。</w:t>
      </w:r>
    </w:p>
    <w:p w14:paraId="763E506C"/>
    <w:p w14:paraId="23D1B29B"/>
    <w:p w14:paraId="20B412A1"/>
    <w:p w14:paraId="7DC22860"/>
    <w:p w14:paraId="1C5BA284"/>
    <w:p w14:paraId="6D2E05C6"/>
    <w:p w14:paraId="6C54DD18"/>
    <w:p w14:paraId="122104DB"/>
    <w:p w14:paraId="4C125491"/>
    <w:p w14:paraId="6B125E63"/>
    <w:p w14:paraId="0514D396"/>
    <w:p w14:paraId="77256136"/>
    <w:p w14:paraId="7D0BD360"/>
    <w:p w14:paraId="24F27DD6"/>
    <w:p w14:paraId="38612D13"/>
    <w:p w14:paraId="72F38EE2"/>
    <w:p w14:paraId="63D58261"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肌松监测仪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none"/>
        </w:rPr>
        <w:t>功能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  <w14:ligatures w14:val="none"/>
        </w:rPr>
        <w:t>需求</w:t>
      </w:r>
    </w:p>
    <w:p w14:paraId="1C6EB097">
      <w:pPr>
        <w:widowControl w:val="0"/>
        <w:numPr>
          <w:ilvl w:val="0"/>
          <w:numId w:val="8"/>
        </w:numPr>
        <w:tabs>
          <w:tab w:val="left" w:pos="8280"/>
        </w:tabs>
        <w:snapToGrid w:val="0"/>
        <w:spacing w:after="0"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具有五种刺激方式：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sym w:font="Wingdings" w:char="F081"/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单次刺激（STC）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sym w:font="Wingdings" w:char="F082"/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 xml:space="preserve">四个成串刺激（TOF） 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sym w:font="Wingdings" w:char="F083"/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强直刺激（TS）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④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强直刺激后计数（PTC）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⑤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双强直刺激（DBS）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。</w:t>
      </w:r>
    </w:p>
    <w:p w14:paraId="7AFDEF32">
      <w:pPr>
        <w:widowControl w:val="0"/>
        <w:numPr>
          <w:ilvl w:val="0"/>
          <w:numId w:val="8"/>
        </w:numPr>
        <w:spacing w:after="0" w:line="36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14:ligatures w14:val="none"/>
        </w:rPr>
        <w:t>具有阻抗检测功能（电极片与皮肤接触质量检测），大大提高数据准确性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  <w14:ligatures w14:val="none"/>
        </w:rPr>
        <w:t>。</w:t>
      </w:r>
    </w:p>
    <w:p w14:paraId="7A76B8C4">
      <w:pPr>
        <w:widowControl w:val="0"/>
        <w:numPr>
          <w:ilvl w:val="0"/>
          <w:numId w:val="8"/>
        </w:numPr>
        <w:spacing w:after="0" w:line="36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可用图形显示人体反应强度，能有效的观察肌松深度变化趋势。</w:t>
      </w:r>
    </w:p>
    <w:p w14:paraId="19A96943">
      <w:pPr>
        <w:widowControl w:val="0"/>
        <w:numPr>
          <w:ilvl w:val="0"/>
          <w:numId w:val="8"/>
        </w:numPr>
        <w:spacing w:after="0" w:line="36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具有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备用电池欠压提醒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具有低TOF提醒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具有高TOF提醒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  <w14:ligatures w14:val="none"/>
        </w:rPr>
        <w:t>等功能。</w:t>
      </w:r>
    </w:p>
    <w:p w14:paraId="5586FE47">
      <w:pPr>
        <w:pStyle w:val="4"/>
        <w:autoSpaceDE w:val="0"/>
        <w:autoSpaceDN w:val="0"/>
        <w:spacing w:line="360" w:lineRule="auto"/>
        <w:jc w:val="left"/>
        <w:textAlignment w:val="bottom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具有传感器校准功能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人体温度测量功能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数据记忆功能：设定参数具有掉电记忆功能，历史记录存储功能。</w:t>
      </w:r>
    </w:p>
    <w:p w14:paraId="3D54ED47">
      <w:pPr>
        <w:widowControl w:val="0"/>
        <w:numPr>
          <w:ilvl w:val="0"/>
          <w:numId w:val="0"/>
        </w:numPr>
        <w:spacing w:after="0" w:line="240" w:lineRule="auto"/>
        <w:ind w:leftChars="0"/>
        <w:jc w:val="left"/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  <w14:ligatures w14:val="none"/>
        </w:rPr>
      </w:pPr>
    </w:p>
    <w:p w14:paraId="2558408A">
      <w:pPr>
        <w:widowControl w:val="0"/>
        <w:numPr>
          <w:ilvl w:val="0"/>
          <w:numId w:val="0"/>
        </w:numPr>
        <w:tabs>
          <w:tab w:val="left" w:pos="8280"/>
        </w:tabs>
        <w:snapToGrid w:val="0"/>
        <w:spacing w:after="0" w:line="360" w:lineRule="auto"/>
        <w:jc w:val="both"/>
        <w:rPr>
          <w:rFonts w:hint="eastAsia" w:ascii="仿宋_GB2312" w:hAnsi="仿宋_GB2312" w:eastAsia="仿宋_GB2312" w:cs="仿宋_GB2312"/>
          <w:sz w:val="21"/>
          <w:szCs w:val="21"/>
          <w:lang w:eastAsia="zh-CN"/>
          <w14:ligatures w14:val="none"/>
        </w:rPr>
      </w:pPr>
    </w:p>
    <w:p w14:paraId="5E967B80">
      <w:pPr>
        <w:widowControl w:val="0"/>
        <w:numPr>
          <w:ilvl w:val="0"/>
          <w:numId w:val="0"/>
        </w:numPr>
        <w:spacing w:after="0" w:line="240" w:lineRule="auto"/>
        <w:jc w:val="left"/>
        <w:rPr>
          <w:rFonts w:hint="default"/>
          <w:sz w:val="21"/>
          <w:szCs w:val="21"/>
          <w:lang w:val="en-US" w:eastAsia="zh-CN"/>
          <w14:ligatures w14:val="none"/>
        </w:rPr>
      </w:pPr>
    </w:p>
    <w:p w14:paraId="67F0A6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5C82A"/>
    <w:multiLevelType w:val="singleLevel"/>
    <w:tmpl w:val="8F65C8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C55B9C"/>
    <w:multiLevelType w:val="singleLevel"/>
    <w:tmpl w:val="A9C55B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1C37624"/>
    <w:multiLevelType w:val="singleLevel"/>
    <w:tmpl w:val="B1C3762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515A938"/>
    <w:multiLevelType w:val="singleLevel"/>
    <w:tmpl w:val="C515A93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438A424"/>
    <w:multiLevelType w:val="singleLevel"/>
    <w:tmpl w:val="D438A42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88FA14E"/>
    <w:multiLevelType w:val="singleLevel"/>
    <w:tmpl w:val="D88FA14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DC05011"/>
    <w:multiLevelType w:val="singleLevel"/>
    <w:tmpl w:val="4DC0501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22F2DD"/>
    <w:multiLevelType w:val="singleLevel"/>
    <w:tmpl w:val="5A22F2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6480A"/>
    <w:rsid w:val="1E4A532F"/>
    <w:rsid w:val="5BE61256"/>
    <w:rsid w:val="6ACD157A"/>
    <w:rsid w:val="7E8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2423</Words>
  <Characters>2544</Characters>
  <Lines>0</Lines>
  <Paragraphs>0</Paragraphs>
  <TotalTime>1</TotalTime>
  <ScaleCrop>false</ScaleCrop>
  <LinksUpToDate>false</LinksUpToDate>
  <CharactersWithSpaces>2545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2025-03-20T09:04:00Z</dcterms:created>
  <dc:creator>半世迷离1413521860</dc:creator>
  <cp:lastModifiedBy>玉簪轻绾融于发</cp:lastModifiedBy>
  <dcterms:modified xsi:type="dcterms:W3CDTF">2025-03-20T12:42:49Z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6836F3F5A02A404CB8E6E7086F5045D4_13</vt:lpwstr>
  </property>
  <property fmtid="{D5CDD505-2E9C-101B-9397-08002B2CF9AE}" pid="4" name="KSOTemplateDocerSaveRecord">
    <vt:lpwstr>eyJoZGlkIjoiZTE5MGU5MzYxMjBiYjMyNWFjN2JkMDFkOTIxMjNhYTYiLCJ1c2VySWQiOiIyMzIyNTIzOCJ9</vt:lpwstr>
  </property>
</Properties>
</file>