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bookmarkStart w:id="1" w:name="_GoBack"/>
      <w:bookmarkEnd w:id="1"/>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jc w:val="center"/>
        <w:rPr>
          <w:rFonts w:hint="eastAsia" w:ascii="仿宋" w:hAnsi="仿宋" w:eastAsia="仿宋"/>
          <w:b/>
          <w:bCs/>
          <w:sz w:val="28"/>
          <w:szCs w:val="28"/>
        </w:rPr>
      </w:pPr>
    </w:p>
    <w:p>
      <w:pPr>
        <w:ind w:left="0" w:leftChars="0" w:firstLine="0" w:firstLineChars="0"/>
        <w:jc w:val="center"/>
        <w:rPr>
          <w:rFonts w:hint="eastAsia" w:ascii="仿宋" w:hAnsi="仿宋" w:eastAsia="仿宋"/>
          <w:b/>
          <w:bCs/>
          <w:sz w:val="36"/>
          <w:szCs w:val="36"/>
          <w:lang w:val="en-US" w:eastAsia="zh-CN"/>
        </w:rPr>
      </w:pPr>
      <w:r>
        <w:rPr>
          <w:rFonts w:hint="eastAsia" w:asciiTheme="majorEastAsia" w:hAnsiTheme="majorEastAsia" w:eastAsiaTheme="majorEastAsia" w:cstheme="majorEastAsia"/>
          <w:b/>
          <w:bCs/>
          <w:sz w:val="44"/>
          <w:szCs w:val="44"/>
        </w:rPr>
        <w:t>《兴业银行西宁分行关于机场贵宾增值服务项目》供应商征集反馈材料-公司名称（全称）</w:t>
      </w: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1.1采购需求</w:t>
            </w:r>
          </w:p>
          <w:p>
            <w:pPr>
              <w:ind w:left="0" w:leftChars="0" w:firstLine="0" w:firstLineChars="0"/>
              <w:rPr>
                <w:rFonts w:hint="eastAsia"/>
              </w:rPr>
            </w:pPr>
            <w:r>
              <w:rPr>
                <w:rFonts w:hint="eastAsia" w:ascii="仿宋" w:hAnsi="仿宋" w:eastAsia="仿宋" w:cs="仿宋"/>
                <w:kern w:val="0"/>
                <w:sz w:val="21"/>
                <w:szCs w:val="21"/>
                <w:lang w:val="en-US" w:eastAsia="zh-CN" w:bidi="ar-SA"/>
              </w:rPr>
              <w:t>为提高我行客户服务水平，西宁分行开展机场贵宾增值服务项目，给我行信用卡客户、借记卡客户、企业客户在西宁地区提供机场贵宾服务，如：提供贵宾专享候机区域、提供接机服务及提供专用安检通道等。本期拟签订2年服务协议。</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pStyle w:val="2"/>
              <w:ind w:left="0" w:leftChars="0" w:firstLine="0" w:firstLineChars="0"/>
              <w:rPr>
                <w:rFonts w:hint="eastAsia" w:ascii="仿宋" w:hAnsi="仿宋" w:eastAsia="仿宋" w:cs="仿宋"/>
                <w:b/>
                <w:bCs/>
                <w:sz w:val="30"/>
                <w:szCs w:val="30"/>
              </w:rPr>
            </w:pPr>
            <w:r>
              <w:rPr>
                <w:rFonts w:hint="eastAsia" w:ascii="仿宋" w:hAnsi="仿宋" w:eastAsia="仿宋" w:cs="仿宋"/>
                <w:sz w:val="28"/>
                <w:szCs w:val="28"/>
                <w:lang w:val="en-US" w:eastAsia="zh-CN"/>
              </w:rPr>
              <w:t>1.2</w:t>
            </w:r>
            <w:r>
              <w:rPr>
                <w:rFonts w:hint="eastAsia" w:ascii="仿宋" w:hAnsi="仿宋" w:eastAsia="仿宋" w:cs="仿宋"/>
                <w:b/>
                <w:bCs/>
                <w:sz w:val="30"/>
                <w:szCs w:val="30"/>
              </w:rPr>
              <w:t>服务要求</w:t>
            </w:r>
          </w:p>
          <w:p>
            <w:pPr>
              <w:pStyle w:val="2"/>
              <w:ind w:left="0" w:leftChars="0"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中标方应按合同约定，针对我行的具体情况和服务需求，向我行客户提供机场贵宾服务，以全面的服务内容、优异的服务品质，为我行客户提供良好的出行体验，为我行客户营销和维护工作提供服务支持。</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366" w:type="dxa"/>
            <w:vAlign w:val="center"/>
          </w:tcPr>
          <w:p>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b/>
                <w:bCs/>
                <w:kern w:val="0"/>
                <w:sz w:val="30"/>
                <w:szCs w:val="30"/>
                <w:lang w:val="en-US" w:eastAsia="zh-CN" w:bidi="ar-SA"/>
              </w:rPr>
              <w:t>1.3供应商资质要求</w:t>
            </w: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sz w:val="30"/>
                <w:szCs w:val="30"/>
                <w:lang w:val="en-US" w:eastAsia="zh-CN"/>
              </w:rPr>
              <w:t>1.3.1</w:t>
            </w:r>
            <w:r>
              <w:rPr>
                <w:rFonts w:hint="eastAsia" w:ascii="仿宋" w:hAnsi="仿宋" w:eastAsia="仿宋" w:cs="仿宋"/>
                <w:kern w:val="0"/>
                <w:sz w:val="21"/>
                <w:szCs w:val="21"/>
                <w:lang w:val="en-US" w:eastAsia="zh-CN" w:bidi="ar-SA"/>
              </w:rPr>
              <w:t>企业成立1年以上，近三年财务稳健，可稳定提供服务。</w:t>
            </w: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sz w:val="30"/>
                <w:szCs w:val="30"/>
                <w:lang w:val="en-US" w:eastAsia="zh-CN"/>
              </w:rPr>
              <w:t>1.3.2</w:t>
            </w:r>
            <w:r>
              <w:rPr>
                <w:rFonts w:hint="eastAsia" w:ascii="仿宋" w:hAnsi="仿宋" w:eastAsia="仿宋" w:cs="仿宋"/>
                <w:kern w:val="0"/>
                <w:sz w:val="21"/>
                <w:szCs w:val="21"/>
                <w:lang w:val="en-US" w:eastAsia="zh-CN" w:bidi="ar-SA"/>
              </w:rPr>
              <w:t>拥有2021年至今与六大国有银行及十二家全国性股份制银行的与本项目相似的合作经历。</w:t>
            </w: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kern w:val="0"/>
                <w:sz w:val="21"/>
                <w:szCs w:val="21"/>
                <w:lang w:val="en-US" w:eastAsia="zh-CN" w:bidi="ar-SA"/>
              </w:rPr>
              <w:t>在兴业银行开立对公账户，若中标本项目，则通过兴业银行对公账户结算该项目关费用。</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kern w:val="2"/>
                <w:sz w:val="21"/>
                <w:szCs w:val="21"/>
                <w:lang w:val="en-US" w:eastAsia="zh-CN" w:bidi="ar-SA"/>
              </w:rPr>
              <w:t>充分理解我行服务需求并能够根据需求提供相应的服务</w:t>
            </w:r>
            <w:r>
              <w:rPr>
                <w:rFonts w:hint="eastAsia" w:ascii="仿宋" w:hAnsi="仿宋" w:eastAsia="仿宋" w:cs="仿宋"/>
                <w:kern w:val="0"/>
                <w:sz w:val="21"/>
                <w:szCs w:val="21"/>
                <w:lang w:val="en-US" w:eastAsia="zh-CN" w:bidi="ar-SA"/>
              </w:rPr>
              <w:t>。</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kern w:val="2"/>
                <w:sz w:val="21"/>
                <w:szCs w:val="21"/>
                <w:lang w:val="en-US" w:eastAsia="zh-CN" w:bidi="ar-SA"/>
              </w:rPr>
              <w:t>应具有良好的商业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和健全的财务会计制度。</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kern w:val="2"/>
                <w:sz w:val="21"/>
                <w:szCs w:val="21"/>
                <w:lang w:val="en-US" w:eastAsia="zh-CN" w:bidi="ar-SA"/>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年度开展的服务项目</w:t>
      </w:r>
      <w:r>
        <w:rPr>
          <w:rFonts w:hint="eastAsia" w:ascii="仿宋" w:hAnsi="仿宋" w:eastAsia="仿宋" w:cs="仿宋"/>
          <w:b/>
          <w:bCs/>
          <w:sz w:val="28"/>
          <w:szCs w:val="28"/>
        </w:rPr>
        <w:t>》相关案例情况：</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71193"/>
    <w:rsid w:val="1CA34C27"/>
    <w:rsid w:val="1E216022"/>
    <w:rsid w:val="1FC57B56"/>
    <w:rsid w:val="20666706"/>
    <w:rsid w:val="20F050E7"/>
    <w:rsid w:val="23CF2480"/>
    <w:rsid w:val="241A2016"/>
    <w:rsid w:val="27146BB8"/>
    <w:rsid w:val="28080B9F"/>
    <w:rsid w:val="2D880B6E"/>
    <w:rsid w:val="314D0811"/>
    <w:rsid w:val="32631C7F"/>
    <w:rsid w:val="32BE7D73"/>
    <w:rsid w:val="36A11786"/>
    <w:rsid w:val="3FB90D14"/>
    <w:rsid w:val="4452788C"/>
    <w:rsid w:val="4A454C3E"/>
    <w:rsid w:val="51DC0F98"/>
    <w:rsid w:val="52FF34BD"/>
    <w:rsid w:val="5AC73617"/>
    <w:rsid w:val="64D11D38"/>
    <w:rsid w:val="69295A8E"/>
    <w:rsid w:val="6FA337B2"/>
    <w:rsid w:val="706F155A"/>
    <w:rsid w:val="73C1171A"/>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cibadmin</cp:lastModifiedBy>
  <dcterms:modified xsi:type="dcterms:W3CDTF">2025-03-12T10:19:24Z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