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4592">
      <w:pPr>
        <w:shd w:val="clear"/>
        <w:spacing w:line="480" w:lineRule="exact"/>
        <w:rPr>
          <w:rFonts w:ascii="宋体"/>
          <w:sz w:val="32"/>
          <w:szCs w:val="32"/>
          <w:highlight w:val="none"/>
        </w:rPr>
      </w:pPr>
      <w:r>
        <w:rPr>
          <w:rFonts w:hint="eastAsia" w:ascii="宋体" w:hAnsi="宋体" w:cs="宋体"/>
          <w:sz w:val="32"/>
          <w:szCs w:val="32"/>
          <w:highlight w:val="none"/>
        </w:rPr>
        <w:t>附表二：</w:t>
      </w:r>
    </w:p>
    <w:p w14:paraId="0475C168">
      <w:pPr>
        <w:shd w:val="clear"/>
        <w:spacing w:line="800" w:lineRule="exact"/>
        <w:jc w:val="center"/>
        <w:rPr>
          <w:rFonts w:hint="eastAsia" w:ascii="宋体" w:hAnsi="宋体" w:cs="宋体"/>
          <w:b w:val="0"/>
          <w:bCs w:val="0"/>
          <w:sz w:val="44"/>
          <w:szCs w:val="44"/>
          <w:highlight w:val="none"/>
        </w:rPr>
      </w:pPr>
      <w:r>
        <w:rPr>
          <w:rFonts w:hint="eastAsia" w:ascii="宋体" w:hAnsi="宋体" w:cs="宋体"/>
          <w:b w:val="0"/>
          <w:bCs w:val="0"/>
          <w:sz w:val="44"/>
          <w:szCs w:val="44"/>
          <w:highlight w:val="none"/>
        </w:rPr>
        <w:t>青海综合能源海南100万千瓦光储一体化项目</w:t>
      </w:r>
    </w:p>
    <w:p w14:paraId="0B92A822">
      <w:pPr>
        <w:shd w:val="clear"/>
        <w:spacing w:line="800" w:lineRule="exact"/>
        <w:jc w:val="center"/>
        <w:rPr>
          <w:rFonts w:ascii="宋体" w:hAnsi="宋体" w:cs="宋体"/>
          <w:b/>
          <w:bCs/>
          <w:sz w:val="44"/>
          <w:szCs w:val="44"/>
          <w:highlight w:val="none"/>
        </w:rPr>
      </w:pPr>
      <w:r>
        <w:rPr>
          <w:rFonts w:hint="eastAsia" w:ascii="宋体" w:hAnsi="宋体" w:cs="宋体"/>
          <w:b/>
          <w:bCs/>
          <w:sz w:val="44"/>
          <w:szCs w:val="44"/>
          <w:highlight w:val="none"/>
        </w:rPr>
        <w:t>投标人专用资格要求</w:t>
      </w:r>
    </w:p>
    <w:p w14:paraId="0E999917">
      <w:pPr>
        <w:shd w:val="clear"/>
        <w:jc w:val="left"/>
        <w:rPr>
          <w:rFonts w:ascii="宋体" w:hAnsi="宋体" w:cs="宋体"/>
          <w:b/>
          <w:bCs/>
          <w:highlight w:val="none"/>
        </w:rPr>
      </w:pPr>
      <w:r>
        <w:rPr>
          <w:rFonts w:hint="eastAsia" w:ascii="宋体" w:hAnsi="宋体" w:cs="宋体"/>
          <w:b/>
          <w:bCs/>
          <w:highlight w:val="none"/>
        </w:rPr>
        <w:t>招标编号：</w:t>
      </w:r>
      <w:r>
        <w:rPr>
          <w:rFonts w:hint="eastAsia" w:ascii="黑体" w:eastAsia="黑体"/>
          <w:color w:val="auto"/>
          <w:sz w:val="24"/>
          <w:szCs w:val="24"/>
          <w:highlight w:val="none"/>
          <w:lang w:val="en-US" w:eastAsia="zh-CN"/>
        </w:rPr>
        <w:t>EPCGC2501</w:t>
      </w:r>
    </w:p>
    <w:tbl>
      <w:tblPr>
        <w:tblStyle w:val="3"/>
        <w:tblpPr w:leftFromText="180" w:rightFromText="180" w:vertAnchor="text" w:tblpXSpec="center" w:tblpY="1"/>
        <w:tblOverlap w:val="never"/>
        <w:tblW w:w="13460"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4"/>
        <w:gridCol w:w="9778"/>
      </w:tblGrid>
      <w:tr w14:paraId="648E438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98" w:type="dxa"/>
            <w:tcBorders>
              <w:tl2br w:val="nil"/>
              <w:tr2bl w:val="nil"/>
            </w:tcBorders>
            <w:vAlign w:val="center"/>
          </w:tcPr>
          <w:p w14:paraId="455EEC12">
            <w:pPr>
              <w:widowControl/>
              <w:shd w:val="clear"/>
              <w:spacing w:line="360" w:lineRule="auto"/>
              <w:jc w:val="center"/>
              <w:rPr>
                <w:rFonts w:ascii="宋体" w:hAnsi="宋体" w:cs="宋体"/>
                <w:b/>
                <w:bCs/>
                <w:kern w:val="0"/>
                <w:sz w:val="20"/>
                <w:szCs w:val="20"/>
                <w:highlight w:val="none"/>
              </w:rPr>
            </w:pPr>
            <w:r>
              <w:rPr>
                <w:rFonts w:hint="eastAsia" w:ascii="宋体" w:hAnsi="宋体" w:cs="宋体"/>
                <w:b/>
                <w:bCs/>
                <w:kern w:val="0"/>
                <w:sz w:val="20"/>
                <w:szCs w:val="20"/>
                <w:highlight w:val="none"/>
              </w:rPr>
              <w:t>包号</w:t>
            </w:r>
          </w:p>
        </w:tc>
        <w:tc>
          <w:tcPr>
            <w:tcW w:w="2884" w:type="dxa"/>
            <w:tcBorders>
              <w:tl2br w:val="nil"/>
              <w:tr2bl w:val="nil"/>
            </w:tcBorders>
            <w:vAlign w:val="center"/>
          </w:tcPr>
          <w:p w14:paraId="0A76B49B">
            <w:pPr>
              <w:widowControl/>
              <w:shd w:val="clear"/>
              <w:spacing w:line="360" w:lineRule="auto"/>
              <w:jc w:val="center"/>
              <w:rPr>
                <w:rFonts w:hint="eastAsia" w:ascii="宋体" w:hAnsi="宋体" w:eastAsia="宋体" w:cs="宋体"/>
                <w:b/>
                <w:bCs/>
                <w:kern w:val="0"/>
                <w:sz w:val="20"/>
                <w:szCs w:val="20"/>
                <w:highlight w:val="none"/>
                <w:lang w:eastAsia="zh-CN"/>
              </w:rPr>
            </w:pPr>
            <w:r>
              <w:rPr>
                <w:rFonts w:hint="eastAsia" w:ascii="宋体" w:hAnsi="宋体" w:cs="宋体"/>
                <w:b/>
                <w:bCs/>
                <w:kern w:val="0"/>
                <w:sz w:val="20"/>
                <w:szCs w:val="20"/>
                <w:highlight w:val="none"/>
              </w:rPr>
              <w:t>项目名称</w:t>
            </w:r>
            <w:r>
              <w:rPr>
                <w:rFonts w:hint="eastAsia" w:ascii="宋体" w:hAnsi="宋体" w:cs="宋体"/>
                <w:b/>
                <w:bCs/>
                <w:kern w:val="0"/>
                <w:sz w:val="20"/>
                <w:szCs w:val="20"/>
                <w:highlight w:val="none"/>
                <w:lang w:eastAsia="zh-CN"/>
              </w:rPr>
              <w:t>（包名称）</w:t>
            </w:r>
          </w:p>
        </w:tc>
        <w:tc>
          <w:tcPr>
            <w:tcW w:w="9778" w:type="dxa"/>
            <w:tcBorders>
              <w:tl2br w:val="nil"/>
              <w:tr2bl w:val="nil"/>
            </w:tcBorders>
            <w:vAlign w:val="center"/>
          </w:tcPr>
          <w:p w14:paraId="09B94F3C">
            <w:pPr>
              <w:widowControl/>
              <w:shd w:val="clear"/>
              <w:spacing w:line="360" w:lineRule="auto"/>
              <w:jc w:val="center"/>
              <w:rPr>
                <w:rFonts w:ascii="宋体" w:hAnsi="宋体" w:cs="宋体"/>
                <w:b/>
                <w:bCs/>
                <w:kern w:val="0"/>
                <w:sz w:val="20"/>
                <w:szCs w:val="20"/>
                <w:highlight w:val="none"/>
              </w:rPr>
            </w:pPr>
            <w:r>
              <w:rPr>
                <w:rFonts w:hint="eastAsia" w:ascii="宋体" w:hAnsi="宋体" w:cs="宋体"/>
                <w:b/>
                <w:bCs/>
                <w:kern w:val="0"/>
                <w:sz w:val="20"/>
                <w:szCs w:val="20"/>
                <w:highlight w:val="none"/>
              </w:rPr>
              <w:t>资质业绩条件</w:t>
            </w:r>
          </w:p>
        </w:tc>
      </w:tr>
      <w:tr w14:paraId="5BA2774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798" w:type="dxa"/>
            <w:tcBorders>
              <w:tl2br w:val="nil"/>
              <w:tr2bl w:val="nil"/>
            </w:tcBorders>
            <w:vAlign w:val="center"/>
          </w:tcPr>
          <w:p w14:paraId="7C684EB1">
            <w:pPr>
              <w:widowControl/>
              <w:shd w:val="clear"/>
              <w:jc w:val="center"/>
              <w:textAlignment w:val="center"/>
              <w:rPr>
                <w:rFonts w:cs="宋体" w:asciiTheme="minorEastAsia" w:hAnsiTheme="minorEastAsia"/>
                <w:bCs/>
                <w:sz w:val="20"/>
                <w:szCs w:val="20"/>
                <w:highlight w:val="none"/>
              </w:rPr>
            </w:pPr>
            <w:r>
              <w:rPr>
                <w:rFonts w:hint="eastAsia" w:ascii="宋体" w:hAnsi="宋体" w:cs="宋体"/>
                <w:kern w:val="0"/>
                <w:sz w:val="20"/>
                <w:szCs w:val="20"/>
                <w:highlight w:val="none"/>
              </w:rPr>
              <w:t>包01</w:t>
            </w:r>
          </w:p>
        </w:tc>
        <w:tc>
          <w:tcPr>
            <w:tcW w:w="2884" w:type="dxa"/>
            <w:tcBorders>
              <w:tl2br w:val="nil"/>
              <w:tr2bl w:val="nil"/>
            </w:tcBorders>
            <w:vAlign w:val="center"/>
          </w:tcPr>
          <w:p w14:paraId="62288443">
            <w:pPr>
              <w:widowControl/>
              <w:shd w:val="clear"/>
              <w:jc w:val="center"/>
              <w:textAlignment w:val="center"/>
              <w:rPr>
                <w:rFonts w:ascii="宋体" w:hAnsi="宋体" w:cs="宋体"/>
                <w:kern w:val="0"/>
                <w:sz w:val="20"/>
                <w:szCs w:val="20"/>
                <w:highlight w:val="none"/>
              </w:rPr>
            </w:pPr>
            <w:r>
              <w:rPr>
                <w:rFonts w:hint="eastAsia" w:ascii="宋体" w:hAnsi="宋体" w:cs="宋体"/>
                <w:bCs/>
                <w:color w:val="000000"/>
                <w:kern w:val="0"/>
                <w:szCs w:val="21"/>
                <w:highlight w:val="none"/>
              </w:rPr>
              <w:t>青海综合能源海南100万千瓦光储一体化项目330kV升压站及送出工程部分</w:t>
            </w:r>
          </w:p>
        </w:tc>
        <w:tc>
          <w:tcPr>
            <w:tcW w:w="9778" w:type="dxa"/>
            <w:tcBorders>
              <w:tl2br w:val="nil"/>
              <w:tr2bl w:val="nil"/>
            </w:tcBorders>
            <w:shd w:val="clear" w:color="auto" w:fill="auto"/>
            <w:vAlign w:val="center"/>
          </w:tcPr>
          <w:p w14:paraId="02C02F63">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1.企业资质要求：同时具有（1）、（2）和（3）或满足（4）。</w:t>
            </w:r>
          </w:p>
          <w:p w14:paraId="18B2F009">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（1）设计资质:工程设计电力行业甲级及以上资质。</w:t>
            </w:r>
          </w:p>
          <w:p w14:paraId="769BFFC3">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（2）施工资质:电力工程施工总承包壹级及以上资质</w:t>
            </w:r>
          </w:p>
          <w:p w14:paraId="3C05BAB4">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（3）具备电力设施许可承装一级、承修一级、承试一级资质。</w:t>
            </w:r>
          </w:p>
          <w:p w14:paraId="1C692D10">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（4）接受联合体投标，联合体成员(含牵头人)不超过2家，联合体必须同时满足上述（1）、（2）、（3）资质要求且联合体成员至少满足上述资质（1）或（2）或（3）。</w:t>
            </w:r>
          </w:p>
          <w:p w14:paraId="59E61DB5">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2.企业业绩要求：2022年1月1日至投标截止日内具有220kV及以上电压等级的类似项目总承包(PC/EPC等)合同业绩不少于2项及220kV及以上电压等级的类似项目总承包(PC/EPC等)设计合同业绩不少于2项，提供合同相关复印件（需体现合同封面、合同金额、承揽范围、签署页信息等，通用条款不需提供）。</w:t>
            </w:r>
          </w:p>
          <w:p w14:paraId="3C25370B">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3.项目经理资质要求：具备机电工程专业或者建筑工程专业注册一级建造师证及安全生产考核合格证书（建安B证），且不得同时担任其它在建工程项目经理，并提供证书复印件及社保证明等材料。</w:t>
            </w:r>
          </w:p>
          <w:p w14:paraId="7FD1E1DB">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caps/>
                <w:kern w:val="2"/>
                <w:sz w:val="21"/>
                <w:szCs w:val="21"/>
                <w:highlight w:val="none"/>
                <w:lang w:val="en-US" w:eastAsia="zh-CN" w:bidi="ar-SA"/>
              </w:rPr>
            </w:pPr>
            <w:r>
              <w:rPr>
                <w:rFonts w:hint="eastAsia" w:ascii="仿宋_GB2312" w:hAnsi="仿宋_GB2312" w:eastAsia="仿宋_GB2312" w:cs="仿宋_GB2312"/>
                <w:b w:val="0"/>
                <w:bCs/>
                <w:sz w:val="21"/>
                <w:szCs w:val="21"/>
                <w:highlight w:val="none"/>
                <w:lang w:val="en-US" w:eastAsia="zh-CN"/>
              </w:rPr>
              <w:t>4.项目经理业绩要求：2022年1月1日至投标截止日内具有220kV及以上电压等级的类似项目总承包(PC/EPC等)项目经理竣工业绩不少于1项，提供合同相关复印件（需体现合同封面、合同金额、承揽范围、项目经理姓名、签署页信息、竣工验收证明等，通用条款不需提供）。</w:t>
            </w:r>
          </w:p>
        </w:tc>
      </w:tr>
      <w:tr w14:paraId="424FEEB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798" w:type="dxa"/>
            <w:tcBorders>
              <w:tl2br w:val="nil"/>
              <w:tr2bl w:val="nil"/>
            </w:tcBorders>
            <w:vAlign w:val="center"/>
          </w:tcPr>
          <w:p w14:paraId="36710753">
            <w:pPr>
              <w:widowControl/>
              <w:shd w:val="clear"/>
              <w:jc w:val="center"/>
              <w:textAlignment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包0</w:t>
            </w:r>
            <w:r>
              <w:rPr>
                <w:rFonts w:hint="eastAsia" w:ascii="宋体" w:hAnsi="宋体" w:cs="宋体"/>
                <w:kern w:val="0"/>
                <w:sz w:val="20"/>
                <w:szCs w:val="20"/>
                <w:highlight w:val="none"/>
                <w:lang w:val="en-US" w:eastAsia="zh-CN"/>
              </w:rPr>
              <w:t>2</w:t>
            </w:r>
          </w:p>
        </w:tc>
        <w:tc>
          <w:tcPr>
            <w:tcW w:w="2884" w:type="dxa"/>
            <w:tcBorders>
              <w:tl2br w:val="nil"/>
              <w:tr2bl w:val="nil"/>
            </w:tcBorders>
            <w:vAlign w:val="center"/>
          </w:tcPr>
          <w:p w14:paraId="14F769C2">
            <w:pPr>
              <w:widowControl/>
              <w:shd w:val="clear"/>
              <w:jc w:val="center"/>
              <w:textAlignment w:val="center"/>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青海综合能源海南100万千瓦光储一体化项目</w:t>
            </w:r>
            <w:r>
              <w:rPr>
                <w:rFonts w:hint="eastAsia" w:ascii="宋体" w:hAnsi="宋体" w:cs="宋体"/>
                <w:bCs/>
                <w:color w:val="000000"/>
                <w:kern w:val="0"/>
                <w:szCs w:val="21"/>
                <w:highlight w:val="none"/>
                <w:lang w:val="en-US" w:eastAsia="zh-CN"/>
              </w:rPr>
              <w:t>储能</w:t>
            </w:r>
            <w:r>
              <w:rPr>
                <w:rFonts w:hint="eastAsia" w:ascii="宋体" w:hAnsi="宋体" w:cs="宋体"/>
                <w:bCs/>
                <w:color w:val="000000"/>
                <w:kern w:val="0"/>
                <w:szCs w:val="21"/>
                <w:highlight w:val="none"/>
              </w:rPr>
              <w:t>部分</w:t>
            </w:r>
          </w:p>
        </w:tc>
        <w:tc>
          <w:tcPr>
            <w:tcW w:w="9778" w:type="dxa"/>
            <w:tcBorders>
              <w:tl2br w:val="nil"/>
              <w:tr2bl w:val="nil"/>
            </w:tcBorders>
            <w:shd w:val="clear" w:color="auto" w:fill="auto"/>
            <w:vAlign w:val="center"/>
          </w:tcPr>
          <w:p w14:paraId="67B8CDD0">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kern w:val="2"/>
                <w:sz w:val="21"/>
                <w:szCs w:val="21"/>
                <w:highlight w:val="none"/>
                <w:lang w:val="en-US" w:eastAsia="zh-CN" w:bidi="ar-SA"/>
              </w:rPr>
              <w:t>1.</w:t>
            </w:r>
            <w:r>
              <w:rPr>
                <w:rFonts w:hint="eastAsia" w:ascii="仿宋_GB2312" w:hAnsi="仿宋_GB2312" w:eastAsia="仿宋_GB2312" w:cs="仿宋_GB2312"/>
                <w:b w:val="0"/>
                <w:bCs/>
                <w:sz w:val="21"/>
                <w:szCs w:val="21"/>
                <w:highlight w:val="none"/>
                <w:lang w:val="en-US" w:eastAsia="zh-CN"/>
              </w:rPr>
              <w:t>企业资质要求：同时具有（1）、（2）和（3）或满足（4）。</w:t>
            </w:r>
          </w:p>
          <w:p w14:paraId="7A337193">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（1）设计资质:工程设计电力行业甲级及以上资质。</w:t>
            </w:r>
          </w:p>
          <w:p w14:paraId="1957B76E">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（2）施工资质:电力工程施工总承包壹级及以上资质</w:t>
            </w:r>
          </w:p>
          <w:p w14:paraId="63B53FE2">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（3）具备电力设施许可承装二级、承修二级、承试二级资质。</w:t>
            </w:r>
          </w:p>
          <w:p w14:paraId="15586DEA">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（4）接受联合体投标，联合体成员(含牵头人)不超过2家，联合体必须同时满足上述（1）、（2）、（3）资质要求且联合体成员至少满足上述资质（1）或（2）或（3）。</w:t>
            </w:r>
          </w:p>
          <w:p w14:paraId="489279DE">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kern w:val="2"/>
                <w:sz w:val="21"/>
                <w:szCs w:val="21"/>
                <w:highlight w:val="none"/>
                <w:lang w:val="en-US" w:eastAsia="zh-CN" w:bidi="ar-SA"/>
              </w:rPr>
            </w:pPr>
            <w:r>
              <w:rPr>
                <w:rFonts w:hint="eastAsia" w:ascii="仿宋_GB2312" w:hAnsi="仿宋_GB2312" w:eastAsia="仿宋_GB2312" w:cs="仿宋_GB2312"/>
                <w:b w:val="0"/>
                <w:bCs/>
                <w:kern w:val="2"/>
                <w:sz w:val="21"/>
                <w:szCs w:val="21"/>
                <w:highlight w:val="none"/>
                <w:lang w:val="en-US" w:eastAsia="zh-CN" w:bidi="ar-SA"/>
              </w:rPr>
              <w:t>2.企业业绩要求：投标人具有2022年1月1日至投标截止日内至少具有2个已投入运行的100MW/200MWh及以上工程总承包业绩或类似PC（EPC）业绩，并提供合同复印件（通用条款不需提供，包括不限于协议书、封面、签字页、工作范围、金额、工期等）及竣工验收证明。</w:t>
            </w:r>
          </w:p>
          <w:p w14:paraId="31EFF8E1">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kern w:val="2"/>
                <w:sz w:val="21"/>
                <w:szCs w:val="21"/>
                <w:highlight w:val="none"/>
                <w:lang w:val="en-US" w:eastAsia="zh-CN" w:bidi="ar-SA"/>
              </w:rPr>
            </w:pPr>
            <w:r>
              <w:rPr>
                <w:rFonts w:hint="eastAsia" w:ascii="仿宋_GB2312" w:hAnsi="仿宋_GB2312" w:eastAsia="仿宋_GB2312" w:cs="仿宋_GB2312"/>
                <w:b w:val="0"/>
                <w:bCs/>
                <w:kern w:val="2"/>
                <w:sz w:val="21"/>
                <w:szCs w:val="21"/>
                <w:highlight w:val="none"/>
                <w:lang w:val="en-US" w:eastAsia="zh-CN" w:bidi="ar-SA"/>
              </w:rPr>
              <w:t>3.项目经理资质要求：须具备一级建造师（机电）证书和有效的安全考核合格证书（B证）。</w:t>
            </w:r>
          </w:p>
          <w:p w14:paraId="27719708">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b w:val="0"/>
                <w:bCs/>
                <w:caps/>
                <w:kern w:val="2"/>
                <w:sz w:val="20"/>
                <w:szCs w:val="20"/>
                <w:lang w:val="en-US" w:eastAsia="zh-CN" w:bidi="ar-SA"/>
              </w:rPr>
            </w:pPr>
            <w:r>
              <w:rPr>
                <w:rFonts w:hint="eastAsia" w:ascii="仿宋_GB2312" w:hAnsi="仿宋_GB2312" w:eastAsia="仿宋_GB2312" w:cs="仿宋_GB2312"/>
                <w:b w:val="0"/>
                <w:bCs/>
                <w:kern w:val="2"/>
                <w:sz w:val="21"/>
                <w:szCs w:val="21"/>
                <w:highlight w:val="none"/>
                <w:lang w:val="en-US" w:eastAsia="zh-CN" w:bidi="ar-SA"/>
              </w:rPr>
              <w:t>4.项目经理业绩要求：2022年1月1日至投标截止日内作为项目经理至少完成1个已投入运行的100MW/200MWh及以上工程总承包业绩或类似PC（EPC）业绩，并提供合同复印件（通用条款不需提供，包括不限于协议书、封面、签字页、工作范围、金额、工期等）及竣工验收证明，需在工地现场常驻。</w:t>
            </w:r>
          </w:p>
        </w:tc>
      </w:tr>
      <w:tr w14:paraId="5CA801C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798" w:type="dxa"/>
            <w:tcBorders>
              <w:tl2br w:val="nil"/>
              <w:tr2bl w:val="nil"/>
            </w:tcBorders>
            <w:vAlign w:val="center"/>
          </w:tcPr>
          <w:p w14:paraId="3847984C">
            <w:pPr>
              <w:widowControl/>
              <w:shd w:val="clear"/>
              <w:jc w:val="center"/>
              <w:textAlignment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包0</w:t>
            </w:r>
            <w:r>
              <w:rPr>
                <w:rFonts w:hint="eastAsia" w:ascii="宋体" w:hAnsi="宋体" w:cs="宋体"/>
                <w:kern w:val="0"/>
                <w:sz w:val="20"/>
                <w:szCs w:val="20"/>
                <w:highlight w:val="none"/>
                <w:lang w:val="en-US" w:eastAsia="zh-CN"/>
              </w:rPr>
              <w:t>3</w:t>
            </w:r>
          </w:p>
        </w:tc>
        <w:tc>
          <w:tcPr>
            <w:tcW w:w="2884" w:type="dxa"/>
            <w:tcBorders>
              <w:tl2br w:val="nil"/>
              <w:tr2bl w:val="nil"/>
            </w:tcBorders>
            <w:vAlign w:val="center"/>
          </w:tcPr>
          <w:p w14:paraId="43303F9E">
            <w:pPr>
              <w:widowControl/>
              <w:shd w:val="clear"/>
              <w:jc w:val="center"/>
              <w:textAlignment w:val="center"/>
              <w:rPr>
                <w:rFonts w:hint="eastAsia" w:ascii="宋体" w:hAnsi="宋体" w:cs="宋体"/>
                <w:bCs/>
                <w:color w:val="000000"/>
                <w:kern w:val="0"/>
                <w:szCs w:val="21"/>
                <w:highlight w:val="none"/>
              </w:rPr>
            </w:pPr>
            <w:r>
              <w:rPr>
                <w:rFonts w:hint="eastAsia" w:ascii="仿宋_GB2312" w:hAnsi="仿宋_GB2312" w:cs="仿宋_GB2312"/>
                <w:b w:val="0"/>
                <w:color w:val="auto"/>
                <w:sz w:val="21"/>
                <w:szCs w:val="21"/>
                <w:highlight w:val="none"/>
                <w:vertAlign w:val="baseline"/>
                <w:lang w:val="en-US" w:eastAsia="zh-CN"/>
              </w:rPr>
              <w:t>330kV升压站及送出线路和储能部分全过程监理</w:t>
            </w:r>
          </w:p>
        </w:tc>
        <w:tc>
          <w:tcPr>
            <w:tcW w:w="9778" w:type="dxa"/>
            <w:tcBorders>
              <w:tl2br w:val="nil"/>
              <w:tr2bl w:val="nil"/>
            </w:tcBorders>
            <w:shd w:val="clear" w:color="auto" w:fill="auto"/>
            <w:vAlign w:val="center"/>
          </w:tcPr>
          <w:p w14:paraId="73278368">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1.企业资质要求：具有电力工程监理甲级及以上资质。</w:t>
            </w:r>
          </w:p>
          <w:p w14:paraId="250B555D">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企业业绩要求：2022年1月1日至投标截止日内具有220kV及以上电压等级的类似项目工程总承包监理合同业绩不少于2项，同时具备100MWh及以上容量的储能工程总承包监理合同业绩不少于2项，并提供合同相关复印件（需体现合同封面、合同金额、承揽范围、签署页信息等，通用条款不需提供）。</w:t>
            </w:r>
          </w:p>
          <w:p w14:paraId="3C629F25">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3.总监理工程师资质要求：具有机电安装工程或电力工程注册监理工程师资格证书，具备中级以上职称。应为投标人在职人员，身体健康，并提供证书复印件及社保证明等材料。年龄50周岁以下。</w:t>
            </w:r>
          </w:p>
          <w:p w14:paraId="52A08326">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caps/>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4.总监理工程师业绩要求：2022年1月1日至投标截止日内作为总监理工程师具有220kV及以上电压等级的类似项目工程总承包监理竣工业绩不少于1项，同时具备100MWh及以上容量的储能工程总承包监理竣工业绩不少于1项并提供合同复印件（需体现合同封面、合同金额、承揽范围、总监理工程师姓名、签署页信息、竣工验收证明等，通用条款不需提供）。</w:t>
            </w:r>
          </w:p>
        </w:tc>
      </w:tr>
    </w:tbl>
    <w:p w14:paraId="0447EB07">
      <w:pPr>
        <w:pStyle w:val="5"/>
        <w:shd w:val="clear"/>
        <w:spacing w:line="400" w:lineRule="exact"/>
        <w:rPr>
          <w:rFonts w:ascii="方正仿宋_GBK" w:eastAsia="方正仿宋_GBK"/>
          <w:sz w:val="30"/>
          <w:szCs w:val="30"/>
          <w:highlight w:val="none"/>
        </w:rPr>
      </w:pPr>
    </w:p>
    <w:p w14:paraId="1E2EE822">
      <w:pPr>
        <w:pStyle w:val="5"/>
        <w:shd w:val="clear"/>
        <w:spacing w:line="400" w:lineRule="exact"/>
        <w:rPr>
          <w:rFonts w:ascii="方正仿宋_GBK" w:eastAsia="方正仿宋_GBK"/>
          <w:sz w:val="30"/>
          <w:szCs w:val="30"/>
          <w:highlight w:val="none"/>
        </w:rPr>
      </w:pPr>
    </w:p>
    <w:p w14:paraId="275EA1F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C0771"/>
    <w:rsid w:val="702C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opLinePunct/>
      <w:spacing w:before="120" w:after="120"/>
      <w:jc w:val="left"/>
    </w:pPr>
    <w:rPr>
      <w:rFonts w:ascii="Times New Roman" w:hAnsi="Times New Roman"/>
      <w:b/>
      <w:caps/>
      <w:sz w:val="20"/>
      <w:szCs w:val="20"/>
    </w:rPr>
  </w:style>
  <w:style w:type="paragraph" w:customStyle="1" w:styleId="5">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2025-02-11T11:17:00Z</dcterms:created>
  <dc:creator>momo</dc:creator>
  <cp:lastModifiedBy>momo</cp:lastModifiedBy>
  <dcterms:modified xsi:type="dcterms:W3CDTF">2025-02-11T11:17:25Z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E62995876769476E873A9C6B571A7781_11</vt:lpwstr>
  </property>
  <property fmtid="{D5CDD505-2E9C-101B-9397-08002B2CF9AE}" pid="4" name="KSOTemplateDocerSaveRecord">
    <vt:lpwstr>eyJoZGlkIjoiZDg0NTYyZWFiZTc0YTRhMDhiMzgyYWZkMzUyYjQyYzkiLCJ1c2VySWQiOiIxNDA0MzEyODU3In0=</vt:lpwstr>
  </property>
</Properties>
</file>