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left"/>
        <w:outlineLvl w:val="0"/>
        <w:rPr>
          <w:rFonts w:hint="default" w:ascii="黑体" w:hAnsi="黑体" w:eastAsia="黑体" w:cs="黑体"/>
          <w:sz w:val="32"/>
          <w:szCs w:val="32"/>
          <w:lang w:val="en-US" w:eastAsia="zh-CN"/>
        </w:rPr>
      </w:pPr>
      <w:bookmarkStart w:id="0" w:name="_Toc7457"/>
      <w:r>
        <w:rPr>
          <w:rFonts w:hint="eastAsia" w:ascii="黑体" w:hAnsi="黑体" w:eastAsia="黑体" w:cs="黑体"/>
          <w:sz w:val="32"/>
          <w:szCs w:val="32"/>
          <w:lang w:val="en-US" w:eastAsia="zh-CN"/>
        </w:rPr>
        <w:t>附件</w:t>
      </w:r>
      <w:bookmarkEnd w:id="0"/>
      <w:r>
        <w:rPr>
          <w:rFonts w:hint="eastAsia" w:ascii="黑体" w:hAnsi="黑体" w:eastAsia="黑体" w:cs="黑体"/>
          <w:sz w:val="32"/>
          <w:szCs w:val="32"/>
          <w:lang w:val="en-US" w:eastAsia="zh-CN"/>
        </w:rPr>
        <w:t>1</w:t>
      </w:r>
    </w:p>
    <w:p>
      <w:pPr>
        <w:jc w:val="center"/>
        <w:rPr>
          <w:rFonts w:hint="eastAsia" w:ascii="仿宋" w:hAnsi="仿宋" w:eastAsia="仿宋"/>
          <w:b/>
          <w:bCs/>
          <w:sz w:val="28"/>
          <w:szCs w:val="28"/>
        </w:rPr>
      </w:pPr>
    </w:p>
    <w:p>
      <w:pPr>
        <w:ind w:left="0" w:leftChars="0" w:firstLine="0" w:firstLineChars="0"/>
        <w:jc w:val="both"/>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w:t>
      </w:r>
      <w:r>
        <w:rPr>
          <w:rFonts w:hint="eastAsia" w:asciiTheme="majorEastAsia" w:hAnsiTheme="majorEastAsia" w:eastAsiaTheme="majorEastAsia" w:cstheme="majorEastAsia"/>
          <w:b/>
          <w:bCs/>
          <w:color w:val="auto"/>
          <w:sz w:val="44"/>
          <w:szCs w:val="44"/>
          <w:lang w:val="en-US" w:eastAsia="zh-CN"/>
        </w:rPr>
        <w:t>兴业银行西宁分行2025-2026年度花卉租赁服务项目</w:t>
      </w:r>
      <w:r>
        <w:rPr>
          <w:rFonts w:hint="eastAsia" w:asciiTheme="majorEastAsia" w:hAnsiTheme="majorEastAsia" w:eastAsiaTheme="majorEastAsia" w:cstheme="majorEastAsia"/>
          <w:b/>
          <w:bCs/>
          <w:sz w:val="44"/>
          <w:szCs w:val="44"/>
        </w:rPr>
        <w:t>》供应商征集反馈材料-公司名称（全称）</w:t>
      </w:r>
    </w:p>
    <w:p>
      <w:pPr>
        <w:jc w:val="left"/>
        <w:rPr>
          <w:rFonts w:ascii="仿宋" w:hAnsi="仿宋" w:eastAsia="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第一部分 项目要求应答部分</w:t>
      </w:r>
    </w:p>
    <w:p>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FF0000"/>
          <w:sz w:val="28"/>
          <w:szCs w:val="28"/>
        </w:rPr>
        <w:t>“是否满足”和“基本情况说明”列由供应商填写。</w:t>
      </w:r>
      <w:r>
        <w:rPr>
          <w:rFonts w:hint="eastAsia" w:ascii="仿宋" w:hAnsi="仿宋" w:eastAsia="仿宋" w:cs="仿宋"/>
          <w:b/>
          <w:bCs/>
          <w:sz w:val="28"/>
          <w:szCs w:val="28"/>
        </w:rPr>
        <w:t>）</w:t>
      </w:r>
    </w:p>
    <w:tbl>
      <w:tblPr>
        <w:tblStyle w:val="10"/>
        <w:tblW w:w="9563"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6"/>
        <w:gridCol w:w="2378"/>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2378"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4819"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ind w:left="0" w:leftChars="0" w:firstLine="0" w:firstLineChars="0"/>
              <w:jc w:val="left"/>
              <w:rPr>
                <w:rFonts w:hint="eastAsia" w:ascii="仿宋" w:hAnsi="仿宋" w:eastAsia="仿宋" w:cs="仿宋"/>
                <w:b/>
                <w:bCs/>
                <w:sz w:val="28"/>
                <w:szCs w:val="28"/>
              </w:rPr>
            </w:pPr>
            <w:r>
              <w:rPr>
                <w:rFonts w:hint="eastAsia" w:ascii="仿宋" w:hAnsi="仿宋" w:eastAsia="仿宋" w:cs="仿宋"/>
                <w:b/>
                <w:bCs/>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rPr>
            </w:pPr>
            <w:r>
              <w:rPr>
                <w:rFonts w:hint="eastAsia" w:ascii="仿宋" w:hAnsi="仿宋" w:eastAsia="仿宋" w:cs="仿宋"/>
                <w:b/>
                <w:bCs/>
                <w:sz w:val="28"/>
                <w:szCs w:val="28"/>
                <w:lang w:val="en-US" w:eastAsia="zh-CN"/>
              </w:rPr>
              <w:t>1.1采购需求</w:t>
            </w:r>
          </w:p>
        </w:tc>
        <w:tc>
          <w:tcPr>
            <w:tcW w:w="2378" w:type="dxa"/>
            <w:vAlign w:val="center"/>
          </w:tcPr>
          <w:p>
            <w:pPr>
              <w:rPr>
                <w:rFonts w:hint="eastAsia" w:ascii="仿宋" w:hAnsi="仿宋" w:eastAsia="仿宋" w:cs="仿宋"/>
                <w:sz w:val="28"/>
                <w:szCs w:val="28"/>
              </w:rPr>
            </w:pPr>
          </w:p>
        </w:tc>
        <w:tc>
          <w:tcPr>
            <w:tcW w:w="481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pStyle w:val="2"/>
              <w:ind w:left="0" w:leftChars="0" w:firstLine="0" w:firstLineChars="0"/>
              <w:rPr>
                <w:rFonts w:hint="eastAsia" w:ascii="仿宋" w:hAnsi="仿宋" w:eastAsia="仿宋" w:cs="仿宋"/>
                <w:kern w:val="0"/>
                <w:sz w:val="21"/>
                <w:szCs w:val="21"/>
                <w:lang w:val="en-US" w:eastAsia="zh-CN" w:bidi="ar-SA"/>
              </w:rPr>
            </w:pPr>
            <w:r>
              <w:rPr>
                <w:rFonts w:hint="eastAsia" w:ascii="仿宋" w:hAnsi="仿宋" w:eastAsia="仿宋" w:cs="仿宋"/>
                <w:kern w:val="2"/>
                <w:sz w:val="28"/>
                <w:szCs w:val="28"/>
                <w:lang w:val="en-US" w:eastAsia="zh-CN" w:bidi="ar-SA"/>
              </w:rPr>
              <w:t>1.1.1</w:t>
            </w:r>
            <w:r>
              <w:rPr>
                <w:rFonts w:hint="eastAsia" w:ascii="仿宋" w:hAnsi="仿宋" w:eastAsia="仿宋" w:cs="仿宋"/>
                <w:kern w:val="0"/>
                <w:sz w:val="21"/>
                <w:szCs w:val="21"/>
                <w:lang w:val="en-US" w:eastAsia="zh-CN" w:bidi="ar-SA"/>
              </w:rPr>
              <w:t>能够满足我行以下项目规模、服务范围内的花卉布置需求：</w:t>
            </w:r>
          </w:p>
          <w:p>
            <w:pPr>
              <w:pStyle w:val="2"/>
              <w:ind w:left="0" w:leftChars="0" w:firstLine="0" w:firstLineChars="0"/>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分行本部办公楼位于西宁市城西区五四西路54号，建筑面积9500平方米；鸣翠柳支行位于西宁市南山路16号鸣翠柳山庄A座，建筑面积494平方米；城中支行位于西宁市城中区夏都国际225-69，建筑面积265平方米；城北支行位于西宁市城北区小桥大街6号，建筑面积585平方米;城东支行位于西宁市城东区共和路89号盛源大厦一层，建筑面积562平方米。</w:t>
            </w:r>
          </w:p>
          <w:p>
            <w:pPr>
              <w:pStyle w:val="2"/>
              <w:ind w:left="0" w:leftChars="0" w:firstLine="0" w:firstLineChars="0"/>
              <w:rPr>
                <w:rFonts w:hint="default" w:ascii="仿宋" w:hAnsi="仿宋" w:eastAsia="仿宋" w:cs="仿宋"/>
                <w:sz w:val="21"/>
                <w:szCs w:val="21"/>
                <w:lang w:val="en-US" w:eastAsia="zh-CN"/>
              </w:rPr>
            </w:pPr>
          </w:p>
        </w:tc>
        <w:tc>
          <w:tcPr>
            <w:tcW w:w="2378" w:type="dxa"/>
            <w:vAlign w:val="center"/>
          </w:tcPr>
          <w:p>
            <w:pPr>
              <w:rPr>
                <w:rFonts w:hint="eastAsia" w:ascii="仿宋" w:hAnsi="仿宋" w:eastAsia="仿宋" w:cs="仿宋"/>
                <w:sz w:val="28"/>
                <w:szCs w:val="28"/>
              </w:rPr>
            </w:pPr>
          </w:p>
        </w:tc>
        <w:tc>
          <w:tcPr>
            <w:tcW w:w="481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pStyle w:val="2"/>
              <w:ind w:left="0" w:leftChars="0" w:firstLine="0" w:firstLineChars="0"/>
              <w:rPr>
                <w:rFonts w:hint="default" w:ascii="仿宋" w:hAnsi="仿宋" w:eastAsia="仿宋" w:cs="仿宋"/>
                <w:sz w:val="21"/>
                <w:szCs w:val="21"/>
                <w:lang w:val="en-US" w:eastAsia="zh-CN"/>
              </w:rPr>
            </w:pPr>
            <w:r>
              <w:rPr>
                <w:rFonts w:hint="eastAsia" w:ascii="仿宋" w:hAnsi="仿宋" w:eastAsia="仿宋" w:cs="仿宋"/>
                <w:kern w:val="2"/>
                <w:sz w:val="28"/>
                <w:szCs w:val="28"/>
                <w:lang w:val="en-US" w:eastAsia="zh-CN" w:bidi="ar-SA"/>
              </w:rPr>
              <w:t>1.1.2</w:t>
            </w:r>
            <w:r>
              <w:rPr>
                <w:rFonts w:hint="eastAsia" w:ascii="仿宋" w:hAnsi="仿宋" w:eastAsia="仿宋" w:cs="仿宋"/>
                <w:kern w:val="0"/>
                <w:sz w:val="21"/>
                <w:szCs w:val="21"/>
                <w:lang w:val="en-US" w:eastAsia="zh-CN" w:bidi="ar-SA"/>
              </w:rPr>
              <w:t>能够满足分支行营业及办公场所（包括办公室、会议室、工作区域、走廊等）花卉布置，范围包括分行本部办公楼及支行营业场所和办公区域（不含开发商承担的物业公共区域）</w:t>
            </w:r>
          </w:p>
        </w:tc>
        <w:tc>
          <w:tcPr>
            <w:tcW w:w="2378" w:type="dxa"/>
            <w:vAlign w:val="center"/>
          </w:tcPr>
          <w:p>
            <w:pPr>
              <w:rPr>
                <w:rFonts w:hint="eastAsia" w:ascii="仿宋" w:hAnsi="仿宋" w:eastAsia="仿宋" w:cs="仿宋"/>
                <w:sz w:val="28"/>
                <w:szCs w:val="28"/>
              </w:rPr>
            </w:pPr>
          </w:p>
        </w:tc>
        <w:tc>
          <w:tcPr>
            <w:tcW w:w="481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pStyle w:val="2"/>
              <w:ind w:left="0" w:leftChars="0" w:firstLine="0" w:firstLineChars="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1.1.3</w:t>
            </w:r>
            <w:r>
              <w:rPr>
                <w:rFonts w:hint="eastAsia" w:ascii="仿宋" w:hAnsi="仿宋" w:eastAsia="仿宋" w:cs="仿宋"/>
                <w:kern w:val="0"/>
                <w:sz w:val="21"/>
                <w:szCs w:val="21"/>
                <w:lang w:val="en-US" w:eastAsia="zh-CN" w:bidi="ar-SA"/>
              </w:rPr>
              <w:t>能够满足花卉的日常修剪、防虫、施肥、更换等服务。</w:t>
            </w:r>
          </w:p>
        </w:tc>
        <w:tc>
          <w:tcPr>
            <w:tcW w:w="2378" w:type="dxa"/>
            <w:vAlign w:val="center"/>
          </w:tcPr>
          <w:p>
            <w:pPr>
              <w:rPr>
                <w:rFonts w:hint="eastAsia" w:ascii="仿宋" w:hAnsi="仿宋" w:eastAsia="仿宋" w:cs="仿宋"/>
                <w:sz w:val="28"/>
                <w:szCs w:val="28"/>
              </w:rPr>
            </w:pPr>
          </w:p>
        </w:tc>
        <w:tc>
          <w:tcPr>
            <w:tcW w:w="481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pStyle w:val="2"/>
              <w:ind w:left="0" w:leftChars="0" w:firstLine="0" w:firstLineChars="0"/>
              <w:rPr>
                <w:rFonts w:hint="eastAsia" w:ascii="仿宋" w:hAnsi="仿宋" w:eastAsia="仿宋" w:cs="仿宋"/>
                <w:b/>
                <w:bCs/>
                <w:sz w:val="30"/>
                <w:szCs w:val="30"/>
              </w:rPr>
            </w:pPr>
            <w:r>
              <w:rPr>
                <w:rFonts w:hint="eastAsia" w:ascii="仿宋" w:hAnsi="仿宋" w:eastAsia="仿宋" w:cs="仿宋"/>
                <w:sz w:val="28"/>
                <w:szCs w:val="28"/>
                <w:lang w:val="en-US" w:eastAsia="zh-CN"/>
              </w:rPr>
              <w:t>1.2</w:t>
            </w:r>
            <w:r>
              <w:rPr>
                <w:rFonts w:hint="eastAsia" w:ascii="仿宋" w:hAnsi="仿宋" w:eastAsia="仿宋" w:cs="仿宋"/>
                <w:b/>
                <w:bCs/>
                <w:sz w:val="30"/>
                <w:szCs w:val="30"/>
              </w:rPr>
              <w:t>服务要求</w:t>
            </w:r>
          </w:p>
          <w:p>
            <w:pPr>
              <w:pStyle w:val="2"/>
              <w:ind w:left="0" w:leftChars="0" w:firstLine="0" w:firstLineChars="0"/>
              <w:rPr>
                <w:rFonts w:hint="eastAsia" w:ascii="仿宋" w:hAnsi="仿宋" w:eastAsia="仿宋" w:cs="仿宋"/>
                <w:sz w:val="28"/>
                <w:szCs w:val="28"/>
                <w:lang w:val="en-US" w:eastAsia="zh-CN"/>
              </w:rPr>
            </w:pPr>
            <w:r>
              <w:rPr>
                <w:rFonts w:hint="eastAsia" w:ascii="仿宋" w:hAnsi="仿宋" w:eastAsia="仿宋" w:cs="仿宋"/>
                <w:kern w:val="0"/>
                <w:sz w:val="21"/>
                <w:szCs w:val="21"/>
                <w:lang w:val="en-US" w:eastAsia="zh-CN" w:bidi="ar-SA"/>
              </w:rPr>
              <w:t>熟悉厅堂花卉美化和管理要求，服务具有时效性。</w:t>
            </w:r>
          </w:p>
        </w:tc>
        <w:tc>
          <w:tcPr>
            <w:tcW w:w="2378" w:type="dxa"/>
            <w:vAlign w:val="center"/>
          </w:tcPr>
          <w:p>
            <w:pPr>
              <w:rPr>
                <w:rFonts w:hint="eastAsia" w:ascii="仿宋" w:hAnsi="仿宋" w:eastAsia="仿宋" w:cs="仿宋"/>
                <w:sz w:val="28"/>
                <w:szCs w:val="28"/>
              </w:rPr>
            </w:pPr>
          </w:p>
        </w:tc>
        <w:tc>
          <w:tcPr>
            <w:tcW w:w="4819" w:type="dxa"/>
            <w:vAlign w:val="center"/>
          </w:tcPr>
          <w:p>
            <w:pPr>
              <w:ind w:left="0" w:leftChars="0" w:firstLine="0" w:firstLineChars="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numPr>
                <w:ilvl w:val="0"/>
                <w:numId w:val="0"/>
              </w:numPr>
              <w:outlineLvl w:val="2"/>
              <w:rPr>
                <w:rFonts w:hint="eastAsia" w:ascii="仿宋" w:hAnsi="仿宋" w:eastAsia="仿宋" w:cs="仿宋"/>
                <w:b/>
                <w:bCs/>
                <w:kern w:val="0"/>
                <w:sz w:val="30"/>
                <w:szCs w:val="30"/>
                <w:lang w:val="en-US" w:eastAsia="zh-CN" w:bidi="ar-SA"/>
              </w:rPr>
            </w:pPr>
            <w:r>
              <w:rPr>
                <w:rFonts w:hint="eastAsia" w:ascii="仿宋" w:hAnsi="仿宋" w:eastAsia="仿宋" w:cs="仿宋"/>
                <w:b/>
                <w:bCs/>
                <w:kern w:val="0"/>
                <w:sz w:val="30"/>
                <w:szCs w:val="30"/>
                <w:lang w:val="en-US" w:eastAsia="zh-CN" w:bidi="ar-SA"/>
              </w:rPr>
              <w:t>1.3供应商资质要求</w:t>
            </w:r>
          </w:p>
          <w:p>
            <w:pPr>
              <w:numPr>
                <w:ilvl w:val="0"/>
                <w:numId w:val="0"/>
              </w:numPr>
              <w:outlineLvl w:val="2"/>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最近三年有</w:t>
            </w:r>
            <w:bookmarkStart w:id="1" w:name="_GoBack"/>
            <w:bookmarkEnd w:id="1"/>
            <w:r>
              <w:rPr>
                <w:rFonts w:hint="eastAsia" w:ascii="仿宋" w:hAnsi="仿宋" w:eastAsia="仿宋" w:cs="仿宋"/>
                <w:kern w:val="0"/>
                <w:sz w:val="21"/>
                <w:szCs w:val="21"/>
                <w:lang w:val="en-US" w:eastAsia="zh-CN" w:bidi="ar-SA"/>
              </w:rPr>
              <w:t>花卉租赁/购买等服务项目经验，并提供相关案例材料证明。</w:t>
            </w:r>
          </w:p>
        </w:tc>
        <w:tc>
          <w:tcPr>
            <w:tcW w:w="2378" w:type="dxa"/>
            <w:vAlign w:val="center"/>
          </w:tcPr>
          <w:p>
            <w:pPr>
              <w:ind w:left="0" w:leftChars="0" w:firstLine="0" w:firstLineChars="0"/>
              <w:rPr>
                <w:rFonts w:hint="eastAsia" w:ascii="仿宋" w:hAnsi="仿宋" w:eastAsia="仿宋" w:cs="仿宋"/>
                <w:kern w:val="0"/>
                <w:sz w:val="21"/>
                <w:szCs w:val="21"/>
                <w:lang w:val="en-US" w:eastAsia="zh-CN" w:bidi="ar-SA"/>
              </w:rPr>
            </w:pPr>
          </w:p>
        </w:tc>
        <w:tc>
          <w:tcPr>
            <w:tcW w:w="4819" w:type="dxa"/>
            <w:vAlign w:val="center"/>
          </w:tcPr>
          <w:p>
            <w:pPr>
              <w:ind w:left="0" w:leftChars="0" w:firstLine="0" w:firstLineChars="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2.1</w:t>
            </w:r>
            <w:r>
              <w:rPr>
                <w:rFonts w:hint="eastAsia" w:ascii="仿宋" w:hAnsi="仿宋" w:eastAsia="仿宋" w:cs="仿宋"/>
                <w:kern w:val="0"/>
                <w:sz w:val="21"/>
                <w:szCs w:val="21"/>
                <w:lang w:val="en-US" w:eastAsia="zh-CN" w:bidi="ar-SA"/>
              </w:rPr>
              <w:t>在兴业银行开立对公账户，若中标本项目，则通过兴业银行对公账户结算该项目相关费用。</w:t>
            </w:r>
          </w:p>
        </w:tc>
        <w:tc>
          <w:tcPr>
            <w:tcW w:w="2378" w:type="dxa"/>
            <w:vAlign w:val="center"/>
          </w:tcPr>
          <w:p>
            <w:pPr>
              <w:rPr>
                <w:rFonts w:hint="eastAsia" w:ascii="仿宋" w:hAnsi="仿宋" w:eastAsia="仿宋" w:cs="仿宋"/>
                <w:sz w:val="28"/>
                <w:szCs w:val="28"/>
              </w:rPr>
            </w:pPr>
          </w:p>
        </w:tc>
        <w:tc>
          <w:tcPr>
            <w:tcW w:w="48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2.2</w:t>
            </w:r>
            <w:r>
              <w:rPr>
                <w:rFonts w:hint="eastAsia" w:ascii="仿宋" w:hAnsi="仿宋" w:eastAsia="仿宋" w:cs="仿宋"/>
                <w:kern w:val="2"/>
                <w:sz w:val="21"/>
                <w:szCs w:val="21"/>
                <w:lang w:val="en-US" w:eastAsia="zh-CN" w:bidi="ar-SA"/>
              </w:rPr>
              <w:t>充分理解我行服务需求并能够根据需求提供相应的服务</w:t>
            </w:r>
            <w:r>
              <w:rPr>
                <w:rFonts w:hint="eastAsia" w:ascii="仿宋" w:hAnsi="仿宋" w:eastAsia="仿宋" w:cs="仿宋"/>
                <w:kern w:val="0"/>
                <w:sz w:val="21"/>
                <w:szCs w:val="21"/>
                <w:lang w:val="en-US" w:eastAsia="zh-CN" w:bidi="ar-SA"/>
              </w:rPr>
              <w:t>。</w:t>
            </w:r>
          </w:p>
        </w:tc>
        <w:tc>
          <w:tcPr>
            <w:tcW w:w="2378" w:type="dxa"/>
            <w:vAlign w:val="center"/>
          </w:tcPr>
          <w:p>
            <w:pPr>
              <w:rPr>
                <w:rFonts w:hint="eastAsia" w:ascii="仿宋" w:hAnsi="仿宋" w:eastAsia="仿宋" w:cs="仿宋"/>
                <w:sz w:val="28"/>
                <w:szCs w:val="28"/>
              </w:rPr>
            </w:pPr>
          </w:p>
        </w:tc>
        <w:tc>
          <w:tcPr>
            <w:tcW w:w="4819" w:type="dxa"/>
            <w:vAlign w:val="center"/>
          </w:tcPr>
          <w:p>
            <w:pPr>
              <w:ind w:left="0" w:leftChars="0" w:firstLine="0" w:firstLineChars="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2.3</w:t>
            </w:r>
            <w:r>
              <w:rPr>
                <w:rFonts w:hint="eastAsia" w:ascii="仿宋" w:hAnsi="仿宋" w:eastAsia="仿宋" w:cs="仿宋"/>
                <w:kern w:val="2"/>
                <w:sz w:val="21"/>
                <w:szCs w:val="21"/>
                <w:lang w:val="en-US" w:eastAsia="zh-CN" w:bidi="ar-SA"/>
              </w:rPr>
              <w:t>应具有良好的商业</w:t>
            </w:r>
            <w:r>
              <w:rPr>
                <w:rFonts w:hint="eastAsia" w:ascii="仿宋" w:hAnsi="仿宋" w:eastAsia="仿宋" w:cs="仿宋"/>
                <w:kern w:val="2"/>
                <w:sz w:val="21"/>
                <w:szCs w:val="21"/>
                <w:lang w:val="en-US" w:eastAsia="zh-CN" w:bidi="ar-SA"/>
              </w:rPr>
              <w:fldChar w:fldCharType="begin"/>
            </w:r>
            <w:r>
              <w:rPr>
                <w:rFonts w:hint="eastAsia" w:ascii="仿宋" w:hAnsi="仿宋" w:eastAsia="仿宋" w:cs="仿宋"/>
                <w:kern w:val="2"/>
                <w:sz w:val="21"/>
                <w:szCs w:val="21"/>
                <w:lang w:val="en-US" w:eastAsia="zh-CN" w:bidi="ar-SA"/>
              </w:rPr>
              <w:instrText xml:space="preserve"> HYPERLINK "javascript:creditChatClick('%E4%BF%A1%E8%AA%89')" </w:instrText>
            </w:r>
            <w:r>
              <w:rPr>
                <w:rFonts w:hint="eastAsia" w:ascii="仿宋" w:hAnsi="仿宋" w:eastAsia="仿宋" w:cs="仿宋"/>
                <w:kern w:val="2"/>
                <w:sz w:val="21"/>
                <w:szCs w:val="21"/>
                <w:lang w:val="en-US" w:eastAsia="zh-CN" w:bidi="ar-SA"/>
              </w:rPr>
              <w:fldChar w:fldCharType="separate"/>
            </w:r>
            <w:r>
              <w:rPr>
                <w:rFonts w:hint="eastAsia" w:ascii="仿宋" w:hAnsi="仿宋" w:eastAsia="仿宋" w:cs="仿宋"/>
                <w:kern w:val="2"/>
                <w:sz w:val="21"/>
                <w:szCs w:val="21"/>
                <w:lang w:val="en-US" w:eastAsia="zh-CN" w:bidi="ar-SA"/>
              </w:rPr>
              <w:t>信誉</w:t>
            </w:r>
            <w:r>
              <w:rPr>
                <w:rFonts w:hint="eastAsia" w:ascii="仿宋" w:hAnsi="仿宋" w:eastAsia="仿宋" w:cs="仿宋"/>
                <w:kern w:val="2"/>
                <w:sz w:val="21"/>
                <w:szCs w:val="21"/>
                <w:lang w:val="en-US" w:eastAsia="zh-CN" w:bidi="ar-SA"/>
              </w:rPr>
              <w:fldChar w:fldCharType="end"/>
            </w:r>
            <w:r>
              <w:rPr>
                <w:rFonts w:hint="eastAsia" w:ascii="仿宋" w:hAnsi="仿宋" w:eastAsia="仿宋" w:cs="仿宋"/>
                <w:kern w:val="2"/>
                <w:sz w:val="21"/>
                <w:szCs w:val="21"/>
                <w:lang w:val="en-US" w:eastAsia="zh-CN" w:bidi="ar-SA"/>
              </w:rPr>
              <w:t>和健全的财务会计制度。</w:t>
            </w:r>
          </w:p>
        </w:tc>
        <w:tc>
          <w:tcPr>
            <w:tcW w:w="2378" w:type="dxa"/>
            <w:vAlign w:val="center"/>
          </w:tcPr>
          <w:p>
            <w:pPr>
              <w:rPr>
                <w:rFonts w:hint="eastAsia" w:ascii="仿宋" w:hAnsi="仿宋" w:eastAsia="仿宋" w:cs="仿宋"/>
                <w:sz w:val="28"/>
                <w:szCs w:val="28"/>
              </w:rPr>
            </w:pPr>
          </w:p>
        </w:tc>
        <w:tc>
          <w:tcPr>
            <w:tcW w:w="4819" w:type="dxa"/>
            <w:vAlign w:val="center"/>
          </w:tcPr>
          <w:p>
            <w:pPr>
              <w:ind w:left="0" w:leftChars="0" w:firstLine="0" w:firstLineChars="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4</w:t>
            </w:r>
            <w:r>
              <w:rPr>
                <w:rFonts w:hint="eastAsia" w:ascii="仿宋" w:hAnsi="仿宋" w:eastAsia="仿宋" w:cs="仿宋"/>
                <w:kern w:val="2"/>
                <w:sz w:val="21"/>
                <w:szCs w:val="21"/>
                <w:lang w:val="en-US" w:eastAsia="zh-CN" w:bidi="ar-SA"/>
              </w:rPr>
              <w:t>未被“信用中国”网列入“重大税收违法案件当事人名单”、未被“中国执行信息公开网”列入“失信被执行人名单”、未被“中国政府采购网”列入“政府采购严重违法失信行为信息记录名单”、未被“国家企业信用信息公示系统”列入网站“严重违法失信企业名单”、在参加本次采购活动前3年内未出现重大违法违规行为，近三年在我行无不良行为记录，不在兴业银行供应商禁用/退出期内。</w:t>
            </w:r>
          </w:p>
        </w:tc>
        <w:tc>
          <w:tcPr>
            <w:tcW w:w="2378" w:type="dxa"/>
            <w:vAlign w:val="center"/>
          </w:tcPr>
          <w:p>
            <w:pPr>
              <w:rPr>
                <w:rFonts w:hint="eastAsia" w:ascii="仿宋" w:hAnsi="仿宋" w:eastAsia="仿宋" w:cs="仿宋"/>
                <w:sz w:val="28"/>
                <w:szCs w:val="28"/>
              </w:rPr>
            </w:pPr>
          </w:p>
        </w:tc>
        <w:tc>
          <w:tcPr>
            <w:tcW w:w="4819" w:type="dxa"/>
            <w:vAlign w:val="center"/>
          </w:tcPr>
          <w:p>
            <w:pPr>
              <w:ind w:left="0" w:leftChars="0" w:firstLine="0" w:firstLineChars="0"/>
              <w:rPr>
                <w:rFonts w:hint="eastAsia" w:ascii="仿宋" w:hAnsi="仿宋" w:eastAsia="仿宋" w:cs="仿宋"/>
                <w:sz w:val="24"/>
                <w:szCs w:val="24"/>
              </w:rPr>
            </w:pPr>
          </w:p>
        </w:tc>
      </w:tr>
    </w:tbl>
    <w:p>
      <w:pPr>
        <w:ind w:firstLine="560" w:firstLineChars="200"/>
        <w:rPr>
          <w:rFonts w:hint="eastAsia" w:ascii="仿宋" w:hAnsi="仿宋" w:eastAsia="仿宋" w:cs="仿宋"/>
          <w:b/>
          <w:bCs/>
          <w:sz w:val="28"/>
          <w:szCs w:val="28"/>
        </w:rPr>
      </w:pPr>
      <w:r>
        <w:rPr>
          <w:rFonts w:hint="eastAsia" w:ascii="仿宋" w:hAnsi="仿宋" w:eastAsia="仿宋" w:cs="仿宋"/>
          <w:sz w:val="28"/>
          <w:szCs w:val="28"/>
        </w:rPr>
        <w:t>供应商须对报名信息和资料的真实性负责。如提供虚假材料，将取消报名资格并列入我行供应商黑名单。</w:t>
      </w:r>
    </w:p>
    <w:p>
      <w:pPr>
        <w:outlineLvl w:val="0"/>
        <w:rPr>
          <w:rFonts w:hint="eastAsia" w:ascii="仿宋" w:hAnsi="仿宋" w:eastAsia="仿宋" w:cs="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第二部分 供应商基础信息部分</w:t>
      </w:r>
    </w:p>
    <w:tbl>
      <w:tblPr>
        <w:tblStyle w:val="10"/>
        <w:tblW w:w="9492"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1"/>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6471"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注册资金及实缴资本（万</w:t>
            </w:r>
            <w:r>
              <w:rPr>
                <w:rFonts w:hint="default" w:ascii="仿宋" w:hAnsi="仿宋" w:eastAsia="仿宋" w:cs="仿宋"/>
                <w:sz w:val="28"/>
                <w:szCs w:val="28"/>
              </w:rPr>
              <w:t>元</w:t>
            </w:r>
            <w:r>
              <w:rPr>
                <w:rFonts w:hint="eastAsia" w:ascii="仿宋" w:hAnsi="仿宋" w:eastAsia="仿宋" w:cs="仿宋"/>
                <w:sz w:val="28"/>
                <w:szCs w:val="28"/>
              </w:rPr>
              <w:t>）</w:t>
            </w:r>
          </w:p>
        </w:tc>
        <w:tc>
          <w:tcPr>
            <w:tcW w:w="6471" w:type="dxa"/>
          </w:tcPr>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注册资金：    万</w:t>
            </w:r>
            <w:r>
              <w:rPr>
                <w:rFonts w:hint="default" w:ascii="仿宋" w:hAnsi="仿宋" w:eastAsia="仿宋" w:cs="仿宋"/>
                <w:sz w:val="28"/>
                <w:szCs w:val="28"/>
              </w:rPr>
              <w:t>元</w:t>
            </w:r>
          </w:p>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实缴资金：    万</w:t>
            </w:r>
            <w:r>
              <w:rPr>
                <w:rFonts w:hint="default" w:ascii="仿宋" w:hAnsi="仿宋" w:eastAsia="仿宋" w:cs="仿宋"/>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公司注册所在地</w:t>
            </w:r>
          </w:p>
        </w:tc>
        <w:tc>
          <w:tcPr>
            <w:tcW w:w="6471"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公司法人</w:t>
            </w:r>
          </w:p>
        </w:tc>
        <w:tc>
          <w:tcPr>
            <w:tcW w:w="6471"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企业性质</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近三年年度关键财务指标</w:t>
            </w:r>
          </w:p>
        </w:tc>
        <w:tc>
          <w:tcPr>
            <w:tcW w:w="6471" w:type="dxa"/>
          </w:tcPr>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企业资质、认证</w:t>
            </w:r>
          </w:p>
        </w:tc>
        <w:tc>
          <w:tcPr>
            <w:tcW w:w="6471"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分公司名单</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公司员工数量</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联系人信息</w:t>
            </w:r>
          </w:p>
        </w:tc>
        <w:tc>
          <w:tcPr>
            <w:tcW w:w="6471"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姓名：</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职务：</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手机：</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经营范围</w:t>
            </w:r>
          </w:p>
        </w:tc>
        <w:tc>
          <w:tcPr>
            <w:tcW w:w="6471" w:type="dxa"/>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重大不良经营记录</w:t>
            </w: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GB"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简要陈述并</w:t>
            </w:r>
            <w:r>
              <w:rPr>
                <w:rFonts w:hint="eastAsia" w:ascii="仿宋" w:hAnsi="仿宋" w:eastAsia="仿宋" w:cs="仿宋"/>
                <w:color w:val="000000" w:themeColor="text1"/>
                <w:sz w:val="28"/>
                <w:szCs w:val="28"/>
                <w:lang w:val="en-GB" w:eastAsia="zh-CN"/>
                <w14:textFill>
                  <w14:solidFill>
                    <w14:schemeClr w14:val="tx1"/>
                  </w14:solidFill>
                </w14:textFill>
              </w:rPr>
              <w:t>说明公司最近三年在政府采购或金融行业采购过程中是否受到处罚。</w:t>
            </w:r>
          </w:p>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w:t>
            </w:r>
            <w:r>
              <w:rPr>
                <w:rFonts w:hint="eastAsia" w:ascii="仿宋" w:hAnsi="仿宋" w:eastAsia="仿宋" w:cs="仿宋"/>
                <w:color w:val="000000" w:themeColor="text1"/>
                <w:sz w:val="28"/>
                <w:szCs w:val="28"/>
                <w:lang w:val="en-GB" w:eastAsia="zh-CN"/>
                <w14:textFill>
                  <w14:solidFill>
                    <w14:schemeClr w14:val="tx1"/>
                  </w14:solidFill>
                </w14:textFill>
              </w:rPr>
              <w:t>违法失信、行政处罚、法律诉讼等负面信息</w:t>
            </w:r>
            <w:r>
              <w:rPr>
                <w:rFonts w:hint="eastAsia" w:ascii="仿宋" w:hAnsi="仿宋" w:eastAsia="仿宋" w:cs="仿宋"/>
                <w:color w:val="000000" w:themeColor="text1"/>
                <w:sz w:val="28"/>
                <w:szCs w:val="28"/>
                <w:lang w:val="en-US" w:eastAsia="zh-CN"/>
                <w14:textFill>
                  <w14:solidFill>
                    <w14:schemeClr w14:val="tx1"/>
                  </w14:solidFill>
                </w14:textFill>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信息安全</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简要说明管理制度和技术措施如何保障本行信息或数据安全（提供相关制度、技术措施扫描）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业务连续性</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简要说明业务连续性保障机制、服务响应方案（包含响应安排与服务团队介绍）（提供相关制度、服务响应方案扫描件）</w:t>
            </w:r>
          </w:p>
        </w:tc>
      </w:tr>
    </w:tbl>
    <w:p>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公司法人身份证的原件扫描件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四、近三年经公司内部审核流程审定的</w:t>
      </w:r>
      <w:r>
        <w:rPr>
          <w:rFonts w:hint="eastAsia" w:ascii="仿宋" w:hAnsi="仿宋" w:eastAsia="仿宋" w:cs="仿宋"/>
          <w:color w:val="000000" w:themeColor="text1"/>
          <w:sz w:val="28"/>
          <w:szCs w:val="28"/>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28"/>
          <w:szCs w:val="28"/>
          <w:highlight w:val="none"/>
          <w:lang w:val="en-US" w:eastAsia="zh-CN"/>
          <w14:textFill>
            <w14:solidFill>
              <w14:schemeClr w14:val="tx1"/>
            </w14:solidFill>
          </w14:textFill>
        </w:rPr>
        <w:t>原件扫描件</w:t>
      </w:r>
      <w:r>
        <w:rPr>
          <w:rFonts w:hint="eastAsia" w:ascii="仿宋" w:hAnsi="仿宋" w:eastAsia="仿宋" w:cs="仿宋"/>
          <w:color w:val="000000" w:themeColor="text1"/>
          <w:sz w:val="28"/>
          <w:szCs w:val="28"/>
          <w:highlight w:val="none"/>
          <w14:textFill>
            <w14:solidFill>
              <w14:schemeClr w14:val="tx1"/>
            </w14:solidFill>
          </w14:textFill>
        </w:rPr>
        <w:t>或有效的企业资信证明材料</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五、提供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查询截图</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六、提供信息安全管理相关制度、技术措施扫描件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七、提供业务连续性管理相关制度、服务响应方案扫描件</w:t>
      </w:r>
    </w:p>
    <w:p>
      <w:pPr>
        <w:outlineLvl w:val="1"/>
        <w:rPr>
          <w:rFonts w:hint="eastAsia" w:ascii="仿宋" w:hAnsi="仿宋" w:eastAsia="仿宋" w:cs="仿宋"/>
          <w:bCs/>
          <w:color w:val="0000FF"/>
          <w:sz w:val="28"/>
          <w:szCs w:val="28"/>
          <w:lang w:val="en-US" w:eastAsia="zh-CN"/>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第三部分 与本项目相关的案例情况</w:t>
      </w:r>
    </w:p>
    <w:p>
      <w:pPr>
        <w:outlineLvl w:val="0"/>
        <w:rPr>
          <w:rFonts w:hint="eastAsia" w:ascii="仿宋" w:hAnsi="仿宋" w:eastAsia="仿宋" w:cs="仿宋"/>
          <w:b/>
          <w:bCs/>
          <w:sz w:val="28"/>
          <w:szCs w:val="28"/>
        </w:rPr>
      </w:pPr>
      <w:r>
        <w:rPr>
          <w:rFonts w:hint="eastAsia" w:ascii="仿宋" w:hAnsi="仿宋" w:eastAsia="仿宋" w:cs="仿宋"/>
          <w:b/>
          <w:bCs/>
          <w:color w:val="auto"/>
          <w:sz w:val="28"/>
          <w:szCs w:val="28"/>
        </w:rPr>
        <w:t>《202</w:t>
      </w:r>
      <w:r>
        <w:rPr>
          <w:rFonts w:hint="eastAsia" w:ascii="仿宋" w:hAnsi="仿宋" w:eastAsia="仿宋" w:cs="仿宋"/>
          <w:b/>
          <w:bCs/>
          <w:color w:val="auto"/>
          <w:sz w:val="28"/>
          <w:szCs w:val="28"/>
          <w:lang w:val="en-US" w:eastAsia="zh-CN"/>
        </w:rPr>
        <w:t>2</w:t>
      </w:r>
      <w:r>
        <w:rPr>
          <w:rFonts w:hint="eastAsia" w:ascii="仿宋" w:hAnsi="仿宋" w:eastAsia="仿宋" w:cs="仿宋"/>
          <w:b/>
          <w:bCs/>
          <w:color w:val="auto"/>
          <w:sz w:val="28"/>
          <w:szCs w:val="28"/>
        </w:rPr>
        <w:t>-202</w:t>
      </w:r>
      <w:r>
        <w:rPr>
          <w:rFonts w:hint="eastAsia" w:ascii="仿宋" w:hAnsi="仿宋" w:eastAsia="仿宋" w:cs="仿宋"/>
          <w:b/>
          <w:bCs/>
          <w:color w:val="auto"/>
          <w:sz w:val="28"/>
          <w:szCs w:val="28"/>
          <w:lang w:val="en-US" w:eastAsia="zh-CN"/>
        </w:rPr>
        <w:t>4</w:t>
      </w:r>
      <w:r>
        <w:rPr>
          <w:rFonts w:hint="eastAsia" w:ascii="仿宋" w:hAnsi="仿宋" w:eastAsia="仿宋" w:cs="仿宋"/>
          <w:b/>
          <w:bCs/>
          <w:color w:val="auto"/>
          <w:sz w:val="28"/>
          <w:szCs w:val="28"/>
        </w:rPr>
        <w:t>年度开展的银行业服务项目</w:t>
      </w:r>
      <w:r>
        <w:rPr>
          <w:rFonts w:hint="eastAsia" w:ascii="仿宋" w:hAnsi="仿宋" w:eastAsia="仿宋" w:cs="仿宋"/>
          <w:b/>
          <w:bCs/>
          <w:sz w:val="28"/>
          <w:szCs w:val="28"/>
        </w:rPr>
        <w:t>》相关案例情况：</w:t>
      </w:r>
    </w:p>
    <w:tbl>
      <w:tblPr>
        <w:tblStyle w:val="10"/>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2313"/>
        <w:gridCol w:w="2521"/>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甲方</w:t>
            </w:r>
          </w:p>
        </w:tc>
        <w:tc>
          <w:tcPr>
            <w:tcW w:w="231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2521"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195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1"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bl>
    <w:p>
      <w:pPr>
        <w:rPr>
          <w:rFonts w:hint="eastAsia" w:ascii="仿宋" w:hAnsi="仿宋" w:eastAsia="仿宋" w:cs="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第四部分 详细介绍</w:t>
      </w:r>
    </w:p>
    <w:p>
      <w:pPr>
        <w:outlineLvl w:val="1"/>
        <w:rPr>
          <w:rFonts w:hint="eastAsia" w:ascii="仿宋" w:hAnsi="仿宋" w:eastAsia="仿宋" w:cs="仿宋"/>
          <w:bCs/>
          <w:sz w:val="28"/>
          <w:szCs w:val="28"/>
        </w:rPr>
      </w:pPr>
      <w:r>
        <w:rPr>
          <w:rFonts w:hint="eastAsia" w:ascii="仿宋" w:hAnsi="仿宋" w:eastAsia="仿宋" w:cs="仿宋"/>
          <w:bCs/>
          <w:sz w:val="28"/>
          <w:szCs w:val="28"/>
        </w:rPr>
        <w:t>一、公司简介</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pStyle w:val="12"/>
        <w:ind w:firstLine="0" w:firstLineChars="0"/>
        <w:rPr>
          <w:rFonts w:hint="eastAsia" w:ascii="仿宋" w:hAnsi="仿宋" w:eastAsia="仿宋" w:cs="仿宋"/>
          <w:bCs/>
          <w:color w:val="0000FF"/>
          <w:sz w:val="28"/>
          <w:szCs w:val="28"/>
        </w:rPr>
      </w:pPr>
    </w:p>
    <w:p>
      <w:pPr>
        <w:outlineLvl w:val="1"/>
        <w:rPr>
          <w:rFonts w:hint="eastAsia" w:ascii="仿宋" w:hAnsi="仿宋" w:eastAsia="仿宋" w:cs="仿宋"/>
          <w:bCs/>
          <w:color w:val="0000FF"/>
          <w:sz w:val="28"/>
          <w:szCs w:val="28"/>
          <w:lang w:eastAsia="zh-CN"/>
        </w:rPr>
      </w:pPr>
      <w:r>
        <w:rPr>
          <w:rFonts w:hint="eastAsia" w:ascii="仿宋" w:hAnsi="仿宋" w:eastAsia="仿宋" w:cs="仿宋"/>
          <w:bCs/>
          <w:sz w:val="28"/>
          <w:szCs w:val="28"/>
        </w:rPr>
        <w:t>二、公司资质、认证等材料</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扫描件</w:t>
      </w:r>
      <w:r>
        <w:rPr>
          <w:rFonts w:hint="eastAsia" w:ascii="仿宋" w:hAnsi="仿宋" w:eastAsia="仿宋" w:cs="仿宋"/>
          <w:bCs/>
          <w:color w:val="000000" w:themeColor="text1"/>
          <w:sz w:val="28"/>
          <w:szCs w:val="28"/>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（三）供应商若为代理商，需提交相关代理协议书或原厂授权书。</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（四）技术能力介绍：①公司拥有的自主知识产权名称、数量（须提供扫描件作为证明）</w:t>
      </w:r>
      <w:r>
        <w:rPr>
          <w:rFonts w:hint="default"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②行业内龙头企业排名或优质企业资质认证材料。</w:t>
      </w:r>
    </w:p>
    <w:p>
      <w:pPr>
        <w:outlineLvl w:val="1"/>
        <w:rPr>
          <w:rFonts w:hint="eastAsia" w:ascii="仿宋" w:hAnsi="仿宋" w:eastAsia="仿宋" w:cs="仿宋"/>
          <w:bCs/>
          <w:sz w:val="28"/>
          <w:szCs w:val="28"/>
        </w:rPr>
      </w:pPr>
    </w:p>
    <w:p>
      <w:pPr>
        <w:numPr>
          <w:ilvl w:val="0"/>
          <w:numId w:val="1"/>
        </w:numPr>
        <w:outlineLvl w:val="1"/>
        <w:rPr>
          <w:rFonts w:hint="eastAsia" w:ascii="仿宋" w:hAnsi="仿宋" w:eastAsia="仿宋" w:cs="仿宋"/>
          <w:bCs/>
          <w:sz w:val="28"/>
          <w:szCs w:val="28"/>
        </w:rPr>
      </w:pPr>
      <w:r>
        <w:rPr>
          <w:rFonts w:hint="eastAsia" w:ascii="仿宋" w:hAnsi="仿宋" w:eastAsia="仿宋" w:cs="仿宋"/>
          <w:bCs/>
          <w:sz w:val="28"/>
          <w:szCs w:val="28"/>
        </w:rPr>
        <w:t>服务案例证明材料</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包括但不限于：银行业的实施案例：国有银行或全国性股份制商业银行总行近三年内相关领域案例。</w:t>
      </w:r>
    </w:p>
    <w:p>
      <w:pPr>
        <w:spacing w:line="460" w:lineRule="exact"/>
        <w:outlineLvl w:val="1"/>
        <w:rPr>
          <w:rFonts w:hint="eastAsia" w:ascii="仿宋" w:hAnsi="仿宋" w:eastAsia="仿宋" w:cs="仿宋"/>
          <w:bCs/>
          <w:sz w:val="28"/>
          <w:szCs w:val="28"/>
        </w:rPr>
      </w:pPr>
      <w:r>
        <w:rPr>
          <w:rFonts w:hint="eastAsia" w:ascii="仿宋" w:hAnsi="仿宋" w:eastAsia="仿宋" w:cs="仿宋"/>
          <w:bCs/>
          <w:sz w:val="28"/>
          <w:szCs w:val="28"/>
        </w:rPr>
        <w:t>（提供本材料第三部分所列合同清单的合同首尾页及服务内容证明页的扫描件）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四、与兴业银行历史合作情况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提供与兴业银行近两年采购合作情况，并说明是否在与兴业银行的历史合作期间出现违约或严重过失行为的情况说明。</w:t>
      </w:r>
    </w:p>
    <w:tbl>
      <w:tblPr>
        <w:tblStyle w:val="9"/>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8"/>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与兴业银行历史合作期间出现违约或严重过失行为的情况说明（不限于近五年）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rPr>
                <w:rFonts w:hint="eastAsia" w:ascii="仿宋" w:hAnsi="仿宋" w:eastAsia="仿宋" w:cs="仿宋"/>
                <w:i w:val="0"/>
                <w:iCs w:val="0"/>
                <w:color w:val="000000"/>
                <w:sz w:val="28"/>
                <w:szCs w:val="28"/>
                <w:u w:val="none"/>
              </w:rPr>
            </w:pPr>
          </w:p>
        </w:tc>
      </w:tr>
    </w:tbl>
    <w:p>
      <w:pPr>
        <w:rPr>
          <w:rFonts w:hint="eastAsia" w:ascii="仿宋" w:hAnsi="仿宋" w:eastAsia="仿宋" w:cs="仿宋"/>
          <w:sz w:val="32"/>
          <w:szCs w:val="32"/>
        </w:rPr>
      </w:pPr>
    </w:p>
    <w:p>
      <w:pPr>
        <w:pStyle w:val="2"/>
        <w:rPr>
          <w:rFonts w:hint="eastAsia" w:ascii="仿宋" w:hAnsi="仿宋" w:eastAsia="仿宋" w:cs="仿宋"/>
          <w:sz w:val="32"/>
          <w:szCs w:val="32"/>
        </w:rPr>
      </w:pPr>
    </w:p>
    <w:p>
      <w:pPr>
        <w:pStyle w:val="4"/>
        <w:rPr>
          <w:rFonts w:hint="eastAsia" w:ascii="仿宋" w:hAnsi="仿宋" w:eastAsia="仿宋" w:cs="仿宋"/>
          <w:sz w:val="32"/>
          <w:szCs w:val="32"/>
        </w:rPr>
      </w:pPr>
    </w:p>
    <w:p>
      <w:pPr>
        <w:pStyle w:val="4"/>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Calibri Light">
    <w:panose1 w:val="020F0302020204030204"/>
    <w:charset w:val="00"/>
    <w:family w:val="auto"/>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EFE13"/>
    <w:multiLevelType w:val="singleLevel"/>
    <w:tmpl w:val="F69EFE1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471193"/>
    <w:rsid w:val="1FC57B56"/>
    <w:rsid w:val="20F050E7"/>
    <w:rsid w:val="23CF2480"/>
    <w:rsid w:val="241A2016"/>
    <w:rsid w:val="27146BB8"/>
    <w:rsid w:val="28080B9F"/>
    <w:rsid w:val="2D880B6E"/>
    <w:rsid w:val="32631C7F"/>
    <w:rsid w:val="36A11786"/>
    <w:rsid w:val="3FB90D14"/>
    <w:rsid w:val="4452788C"/>
    <w:rsid w:val="4A454C3E"/>
    <w:rsid w:val="51DC0F98"/>
    <w:rsid w:val="64D11D38"/>
    <w:rsid w:val="69295A8E"/>
    <w:rsid w:val="6FA337B2"/>
    <w:rsid w:val="7F7F93E8"/>
    <w:rsid w:val="BFAF79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paragraph" w:styleId="5">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0">
    <w:name w:val="Table Grid"/>
    <w:basedOn w:val="9"/>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2</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2024-05-06T18:47:00Z</dcterms:created>
  <dc:creator>cib</dc:creator>
  <cp:lastModifiedBy>cibadmin</cp:lastModifiedBy>
  <dcterms:modified xsi:type="dcterms:W3CDTF">2024-12-13T09:39:08Z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