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9CF2B">
      <w:pPr>
        <w:pStyle w:val="11"/>
        <w:widowControl w:val="0"/>
        <w:wordWrap/>
        <w:adjustRightInd w:val="0"/>
        <w:snapToGrid w:val="0"/>
        <w:spacing w:beforeLines="100" w:line="560" w:lineRule="exact"/>
        <w:jc w:val="center"/>
        <w:textAlignment w:val="auto"/>
        <w:rPr>
          <w:rFonts w:hint="default" w:ascii="宋体" w:hAnsi="宋体" w:eastAsia="宋体" w:cs="宋体"/>
          <w:sz w:val="84"/>
          <w:szCs w:val="84"/>
          <w:highlight w:val="none"/>
          <w:lang w:val="en-US" w:eastAsia="zh-CN"/>
        </w:rPr>
      </w:pPr>
      <w:bookmarkStart w:id="547" w:name="_GoBack"/>
      <w:bookmarkEnd w:id="547"/>
      <w:r>
        <w:rPr>
          <w:rFonts w:hint="eastAsia" w:hAnsi="宋体" w:cs="宋体"/>
          <w:sz w:val="84"/>
          <w:szCs w:val="84"/>
          <w:highlight w:val="none"/>
          <w:lang w:val="en-US" w:eastAsia="zh-CN"/>
        </w:rPr>
        <w:t xml:space="preserve">                                                                                                                                                  </w:t>
      </w:r>
    </w:p>
    <w:p w14:paraId="2FF9D377">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p>
    <w:p w14:paraId="7EAF5CE2">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r>
        <w:rPr>
          <w:rFonts w:hint="eastAsia" w:hAnsi="宋体" w:cs="宋体"/>
          <w:b w:val="0"/>
          <w:bCs/>
          <w:sz w:val="44"/>
          <w:szCs w:val="44"/>
          <w:highlight w:val="none"/>
          <w:lang w:val="en-US" w:eastAsia="zh-CN"/>
        </w:rPr>
        <w:t>青海民族大学校园监控维保服务（第二次）</w:t>
      </w:r>
    </w:p>
    <w:p w14:paraId="645F4B41">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p>
    <w:p w14:paraId="145912B7">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p>
    <w:p w14:paraId="339EE081">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p>
    <w:p w14:paraId="6343EB9C">
      <w:pPr>
        <w:pStyle w:val="11"/>
        <w:widowControl w:val="0"/>
        <w:wordWrap/>
        <w:adjustRightInd w:val="0"/>
        <w:snapToGrid w:val="0"/>
        <w:spacing w:beforeLines="100" w:line="560" w:lineRule="exact"/>
        <w:jc w:val="center"/>
        <w:textAlignment w:val="auto"/>
        <w:rPr>
          <w:rFonts w:hint="eastAsia" w:ascii="宋体" w:hAnsi="宋体" w:eastAsia="宋体" w:cs="宋体"/>
          <w:sz w:val="84"/>
          <w:szCs w:val="84"/>
          <w:highlight w:val="none"/>
        </w:rPr>
      </w:pPr>
      <w:r>
        <w:rPr>
          <w:rFonts w:hint="eastAsia" w:ascii="宋体" w:hAnsi="宋体" w:eastAsia="宋体" w:cs="宋体"/>
          <w:sz w:val="84"/>
          <w:szCs w:val="84"/>
          <w:highlight w:val="none"/>
        </w:rPr>
        <w:t>竞争性谈判文件</w:t>
      </w:r>
    </w:p>
    <w:p w14:paraId="2FACD96A">
      <w:pPr>
        <w:pStyle w:val="11"/>
        <w:widowControl w:val="0"/>
        <w:wordWrap/>
        <w:adjustRightInd w:val="0"/>
        <w:snapToGrid w:val="0"/>
        <w:spacing w:beforeLines="100" w:line="560" w:lineRule="exact"/>
        <w:ind w:left="7043" w:leftChars="554" w:hanging="5880" w:hangingChars="700"/>
        <w:textAlignment w:val="auto"/>
        <w:rPr>
          <w:rFonts w:hint="eastAsia" w:ascii="宋体" w:hAnsi="宋体" w:eastAsia="宋体" w:cs="宋体"/>
          <w:sz w:val="84"/>
          <w:szCs w:val="84"/>
          <w:highlight w:val="none"/>
        </w:rPr>
      </w:pPr>
    </w:p>
    <w:p w14:paraId="19FBC612">
      <w:pPr>
        <w:pStyle w:val="11"/>
        <w:widowControl w:val="0"/>
        <w:wordWrap/>
        <w:adjustRightInd w:val="0"/>
        <w:snapToGrid w:val="0"/>
        <w:spacing w:beforeLines="100" w:line="560" w:lineRule="exact"/>
        <w:ind w:left="2563" w:leftChars="554" w:hanging="1400" w:hangingChars="700"/>
        <w:textAlignment w:val="auto"/>
        <w:rPr>
          <w:rFonts w:hint="eastAsia" w:ascii="宋体" w:hAnsi="宋体" w:eastAsia="宋体" w:cs="宋体"/>
          <w:sz w:val="20"/>
          <w:szCs w:val="20"/>
          <w:highlight w:val="none"/>
        </w:rPr>
      </w:pPr>
    </w:p>
    <w:p w14:paraId="41AB6C76">
      <w:pPr>
        <w:pStyle w:val="16"/>
        <w:ind w:left="2240" w:hanging="2240" w:hangingChars="700"/>
        <w:rPr>
          <w:rFonts w:hint="eastAsia" w:ascii="宋体" w:hAnsi="宋体" w:eastAsia="宋体" w:cs="宋体"/>
          <w:b w:val="0"/>
          <w:bCs/>
          <w:sz w:val="32"/>
          <w:szCs w:val="32"/>
          <w:highlight w:val="none"/>
          <w:lang w:val="en-US" w:eastAsia="zh-CN"/>
        </w:rPr>
      </w:pPr>
    </w:p>
    <w:p w14:paraId="5C3FDE13">
      <w:pPr>
        <w:pStyle w:val="16"/>
        <w:ind w:left="2240" w:hanging="2240" w:hangingChars="700"/>
        <w:rPr>
          <w:rFonts w:hint="eastAsia" w:ascii="宋体" w:hAnsi="宋体" w:eastAsia="宋体" w:cs="宋体"/>
          <w:b w:val="0"/>
          <w:bCs/>
          <w:sz w:val="32"/>
          <w:szCs w:val="32"/>
          <w:highlight w:val="none"/>
          <w:lang w:val="en-US" w:eastAsia="zh-CN"/>
        </w:rPr>
      </w:pPr>
    </w:p>
    <w:p w14:paraId="03875CA6">
      <w:pPr>
        <w:pStyle w:val="16"/>
        <w:ind w:left="2240" w:hanging="2240" w:hangingChars="700"/>
        <w:rPr>
          <w:rFonts w:hint="eastAsia" w:ascii="宋体" w:hAnsi="宋体" w:eastAsia="宋体" w:cs="宋体"/>
          <w:b w:val="0"/>
          <w:bCs/>
          <w:sz w:val="32"/>
          <w:szCs w:val="32"/>
          <w:highlight w:val="none"/>
          <w:lang w:val="en-US" w:eastAsia="zh-CN"/>
        </w:rPr>
      </w:pPr>
    </w:p>
    <w:p w14:paraId="70896A1D">
      <w:pPr>
        <w:pStyle w:val="16"/>
        <w:ind w:left="2240" w:hanging="2240" w:hangingChars="700"/>
        <w:rPr>
          <w:rFonts w:hint="eastAsia" w:ascii="宋体" w:hAnsi="宋体" w:eastAsia="宋体" w:cs="宋体"/>
          <w:b w:val="0"/>
          <w:bCs/>
          <w:sz w:val="32"/>
          <w:szCs w:val="32"/>
          <w:highlight w:val="none"/>
          <w:lang w:val="en-US" w:eastAsia="zh-CN"/>
        </w:rPr>
      </w:pPr>
    </w:p>
    <w:p w14:paraId="5966D3EC">
      <w:pPr>
        <w:pStyle w:val="16"/>
        <w:ind w:left="2240" w:hanging="2240" w:hangingChars="700"/>
        <w:rPr>
          <w:rFonts w:hint="eastAsia" w:ascii="宋体" w:hAnsi="宋体" w:eastAsia="宋体" w:cs="宋体"/>
          <w:highlight w:val="none"/>
          <w:lang w:val="en-US"/>
        </w:rPr>
      </w:pPr>
      <w:r>
        <w:rPr>
          <w:rFonts w:hint="eastAsia" w:ascii="宋体" w:hAnsi="宋体" w:eastAsia="宋体" w:cs="宋体"/>
          <w:b w:val="0"/>
          <w:bCs/>
          <w:sz w:val="32"/>
          <w:szCs w:val="32"/>
          <w:highlight w:val="none"/>
          <w:lang w:val="en-US" w:eastAsia="zh-CN"/>
        </w:rPr>
        <w:t>采购项目名称：</w:t>
      </w:r>
      <w:r>
        <w:rPr>
          <w:rFonts w:hint="eastAsia" w:ascii="宋体" w:hAnsi="宋体" w:cs="宋体"/>
          <w:b w:val="0"/>
          <w:bCs/>
          <w:sz w:val="32"/>
          <w:szCs w:val="32"/>
          <w:highlight w:val="none"/>
          <w:lang w:val="en-US" w:eastAsia="zh-CN"/>
        </w:rPr>
        <w:t>青海民族大学校园监控维保服务（第二次）</w:t>
      </w:r>
    </w:p>
    <w:p w14:paraId="19E69B3D">
      <w:pPr>
        <w:widowControl w:val="0"/>
        <w:wordWrap/>
        <w:autoSpaceDE w:val="0"/>
        <w:autoSpaceDN w:val="0"/>
        <w:adjustRightInd w:val="0"/>
        <w:snapToGrid/>
        <w:spacing w:beforeLines="50" w:line="560" w:lineRule="exact"/>
        <w:ind w:firstLine="0" w:firstLineChars="0"/>
        <w:jc w:val="left"/>
        <w:textAlignment w:val="auto"/>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政府采购编号：</w:t>
      </w:r>
      <w:r>
        <w:rPr>
          <w:rFonts w:hint="eastAsia" w:ascii="宋体" w:hAnsi="宋体" w:cs="宋体"/>
          <w:b w:val="0"/>
          <w:bCs/>
          <w:sz w:val="32"/>
          <w:szCs w:val="32"/>
          <w:highlight w:val="none"/>
          <w:lang w:eastAsia="zh-CN"/>
        </w:rPr>
        <w:t>QHDY2024-09-26A</w:t>
      </w:r>
    </w:p>
    <w:p w14:paraId="3064F872">
      <w:pPr>
        <w:widowControl w:val="0"/>
        <w:wordWrap/>
        <w:adjustRightInd w:val="0"/>
        <w:snapToGrid w:val="0"/>
        <w:spacing w:beforeLines="50" w:line="560" w:lineRule="exact"/>
        <w:ind w:firstLine="0" w:firstLineChars="0"/>
        <w:textAlignment w:val="auto"/>
        <w:rPr>
          <w:rFonts w:hint="eastAsia" w:ascii="宋体" w:hAnsi="宋体" w:eastAsia="宋体" w:cs="宋体"/>
          <w:b w:val="0"/>
          <w:bCs/>
          <w:sz w:val="32"/>
          <w:szCs w:val="32"/>
          <w:highlight w:val="none"/>
          <w:u w:val="single"/>
        </w:rPr>
      </w:pPr>
      <w:r>
        <w:rPr>
          <w:rFonts w:hint="eastAsia" w:ascii="宋体" w:hAnsi="宋体" w:eastAsia="宋体" w:cs="宋体"/>
          <w:b w:val="0"/>
          <w:bCs/>
          <w:sz w:val="32"/>
          <w:szCs w:val="32"/>
          <w:highlight w:val="none"/>
        </w:rPr>
        <w:t>采   购   人：</w:t>
      </w:r>
      <w:r>
        <w:rPr>
          <w:rFonts w:hint="eastAsia" w:ascii="宋体" w:hAnsi="宋体" w:eastAsia="宋体" w:cs="宋体"/>
          <w:b w:val="0"/>
          <w:bCs/>
          <w:sz w:val="32"/>
          <w:szCs w:val="32"/>
          <w:highlight w:val="none"/>
          <w:lang w:eastAsia="zh-CN"/>
        </w:rPr>
        <w:t>青海民族大学</w:t>
      </w:r>
    </w:p>
    <w:p w14:paraId="0DAABAF2">
      <w:pPr>
        <w:widowControl w:val="0"/>
        <w:wordWrap/>
        <w:adjustRightInd w:val="0"/>
        <w:snapToGrid w:val="0"/>
        <w:spacing w:beforeLines="50" w:line="560" w:lineRule="exact"/>
        <w:ind w:firstLine="0" w:firstLineChars="0"/>
        <w:textAlignment w:val="auto"/>
        <w:rPr>
          <w:rFonts w:hint="eastAsia" w:ascii="宋体" w:hAnsi="宋体" w:eastAsia="宋体" w:cs="宋体"/>
          <w:color w:val="000000"/>
          <w:kern w:val="0"/>
          <w:sz w:val="32"/>
          <w:szCs w:val="32"/>
          <w:highlight w:val="none"/>
          <w:lang w:val="zh-CN"/>
        </w:rPr>
      </w:pPr>
      <w:r>
        <w:rPr>
          <w:rFonts w:hint="eastAsia" w:ascii="宋体" w:hAnsi="宋体" w:eastAsia="宋体" w:cs="宋体"/>
          <w:b w:val="0"/>
          <w:bCs/>
          <w:sz w:val="32"/>
          <w:szCs w:val="32"/>
          <w:highlight w:val="none"/>
        </w:rPr>
        <w:t>采购代理机构：</w:t>
      </w:r>
      <w:r>
        <w:rPr>
          <w:rFonts w:hint="eastAsia" w:ascii="宋体" w:hAnsi="宋体" w:eastAsia="宋体" w:cs="宋体"/>
          <w:b w:val="0"/>
          <w:bCs/>
          <w:sz w:val="32"/>
          <w:szCs w:val="32"/>
          <w:highlight w:val="none"/>
          <w:lang w:eastAsia="zh-CN"/>
        </w:rPr>
        <w:t>青海鼎誉工程咨询有限公司</w:t>
      </w:r>
    </w:p>
    <w:p w14:paraId="60FDAD76">
      <w:pPr>
        <w:wordWrap/>
        <w:autoSpaceDE w:val="0"/>
        <w:autoSpaceDN w:val="0"/>
        <w:adjustRightInd w:val="0"/>
        <w:spacing w:beforeLines="50" w:line="560" w:lineRule="exact"/>
        <w:jc w:val="left"/>
        <w:rPr>
          <w:rFonts w:hint="eastAsia" w:ascii="宋体" w:hAnsi="宋体" w:eastAsia="宋体" w:cs="宋体"/>
          <w:color w:val="000000"/>
          <w:kern w:val="0"/>
          <w:sz w:val="30"/>
          <w:szCs w:val="30"/>
          <w:highlight w:val="none"/>
          <w:lang w:val="zh-CN"/>
        </w:rPr>
      </w:pPr>
    </w:p>
    <w:p w14:paraId="37EA4B87">
      <w:pPr>
        <w:wordWrap/>
        <w:autoSpaceDE w:val="0"/>
        <w:autoSpaceDN w:val="0"/>
        <w:adjustRightInd w:val="0"/>
        <w:spacing w:beforeLines="50" w:line="560" w:lineRule="exact"/>
        <w:jc w:val="left"/>
        <w:rPr>
          <w:rFonts w:hint="eastAsia" w:ascii="宋体" w:hAnsi="宋体" w:eastAsia="宋体" w:cs="宋体"/>
          <w:color w:val="000000"/>
          <w:kern w:val="0"/>
          <w:sz w:val="30"/>
          <w:szCs w:val="30"/>
          <w:highlight w:val="none"/>
          <w:lang w:val="zh-CN"/>
        </w:rPr>
      </w:pPr>
    </w:p>
    <w:p w14:paraId="72C13943">
      <w:pPr>
        <w:wordWrap/>
        <w:autoSpaceDE w:val="0"/>
        <w:autoSpaceDN w:val="0"/>
        <w:adjustRightInd w:val="0"/>
        <w:spacing w:beforeLines="50" w:line="560" w:lineRule="exact"/>
        <w:jc w:val="center"/>
        <w:rPr>
          <w:rFonts w:hint="eastAsia" w:ascii="宋体" w:hAnsi="宋体" w:eastAsia="宋体" w:cs="宋体"/>
          <w:highlight w:val="none"/>
        </w:rPr>
      </w:pPr>
      <w:r>
        <w:rPr>
          <w:rFonts w:hint="eastAsia" w:ascii="宋体" w:hAnsi="宋体" w:eastAsia="宋体" w:cs="宋体"/>
          <w:color w:val="000000"/>
          <w:kern w:val="0"/>
          <w:sz w:val="30"/>
          <w:szCs w:val="30"/>
          <w:highlight w:val="none"/>
          <w:lang w:val="zh-CN"/>
        </w:rPr>
        <w:br w:type="page"/>
      </w:r>
      <w:r>
        <w:rPr>
          <w:rFonts w:hint="eastAsia" w:ascii="宋体" w:hAnsi="宋体" w:eastAsia="宋体" w:cs="宋体"/>
          <w:sz w:val="44"/>
          <w:szCs w:val="44"/>
          <w:highlight w:val="none"/>
        </w:rPr>
        <w:t>目</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rPr>
        <w:t>录</w:t>
      </w:r>
    </w:p>
    <w:p w14:paraId="24F7BED8">
      <w:pPr>
        <w:pStyle w:val="16"/>
        <w:tabs>
          <w:tab w:val="right" w:leader="dot" w:pos="8901"/>
        </w:tabs>
        <w:rPr>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"1-3" \h \u </w:instrText>
      </w:r>
      <w:r>
        <w:rPr>
          <w:rFonts w:hint="eastAsia" w:ascii="宋体" w:hAnsi="宋体" w:eastAsia="宋体" w:cs="宋体"/>
          <w:sz w:val="32"/>
          <w:szCs w:val="32"/>
          <w:highlight w:val="none"/>
        </w:rPr>
        <w:fldChar w:fldCharType="separate"/>
      </w:r>
      <w:r>
        <w:rPr>
          <w:rFonts w:hint="eastAsia" w:ascii="宋体" w:hAnsi="宋体" w:eastAsia="宋体" w:cs="宋体"/>
          <w:szCs w:val="32"/>
          <w:highlight w:val="none"/>
        </w:rPr>
        <w:fldChar w:fldCharType="begin"/>
      </w:r>
      <w:r>
        <w:rPr>
          <w:rFonts w:hint="eastAsia" w:ascii="宋体" w:hAnsi="宋体" w:eastAsia="宋体" w:cs="宋体"/>
          <w:szCs w:val="32"/>
          <w:highlight w:val="none"/>
        </w:rPr>
        <w:instrText xml:space="preserve"> HYPERLINK \l _Toc9717 </w:instrText>
      </w:r>
      <w:r>
        <w:rPr>
          <w:rFonts w:hint="eastAsia" w:ascii="宋体" w:hAnsi="宋体" w:eastAsia="宋体" w:cs="宋体"/>
          <w:szCs w:val="32"/>
          <w:highlight w:val="none"/>
        </w:rPr>
        <w:fldChar w:fldCharType="separate"/>
      </w:r>
      <w:r>
        <w:rPr>
          <w:rFonts w:hint="eastAsia" w:ascii="宋体" w:hAnsi="宋体" w:eastAsia="宋体" w:cs="宋体"/>
          <w:bCs w:val="0"/>
          <w:szCs w:val="44"/>
          <w:highlight w:val="none"/>
          <w:lang w:val="en-US" w:eastAsia="zh-CN"/>
        </w:rPr>
        <w:t>第一部分 谈判邀请</w:t>
      </w:r>
      <w:r>
        <w:rPr>
          <w:highlight w:val="none"/>
        </w:rPr>
        <w:tab/>
      </w:r>
      <w:r>
        <w:rPr>
          <w:highlight w:val="none"/>
        </w:rPr>
        <w:fldChar w:fldCharType="begin"/>
      </w:r>
      <w:r>
        <w:rPr>
          <w:highlight w:val="none"/>
        </w:rPr>
        <w:instrText xml:space="preserve"> PAGEREF _Toc9717 \h </w:instrText>
      </w:r>
      <w:r>
        <w:rPr>
          <w:highlight w:val="none"/>
        </w:rPr>
        <w:fldChar w:fldCharType="separate"/>
      </w:r>
      <w:r>
        <w:rPr>
          <w:highlight w:val="none"/>
        </w:rPr>
        <w:t>4</w:t>
      </w:r>
      <w:r>
        <w:rPr>
          <w:highlight w:val="none"/>
        </w:rPr>
        <w:fldChar w:fldCharType="end"/>
      </w:r>
      <w:r>
        <w:rPr>
          <w:rFonts w:hint="eastAsia" w:ascii="宋体" w:hAnsi="宋体" w:eastAsia="宋体" w:cs="宋体"/>
          <w:szCs w:val="32"/>
          <w:highlight w:val="none"/>
        </w:rPr>
        <w:fldChar w:fldCharType="end"/>
      </w:r>
    </w:p>
    <w:p w14:paraId="2A30316C">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_Toc8903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一、说明</w:t>
      </w:r>
      <w:r>
        <w:rPr>
          <w:highlight w:val="none"/>
        </w:rPr>
        <w:tab/>
      </w:r>
      <w:r>
        <w:rPr>
          <w:highlight w:val="none"/>
        </w:rPr>
        <w:fldChar w:fldCharType="begin"/>
      </w:r>
      <w:r>
        <w:rPr>
          <w:highlight w:val="none"/>
        </w:rPr>
        <w:instrText xml:space="preserve"> PAGEREF _Toc8903 \h </w:instrText>
      </w:r>
      <w:r>
        <w:rPr>
          <w:highlight w:val="none"/>
        </w:rPr>
        <w:fldChar w:fldCharType="separate"/>
      </w:r>
      <w:r>
        <w:rPr>
          <w:highlight w:val="none"/>
        </w:rPr>
        <w:t>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78D12BA">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_Toc30957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1.适用范围</w:t>
      </w:r>
      <w:r>
        <w:rPr>
          <w:highlight w:val="none"/>
        </w:rPr>
        <w:tab/>
      </w:r>
      <w:r>
        <w:rPr>
          <w:highlight w:val="none"/>
        </w:rPr>
        <w:fldChar w:fldCharType="begin"/>
      </w:r>
      <w:r>
        <w:rPr>
          <w:highlight w:val="none"/>
        </w:rPr>
        <w:instrText xml:space="preserve"> PAGEREF _Toc30957 \h </w:instrText>
      </w:r>
      <w:r>
        <w:rPr>
          <w:highlight w:val="none"/>
        </w:rPr>
        <w:fldChar w:fldCharType="separate"/>
      </w:r>
      <w:r>
        <w:rPr>
          <w:highlight w:val="none"/>
        </w:rPr>
        <w:t>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671BFDD">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_Toc14872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2.采购人及代理机构</w:t>
      </w:r>
      <w:r>
        <w:rPr>
          <w:highlight w:val="none"/>
        </w:rPr>
        <w:tab/>
      </w:r>
      <w:r>
        <w:rPr>
          <w:highlight w:val="none"/>
        </w:rPr>
        <w:fldChar w:fldCharType="begin"/>
      </w:r>
      <w:r>
        <w:rPr>
          <w:highlight w:val="none"/>
        </w:rPr>
        <w:instrText xml:space="preserve"> PAGEREF _Toc14872 \h </w:instrText>
      </w:r>
      <w:r>
        <w:rPr>
          <w:highlight w:val="none"/>
        </w:rPr>
        <w:fldChar w:fldCharType="separate"/>
      </w:r>
      <w:r>
        <w:rPr>
          <w:highlight w:val="none"/>
        </w:rPr>
        <w:t>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E9DE21D">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_Toc28528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3.供应商的资格要求</w:t>
      </w:r>
      <w:r>
        <w:rPr>
          <w:highlight w:val="none"/>
        </w:rPr>
        <w:tab/>
      </w:r>
      <w:r>
        <w:rPr>
          <w:highlight w:val="none"/>
        </w:rPr>
        <w:fldChar w:fldCharType="begin"/>
      </w:r>
      <w:r>
        <w:rPr>
          <w:highlight w:val="none"/>
        </w:rPr>
        <w:instrText xml:space="preserve"> PAGEREF _Toc28528 \h </w:instrText>
      </w:r>
      <w:r>
        <w:rPr>
          <w:highlight w:val="none"/>
        </w:rPr>
        <w:fldChar w:fldCharType="separate"/>
      </w:r>
      <w:r>
        <w:rPr>
          <w:highlight w:val="none"/>
        </w:rPr>
        <w:t>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9D874C4">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_Toc22992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4.谈判费用</w:t>
      </w:r>
      <w:r>
        <w:rPr>
          <w:highlight w:val="none"/>
        </w:rPr>
        <w:tab/>
      </w:r>
      <w:r>
        <w:rPr>
          <w:highlight w:val="none"/>
        </w:rPr>
        <w:fldChar w:fldCharType="begin"/>
      </w:r>
      <w:r>
        <w:rPr>
          <w:highlight w:val="none"/>
        </w:rPr>
        <w:instrText xml:space="preserve"> PAGEREF _Toc22992 \h </w:instrText>
      </w:r>
      <w:r>
        <w:rPr>
          <w:highlight w:val="none"/>
        </w:rPr>
        <w:fldChar w:fldCharType="separate"/>
      </w:r>
      <w:r>
        <w:rPr>
          <w:highlight w:val="none"/>
        </w:rPr>
        <w:t>10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258E48B">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_Toc23724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二、谈判文件</w:t>
      </w:r>
      <w:r>
        <w:rPr>
          <w:highlight w:val="none"/>
        </w:rPr>
        <w:tab/>
      </w:r>
      <w:r>
        <w:rPr>
          <w:highlight w:val="none"/>
        </w:rPr>
        <w:fldChar w:fldCharType="begin"/>
      </w:r>
      <w:r>
        <w:rPr>
          <w:highlight w:val="none"/>
        </w:rPr>
        <w:instrText xml:space="preserve"> PAGEREF _Toc23724 \h </w:instrText>
      </w:r>
      <w:r>
        <w:rPr>
          <w:highlight w:val="none"/>
        </w:rPr>
        <w:fldChar w:fldCharType="separate"/>
      </w:r>
      <w:r>
        <w:rPr>
          <w:highlight w:val="none"/>
        </w:rPr>
        <w:t>10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1B06976">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_Toc10899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5.谈判文件的组成</w:t>
      </w:r>
      <w:r>
        <w:rPr>
          <w:highlight w:val="none"/>
        </w:rPr>
        <w:tab/>
      </w:r>
      <w:r>
        <w:rPr>
          <w:highlight w:val="none"/>
        </w:rPr>
        <w:fldChar w:fldCharType="begin"/>
      </w:r>
      <w:r>
        <w:rPr>
          <w:highlight w:val="none"/>
        </w:rPr>
        <w:instrText xml:space="preserve"> PAGEREF _Toc10899 \h </w:instrText>
      </w:r>
      <w:r>
        <w:rPr>
          <w:highlight w:val="none"/>
        </w:rPr>
        <w:fldChar w:fldCharType="separate"/>
      </w:r>
      <w:r>
        <w:rPr>
          <w:highlight w:val="none"/>
        </w:rPr>
        <w:t>10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110F396">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_Toc10267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6.谈判文件的澄清</w:t>
      </w:r>
      <w:r>
        <w:rPr>
          <w:rFonts w:hint="eastAsia" w:ascii="宋体" w:hAnsi="宋体" w:eastAsia="宋体" w:cs="宋体"/>
          <w:bCs/>
          <w:kern w:val="2"/>
          <w:szCs w:val="24"/>
          <w:highlight w:val="none"/>
          <w:lang w:val="zh-CN" w:eastAsia="zh-CN" w:bidi="ar-SA"/>
        </w:rPr>
        <w:t>或者</w:t>
      </w:r>
      <w:r>
        <w:rPr>
          <w:rFonts w:hint="eastAsia" w:ascii="宋体" w:hAnsi="宋体" w:eastAsia="宋体" w:cs="宋体"/>
          <w:bCs/>
          <w:kern w:val="2"/>
          <w:szCs w:val="24"/>
          <w:highlight w:val="none"/>
          <w:lang w:val="en-US" w:eastAsia="zh-CN" w:bidi="ar-SA"/>
        </w:rPr>
        <w:t>修改</w:t>
      </w:r>
      <w:r>
        <w:rPr>
          <w:highlight w:val="none"/>
        </w:rPr>
        <w:tab/>
      </w:r>
      <w:r>
        <w:rPr>
          <w:highlight w:val="none"/>
        </w:rPr>
        <w:fldChar w:fldCharType="begin"/>
      </w:r>
      <w:r>
        <w:rPr>
          <w:highlight w:val="none"/>
        </w:rPr>
        <w:instrText xml:space="preserve"> PAGEREF _Toc10267 \h </w:instrText>
      </w:r>
      <w:r>
        <w:rPr>
          <w:highlight w:val="none"/>
        </w:rPr>
        <w:fldChar w:fldCharType="separate"/>
      </w:r>
      <w:r>
        <w:rPr>
          <w:highlight w:val="none"/>
        </w:rPr>
        <w:t>11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4A193CD">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_Toc31159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7.谈判文件的询问或质疑</w:t>
      </w:r>
      <w:r>
        <w:rPr>
          <w:highlight w:val="none"/>
        </w:rPr>
        <w:tab/>
      </w:r>
      <w:r>
        <w:rPr>
          <w:highlight w:val="none"/>
        </w:rPr>
        <w:fldChar w:fldCharType="begin"/>
      </w:r>
      <w:r>
        <w:rPr>
          <w:highlight w:val="none"/>
        </w:rPr>
        <w:instrText xml:space="preserve"> PAGEREF _Toc31159 \h </w:instrText>
      </w:r>
      <w:r>
        <w:rPr>
          <w:highlight w:val="none"/>
        </w:rPr>
        <w:fldChar w:fldCharType="separate"/>
      </w:r>
      <w:r>
        <w:rPr>
          <w:highlight w:val="none"/>
        </w:rPr>
        <w:t>11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940A65B">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_Toc26236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kern w:val="2"/>
          <w:szCs w:val="24"/>
          <w:highlight w:val="none"/>
          <w:lang w:val="en-US" w:eastAsia="zh-CN" w:bidi="ar-SA"/>
        </w:rPr>
        <w:t>三、响应文件</w:t>
      </w:r>
      <w:r>
        <w:rPr>
          <w:highlight w:val="none"/>
        </w:rPr>
        <w:tab/>
      </w:r>
      <w:r>
        <w:rPr>
          <w:highlight w:val="none"/>
        </w:rPr>
        <w:fldChar w:fldCharType="begin"/>
      </w:r>
      <w:r>
        <w:rPr>
          <w:highlight w:val="none"/>
        </w:rPr>
        <w:instrText xml:space="preserve"> PAGEREF _Toc26236 \h </w:instrText>
      </w:r>
      <w:r>
        <w:rPr>
          <w:highlight w:val="none"/>
        </w:rPr>
        <w:fldChar w:fldCharType="separate"/>
      </w:r>
      <w:r>
        <w:rPr>
          <w:highlight w:val="none"/>
        </w:rPr>
        <w:t>11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B74087A">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_Toc31441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8.一般要求</w:t>
      </w:r>
      <w:r>
        <w:rPr>
          <w:highlight w:val="none"/>
        </w:rPr>
        <w:tab/>
      </w:r>
      <w:r>
        <w:rPr>
          <w:highlight w:val="none"/>
        </w:rPr>
        <w:fldChar w:fldCharType="begin"/>
      </w:r>
      <w:r>
        <w:rPr>
          <w:highlight w:val="none"/>
        </w:rPr>
        <w:instrText xml:space="preserve"> PAGEREF _Toc31441 \h </w:instrText>
      </w:r>
      <w:r>
        <w:rPr>
          <w:highlight w:val="none"/>
        </w:rPr>
        <w:fldChar w:fldCharType="separate"/>
      </w:r>
      <w:r>
        <w:rPr>
          <w:highlight w:val="none"/>
        </w:rPr>
        <w:t>11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1BDC427">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_Toc28564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9.报价要求</w:t>
      </w:r>
      <w:r>
        <w:rPr>
          <w:highlight w:val="none"/>
        </w:rPr>
        <w:tab/>
      </w:r>
      <w:r>
        <w:rPr>
          <w:highlight w:val="none"/>
        </w:rPr>
        <w:fldChar w:fldCharType="begin"/>
      </w:r>
      <w:r>
        <w:rPr>
          <w:highlight w:val="none"/>
        </w:rPr>
        <w:instrText xml:space="preserve"> PAGEREF _Toc28564 \h </w:instrText>
      </w:r>
      <w:r>
        <w:rPr>
          <w:highlight w:val="none"/>
        </w:rPr>
        <w:fldChar w:fldCharType="separate"/>
      </w:r>
      <w:r>
        <w:rPr>
          <w:highlight w:val="none"/>
        </w:rPr>
        <w:t>12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DB42974">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_Toc30454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10.保证金</w:t>
      </w:r>
      <w:r>
        <w:rPr>
          <w:highlight w:val="none"/>
        </w:rPr>
        <w:tab/>
      </w:r>
      <w:r>
        <w:rPr>
          <w:highlight w:val="none"/>
        </w:rPr>
        <w:fldChar w:fldCharType="begin"/>
      </w:r>
      <w:r>
        <w:rPr>
          <w:highlight w:val="none"/>
        </w:rPr>
        <w:instrText xml:space="preserve"> PAGEREF _Toc30454 \h </w:instrText>
      </w:r>
      <w:r>
        <w:rPr>
          <w:highlight w:val="none"/>
        </w:rPr>
        <w:fldChar w:fldCharType="separate"/>
      </w:r>
      <w:r>
        <w:rPr>
          <w:highlight w:val="none"/>
        </w:rPr>
        <w:t>12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30B8ABD">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_Toc32512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11.响应文件的组成</w:t>
      </w:r>
      <w:r>
        <w:rPr>
          <w:highlight w:val="none"/>
        </w:rPr>
        <w:tab/>
      </w:r>
      <w:r>
        <w:rPr>
          <w:highlight w:val="none"/>
        </w:rPr>
        <w:fldChar w:fldCharType="begin"/>
      </w:r>
      <w:r>
        <w:rPr>
          <w:highlight w:val="none"/>
        </w:rPr>
        <w:instrText xml:space="preserve"> PAGEREF _Toc32512 \h </w:instrText>
      </w:r>
      <w:r>
        <w:rPr>
          <w:highlight w:val="none"/>
        </w:rPr>
        <w:fldChar w:fldCharType="separate"/>
      </w:r>
      <w:r>
        <w:rPr>
          <w:highlight w:val="none"/>
        </w:rPr>
        <w:t>13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0623A1DC">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_Toc24254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12.响应文件有效期</w:t>
      </w:r>
      <w:r>
        <w:rPr>
          <w:highlight w:val="none"/>
        </w:rPr>
        <w:tab/>
      </w:r>
      <w:r>
        <w:rPr>
          <w:highlight w:val="none"/>
        </w:rPr>
        <w:fldChar w:fldCharType="begin"/>
      </w:r>
      <w:r>
        <w:rPr>
          <w:highlight w:val="none"/>
        </w:rPr>
        <w:instrText xml:space="preserve"> PAGEREF _Toc24254 \h </w:instrText>
      </w:r>
      <w:r>
        <w:rPr>
          <w:highlight w:val="none"/>
        </w:rPr>
        <w:fldChar w:fldCharType="separate"/>
      </w:r>
      <w:r>
        <w:rPr>
          <w:highlight w:val="none"/>
        </w:rPr>
        <w:t>14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72168E2">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_Toc8357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13.响应文件的签署及规定</w:t>
      </w:r>
      <w:r>
        <w:rPr>
          <w:highlight w:val="none"/>
        </w:rPr>
        <w:tab/>
      </w:r>
      <w:r>
        <w:rPr>
          <w:highlight w:val="none"/>
        </w:rPr>
        <w:fldChar w:fldCharType="begin"/>
      </w:r>
      <w:r>
        <w:rPr>
          <w:highlight w:val="none"/>
        </w:rPr>
        <w:instrText xml:space="preserve"> PAGEREF _Toc8357 \h </w:instrText>
      </w:r>
      <w:r>
        <w:rPr>
          <w:highlight w:val="none"/>
        </w:rPr>
        <w:fldChar w:fldCharType="separate"/>
      </w:r>
      <w:r>
        <w:rPr>
          <w:highlight w:val="none"/>
        </w:rPr>
        <w:t>14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A96627D">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_Toc7550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四、响应文件的递交</w:t>
      </w:r>
      <w:r>
        <w:rPr>
          <w:highlight w:val="none"/>
        </w:rPr>
        <w:tab/>
      </w:r>
      <w:r>
        <w:rPr>
          <w:highlight w:val="none"/>
        </w:rPr>
        <w:fldChar w:fldCharType="begin"/>
      </w:r>
      <w:r>
        <w:rPr>
          <w:highlight w:val="none"/>
        </w:rPr>
        <w:instrText xml:space="preserve"> PAGEREF _Toc7550 \h </w:instrText>
      </w:r>
      <w:r>
        <w:rPr>
          <w:highlight w:val="none"/>
        </w:rPr>
        <w:fldChar w:fldCharType="separate"/>
      </w:r>
      <w:r>
        <w:rPr>
          <w:highlight w:val="none"/>
        </w:rPr>
        <w:t>15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0FC5AFE0">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_Toc28025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14.响应文件的密封和标记</w:t>
      </w:r>
      <w:r>
        <w:rPr>
          <w:highlight w:val="none"/>
        </w:rPr>
        <w:tab/>
      </w:r>
      <w:r>
        <w:rPr>
          <w:highlight w:val="none"/>
        </w:rPr>
        <w:fldChar w:fldCharType="begin"/>
      </w:r>
      <w:r>
        <w:rPr>
          <w:highlight w:val="none"/>
        </w:rPr>
        <w:instrText xml:space="preserve"> PAGEREF _Toc28025 \h </w:instrText>
      </w:r>
      <w:r>
        <w:rPr>
          <w:highlight w:val="none"/>
        </w:rPr>
        <w:fldChar w:fldCharType="separate"/>
      </w:r>
      <w:r>
        <w:rPr>
          <w:highlight w:val="none"/>
        </w:rPr>
        <w:t>15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A5D8006">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_Toc16229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15.响应文件的递交与接收</w:t>
      </w:r>
      <w:r>
        <w:rPr>
          <w:highlight w:val="none"/>
        </w:rPr>
        <w:tab/>
      </w:r>
      <w:r>
        <w:rPr>
          <w:highlight w:val="none"/>
        </w:rPr>
        <w:fldChar w:fldCharType="begin"/>
      </w:r>
      <w:r>
        <w:rPr>
          <w:highlight w:val="none"/>
        </w:rPr>
        <w:instrText xml:space="preserve"> PAGEREF _Toc16229 \h </w:instrText>
      </w:r>
      <w:r>
        <w:rPr>
          <w:highlight w:val="none"/>
        </w:rPr>
        <w:fldChar w:fldCharType="separate"/>
      </w:r>
      <w:r>
        <w:rPr>
          <w:highlight w:val="none"/>
        </w:rPr>
        <w:t>15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21070C7">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_Toc955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16.响应文件的</w:t>
      </w:r>
      <w:r>
        <w:rPr>
          <w:rFonts w:hint="eastAsia" w:ascii="宋体" w:hAnsi="宋体" w:eastAsia="宋体" w:cs="宋体"/>
          <w:bCs/>
          <w:kern w:val="2"/>
          <w:szCs w:val="24"/>
          <w:highlight w:val="none"/>
          <w:lang w:val="zh-CN" w:eastAsia="zh-CN" w:bidi="ar-SA"/>
        </w:rPr>
        <w:t>补充、修改或者撤回</w:t>
      </w:r>
      <w:r>
        <w:rPr>
          <w:highlight w:val="none"/>
        </w:rPr>
        <w:tab/>
      </w:r>
      <w:r>
        <w:rPr>
          <w:highlight w:val="none"/>
        </w:rPr>
        <w:fldChar w:fldCharType="begin"/>
      </w:r>
      <w:r>
        <w:rPr>
          <w:highlight w:val="none"/>
        </w:rPr>
        <w:instrText xml:space="preserve"> PAGEREF _Toc955 \h </w:instrText>
      </w:r>
      <w:r>
        <w:rPr>
          <w:highlight w:val="none"/>
        </w:rPr>
        <w:fldChar w:fldCharType="separate"/>
      </w:r>
      <w:r>
        <w:rPr>
          <w:highlight w:val="none"/>
        </w:rPr>
        <w:t>16</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AF54668">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_Toc18774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五、响应文件的评审与谈判</w:t>
      </w:r>
      <w:r>
        <w:rPr>
          <w:highlight w:val="none"/>
        </w:rPr>
        <w:tab/>
      </w:r>
      <w:r>
        <w:rPr>
          <w:highlight w:val="none"/>
        </w:rPr>
        <w:fldChar w:fldCharType="begin"/>
      </w:r>
      <w:r>
        <w:rPr>
          <w:highlight w:val="none"/>
        </w:rPr>
        <w:instrText xml:space="preserve"> PAGEREF _Toc18774 \h </w:instrText>
      </w:r>
      <w:r>
        <w:rPr>
          <w:highlight w:val="none"/>
        </w:rPr>
        <w:fldChar w:fldCharType="separate"/>
      </w:r>
      <w:r>
        <w:rPr>
          <w:highlight w:val="none"/>
        </w:rPr>
        <w:t>16</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89B1A4B">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_Toc15836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17.谈判小组</w:t>
      </w:r>
      <w:r>
        <w:rPr>
          <w:highlight w:val="none"/>
        </w:rPr>
        <w:tab/>
      </w:r>
      <w:r>
        <w:rPr>
          <w:highlight w:val="none"/>
        </w:rPr>
        <w:fldChar w:fldCharType="begin"/>
      </w:r>
      <w:r>
        <w:rPr>
          <w:highlight w:val="none"/>
        </w:rPr>
        <w:instrText xml:space="preserve"> PAGEREF _Toc15836 \h </w:instrText>
      </w:r>
      <w:r>
        <w:rPr>
          <w:highlight w:val="none"/>
        </w:rPr>
        <w:fldChar w:fldCharType="separate"/>
      </w:r>
      <w:r>
        <w:rPr>
          <w:highlight w:val="none"/>
        </w:rPr>
        <w:t>16</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57EB046">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_Toc22710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18.响应文件审查</w:t>
      </w:r>
      <w:r>
        <w:rPr>
          <w:highlight w:val="none"/>
        </w:rPr>
        <w:tab/>
      </w:r>
      <w:r>
        <w:rPr>
          <w:highlight w:val="none"/>
        </w:rPr>
        <w:fldChar w:fldCharType="begin"/>
      </w:r>
      <w:r>
        <w:rPr>
          <w:highlight w:val="none"/>
        </w:rPr>
        <w:instrText xml:space="preserve"> PAGEREF _Toc22710 \h </w:instrText>
      </w:r>
      <w:r>
        <w:rPr>
          <w:highlight w:val="none"/>
        </w:rPr>
        <w:fldChar w:fldCharType="separate"/>
      </w:r>
      <w:r>
        <w:rPr>
          <w:highlight w:val="none"/>
        </w:rPr>
        <w:t>17</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1CF15BD">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_Toc1434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19.谈判程序</w:t>
      </w:r>
      <w:r>
        <w:rPr>
          <w:highlight w:val="none"/>
        </w:rPr>
        <w:tab/>
      </w:r>
      <w:r>
        <w:rPr>
          <w:highlight w:val="none"/>
        </w:rPr>
        <w:fldChar w:fldCharType="begin"/>
      </w:r>
      <w:r>
        <w:rPr>
          <w:highlight w:val="none"/>
        </w:rPr>
        <w:instrText xml:space="preserve"> PAGEREF _Toc1434 \h </w:instrText>
      </w:r>
      <w:r>
        <w:rPr>
          <w:highlight w:val="none"/>
        </w:rPr>
        <w:fldChar w:fldCharType="separate"/>
      </w:r>
      <w:r>
        <w:rPr>
          <w:highlight w:val="none"/>
        </w:rPr>
        <w:t>17</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5F7597F">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_Toc4742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20.澄清</w:t>
      </w:r>
      <w:r>
        <w:rPr>
          <w:highlight w:val="none"/>
        </w:rPr>
        <w:tab/>
      </w:r>
      <w:r>
        <w:rPr>
          <w:highlight w:val="none"/>
        </w:rPr>
        <w:fldChar w:fldCharType="begin"/>
      </w:r>
      <w:r>
        <w:rPr>
          <w:highlight w:val="none"/>
        </w:rPr>
        <w:instrText xml:space="preserve"> PAGEREF _Toc4742 \h </w:instrText>
      </w:r>
      <w:r>
        <w:rPr>
          <w:highlight w:val="none"/>
        </w:rPr>
        <w:fldChar w:fldCharType="separate"/>
      </w:r>
      <w:r>
        <w:rPr>
          <w:highlight w:val="none"/>
        </w:rPr>
        <w:t>18</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777DBA4">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_Toc19752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21.退出谈判</w:t>
      </w:r>
      <w:r>
        <w:rPr>
          <w:highlight w:val="none"/>
        </w:rPr>
        <w:tab/>
      </w:r>
      <w:r>
        <w:rPr>
          <w:highlight w:val="none"/>
        </w:rPr>
        <w:fldChar w:fldCharType="begin"/>
      </w:r>
      <w:r>
        <w:rPr>
          <w:highlight w:val="none"/>
        </w:rPr>
        <w:instrText xml:space="preserve"> PAGEREF _Toc19752 \h </w:instrText>
      </w:r>
      <w:r>
        <w:rPr>
          <w:highlight w:val="none"/>
        </w:rPr>
        <w:fldChar w:fldCharType="separate"/>
      </w:r>
      <w:r>
        <w:rPr>
          <w:highlight w:val="none"/>
        </w:rPr>
        <w:t>19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30D73ED">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_Toc25734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22.最后报价</w:t>
      </w:r>
      <w:r>
        <w:rPr>
          <w:highlight w:val="none"/>
        </w:rPr>
        <w:tab/>
      </w:r>
      <w:r>
        <w:rPr>
          <w:highlight w:val="none"/>
        </w:rPr>
        <w:fldChar w:fldCharType="begin"/>
      </w:r>
      <w:r>
        <w:rPr>
          <w:highlight w:val="none"/>
        </w:rPr>
        <w:instrText xml:space="preserve"> PAGEREF _Toc25734 \h </w:instrText>
      </w:r>
      <w:r>
        <w:rPr>
          <w:highlight w:val="none"/>
        </w:rPr>
        <w:fldChar w:fldCharType="separate"/>
      </w:r>
      <w:r>
        <w:rPr>
          <w:highlight w:val="none"/>
        </w:rPr>
        <w:t>19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C55F15B">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_Toc18000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23.确定成交供应商</w:t>
      </w:r>
      <w:r>
        <w:rPr>
          <w:highlight w:val="none"/>
        </w:rPr>
        <w:tab/>
      </w:r>
      <w:r>
        <w:rPr>
          <w:highlight w:val="none"/>
        </w:rPr>
        <w:fldChar w:fldCharType="begin"/>
      </w:r>
      <w:r>
        <w:rPr>
          <w:highlight w:val="none"/>
        </w:rPr>
        <w:instrText xml:space="preserve"> PAGEREF _Toc18000 \h </w:instrText>
      </w:r>
      <w:r>
        <w:rPr>
          <w:highlight w:val="none"/>
        </w:rPr>
        <w:fldChar w:fldCharType="separate"/>
      </w:r>
      <w:r>
        <w:rPr>
          <w:highlight w:val="none"/>
        </w:rPr>
        <w:t>19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DE30AFB">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_Toc28723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24.重新评审</w:t>
      </w:r>
      <w:r>
        <w:rPr>
          <w:highlight w:val="none"/>
        </w:rPr>
        <w:tab/>
      </w:r>
      <w:r>
        <w:rPr>
          <w:highlight w:val="none"/>
        </w:rPr>
        <w:fldChar w:fldCharType="begin"/>
      </w:r>
      <w:r>
        <w:rPr>
          <w:highlight w:val="none"/>
        </w:rPr>
        <w:instrText xml:space="preserve"> PAGEREF _Toc28723 \h </w:instrText>
      </w:r>
      <w:r>
        <w:rPr>
          <w:highlight w:val="none"/>
        </w:rPr>
        <w:fldChar w:fldCharType="separate"/>
      </w:r>
      <w:r>
        <w:rPr>
          <w:highlight w:val="none"/>
        </w:rPr>
        <w:t>20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1EF6438">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_Toc28662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25.谈判终止</w:t>
      </w:r>
      <w:r>
        <w:rPr>
          <w:highlight w:val="none"/>
        </w:rPr>
        <w:tab/>
      </w:r>
      <w:r>
        <w:rPr>
          <w:highlight w:val="none"/>
        </w:rPr>
        <w:fldChar w:fldCharType="begin"/>
      </w:r>
      <w:r>
        <w:rPr>
          <w:highlight w:val="none"/>
        </w:rPr>
        <w:instrText xml:space="preserve"> PAGEREF _Toc28662 \h </w:instrText>
      </w:r>
      <w:r>
        <w:rPr>
          <w:highlight w:val="none"/>
        </w:rPr>
        <w:fldChar w:fldCharType="separate"/>
      </w:r>
      <w:r>
        <w:rPr>
          <w:highlight w:val="none"/>
        </w:rPr>
        <w:t>20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067FF11">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_Toc30423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26.串通情形认定及处理</w:t>
      </w:r>
      <w:r>
        <w:rPr>
          <w:highlight w:val="none"/>
        </w:rPr>
        <w:tab/>
      </w:r>
      <w:r>
        <w:rPr>
          <w:highlight w:val="none"/>
        </w:rPr>
        <w:fldChar w:fldCharType="begin"/>
      </w:r>
      <w:r>
        <w:rPr>
          <w:highlight w:val="none"/>
        </w:rPr>
        <w:instrText xml:space="preserve"> PAGEREF _Toc30423 \h </w:instrText>
      </w:r>
      <w:r>
        <w:rPr>
          <w:highlight w:val="none"/>
        </w:rPr>
        <w:fldChar w:fldCharType="separate"/>
      </w:r>
      <w:r>
        <w:rPr>
          <w:highlight w:val="none"/>
        </w:rPr>
        <w:t>20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7F36F3E7">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_Toc5223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27.成交信息的公布与通知</w:t>
      </w:r>
      <w:r>
        <w:rPr>
          <w:highlight w:val="none"/>
        </w:rPr>
        <w:tab/>
      </w:r>
      <w:r>
        <w:rPr>
          <w:highlight w:val="none"/>
        </w:rPr>
        <w:fldChar w:fldCharType="begin"/>
      </w:r>
      <w:r>
        <w:rPr>
          <w:highlight w:val="none"/>
        </w:rPr>
        <w:instrText xml:space="preserve"> PAGEREF _Toc5223 \h </w:instrText>
      </w:r>
      <w:r>
        <w:rPr>
          <w:highlight w:val="none"/>
        </w:rPr>
        <w:fldChar w:fldCharType="separate"/>
      </w:r>
      <w:r>
        <w:rPr>
          <w:highlight w:val="none"/>
        </w:rPr>
        <w:t>21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B02F94D">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_Toc5899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28.授予合同</w:t>
      </w:r>
      <w:r>
        <w:rPr>
          <w:highlight w:val="none"/>
        </w:rPr>
        <w:tab/>
      </w:r>
      <w:r>
        <w:rPr>
          <w:highlight w:val="none"/>
        </w:rPr>
        <w:fldChar w:fldCharType="begin"/>
      </w:r>
      <w:r>
        <w:rPr>
          <w:highlight w:val="none"/>
        </w:rPr>
        <w:instrText xml:space="preserve"> PAGEREF _Toc5899 \h </w:instrText>
      </w:r>
      <w:r>
        <w:rPr>
          <w:highlight w:val="none"/>
        </w:rPr>
        <w:fldChar w:fldCharType="separate"/>
      </w:r>
      <w:r>
        <w:rPr>
          <w:highlight w:val="none"/>
        </w:rPr>
        <w:t>22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4686032">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_Toc26449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29.履约验收</w:t>
      </w:r>
      <w:r>
        <w:rPr>
          <w:highlight w:val="none"/>
        </w:rPr>
        <w:tab/>
      </w:r>
      <w:r>
        <w:rPr>
          <w:highlight w:val="none"/>
        </w:rPr>
        <w:fldChar w:fldCharType="begin"/>
      </w:r>
      <w:r>
        <w:rPr>
          <w:highlight w:val="none"/>
        </w:rPr>
        <w:instrText xml:space="preserve"> PAGEREF _Toc26449 \h </w:instrText>
      </w:r>
      <w:r>
        <w:rPr>
          <w:highlight w:val="none"/>
        </w:rPr>
        <w:fldChar w:fldCharType="separate"/>
      </w:r>
      <w:r>
        <w:rPr>
          <w:highlight w:val="none"/>
        </w:rPr>
        <w:t>22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E0365BF">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_Toc28506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七、询问与质疑</w:t>
      </w:r>
      <w:r>
        <w:rPr>
          <w:highlight w:val="none"/>
        </w:rPr>
        <w:tab/>
      </w:r>
      <w:r>
        <w:rPr>
          <w:highlight w:val="none"/>
        </w:rPr>
        <w:fldChar w:fldCharType="begin"/>
      </w:r>
      <w:r>
        <w:rPr>
          <w:highlight w:val="none"/>
        </w:rPr>
        <w:instrText xml:space="preserve"> PAGEREF _Toc28506 \h </w:instrText>
      </w:r>
      <w:r>
        <w:rPr>
          <w:highlight w:val="none"/>
        </w:rPr>
        <w:fldChar w:fldCharType="separate"/>
      </w:r>
      <w:r>
        <w:rPr>
          <w:highlight w:val="none"/>
        </w:rPr>
        <w:t>23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DA08D82">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_Toc10335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30.对采购过程、结果的询问及质疑</w:t>
      </w:r>
      <w:r>
        <w:rPr>
          <w:highlight w:val="none"/>
        </w:rPr>
        <w:tab/>
      </w:r>
      <w:r>
        <w:rPr>
          <w:highlight w:val="none"/>
        </w:rPr>
        <w:fldChar w:fldCharType="begin"/>
      </w:r>
      <w:r>
        <w:rPr>
          <w:highlight w:val="none"/>
        </w:rPr>
        <w:instrText xml:space="preserve"> PAGEREF _Toc10335 \h </w:instrText>
      </w:r>
      <w:r>
        <w:rPr>
          <w:highlight w:val="none"/>
        </w:rPr>
        <w:fldChar w:fldCharType="separate"/>
      </w:r>
      <w:r>
        <w:rPr>
          <w:highlight w:val="none"/>
        </w:rPr>
        <w:t>23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D9FA099">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_Toc5860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八、政府采购政策</w:t>
      </w:r>
      <w:r>
        <w:rPr>
          <w:highlight w:val="none"/>
        </w:rPr>
        <w:tab/>
      </w:r>
      <w:r>
        <w:rPr>
          <w:highlight w:val="none"/>
        </w:rPr>
        <w:fldChar w:fldCharType="begin"/>
      </w:r>
      <w:r>
        <w:rPr>
          <w:highlight w:val="none"/>
        </w:rPr>
        <w:instrText xml:space="preserve"> PAGEREF _Toc5860 \h </w:instrText>
      </w:r>
      <w:r>
        <w:rPr>
          <w:highlight w:val="none"/>
        </w:rPr>
        <w:fldChar w:fldCharType="separate"/>
      </w:r>
      <w:r>
        <w:rPr>
          <w:highlight w:val="none"/>
        </w:rPr>
        <w:t>23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0E19E1A">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_Toc6089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31.政府采购政策</w:t>
      </w:r>
      <w:r>
        <w:rPr>
          <w:highlight w:val="none"/>
        </w:rPr>
        <w:tab/>
      </w:r>
      <w:r>
        <w:rPr>
          <w:highlight w:val="none"/>
        </w:rPr>
        <w:fldChar w:fldCharType="begin"/>
      </w:r>
      <w:r>
        <w:rPr>
          <w:highlight w:val="none"/>
        </w:rPr>
        <w:instrText xml:space="preserve"> PAGEREF _Toc6089 \h </w:instrText>
      </w:r>
      <w:r>
        <w:rPr>
          <w:highlight w:val="none"/>
        </w:rPr>
        <w:fldChar w:fldCharType="separate"/>
      </w:r>
      <w:r>
        <w:rPr>
          <w:highlight w:val="none"/>
        </w:rPr>
        <w:t>23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55D4F2A">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_Toc9266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九、其他规定</w:t>
      </w:r>
      <w:r>
        <w:rPr>
          <w:highlight w:val="none"/>
        </w:rPr>
        <w:tab/>
      </w:r>
      <w:r>
        <w:rPr>
          <w:highlight w:val="none"/>
        </w:rPr>
        <w:fldChar w:fldCharType="begin"/>
      </w:r>
      <w:r>
        <w:rPr>
          <w:highlight w:val="none"/>
        </w:rPr>
        <w:instrText xml:space="preserve"> PAGEREF _Toc9266 \h </w:instrText>
      </w:r>
      <w:r>
        <w:rPr>
          <w:highlight w:val="none"/>
        </w:rPr>
        <w:fldChar w:fldCharType="separate"/>
      </w:r>
      <w:r>
        <w:rPr>
          <w:highlight w:val="none"/>
        </w:rPr>
        <w:t>24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4C84319">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_Toc13404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32.代理服务费</w:t>
      </w:r>
      <w:r>
        <w:rPr>
          <w:highlight w:val="none"/>
        </w:rPr>
        <w:tab/>
      </w:r>
      <w:r>
        <w:rPr>
          <w:highlight w:val="none"/>
        </w:rPr>
        <w:fldChar w:fldCharType="begin"/>
      </w:r>
      <w:r>
        <w:rPr>
          <w:highlight w:val="none"/>
        </w:rPr>
        <w:instrText xml:space="preserve"> PAGEREF _Toc13404 \h </w:instrText>
      </w:r>
      <w:r>
        <w:rPr>
          <w:highlight w:val="none"/>
        </w:rPr>
        <w:fldChar w:fldCharType="separate"/>
      </w:r>
      <w:r>
        <w:rPr>
          <w:highlight w:val="none"/>
        </w:rPr>
        <w:t>24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AAB4744">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_Toc31647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en-US" w:eastAsia="zh-CN" w:bidi="ar-SA"/>
        </w:rPr>
        <w:t>33.其他规定</w:t>
      </w:r>
      <w:r>
        <w:rPr>
          <w:highlight w:val="none"/>
        </w:rPr>
        <w:tab/>
      </w:r>
      <w:r>
        <w:rPr>
          <w:highlight w:val="none"/>
        </w:rPr>
        <w:fldChar w:fldCharType="begin"/>
      </w:r>
      <w:r>
        <w:rPr>
          <w:highlight w:val="none"/>
        </w:rPr>
        <w:instrText xml:space="preserve"> PAGEREF _Toc31647 \h </w:instrText>
      </w:r>
      <w:r>
        <w:rPr>
          <w:highlight w:val="none"/>
        </w:rPr>
        <w:fldChar w:fldCharType="separate"/>
      </w:r>
      <w:r>
        <w:rPr>
          <w:highlight w:val="none"/>
        </w:rPr>
        <w:t>24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5F21C53">
      <w:pPr>
        <w:pStyle w:val="16"/>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_Toc14019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szCs w:val="44"/>
          <w:highlight w:val="none"/>
          <w:lang w:val="en-US" w:eastAsia="zh-CN"/>
        </w:rPr>
        <w:t>第三部分 采购需求</w:t>
      </w:r>
      <w:r>
        <w:rPr>
          <w:highlight w:val="none"/>
        </w:rPr>
        <w:tab/>
      </w:r>
      <w:r>
        <w:rPr>
          <w:highlight w:val="none"/>
        </w:rPr>
        <w:fldChar w:fldCharType="begin"/>
      </w:r>
      <w:r>
        <w:rPr>
          <w:highlight w:val="none"/>
        </w:rPr>
        <w:instrText xml:space="preserve"> PAGEREF _Toc14019 \h </w:instrText>
      </w:r>
      <w:r>
        <w:rPr>
          <w:highlight w:val="none"/>
        </w:rPr>
        <w:fldChar w:fldCharType="separate"/>
      </w:r>
      <w:r>
        <w:rPr>
          <w:highlight w:val="none"/>
        </w:rPr>
        <w:t>25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EA32512">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_Toc10747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zh-CN" w:eastAsia="zh-CN" w:bidi="ar-SA"/>
        </w:rPr>
        <w:t>十、响应说明</w:t>
      </w:r>
      <w:r>
        <w:rPr>
          <w:highlight w:val="none"/>
        </w:rPr>
        <w:tab/>
      </w:r>
      <w:r>
        <w:rPr>
          <w:highlight w:val="none"/>
        </w:rPr>
        <w:fldChar w:fldCharType="begin"/>
      </w:r>
      <w:r>
        <w:rPr>
          <w:highlight w:val="none"/>
        </w:rPr>
        <w:instrText xml:space="preserve"> PAGEREF _Toc10747 \h </w:instrText>
      </w:r>
      <w:r>
        <w:rPr>
          <w:highlight w:val="none"/>
        </w:rPr>
        <w:fldChar w:fldCharType="separate"/>
      </w:r>
      <w:r>
        <w:rPr>
          <w:highlight w:val="none"/>
        </w:rPr>
        <w:t>25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62583E4">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_Toc7195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zh-CN" w:eastAsia="zh-CN" w:bidi="ar-SA"/>
        </w:rPr>
        <w:t>十一、重要指标</w:t>
      </w:r>
      <w:r>
        <w:rPr>
          <w:highlight w:val="none"/>
        </w:rPr>
        <w:tab/>
      </w:r>
      <w:r>
        <w:rPr>
          <w:highlight w:val="none"/>
        </w:rPr>
        <w:fldChar w:fldCharType="begin"/>
      </w:r>
      <w:r>
        <w:rPr>
          <w:highlight w:val="none"/>
        </w:rPr>
        <w:instrText xml:space="preserve"> PAGEREF _Toc7195 \h </w:instrText>
      </w:r>
      <w:r>
        <w:rPr>
          <w:highlight w:val="none"/>
        </w:rPr>
        <w:fldChar w:fldCharType="separate"/>
      </w:r>
      <w:r>
        <w:rPr>
          <w:highlight w:val="none"/>
        </w:rPr>
        <w:t>25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1F980B3">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_Toc30035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kern w:val="2"/>
          <w:szCs w:val="24"/>
          <w:highlight w:val="none"/>
          <w:lang w:val="en-US" w:eastAsia="zh-CN" w:bidi="ar-SA"/>
        </w:rPr>
        <w:t>十二、谈判响应文件的组成</w:t>
      </w:r>
      <w:r>
        <w:rPr>
          <w:highlight w:val="none"/>
        </w:rPr>
        <w:tab/>
      </w:r>
      <w:r>
        <w:rPr>
          <w:highlight w:val="none"/>
        </w:rPr>
        <w:fldChar w:fldCharType="begin"/>
      </w:r>
      <w:r>
        <w:rPr>
          <w:highlight w:val="none"/>
        </w:rPr>
        <w:instrText xml:space="preserve"> PAGEREF _Toc30035 \h </w:instrText>
      </w:r>
      <w:r>
        <w:rPr>
          <w:highlight w:val="none"/>
        </w:rPr>
        <w:fldChar w:fldCharType="separate"/>
      </w:r>
      <w:r>
        <w:rPr>
          <w:highlight w:val="none"/>
        </w:rPr>
        <w:t>29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04BFCFA2">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_Toc25107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zh-CN" w:eastAsia="zh-CN" w:bidi="ar-SA"/>
        </w:rPr>
        <w:t>（一）资格审查部分</w:t>
      </w:r>
      <w:r>
        <w:rPr>
          <w:highlight w:val="none"/>
        </w:rPr>
        <w:tab/>
      </w:r>
      <w:r>
        <w:rPr>
          <w:highlight w:val="none"/>
        </w:rPr>
        <w:fldChar w:fldCharType="begin"/>
      </w:r>
      <w:r>
        <w:rPr>
          <w:highlight w:val="none"/>
        </w:rPr>
        <w:instrText xml:space="preserve"> PAGEREF _Toc25107 \h </w:instrText>
      </w:r>
      <w:r>
        <w:rPr>
          <w:highlight w:val="none"/>
        </w:rPr>
        <w:fldChar w:fldCharType="separate"/>
      </w:r>
      <w:r>
        <w:rPr>
          <w:highlight w:val="none"/>
        </w:rPr>
        <w:t>29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A6D15D8">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_Toc23819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4"/>
          <w:highlight w:val="none"/>
          <w:lang w:val="zh-CN" w:eastAsia="zh-CN" w:bidi="ar-SA"/>
        </w:rPr>
        <w:t>（二）有效性、完整性、响应程度审查部分</w:t>
      </w:r>
      <w:r>
        <w:rPr>
          <w:highlight w:val="none"/>
        </w:rPr>
        <w:tab/>
      </w:r>
      <w:r>
        <w:rPr>
          <w:highlight w:val="none"/>
        </w:rPr>
        <w:fldChar w:fldCharType="begin"/>
      </w:r>
      <w:r>
        <w:rPr>
          <w:highlight w:val="none"/>
        </w:rPr>
        <w:instrText xml:space="preserve"> PAGEREF _Toc23819 \h </w:instrText>
      </w:r>
      <w:r>
        <w:rPr>
          <w:highlight w:val="none"/>
        </w:rPr>
        <w:fldChar w:fldCharType="separate"/>
      </w:r>
      <w:r>
        <w:rPr>
          <w:highlight w:val="none"/>
        </w:rPr>
        <w:t>29</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9FCA051">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_Toc26922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kern w:val="2"/>
          <w:szCs w:val="32"/>
          <w:highlight w:val="none"/>
          <w:lang w:val="en-US" w:eastAsia="zh-CN" w:bidi="ar-SA"/>
        </w:rPr>
        <w:t>十三、谈判响应文件</w:t>
      </w:r>
      <w:r>
        <w:rPr>
          <w:highlight w:val="none"/>
        </w:rPr>
        <w:tab/>
      </w:r>
      <w:r>
        <w:rPr>
          <w:highlight w:val="none"/>
        </w:rPr>
        <w:fldChar w:fldCharType="begin"/>
      </w:r>
      <w:r>
        <w:rPr>
          <w:highlight w:val="none"/>
        </w:rPr>
        <w:instrText xml:space="preserve"> PAGEREF _Toc26922 \h </w:instrText>
      </w:r>
      <w:r>
        <w:rPr>
          <w:highlight w:val="none"/>
        </w:rPr>
        <w:fldChar w:fldCharType="separate"/>
      </w:r>
      <w:r>
        <w:rPr>
          <w:highlight w:val="none"/>
        </w:rPr>
        <w:t>30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B24C6EC">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_Toc19368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附件1：响应函</w:t>
      </w:r>
      <w:r>
        <w:rPr>
          <w:highlight w:val="none"/>
        </w:rPr>
        <w:tab/>
      </w:r>
      <w:r>
        <w:rPr>
          <w:highlight w:val="none"/>
        </w:rPr>
        <w:fldChar w:fldCharType="begin"/>
      </w:r>
      <w:r>
        <w:rPr>
          <w:highlight w:val="none"/>
        </w:rPr>
        <w:instrText xml:space="preserve"> PAGEREF _Toc19368 \h </w:instrText>
      </w:r>
      <w:r>
        <w:rPr>
          <w:highlight w:val="none"/>
        </w:rPr>
        <w:fldChar w:fldCharType="separate"/>
      </w:r>
      <w:r>
        <w:rPr>
          <w:highlight w:val="none"/>
        </w:rPr>
        <w:t>31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3555EB1">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_Toc21965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附件2：法定代表人证明书</w:t>
      </w:r>
      <w:r>
        <w:rPr>
          <w:highlight w:val="none"/>
        </w:rPr>
        <w:tab/>
      </w:r>
      <w:r>
        <w:rPr>
          <w:highlight w:val="none"/>
        </w:rPr>
        <w:fldChar w:fldCharType="begin"/>
      </w:r>
      <w:r>
        <w:rPr>
          <w:highlight w:val="none"/>
        </w:rPr>
        <w:instrText xml:space="preserve"> PAGEREF _Toc21965 \h </w:instrText>
      </w:r>
      <w:r>
        <w:rPr>
          <w:highlight w:val="none"/>
        </w:rPr>
        <w:fldChar w:fldCharType="separate"/>
      </w:r>
      <w:r>
        <w:rPr>
          <w:highlight w:val="none"/>
        </w:rPr>
        <w:t>32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D3F6903">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_Toc4087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附件3：法定代表人授权书</w:t>
      </w:r>
      <w:r>
        <w:rPr>
          <w:highlight w:val="none"/>
        </w:rPr>
        <w:tab/>
      </w:r>
      <w:r>
        <w:rPr>
          <w:highlight w:val="none"/>
        </w:rPr>
        <w:fldChar w:fldCharType="begin"/>
      </w:r>
      <w:r>
        <w:rPr>
          <w:highlight w:val="none"/>
        </w:rPr>
        <w:instrText xml:space="preserve"> PAGEREF _Toc4087 \h </w:instrText>
      </w:r>
      <w:r>
        <w:rPr>
          <w:highlight w:val="none"/>
        </w:rPr>
        <w:fldChar w:fldCharType="separate"/>
      </w:r>
      <w:r>
        <w:rPr>
          <w:highlight w:val="none"/>
        </w:rPr>
        <w:t>33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0BA3208">
      <w:pPr>
        <w:pStyle w:val="10"/>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_Toc20313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附件4：供应商承诺函</w:t>
      </w:r>
      <w:r>
        <w:rPr>
          <w:highlight w:val="none"/>
        </w:rPr>
        <w:tab/>
      </w:r>
      <w:r>
        <w:rPr>
          <w:highlight w:val="none"/>
        </w:rPr>
        <w:fldChar w:fldCharType="begin"/>
      </w:r>
      <w:r>
        <w:rPr>
          <w:highlight w:val="none"/>
        </w:rPr>
        <w:instrText xml:space="preserve"> PAGEREF _Toc20313 \h </w:instrText>
      </w:r>
      <w:r>
        <w:rPr>
          <w:highlight w:val="none"/>
        </w:rPr>
        <w:fldChar w:fldCharType="separate"/>
      </w:r>
      <w:r>
        <w:rPr>
          <w:highlight w:val="none"/>
        </w:rPr>
        <w:t>34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FD33E4F">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_Toc8320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附件5：供应商诚信承诺书</w:t>
      </w:r>
      <w:r>
        <w:rPr>
          <w:highlight w:val="none"/>
        </w:rPr>
        <w:tab/>
      </w:r>
      <w:r>
        <w:rPr>
          <w:highlight w:val="none"/>
        </w:rPr>
        <w:fldChar w:fldCharType="begin"/>
      </w:r>
      <w:r>
        <w:rPr>
          <w:highlight w:val="none"/>
        </w:rPr>
        <w:instrText xml:space="preserve"> PAGEREF _Toc8320 \h </w:instrText>
      </w:r>
      <w:r>
        <w:rPr>
          <w:highlight w:val="none"/>
        </w:rPr>
        <w:fldChar w:fldCharType="separate"/>
      </w:r>
      <w:r>
        <w:rPr>
          <w:highlight w:val="none"/>
        </w:rPr>
        <w:t>35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26F0479">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_Toc13399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附件6：供应商资格证明文件</w:t>
      </w:r>
      <w:r>
        <w:rPr>
          <w:highlight w:val="none"/>
        </w:rPr>
        <w:tab/>
      </w:r>
      <w:r>
        <w:rPr>
          <w:highlight w:val="none"/>
        </w:rPr>
        <w:fldChar w:fldCharType="begin"/>
      </w:r>
      <w:r>
        <w:rPr>
          <w:highlight w:val="none"/>
        </w:rPr>
        <w:instrText xml:space="preserve"> PAGEREF _Toc13399 \h </w:instrText>
      </w:r>
      <w:r>
        <w:rPr>
          <w:highlight w:val="none"/>
        </w:rPr>
        <w:fldChar w:fldCharType="separate"/>
      </w:r>
      <w:r>
        <w:rPr>
          <w:highlight w:val="none"/>
        </w:rPr>
        <w:t>36</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E55C878">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_Toc857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附件7：财务状况、缴纳税收和社会保障资金证明</w:t>
      </w:r>
      <w:r>
        <w:rPr>
          <w:highlight w:val="none"/>
        </w:rPr>
        <w:tab/>
      </w:r>
      <w:r>
        <w:rPr>
          <w:highlight w:val="none"/>
        </w:rPr>
        <w:fldChar w:fldCharType="begin"/>
      </w:r>
      <w:r>
        <w:rPr>
          <w:highlight w:val="none"/>
        </w:rPr>
        <w:instrText xml:space="preserve"> PAGEREF _Toc857 \h </w:instrText>
      </w:r>
      <w:r>
        <w:rPr>
          <w:highlight w:val="none"/>
        </w:rPr>
        <w:fldChar w:fldCharType="separate"/>
      </w:r>
      <w:r>
        <w:rPr>
          <w:highlight w:val="none"/>
        </w:rPr>
        <w:t>37</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21ACEBF">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_Toc21868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4"/>
          <w:highlight w:val="none"/>
          <w:lang w:eastAsia="zh-CN"/>
        </w:rPr>
        <w:t>附件8：无重大违法记录声明</w:t>
      </w:r>
      <w:r>
        <w:rPr>
          <w:highlight w:val="none"/>
        </w:rPr>
        <w:tab/>
      </w:r>
      <w:r>
        <w:rPr>
          <w:highlight w:val="none"/>
        </w:rPr>
        <w:fldChar w:fldCharType="begin"/>
      </w:r>
      <w:r>
        <w:rPr>
          <w:highlight w:val="none"/>
        </w:rPr>
        <w:instrText xml:space="preserve"> PAGEREF _Toc21868 \h </w:instrText>
      </w:r>
      <w:r>
        <w:rPr>
          <w:highlight w:val="none"/>
        </w:rPr>
        <w:fldChar w:fldCharType="separate"/>
      </w:r>
      <w:r>
        <w:rPr>
          <w:highlight w:val="none"/>
        </w:rPr>
        <w:t>38</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0E51DB9">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_Toc17885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附件10：谈判首次报价表</w:t>
      </w:r>
      <w:r>
        <w:rPr>
          <w:highlight w:val="none"/>
        </w:rPr>
        <w:tab/>
      </w:r>
      <w:r>
        <w:rPr>
          <w:highlight w:val="none"/>
        </w:rPr>
        <w:fldChar w:fldCharType="begin"/>
      </w:r>
      <w:r>
        <w:rPr>
          <w:highlight w:val="none"/>
        </w:rPr>
        <w:instrText xml:space="preserve"> PAGEREF _Toc17885 \h </w:instrText>
      </w:r>
      <w:r>
        <w:rPr>
          <w:highlight w:val="none"/>
        </w:rPr>
        <w:fldChar w:fldCharType="separate"/>
      </w:r>
      <w:r>
        <w:rPr>
          <w:highlight w:val="none"/>
        </w:rPr>
        <w:t>43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AF96BC2">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_Toc5315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附件11：具备履行合同所必须的设备和专业技术能力证明</w:t>
      </w:r>
      <w:r>
        <w:rPr>
          <w:highlight w:val="none"/>
        </w:rPr>
        <w:tab/>
      </w:r>
      <w:r>
        <w:rPr>
          <w:highlight w:val="none"/>
        </w:rPr>
        <w:fldChar w:fldCharType="begin"/>
      </w:r>
      <w:r>
        <w:rPr>
          <w:highlight w:val="none"/>
        </w:rPr>
        <w:instrText xml:space="preserve"> PAGEREF _Toc5315 \h </w:instrText>
      </w:r>
      <w:r>
        <w:rPr>
          <w:highlight w:val="none"/>
        </w:rPr>
        <w:fldChar w:fldCharType="separate"/>
      </w:r>
      <w:r>
        <w:rPr>
          <w:highlight w:val="none"/>
        </w:rPr>
        <w:t>44</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00D0FED">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_Toc2769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附件12:供应商认为在其他方面有必要说明的事项</w:t>
      </w:r>
      <w:r>
        <w:rPr>
          <w:highlight w:val="none"/>
        </w:rPr>
        <w:tab/>
      </w:r>
      <w:r>
        <w:rPr>
          <w:highlight w:val="none"/>
        </w:rPr>
        <w:fldChar w:fldCharType="begin"/>
      </w:r>
      <w:r>
        <w:rPr>
          <w:highlight w:val="none"/>
        </w:rPr>
        <w:instrText xml:space="preserve"> PAGEREF _Toc2769 \h </w:instrText>
      </w:r>
      <w:r>
        <w:rPr>
          <w:highlight w:val="none"/>
        </w:rPr>
        <w:fldChar w:fldCharType="separate"/>
      </w:r>
      <w:r>
        <w:rPr>
          <w:highlight w:val="none"/>
        </w:rPr>
        <w:t>45</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697D12DC">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_Toc30226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附件13：享受采购政策优惠的证明资料</w:t>
      </w:r>
      <w:r>
        <w:rPr>
          <w:highlight w:val="none"/>
        </w:rPr>
        <w:tab/>
      </w:r>
      <w:r>
        <w:rPr>
          <w:highlight w:val="none"/>
        </w:rPr>
        <w:fldChar w:fldCharType="begin"/>
      </w:r>
      <w:r>
        <w:rPr>
          <w:highlight w:val="none"/>
        </w:rPr>
        <w:instrText xml:space="preserve"> PAGEREF _Toc30226 \h </w:instrText>
      </w:r>
      <w:r>
        <w:rPr>
          <w:highlight w:val="none"/>
        </w:rPr>
        <w:fldChar w:fldCharType="separate"/>
      </w:r>
      <w:r>
        <w:rPr>
          <w:highlight w:val="none"/>
        </w:rPr>
        <w:t>46</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5AA68CB6">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_Toc11007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附件14:</w:t>
      </w:r>
      <w:r>
        <w:rPr>
          <w:rFonts w:hint="eastAsia" w:ascii="宋体" w:hAnsi="宋体" w:cs="宋体"/>
          <w:bCs w:val="0"/>
          <w:kern w:val="2"/>
          <w:szCs w:val="24"/>
          <w:highlight w:val="none"/>
          <w:lang w:val="en-US" w:eastAsia="zh-CN" w:bidi="ar-SA"/>
        </w:rPr>
        <w:t>服务</w:t>
      </w:r>
      <w:r>
        <w:rPr>
          <w:rFonts w:hint="eastAsia" w:ascii="宋体" w:hAnsi="宋体" w:eastAsia="宋体" w:cs="宋体"/>
          <w:bCs w:val="0"/>
          <w:kern w:val="2"/>
          <w:szCs w:val="24"/>
          <w:highlight w:val="none"/>
          <w:lang w:val="en-US" w:eastAsia="zh-CN" w:bidi="ar-SA"/>
        </w:rPr>
        <w:t>方案</w:t>
      </w:r>
      <w:r>
        <w:rPr>
          <w:highlight w:val="none"/>
        </w:rPr>
        <w:tab/>
      </w:r>
      <w:r>
        <w:rPr>
          <w:highlight w:val="none"/>
        </w:rPr>
        <w:fldChar w:fldCharType="begin"/>
      </w:r>
      <w:r>
        <w:rPr>
          <w:highlight w:val="none"/>
        </w:rPr>
        <w:instrText xml:space="preserve"> PAGEREF _Toc11007 \h </w:instrText>
      </w:r>
      <w:r>
        <w:rPr>
          <w:highlight w:val="none"/>
        </w:rPr>
        <w:fldChar w:fldCharType="separate"/>
      </w:r>
      <w:r>
        <w:rPr>
          <w:highlight w:val="none"/>
        </w:rPr>
        <w:t>50</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111979FD">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_Toc19292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附件15：最后报价表</w:t>
      </w:r>
      <w:r>
        <w:rPr>
          <w:highlight w:val="none"/>
        </w:rPr>
        <w:tab/>
      </w:r>
      <w:r>
        <w:rPr>
          <w:highlight w:val="none"/>
        </w:rPr>
        <w:fldChar w:fldCharType="begin"/>
      </w:r>
      <w:r>
        <w:rPr>
          <w:highlight w:val="none"/>
        </w:rPr>
        <w:instrText xml:space="preserve"> PAGEREF _Toc19292 \h </w:instrText>
      </w:r>
      <w:r>
        <w:rPr>
          <w:highlight w:val="none"/>
        </w:rPr>
        <w:fldChar w:fldCharType="separate"/>
      </w:r>
      <w:r>
        <w:rPr>
          <w:highlight w:val="none"/>
        </w:rPr>
        <w:t>51</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32C1B676">
      <w:pPr>
        <w:pStyle w:val="17"/>
        <w:tabs>
          <w:tab w:val="right" w:leader="dot" w:pos="8901"/>
        </w:tabs>
        <w:rPr>
          <w:highlight w:val="none"/>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_Toc842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4"/>
          <w:highlight w:val="none"/>
          <w:lang w:val="en-US" w:eastAsia="zh-CN" w:bidi="ar-SA"/>
        </w:rPr>
        <w:t>附件16:其他证明材料（格式自拟）</w:t>
      </w:r>
      <w:r>
        <w:rPr>
          <w:highlight w:val="none"/>
        </w:rPr>
        <w:tab/>
      </w:r>
      <w:r>
        <w:rPr>
          <w:highlight w:val="none"/>
        </w:rPr>
        <w:fldChar w:fldCharType="begin"/>
      </w:r>
      <w:r>
        <w:rPr>
          <w:highlight w:val="none"/>
        </w:rPr>
        <w:instrText xml:space="preserve"> PAGEREF _Toc842 \h </w:instrText>
      </w:r>
      <w:r>
        <w:rPr>
          <w:highlight w:val="none"/>
        </w:rPr>
        <w:fldChar w:fldCharType="separate"/>
      </w:r>
      <w:r>
        <w:rPr>
          <w:highlight w:val="none"/>
        </w:rPr>
        <w:t>52</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2F65AE62">
      <w:pPr>
        <w:pStyle w:val="16"/>
        <w:tabs>
          <w:tab w:val="right" w:leader="dot" w:pos="8901"/>
        </w:tabs>
        <w:rPr>
          <w:rFonts w:hint="eastAsia" w:ascii="宋体" w:hAnsi="宋体" w:eastAsia="宋体" w:cs="宋体"/>
          <w:kern w:val="2"/>
          <w:szCs w:val="32"/>
          <w:highlight w:val="none"/>
          <w:lang w:val="en-US" w:eastAsia="zh-CN" w:bidi="ar-SA"/>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_Toc19739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szCs w:val="44"/>
          <w:highlight w:val="none"/>
          <w:lang w:eastAsia="zh-CN"/>
        </w:rPr>
        <w:t>第五部分</w:t>
      </w:r>
      <w:r>
        <w:rPr>
          <w:rFonts w:hint="eastAsia" w:ascii="宋体" w:hAnsi="宋体" w:eastAsia="宋体" w:cs="宋体"/>
          <w:bCs w:val="0"/>
          <w:szCs w:val="44"/>
          <w:highlight w:val="none"/>
        </w:rPr>
        <w:t xml:space="preserve"> 项目合同书范本</w:t>
      </w:r>
      <w:r>
        <w:rPr>
          <w:highlight w:val="none"/>
        </w:rPr>
        <w:tab/>
      </w:r>
      <w:r>
        <w:rPr>
          <w:highlight w:val="none"/>
        </w:rPr>
        <w:fldChar w:fldCharType="begin"/>
      </w:r>
      <w:r>
        <w:rPr>
          <w:highlight w:val="none"/>
        </w:rPr>
        <w:instrText xml:space="preserve"> PAGEREF _Toc19739 \h </w:instrText>
      </w:r>
      <w:r>
        <w:rPr>
          <w:highlight w:val="none"/>
        </w:rPr>
        <w:fldChar w:fldCharType="separate"/>
      </w:r>
      <w:r>
        <w:rPr>
          <w:highlight w:val="none"/>
        </w:rPr>
        <w:t>53</w:t>
      </w:r>
      <w:r>
        <w:rPr>
          <w:highlight w:val="none"/>
        </w:rPr>
        <w:fldChar w:fldCharType="end"/>
      </w:r>
      <w:r>
        <w:rPr>
          <w:rFonts w:hint="eastAsia" w:ascii="宋体" w:hAnsi="宋体" w:eastAsia="宋体" w:cs="宋体"/>
          <w:kern w:val="2"/>
          <w:szCs w:val="32"/>
          <w:highlight w:val="none"/>
          <w:lang w:val="en-US" w:eastAsia="zh-CN" w:bidi="ar-SA"/>
        </w:rPr>
        <w:fldChar w:fldCharType="end"/>
      </w:r>
    </w:p>
    <w:p w14:paraId="4A2E3724">
      <w:pPr>
        <w:pStyle w:val="16"/>
        <w:tabs>
          <w:tab w:val="right" w:leader="dot" w:pos="8901"/>
        </w:tabs>
        <w:rPr>
          <w:highlight w:val="none"/>
        </w:rPr>
      </w:pPr>
      <w:r>
        <w:rPr>
          <w:rFonts w:hint="eastAsia" w:ascii="宋体" w:hAnsi="宋体" w:eastAsia="宋体" w:cs="宋体"/>
          <w:kern w:val="2"/>
          <w:szCs w:val="32"/>
          <w:highlight w:val="none"/>
          <w:lang w:val="en-US" w:eastAsia="zh-CN" w:bidi="ar-SA"/>
        </w:rPr>
        <w:br w:type="page"/>
      </w:r>
    </w:p>
    <w:p w14:paraId="0815836B">
      <w:pPr>
        <w:pStyle w:val="2"/>
        <w:keepNext/>
        <w:widowControl w:val="0"/>
        <w:numPr>
          <w:ilvl w:val="0"/>
          <w:numId w:val="1"/>
        </w:numPr>
        <w:wordWrap/>
        <w:adjustRightInd w:val="0"/>
        <w:snapToGrid w:val="0"/>
        <w:spacing w:beforeLines="50" w:line="560" w:lineRule="exact"/>
        <w:jc w:val="center"/>
        <w:textAlignment w:val="auto"/>
        <w:outlineLvl w:val="0"/>
        <w:rPr>
          <w:rFonts w:hint="eastAsia" w:ascii="宋体" w:hAnsi="宋体" w:eastAsia="宋体" w:cs="宋体"/>
          <w:b w:val="0"/>
          <w:bCs w:val="0"/>
          <w:sz w:val="44"/>
          <w:szCs w:val="44"/>
          <w:highlight w:val="none"/>
          <w:lang w:val="en-US" w:eastAsia="zh-CN"/>
        </w:rPr>
      </w:pPr>
      <w:r>
        <w:rPr>
          <w:rFonts w:hint="eastAsia" w:ascii="宋体" w:hAnsi="宋体" w:eastAsia="宋体" w:cs="宋体"/>
          <w:kern w:val="2"/>
          <w:szCs w:val="32"/>
          <w:highlight w:val="none"/>
          <w:lang w:val="en-US" w:eastAsia="zh-CN" w:bidi="ar-SA"/>
        </w:rPr>
        <w:fldChar w:fldCharType="end"/>
      </w:r>
      <w:bookmarkStart w:id="0" w:name="_Toc20903"/>
      <w:bookmarkStart w:id="1" w:name="_Toc9717"/>
      <w:r>
        <w:rPr>
          <w:rFonts w:hint="eastAsia" w:ascii="宋体" w:hAnsi="宋体" w:eastAsia="宋体" w:cs="宋体"/>
          <w:b w:val="0"/>
          <w:bCs w:val="0"/>
          <w:sz w:val="44"/>
          <w:szCs w:val="44"/>
          <w:highlight w:val="none"/>
          <w:lang w:val="en-US" w:eastAsia="zh-CN"/>
        </w:rPr>
        <w:t>谈判</w:t>
      </w:r>
      <w:bookmarkEnd w:id="0"/>
      <w:r>
        <w:rPr>
          <w:rFonts w:hint="eastAsia" w:ascii="宋体" w:hAnsi="宋体" w:eastAsia="宋体" w:cs="宋体"/>
          <w:b w:val="0"/>
          <w:bCs w:val="0"/>
          <w:sz w:val="44"/>
          <w:szCs w:val="44"/>
          <w:highlight w:val="none"/>
          <w:lang w:val="en-US" w:eastAsia="zh-CN"/>
        </w:rPr>
        <w:t>邀请</w:t>
      </w:r>
      <w:bookmarkEnd w:id="1"/>
    </w:p>
    <w:p w14:paraId="3D57585F">
      <w:pPr>
        <w:ind w:firstLine="482" w:firstLineChars="200"/>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zh-CN"/>
        </w:rPr>
        <w:t>青海民族大学校园监控维保服务（第二次）</w:t>
      </w:r>
      <w:r>
        <w:rPr>
          <w:rFonts w:hint="eastAsia" w:ascii="宋体" w:hAnsi="宋体" w:eastAsia="宋体" w:cs="宋体"/>
          <w:b/>
          <w:bCs/>
          <w:color w:val="auto"/>
          <w:sz w:val="24"/>
          <w:highlight w:val="none"/>
          <w:lang w:val="zh-CN"/>
        </w:rPr>
        <w:t>竞争性谈判公告</w:t>
      </w:r>
    </w:p>
    <w:p w14:paraId="225A1995">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青海鼎誉工程咨询有限公司受青海民族大学委托，拟对</w:t>
      </w:r>
      <w:r>
        <w:rPr>
          <w:rFonts w:hint="eastAsia" w:ascii="宋体" w:hAnsi="宋体" w:cs="宋体"/>
          <w:color w:val="auto"/>
          <w:highlight w:val="none"/>
          <w:lang w:val="zh-CN"/>
        </w:rPr>
        <w:t>青海民族大学校园监控维保服务（第二次）</w:t>
      </w:r>
      <w:r>
        <w:rPr>
          <w:rFonts w:hint="eastAsia" w:ascii="宋体" w:hAnsi="宋体" w:eastAsia="宋体" w:cs="宋体"/>
          <w:color w:val="auto"/>
          <w:highlight w:val="none"/>
          <w:lang w:val="zh-CN"/>
        </w:rPr>
        <w:t>进行国内竞争性谈判，现予以公告，欢迎符合条件的供应商前来参加</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lang w:val="zh-CN"/>
        </w:rPr>
        <w:t>。</w:t>
      </w:r>
    </w:p>
    <w:tbl>
      <w:tblPr>
        <w:tblStyle w:val="21"/>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6"/>
        <w:gridCol w:w="7223"/>
      </w:tblGrid>
      <w:tr w14:paraId="7137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5DFB19DA">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采购项目编号</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00C4CE55">
            <w:pPr>
              <w:spacing w:line="400" w:lineRule="exact"/>
              <w:ind w:right="-80" w:rightChars="-38"/>
              <w:rPr>
                <w:rFonts w:hint="eastAsia" w:ascii="宋体" w:hAnsi="宋体" w:eastAsia="宋体" w:cs="宋体"/>
                <w:color w:val="auto"/>
                <w:highlight w:val="none"/>
                <w:lang w:val="zh-CN"/>
              </w:rPr>
            </w:pPr>
            <w:r>
              <w:rPr>
                <w:rFonts w:hint="eastAsia" w:ascii="宋体" w:hAnsi="宋体" w:cs="宋体"/>
                <w:color w:val="auto"/>
                <w:highlight w:val="none"/>
                <w:lang w:val="zh-CN"/>
              </w:rPr>
              <w:t>QHDY2024-09-26A</w:t>
            </w:r>
          </w:p>
        </w:tc>
      </w:tr>
      <w:tr w14:paraId="132A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0EF5186D">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采购项目名称</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15B71669">
            <w:pPr>
              <w:spacing w:line="400" w:lineRule="exact"/>
              <w:rPr>
                <w:rFonts w:hint="eastAsia" w:ascii="宋体" w:hAnsi="宋体" w:eastAsia="宋体" w:cs="宋体"/>
                <w:color w:val="auto"/>
                <w:highlight w:val="none"/>
                <w:lang w:val="zh-CN"/>
              </w:rPr>
            </w:pPr>
            <w:r>
              <w:rPr>
                <w:rFonts w:hint="eastAsia" w:ascii="宋体" w:hAnsi="宋体" w:cs="宋体"/>
                <w:color w:val="auto"/>
                <w:highlight w:val="none"/>
                <w:lang w:val="zh-CN"/>
              </w:rPr>
              <w:t>青海民族大学校园监控维保服务（第二次）</w:t>
            </w:r>
          </w:p>
        </w:tc>
      </w:tr>
      <w:tr w14:paraId="05C84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2E8F7A45">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采购方式</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566D7610">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竞争性谈判</w:t>
            </w:r>
          </w:p>
        </w:tc>
      </w:tr>
      <w:tr w14:paraId="0B2C2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6A380599">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采购预算控制额度</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779E20C8">
            <w:pPr>
              <w:spacing w:line="400" w:lineRule="exac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00000.00元</w:t>
            </w:r>
          </w:p>
        </w:tc>
      </w:tr>
      <w:tr w14:paraId="5DD98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69E5ADC">
            <w:pPr>
              <w:spacing w:line="400" w:lineRule="exact"/>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项目分包个数</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596C706D">
            <w:pPr>
              <w:spacing w:line="400" w:lineRule="exact"/>
              <w:jc w:val="both"/>
              <w:rPr>
                <w:rFonts w:hint="eastAsia" w:ascii="宋体" w:hAnsi="宋体" w:eastAsia="宋体" w:cs="宋体"/>
                <w:color w:val="auto"/>
                <w:highlight w:val="none"/>
                <w:lang w:val="zh-CN"/>
              </w:rPr>
            </w:pPr>
            <w:r>
              <w:rPr>
                <w:rFonts w:hint="eastAsia" w:ascii="宋体" w:hAnsi="宋体" w:eastAsia="宋体" w:cs="宋体"/>
                <w:color w:val="auto"/>
                <w:highlight w:val="none"/>
              </w:rPr>
              <w:t>无</w:t>
            </w:r>
            <w:r>
              <w:rPr>
                <w:rFonts w:hint="eastAsia" w:ascii="宋体" w:hAnsi="宋体" w:eastAsia="宋体" w:cs="宋体"/>
                <w:color w:val="auto"/>
                <w:highlight w:val="none"/>
                <w:lang w:val="zh-CN"/>
              </w:rPr>
              <w:t>分包</w:t>
            </w:r>
          </w:p>
        </w:tc>
      </w:tr>
      <w:tr w14:paraId="496D5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4135D59E">
            <w:pPr>
              <w:spacing w:line="400" w:lineRule="exac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各</w:t>
            </w:r>
            <w:r>
              <w:rPr>
                <w:rFonts w:hint="eastAsia" w:ascii="宋体" w:hAnsi="宋体" w:eastAsia="宋体" w:cs="宋体"/>
                <w:color w:val="auto"/>
                <w:highlight w:val="none"/>
                <w:lang w:val="en-US" w:eastAsia="zh-CN"/>
              </w:rPr>
              <w:t>包采购内容及</w:t>
            </w:r>
            <w:r>
              <w:rPr>
                <w:rFonts w:hint="eastAsia" w:ascii="宋体" w:hAnsi="宋体" w:eastAsia="宋体" w:cs="宋体"/>
                <w:color w:val="auto"/>
                <w:highlight w:val="none"/>
                <w:lang w:val="zh-CN"/>
              </w:rPr>
              <w:t>要求</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7E943B24">
            <w:pPr>
              <w:autoSpaceDE w:val="0"/>
              <w:autoSpaceDN w:val="0"/>
              <w:spacing w:line="24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学校园监控维保服务，具体内容详见《</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lang w:val="zh-CN"/>
              </w:rPr>
              <w:t>文件》</w:t>
            </w:r>
          </w:p>
        </w:tc>
      </w:tr>
      <w:tr w14:paraId="386F7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3"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CF5FE66">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各标段供应商资格条件</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00077E3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符合《政府采购法》第二十二条，并提供以下材料</w:t>
            </w:r>
            <w:r>
              <w:rPr>
                <w:rFonts w:hint="eastAsia" w:ascii="宋体" w:hAnsi="宋体" w:eastAsia="宋体" w:cs="宋体"/>
                <w:color w:val="auto"/>
                <w:highlight w:val="none"/>
              </w:rPr>
              <w:t>：</w:t>
            </w:r>
          </w:p>
          <w:p w14:paraId="5FE0A21C">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&lt;1&gt;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的营业执照等证明文件，自然人的身份证明。</w:t>
            </w:r>
          </w:p>
          <w:p w14:paraId="1D8E5669">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&lt;2&gt;财务状况报告，依法缴纳税收和社会保障资金的相关材料。</w:t>
            </w:r>
          </w:p>
          <w:p w14:paraId="123DF204">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&lt;3&gt;具备履行合同所必需的设备和专业技术能力的证明材料。</w:t>
            </w:r>
          </w:p>
          <w:p w14:paraId="2A0102A1">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&lt;4&gt;参加采购活动前3年内在经营活动中没有重大违法记录的书面声明。</w:t>
            </w:r>
          </w:p>
          <w:p w14:paraId="4919A3C7">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&lt;5&gt;具备法律、行政法规规定的其他条件的证明材料。</w:t>
            </w:r>
          </w:p>
          <w:p w14:paraId="52B7FA58">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单位负责人为同一人或者存在直接控股、管理关系的不同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，不得参加同一合同项下的采购活动。否则，皆取消投标资格；</w:t>
            </w:r>
          </w:p>
          <w:p w14:paraId="6EFF483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为本采购项目提供整体设计、规范编制或者项目管理、监理、检测等服务的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，不得再参加该采购项目的其他采购活动；</w:t>
            </w:r>
          </w:p>
          <w:p w14:paraId="510B5787">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本项目不接受</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以联合体方式进行</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w:t>
            </w:r>
          </w:p>
          <w:p w14:paraId="15E3D84D">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天内）；</w:t>
            </w:r>
          </w:p>
          <w:p w14:paraId="2BCDB77E">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供应商可对上述项目进行投标，但不得就本项目中内容进行拆分投标，所投内容必须完全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竞争性谈判文件所列示内容。</w:t>
            </w:r>
          </w:p>
        </w:tc>
      </w:tr>
      <w:tr w14:paraId="4B6AA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7C231809">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公告发布时间</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6DAF245E">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2024年</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24</w:t>
            </w:r>
            <w:r>
              <w:rPr>
                <w:rFonts w:hint="eastAsia" w:ascii="宋体" w:hAnsi="宋体" w:eastAsia="宋体" w:cs="宋体"/>
                <w:color w:val="auto"/>
                <w:highlight w:val="none"/>
                <w:lang w:val="zh-CN"/>
              </w:rPr>
              <w:t>日</w:t>
            </w:r>
          </w:p>
        </w:tc>
      </w:tr>
      <w:tr w14:paraId="11D85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AF305C1">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谈判文件发售起止时间</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2E52E719">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2024年</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25</w:t>
            </w:r>
            <w:r>
              <w:rPr>
                <w:rFonts w:hint="eastAsia" w:ascii="宋体" w:hAnsi="宋体" w:eastAsia="宋体" w:cs="宋体"/>
                <w:color w:val="auto"/>
                <w:highlight w:val="none"/>
                <w:lang w:val="zh-CN"/>
              </w:rPr>
              <w:t>日至2024年</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zh-CN"/>
              </w:rPr>
              <w:t>日</w:t>
            </w:r>
            <w:r>
              <w:rPr>
                <w:rFonts w:hint="eastAsia" w:ascii="宋体" w:hAnsi="宋体" w:cs="宋体"/>
                <w:color w:val="auto"/>
                <w:highlight w:val="none"/>
                <w:lang w:val="zh-CN"/>
              </w:rPr>
              <w:t>（</w:t>
            </w:r>
            <w:r>
              <w:rPr>
                <w:rFonts w:hint="eastAsia" w:ascii="宋体" w:hAnsi="宋体" w:cs="宋体"/>
                <w:color w:val="auto"/>
                <w:highlight w:val="none"/>
                <w:lang w:val="en-US" w:eastAsia="zh-CN"/>
              </w:rPr>
              <w:t>10月26日至10月27日除外</w:t>
            </w:r>
            <w:r>
              <w:rPr>
                <w:rFonts w:hint="eastAsia" w:ascii="宋体" w:hAnsi="宋体" w:cs="宋体"/>
                <w:color w:val="auto"/>
                <w:highlight w:val="none"/>
                <w:lang w:val="zh-CN"/>
              </w:rPr>
              <w:t>）</w:t>
            </w:r>
            <w:r>
              <w:rPr>
                <w:rFonts w:hint="eastAsia" w:ascii="宋体" w:hAnsi="宋体" w:eastAsia="宋体" w:cs="宋体"/>
                <w:color w:val="auto"/>
                <w:highlight w:val="none"/>
                <w:lang w:val="zh-CN"/>
              </w:rPr>
              <w:t>，每日上午</w:t>
            </w:r>
            <w:r>
              <w:rPr>
                <w:rFonts w:hint="eastAsia" w:ascii="宋体" w:hAnsi="宋体" w:eastAsia="宋体" w:cs="宋体"/>
                <w:color w:val="auto"/>
                <w:highlight w:val="none"/>
                <w:lang w:val="zh-CN" w:eastAsia="zh-CN"/>
              </w:rPr>
              <w:t>08</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30</w:t>
            </w:r>
            <w:r>
              <w:rPr>
                <w:rFonts w:hint="eastAsia" w:ascii="宋体" w:hAnsi="宋体" w:eastAsia="宋体" w:cs="宋体"/>
                <w:color w:val="auto"/>
                <w:highlight w:val="none"/>
                <w:lang w:val="zh-CN"/>
              </w:rPr>
              <w:t>时至</w:t>
            </w:r>
            <w:r>
              <w:rPr>
                <w:rFonts w:hint="eastAsia" w:ascii="宋体" w:hAnsi="宋体" w:eastAsia="宋体" w:cs="宋体"/>
                <w:color w:val="auto"/>
                <w:highlight w:val="none"/>
                <w:lang w:val="zh-CN" w:eastAsia="zh-CN"/>
              </w:rPr>
              <w:t>12</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0</w:t>
            </w:r>
            <w:r>
              <w:rPr>
                <w:rFonts w:hint="eastAsia" w:ascii="宋体" w:hAnsi="宋体" w:eastAsia="宋体" w:cs="宋体"/>
                <w:color w:val="auto"/>
                <w:highlight w:val="none"/>
                <w:lang w:val="zh-CN"/>
              </w:rPr>
              <w:t>0时（北京时间，下同），下午1</w:t>
            </w:r>
            <w:r>
              <w:rPr>
                <w:rFonts w:hint="eastAsia" w:ascii="宋体" w:hAnsi="宋体" w:eastAsia="宋体" w:cs="宋体"/>
                <w:color w:val="auto"/>
                <w:highlight w:val="none"/>
                <w:lang w:val="zh-CN" w:eastAsia="zh-CN"/>
              </w:rPr>
              <w:t>4</w:t>
            </w:r>
            <w:r>
              <w:rPr>
                <w:rFonts w:hint="eastAsia" w:ascii="宋体" w:hAnsi="宋体" w:eastAsia="宋体" w:cs="宋体"/>
                <w:color w:val="auto"/>
                <w:highlight w:val="none"/>
                <w:lang w:val="zh-CN"/>
              </w:rPr>
              <w:t>:30时至18:00时</w:t>
            </w:r>
          </w:p>
        </w:tc>
      </w:tr>
      <w:tr w14:paraId="7AC40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49140E01">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谈判文件发售方式</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083AC2FE">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现场或网上购买</w:t>
            </w:r>
          </w:p>
        </w:tc>
      </w:tr>
      <w:tr w14:paraId="59AB0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71B7965A">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谈判文件发售地点</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00325CD1">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青海鼎誉工程咨询有限公司</w:t>
            </w:r>
          </w:p>
        </w:tc>
      </w:tr>
      <w:tr w14:paraId="611AD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7"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F5667DD">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购买谈判文件时应提供材料</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50ABC406">
            <w:pPr>
              <w:spacing w:line="400" w:lineRule="exact"/>
              <w:rPr>
                <w:rFonts w:hint="eastAsia" w:ascii="宋体" w:hAnsi="宋体" w:eastAsia="宋体" w:cs="宋体"/>
                <w:color w:val="auto"/>
                <w:highlight w:val="none"/>
                <w:lang w:val="zh-CN"/>
              </w:rPr>
            </w:pPr>
            <w:r>
              <w:rPr>
                <w:rFonts w:hint="eastAsia" w:ascii="宋体" w:hAnsi="宋体" w:eastAsia="宋体" w:cs="宋体"/>
                <w:b w:val="0"/>
                <w:bCs w:val="0"/>
                <w:color w:val="auto"/>
                <w:highlight w:val="none"/>
                <w:lang w:val="en-US" w:eastAsia="zh-CN"/>
              </w:rPr>
              <w:t>现</w:t>
            </w:r>
            <w:r>
              <w:rPr>
                <w:rFonts w:hint="eastAsia" w:ascii="宋体" w:hAnsi="宋体" w:eastAsia="宋体" w:cs="宋体"/>
                <w:b w:val="0"/>
                <w:bCs w:val="0"/>
                <w:color w:val="auto"/>
                <w:highlight w:val="none"/>
                <w:lang w:val="zh-CN"/>
              </w:rPr>
              <w:t>场购买</w:t>
            </w:r>
            <w:r>
              <w:rPr>
                <w:rFonts w:hint="eastAsia" w:ascii="宋体" w:hAnsi="宋体" w:eastAsia="宋体" w:cs="宋体"/>
                <w:b w:val="0"/>
                <w:bCs w:val="0"/>
                <w:color w:val="auto"/>
                <w:highlight w:val="none"/>
                <w:lang w:val="zh-CN" w:eastAsia="zh-CN"/>
              </w:rPr>
              <w:t>竞争性谈判文件</w:t>
            </w:r>
            <w:r>
              <w:rPr>
                <w:rFonts w:hint="eastAsia" w:ascii="宋体" w:hAnsi="宋体" w:eastAsia="宋体" w:cs="宋体"/>
                <w:b w:val="0"/>
                <w:bCs w:val="0"/>
                <w:color w:val="auto"/>
                <w:highlight w:val="none"/>
                <w:lang w:val="zh-CN"/>
              </w:rPr>
              <w:t>的供应商请持介绍信（或授权委托书）原件在青海鼎誉工程咨询有限公司报名并购买</w:t>
            </w:r>
            <w:r>
              <w:rPr>
                <w:rFonts w:hint="eastAsia" w:ascii="宋体" w:hAnsi="宋体" w:eastAsia="宋体" w:cs="宋体"/>
                <w:b w:val="0"/>
                <w:bCs w:val="0"/>
                <w:color w:val="auto"/>
                <w:highlight w:val="none"/>
                <w:lang w:val="en-US" w:eastAsia="zh-CN"/>
              </w:rPr>
              <w:t>谈判文件</w:t>
            </w:r>
            <w:r>
              <w:rPr>
                <w:rFonts w:hint="eastAsia" w:ascii="宋体" w:hAnsi="宋体" w:eastAsia="宋体" w:cs="宋体"/>
                <w:b w:val="0"/>
                <w:bCs w:val="0"/>
                <w:color w:val="auto"/>
                <w:highlight w:val="none"/>
                <w:lang w:val="zh-CN"/>
              </w:rPr>
              <w:t>；网上购买</w:t>
            </w:r>
            <w:r>
              <w:rPr>
                <w:rFonts w:hint="eastAsia" w:ascii="宋体" w:hAnsi="宋体" w:eastAsia="宋体" w:cs="宋体"/>
                <w:b w:val="0"/>
                <w:bCs w:val="0"/>
                <w:color w:val="auto"/>
                <w:highlight w:val="none"/>
                <w:lang w:val="zh-CN" w:eastAsia="zh-CN"/>
              </w:rPr>
              <w:t>竞争性谈判文件</w:t>
            </w:r>
            <w:r>
              <w:rPr>
                <w:rFonts w:hint="eastAsia" w:ascii="宋体" w:hAnsi="宋体" w:eastAsia="宋体" w:cs="宋体"/>
                <w:b w:val="0"/>
                <w:bCs w:val="0"/>
                <w:color w:val="auto"/>
                <w:highlight w:val="none"/>
                <w:lang w:val="zh-CN"/>
              </w:rPr>
              <w:t>的供应商请将企业介绍信（或授权委托书）原件扫描后发至我公司联系邮箱（</w:t>
            </w:r>
            <w:r>
              <w:rPr>
                <w:rFonts w:hint="eastAsia" w:ascii="宋体" w:hAnsi="宋体" w:eastAsia="宋体" w:cs="宋体"/>
                <w:b w:val="0"/>
                <w:bCs w:val="0"/>
                <w:color w:val="auto"/>
                <w:highlight w:val="none"/>
                <w:lang w:val="zh-CN"/>
              </w:rPr>
              <w:fldChar w:fldCharType="begin"/>
            </w:r>
            <w:r>
              <w:rPr>
                <w:rFonts w:hint="eastAsia" w:ascii="宋体" w:hAnsi="宋体" w:eastAsia="宋体" w:cs="宋体"/>
                <w:b w:val="0"/>
                <w:bCs w:val="0"/>
                <w:color w:val="auto"/>
                <w:highlight w:val="none"/>
                <w:lang w:val="zh-CN"/>
              </w:rPr>
              <w:instrText xml:space="preserve"> HYPERLINK \l "mailto:dy8211136@163.com" </w:instrText>
            </w:r>
            <w:r>
              <w:rPr>
                <w:rFonts w:hint="eastAsia" w:ascii="宋体" w:hAnsi="宋体" w:eastAsia="宋体" w:cs="宋体"/>
                <w:b w:val="0"/>
                <w:bCs w:val="0"/>
                <w:color w:val="auto"/>
                <w:highlight w:val="none"/>
                <w:lang w:val="zh-CN"/>
              </w:rPr>
              <w:fldChar w:fldCharType="separate"/>
            </w:r>
            <w:r>
              <w:rPr>
                <w:rFonts w:hint="eastAsia" w:ascii="宋体" w:hAnsi="宋体" w:eastAsia="宋体" w:cs="宋体"/>
                <w:b w:val="0"/>
                <w:bCs w:val="0"/>
                <w:color w:val="auto"/>
                <w:highlight w:val="none"/>
                <w:lang w:val="zh-CN"/>
              </w:rPr>
              <w:t>qhdy8241868@163.com</w:t>
            </w:r>
            <w:r>
              <w:rPr>
                <w:rFonts w:hint="eastAsia" w:ascii="宋体" w:hAnsi="宋体" w:eastAsia="宋体" w:cs="宋体"/>
                <w:b w:val="0"/>
                <w:bCs w:val="0"/>
                <w:color w:val="auto"/>
                <w:highlight w:val="none"/>
                <w:lang w:val="zh-CN"/>
              </w:rPr>
              <w:fldChar w:fldCharType="end"/>
            </w:r>
            <w:r>
              <w:rPr>
                <w:rFonts w:hint="eastAsia" w:ascii="宋体" w:hAnsi="宋体" w:eastAsia="宋体" w:cs="宋体"/>
                <w:b w:val="0"/>
                <w:bCs w:val="0"/>
                <w:color w:val="auto"/>
                <w:highlight w:val="none"/>
                <w:lang w:val="zh-CN"/>
              </w:rPr>
              <w:t>），并在邮件中标明购买项目名称、项目编号、联系人及联系方式，并与我公司工作人员进行联系确认，联系人：苏女士，电话：0971-8241868</w:t>
            </w:r>
            <w:r>
              <w:rPr>
                <w:rFonts w:hint="eastAsia" w:ascii="宋体" w:hAnsi="宋体" w:eastAsia="宋体" w:cs="宋体"/>
                <w:b w:val="0"/>
                <w:bCs w:val="0"/>
                <w:color w:val="auto"/>
                <w:highlight w:val="none"/>
                <w:lang w:val="en-US" w:eastAsia="zh-CN"/>
              </w:rPr>
              <w:t>。</w:t>
            </w:r>
          </w:p>
        </w:tc>
      </w:tr>
      <w:tr w14:paraId="5D9B2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B11413E">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报价文件首次递交</w:t>
            </w:r>
            <w:r>
              <w:rPr>
                <w:rFonts w:hint="eastAsia" w:ascii="宋体" w:hAnsi="宋体" w:eastAsia="宋体" w:cs="宋体"/>
                <w:color w:val="auto"/>
                <w:highlight w:val="none"/>
                <w:lang w:val="zh-CN"/>
              </w:rPr>
              <w:t>截止时间</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0A9850FD">
            <w:pPr>
              <w:spacing w:line="400" w:lineRule="exact"/>
              <w:rPr>
                <w:rFonts w:hint="eastAsia" w:ascii="宋体" w:hAnsi="宋体" w:eastAsia="宋体" w:cs="宋体"/>
                <w:color w:val="auto"/>
                <w:highlight w:val="none"/>
                <w:lang w:val="zh-CN"/>
              </w:rPr>
            </w:pPr>
            <w:r>
              <w:rPr>
                <w:rFonts w:hint="eastAsia" w:ascii="宋体" w:hAnsi="宋体" w:cs="宋体"/>
                <w:color w:val="auto"/>
                <w:highlight w:val="none"/>
                <w:lang w:val="zh-CN"/>
              </w:rPr>
              <w:t>2024年11月4日09:30时</w:t>
            </w:r>
          </w:p>
        </w:tc>
      </w:tr>
      <w:tr w14:paraId="56138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07DA9141">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谈判时间</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11297084">
            <w:pPr>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2024年11月4日09:30时</w:t>
            </w:r>
          </w:p>
        </w:tc>
      </w:tr>
      <w:tr w14:paraId="2CEF5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99BC29F">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谈判地点</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0923B6E8">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zh-CN"/>
              </w:rPr>
              <w:t>青海鼎誉工程咨询有限公司开标室</w:t>
            </w:r>
          </w:p>
        </w:tc>
      </w:tr>
      <w:tr w14:paraId="235BB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5D5C6DDA">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采购单位及联系人电话</w:t>
            </w:r>
          </w:p>
        </w:tc>
        <w:tc>
          <w:tcPr>
            <w:tcW w:w="7223" w:type="dxa"/>
            <w:tcBorders>
              <w:top w:val="single" w:color="000000" w:sz="4" w:space="0"/>
              <w:left w:val="single" w:color="000000" w:sz="4" w:space="0"/>
              <w:bottom w:val="single" w:color="000000" w:sz="4" w:space="0"/>
              <w:right w:val="single" w:color="000000" w:sz="4" w:space="0"/>
            </w:tcBorders>
            <w:noWrap w:val="0"/>
            <w:vAlign w:val="top"/>
          </w:tcPr>
          <w:p w14:paraId="7371EE81">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青海民族大学</w:t>
            </w:r>
          </w:p>
          <w:p w14:paraId="001F9920">
            <w:pPr>
              <w:spacing w:line="400" w:lineRule="exact"/>
              <w:rPr>
                <w:rFonts w:hint="eastAsia" w:ascii="宋体" w:hAnsi="宋体" w:eastAsia="宋体" w:cs="宋体"/>
                <w:highlight w:val="none"/>
                <w:lang w:val="zh-CN"/>
              </w:rPr>
            </w:pPr>
            <w:r>
              <w:rPr>
                <w:rFonts w:hint="eastAsia" w:ascii="宋体" w:hAnsi="宋体" w:eastAsia="宋体" w:cs="宋体"/>
                <w:highlight w:val="none"/>
                <w:lang w:val="zh-CN"/>
              </w:rPr>
              <w:t>联系人：李老师                  电话：</w:t>
            </w:r>
            <w:r>
              <w:rPr>
                <w:rFonts w:hint="eastAsia" w:ascii="宋体" w:hAnsi="宋体" w:eastAsia="宋体" w:cs="宋体"/>
                <w:bCs/>
                <w:highlight w:val="none"/>
              </w:rPr>
              <w:t>0971-8802687</w:t>
            </w:r>
          </w:p>
          <w:p w14:paraId="659EF20E">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联系地址：</w:t>
            </w:r>
            <w:r>
              <w:rPr>
                <w:rFonts w:hint="eastAsia" w:ascii="宋体" w:hAnsi="宋体" w:eastAsia="宋体" w:cs="宋体"/>
                <w:highlight w:val="none"/>
                <w:lang w:val="zh-CN"/>
              </w:rPr>
              <w:t>青海省西宁市城东区八一路3号</w:t>
            </w:r>
          </w:p>
        </w:tc>
      </w:tr>
      <w:tr w14:paraId="754F4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8"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52D12077">
            <w:pPr>
              <w:autoSpaceDE w:val="0"/>
              <w:autoSpaceDN w:val="0"/>
              <w:adjustRightInd w:val="0"/>
              <w:spacing w:line="380" w:lineRule="exact"/>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采购代理机构机联系人电话</w:t>
            </w:r>
          </w:p>
        </w:tc>
        <w:tc>
          <w:tcPr>
            <w:tcW w:w="7223" w:type="dxa"/>
            <w:tcBorders>
              <w:top w:val="single" w:color="000000" w:sz="4" w:space="0"/>
              <w:left w:val="single" w:color="000000" w:sz="4" w:space="0"/>
              <w:bottom w:val="single" w:color="000000" w:sz="4" w:space="0"/>
              <w:right w:val="single" w:color="000000" w:sz="4" w:space="0"/>
            </w:tcBorders>
            <w:noWrap w:val="0"/>
            <w:vAlign w:val="top"/>
          </w:tcPr>
          <w:p w14:paraId="5C16A304">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青海鼎誉工程咨询有限公司</w:t>
            </w:r>
          </w:p>
          <w:p w14:paraId="78FF8E8A">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邓</w:t>
            </w:r>
            <w:r>
              <w:rPr>
                <w:rFonts w:hint="eastAsia" w:ascii="宋体" w:hAnsi="宋体" w:eastAsia="宋体" w:cs="宋体"/>
                <w:color w:val="auto"/>
                <w:highlight w:val="none"/>
                <w:lang w:eastAsia="zh-CN"/>
              </w:rPr>
              <w:t>女士、</w:t>
            </w:r>
            <w:r>
              <w:rPr>
                <w:rFonts w:hint="eastAsia" w:ascii="宋体" w:hAnsi="宋体" w:eastAsia="宋体" w:cs="宋体"/>
                <w:color w:val="auto"/>
                <w:highlight w:val="none"/>
                <w:lang w:val="en-US" w:eastAsia="zh-CN"/>
              </w:rPr>
              <w:t>韩</w:t>
            </w:r>
            <w:r>
              <w:rPr>
                <w:rFonts w:hint="eastAsia" w:ascii="宋体" w:hAnsi="宋体" w:eastAsia="宋体" w:cs="宋体"/>
                <w:color w:val="auto"/>
                <w:highlight w:val="none"/>
                <w:lang w:eastAsia="zh-CN"/>
              </w:rPr>
              <w:t>先生</w:t>
            </w:r>
            <w:r>
              <w:rPr>
                <w:rFonts w:hint="eastAsia" w:ascii="宋体" w:hAnsi="宋体" w:eastAsia="宋体" w:cs="宋体"/>
                <w:color w:val="auto"/>
                <w:highlight w:val="none"/>
              </w:rPr>
              <w:t xml:space="preserve">          电话：0971-82</w:t>
            </w:r>
            <w:r>
              <w:rPr>
                <w:rFonts w:hint="eastAsia" w:ascii="宋体" w:hAnsi="宋体" w:eastAsia="宋体" w:cs="宋体"/>
                <w:color w:val="auto"/>
                <w:highlight w:val="none"/>
                <w:lang w:val="en-US" w:eastAsia="zh-CN"/>
              </w:rPr>
              <w:t>41868</w:t>
            </w:r>
          </w:p>
          <w:p w14:paraId="61137DDA">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联系地址：</w:t>
            </w:r>
            <w:r>
              <w:rPr>
                <w:rFonts w:hint="eastAsia" w:ascii="宋体" w:hAnsi="宋体" w:eastAsia="宋体" w:cs="宋体"/>
                <w:color w:val="auto"/>
                <w:highlight w:val="none"/>
                <w:lang w:val="zh-CN"/>
              </w:rPr>
              <w:t>青海省西宁市城北区海西路59号副一号(萨尔斯堡西区三期北门东侧43号楼)</w:t>
            </w:r>
          </w:p>
        </w:tc>
      </w:tr>
      <w:tr w14:paraId="54CF7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44175182">
            <w:pPr>
              <w:autoSpaceDE w:val="0"/>
              <w:autoSpaceDN w:val="0"/>
              <w:adjustRightInd w:val="0"/>
              <w:spacing w:line="380" w:lineRule="exact"/>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采购代理机构开户银行</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0195757A">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上海浦东发展银行西宁城东支行</w:t>
            </w:r>
          </w:p>
        </w:tc>
      </w:tr>
      <w:tr w14:paraId="35D7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0251083">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收款人</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05E904EE">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青海鼎誉工程咨询有限公司</w:t>
            </w:r>
          </w:p>
        </w:tc>
      </w:tr>
      <w:tr w14:paraId="211EC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1FEE14D">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银行账号</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78947847">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35030078801300000022</w:t>
            </w:r>
          </w:p>
        </w:tc>
      </w:tr>
      <w:tr w14:paraId="22397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07431364">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其他事项</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28C43F9B">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本公告在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青海项目信息网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发布</w:t>
            </w:r>
          </w:p>
        </w:tc>
      </w:tr>
      <w:tr w14:paraId="1B611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23CB01D">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监督部门</w:t>
            </w:r>
          </w:p>
        </w:tc>
        <w:tc>
          <w:tcPr>
            <w:tcW w:w="7223" w:type="dxa"/>
            <w:tcBorders>
              <w:top w:val="single" w:color="000000" w:sz="4" w:space="0"/>
              <w:left w:val="single" w:color="000000" w:sz="4" w:space="0"/>
              <w:bottom w:val="single" w:color="000000" w:sz="4" w:space="0"/>
              <w:right w:val="single" w:color="000000" w:sz="4" w:space="0"/>
            </w:tcBorders>
            <w:noWrap w:val="0"/>
            <w:vAlign w:val="center"/>
          </w:tcPr>
          <w:p w14:paraId="38C39762">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青海民族大学</w:t>
            </w:r>
          </w:p>
        </w:tc>
      </w:tr>
    </w:tbl>
    <w:p w14:paraId="3091B14E">
      <w:pPr>
        <w:spacing w:line="400" w:lineRule="exact"/>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青海鼎誉工程咨询有限公司</w:t>
      </w:r>
    </w:p>
    <w:p w14:paraId="6352A1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2024年</w:t>
      </w:r>
      <w:r>
        <w:rPr>
          <w:rFonts w:hint="eastAsia" w:ascii="宋体" w:hAnsi="宋体" w:cs="宋体"/>
          <w:color w:val="auto"/>
          <w:highlight w:val="none"/>
          <w:lang w:val="en-US" w:eastAsia="zh-CN"/>
        </w:rPr>
        <w:t>10</w:t>
      </w:r>
      <w:r>
        <w:rPr>
          <w:rFonts w:hint="eastAsia" w:ascii="宋体" w:hAnsi="宋体" w:eastAsia="宋体" w:cs="宋体"/>
          <w:color w:val="auto"/>
          <w:highlight w:val="none"/>
          <w:lang w:eastAsia="zh-CN"/>
        </w:rPr>
        <w:t>月</w:t>
      </w:r>
      <w:r>
        <w:rPr>
          <w:rFonts w:hint="eastAsia" w:ascii="宋体" w:hAnsi="宋体" w:cs="宋体"/>
          <w:color w:val="auto"/>
          <w:highlight w:val="none"/>
          <w:lang w:val="en-US" w:eastAsia="zh-CN"/>
        </w:rPr>
        <w:t>24</w:t>
      </w:r>
      <w:r>
        <w:rPr>
          <w:rFonts w:hint="eastAsia" w:ascii="宋体" w:hAnsi="宋体" w:eastAsia="宋体" w:cs="宋体"/>
          <w:color w:val="auto"/>
          <w:highlight w:val="none"/>
          <w:lang w:eastAsia="zh-CN"/>
        </w:rPr>
        <w:t>日</w:t>
      </w:r>
    </w:p>
    <w:p w14:paraId="115BD80F">
      <w:pPr>
        <w:rPr>
          <w:rFonts w:hint="eastAsia" w:ascii="宋体" w:hAnsi="宋体" w:eastAsia="宋体" w:cs="宋体"/>
          <w:highlight w:val="none"/>
          <w:lang w:val="en-US" w:eastAsia="zh-CN"/>
        </w:rPr>
      </w:pPr>
    </w:p>
    <w:p w14:paraId="420D7BCE">
      <w:pPr>
        <w:jc w:val="center"/>
        <w:rPr>
          <w:rFonts w:hint="eastAsia" w:ascii="宋体" w:hAnsi="宋体" w:eastAsia="宋体" w:cs="宋体"/>
          <w:b w:val="0"/>
          <w:bCs w:val="0"/>
          <w:sz w:val="32"/>
          <w:szCs w:val="32"/>
          <w:highlight w:val="none"/>
          <w:lang w:val="en-US" w:eastAsia="zh-CN"/>
        </w:rPr>
      </w:pPr>
      <w:bookmarkStart w:id="2" w:name="_Toc19849"/>
      <w:bookmarkStart w:id="3" w:name="_Toc17554"/>
      <w:bookmarkStart w:id="4" w:name="_Toc13430_WPSOffice_Level1"/>
      <w:bookmarkStart w:id="5" w:name="_Toc29348_WPSOffice_Level1"/>
      <w:bookmarkStart w:id="6" w:name="_Toc29806_WPSOffice_Level1"/>
      <w:bookmarkStart w:id="7" w:name="_Toc25918_WPSOffice_Level1"/>
      <w:bookmarkStart w:id="8" w:name="_Toc26774_WPSOffice_Level1"/>
      <w:bookmarkStart w:id="9" w:name="_Toc68"/>
      <w:bookmarkStart w:id="10" w:name="_Toc7063_WPSOffice_Level1"/>
      <w:r>
        <w:rPr>
          <w:rFonts w:hint="eastAsia" w:ascii="宋体" w:hAnsi="宋体" w:eastAsia="宋体" w:cs="宋体"/>
          <w:b w:val="0"/>
          <w:bCs w:val="0"/>
          <w:sz w:val="28"/>
          <w:szCs w:val="28"/>
          <w:highlight w:val="none"/>
          <w:lang w:val="en-US" w:eastAsia="zh-CN"/>
        </w:rPr>
        <w:br w:type="page"/>
      </w:r>
      <w:r>
        <w:rPr>
          <w:rFonts w:hint="eastAsia" w:ascii="宋体" w:hAnsi="宋体" w:eastAsia="宋体" w:cs="宋体"/>
          <w:b w:val="0"/>
          <w:bCs w:val="0"/>
          <w:sz w:val="44"/>
          <w:szCs w:val="44"/>
          <w:highlight w:val="none"/>
          <w:lang w:val="en-US" w:eastAsia="zh-CN"/>
        </w:rPr>
        <w:t>第二部分  谈判须知</w:t>
      </w:r>
      <w:bookmarkEnd w:id="2"/>
      <w:bookmarkEnd w:id="3"/>
      <w:bookmarkEnd w:id="4"/>
      <w:bookmarkEnd w:id="5"/>
      <w:bookmarkEnd w:id="6"/>
      <w:bookmarkEnd w:id="7"/>
      <w:bookmarkEnd w:id="8"/>
      <w:bookmarkEnd w:id="9"/>
      <w:bookmarkEnd w:id="10"/>
    </w:p>
    <w:tbl>
      <w:tblPr>
        <w:tblStyle w:val="22"/>
        <w:tblW w:w="93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81"/>
        <w:gridCol w:w="6938"/>
      </w:tblGrid>
      <w:tr w14:paraId="7BFAFA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atLeast"/>
        </w:trPr>
        <w:tc>
          <w:tcPr>
            <w:tcW w:w="2381" w:type="dxa"/>
            <w:tcBorders>
              <w:tl2br w:val="nil"/>
              <w:tr2bl w:val="nil"/>
            </w:tcBorders>
            <w:noWrap w:val="0"/>
            <w:vAlign w:val="center"/>
          </w:tcPr>
          <w:p w14:paraId="18B3E8F5">
            <w:pPr>
              <w:wordWrap/>
              <w:adjustRightInd w:val="0"/>
              <w:snapToGrid w:val="0"/>
              <w:spacing w:beforeLines="50" w:line="560" w:lineRule="exact"/>
              <w:jc w:val="center"/>
              <w:rPr>
                <w:rFonts w:hint="eastAsia" w:ascii="宋体" w:hAnsi="宋体" w:eastAsia="宋体" w:cs="宋体"/>
                <w:color w:val="auto"/>
                <w:sz w:val="24"/>
                <w:szCs w:val="24"/>
                <w:highlight w:val="none"/>
                <w:lang w:eastAsia="zh-CN"/>
              </w:rPr>
            </w:pPr>
            <w:bookmarkStart w:id="11" w:name="_Toc9336"/>
            <w:bookmarkStart w:id="12" w:name="_Toc29348_WPSOffice_Level2"/>
            <w:bookmarkStart w:id="13" w:name="_Toc7063_WPSOffice_Level2"/>
            <w:bookmarkStart w:id="14" w:name="_Toc27795"/>
            <w:bookmarkStart w:id="15" w:name="_Toc34637765"/>
            <w:bookmarkStart w:id="16" w:name="_Toc16562"/>
            <w:bookmarkStart w:id="17" w:name="_Toc17019_WPSOffice_Level2"/>
            <w:r>
              <w:rPr>
                <w:rFonts w:hint="eastAsia" w:ascii="宋体" w:hAnsi="宋体" w:eastAsia="宋体" w:cs="宋体"/>
                <w:color w:val="auto"/>
                <w:sz w:val="24"/>
                <w:szCs w:val="24"/>
                <w:highlight w:val="none"/>
              </w:rPr>
              <w:t>采购项目</w:t>
            </w:r>
            <w:r>
              <w:rPr>
                <w:rFonts w:hint="eastAsia" w:ascii="宋体" w:hAnsi="宋体" w:eastAsia="宋体" w:cs="宋体"/>
                <w:color w:val="auto"/>
                <w:sz w:val="24"/>
                <w:szCs w:val="24"/>
                <w:highlight w:val="none"/>
                <w:lang w:eastAsia="zh-CN"/>
              </w:rPr>
              <w:t>名称</w:t>
            </w:r>
          </w:p>
        </w:tc>
        <w:tc>
          <w:tcPr>
            <w:tcW w:w="6938" w:type="dxa"/>
            <w:tcBorders>
              <w:tl2br w:val="nil"/>
              <w:tr2bl w:val="nil"/>
            </w:tcBorders>
            <w:noWrap w:val="0"/>
            <w:vAlign w:val="top"/>
          </w:tcPr>
          <w:p w14:paraId="196A98CC">
            <w:pPr>
              <w:wordWrap/>
              <w:adjustRightInd w:val="0"/>
              <w:snapToGrid w:val="0"/>
              <w:spacing w:beforeLines="50" w:line="56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青海民族大学校园监控维保服务（第二次）</w:t>
            </w:r>
          </w:p>
        </w:tc>
      </w:tr>
      <w:tr w14:paraId="132CB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50BECDC7">
            <w:pPr>
              <w:wordWrap/>
              <w:adjustRightInd w:val="0"/>
              <w:snapToGrid w:val="0"/>
              <w:spacing w:beforeLines="50" w:line="5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采购项目编号</w:t>
            </w:r>
          </w:p>
        </w:tc>
        <w:tc>
          <w:tcPr>
            <w:tcW w:w="6938" w:type="dxa"/>
            <w:tcBorders>
              <w:tl2br w:val="nil"/>
              <w:tr2bl w:val="nil"/>
            </w:tcBorders>
            <w:noWrap w:val="0"/>
            <w:vAlign w:val="top"/>
          </w:tcPr>
          <w:p w14:paraId="39BCBE65">
            <w:pPr>
              <w:wordWrap/>
              <w:adjustRightInd w:val="0"/>
              <w:snapToGrid w:val="0"/>
              <w:spacing w:beforeLines="50" w:line="560" w:lineRule="exact"/>
              <w:jc w:val="left"/>
              <w:rPr>
                <w:rFonts w:hint="eastAsia" w:ascii="宋体" w:hAnsi="宋体" w:eastAsia="宋体" w:cs="宋体"/>
                <w:color w:val="auto"/>
                <w:kern w:val="2"/>
                <w:sz w:val="24"/>
                <w:szCs w:val="24"/>
                <w:highlight w:val="none"/>
                <w:u w:val="single"/>
                <w:lang w:val="zh-CN"/>
              </w:rPr>
            </w:pPr>
            <w:r>
              <w:rPr>
                <w:rFonts w:hint="eastAsia" w:ascii="宋体" w:hAnsi="宋体" w:cs="宋体"/>
                <w:color w:val="auto"/>
                <w:kern w:val="2"/>
                <w:sz w:val="24"/>
                <w:szCs w:val="24"/>
                <w:highlight w:val="none"/>
                <w:u w:val="single"/>
                <w:lang w:val="zh-CN"/>
              </w:rPr>
              <w:t>QHDY2024-09-26A</w:t>
            </w:r>
          </w:p>
        </w:tc>
      </w:tr>
      <w:tr w14:paraId="61D49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2049ACE3">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采购方式</w:t>
            </w:r>
          </w:p>
        </w:tc>
        <w:tc>
          <w:tcPr>
            <w:tcW w:w="6938" w:type="dxa"/>
            <w:tcBorders>
              <w:tl2br w:val="nil"/>
              <w:tr2bl w:val="nil"/>
            </w:tcBorders>
            <w:noWrap w:val="0"/>
            <w:vAlign w:val="top"/>
          </w:tcPr>
          <w:p w14:paraId="60417F7F">
            <w:pPr>
              <w:wordWrap/>
              <w:adjustRightInd w:val="0"/>
              <w:snapToGrid w:val="0"/>
              <w:spacing w:beforeLines="50" w:line="5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竞争性谈判</w:t>
            </w:r>
          </w:p>
        </w:tc>
      </w:tr>
      <w:tr w14:paraId="0C675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381" w:type="dxa"/>
            <w:tcBorders>
              <w:tl2br w:val="nil"/>
              <w:tr2bl w:val="nil"/>
            </w:tcBorders>
            <w:noWrap w:val="0"/>
            <w:vAlign w:val="center"/>
          </w:tcPr>
          <w:p w14:paraId="1A9424AC">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采购预算额度</w:t>
            </w:r>
          </w:p>
        </w:tc>
        <w:tc>
          <w:tcPr>
            <w:tcW w:w="6938" w:type="dxa"/>
            <w:tcBorders>
              <w:tl2br w:val="nil"/>
              <w:tr2bl w:val="nil"/>
            </w:tcBorders>
            <w:noWrap w:val="0"/>
            <w:vAlign w:val="top"/>
          </w:tcPr>
          <w:p w14:paraId="549341E4">
            <w:pPr>
              <w:wordWrap/>
              <w:adjustRightInd w:val="0"/>
              <w:snapToGrid w:val="0"/>
              <w:spacing w:beforeLines="50" w:line="560" w:lineRule="exact"/>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u w:val="single"/>
                <w:lang w:val="en-US" w:eastAsia="zh-CN"/>
              </w:rPr>
              <w:t>万元</w:t>
            </w:r>
          </w:p>
        </w:tc>
      </w:tr>
      <w:tr w14:paraId="1106C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4E35F76A">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项目分包个数</w:t>
            </w:r>
          </w:p>
        </w:tc>
        <w:tc>
          <w:tcPr>
            <w:tcW w:w="6938" w:type="dxa"/>
            <w:tcBorders>
              <w:tl2br w:val="nil"/>
              <w:tr2bl w:val="nil"/>
            </w:tcBorders>
            <w:noWrap w:val="0"/>
            <w:vAlign w:val="top"/>
          </w:tcPr>
          <w:p w14:paraId="71FFD342">
            <w:pPr>
              <w:wordWrap/>
              <w:adjustRightInd w:val="0"/>
              <w:snapToGrid w:val="0"/>
              <w:spacing w:beforeLines="50" w:line="560" w:lineRule="exact"/>
              <w:jc w:val="left"/>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u w:val="single"/>
                <w:lang w:val="zh-CN"/>
              </w:rPr>
              <w:t>无分包</w:t>
            </w:r>
          </w:p>
        </w:tc>
      </w:tr>
      <w:tr w14:paraId="4EB1D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381" w:type="dxa"/>
            <w:tcBorders>
              <w:tl2br w:val="nil"/>
              <w:tr2bl w:val="nil"/>
            </w:tcBorders>
            <w:noWrap w:val="0"/>
            <w:vAlign w:val="center"/>
          </w:tcPr>
          <w:p w14:paraId="5BABE693">
            <w:pPr>
              <w:wordWrap/>
              <w:adjustRightInd w:val="0"/>
              <w:snapToGrid w:val="0"/>
              <w:spacing w:beforeLines="50" w:line="560" w:lineRule="exact"/>
              <w:rPr>
                <w:rFonts w:hint="eastAsia" w:ascii="宋体" w:hAnsi="宋体" w:eastAsia="宋体" w:cs="宋体"/>
                <w:sz w:val="24"/>
                <w:szCs w:val="24"/>
                <w:highlight w:val="none"/>
              </w:rPr>
            </w:pPr>
            <w:r>
              <w:rPr>
                <w:rFonts w:hint="eastAsia" w:ascii="宋体" w:hAnsi="宋体" w:eastAsia="宋体" w:cs="宋体"/>
                <w:bCs/>
                <w:sz w:val="24"/>
                <w:szCs w:val="24"/>
                <w:highlight w:val="none"/>
              </w:rPr>
              <w:t>供应商</w:t>
            </w:r>
            <w:r>
              <w:rPr>
                <w:rFonts w:hint="eastAsia" w:ascii="宋体" w:hAnsi="宋体" w:eastAsia="宋体" w:cs="宋体"/>
                <w:sz w:val="24"/>
                <w:szCs w:val="24"/>
                <w:highlight w:val="none"/>
              </w:rPr>
              <w:t>资格条件</w:t>
            </w:r>
          </w:p>
        </w:tc>
        <w:tc>
          <w:tcPr>
            <w:tcW w:w="6938" w:type="dxa"/>
            <w:tcBorders>
              <w:tl2br w:val="nil"/>
              <w:tr2bl w:val="nil"/>
            </w:tcBorders>
            <w:noWrap w:val="0"/>
            <w:vAlign w:val="top"/>
          </w:tcPr>
          <w:p w14:paraId="5594665F">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1、符合《政府采购法》第二十二条，并提供以下材料：</w:t>
            </w:r>
          </w:p>
          <w:p w14:paraId="4CA0C8ED">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&lt;1&gt;供应商的营业执照等证明文件，自然人的身份证明。</w:t>
            </w:r>
          </w:p>
          <w:p w14:paraId="7EBE6ED1">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&lt;2&gt;财务状况报告，依法缴纳税收和社会保障资金的相关材料。</w:t>
            </w:r>
          </w:p>
          <w:p w14:paraId="4E07705B">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&lt;3&gt;具备履行合同所必需的设备和专业技术能力的证明材料。</w:t>
            </w:r>
          </w:p>
          <w:p w14:paraId="7A9F39CD">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&lt;4&gt;参加采购活动前3年内在经营活动中没有重大违法记录的书面声明。</w:t>
            </w:r>
          </w:p>
          <w:p w14:paraId="7CF297A2">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&lt;5&gt;具备法律、行政法规规定的其他条件的证明材料。</w:t>
            </w:r>
          </w:p>
          <w:p w14:paraId="137D9B9D">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2、单位负责人为同一人或者存在直接控股、管理关系的不同供应商，不得参加同一合同项下的采购活动。否则，皆取消投标资格；</w:t>
            </w:r>
          </w:p>
          <w:p w14:paraId="7D4E4EF7">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3、为本采购项目提供整体设计、规范编制或者项目管理、监理、检测等服务的供应商，不得再参加该采购项目的其他采购活动；</w:t>
            </w:r>
          </w:p>
          <w:p w14:paraId="0D93E855">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4、本项目不接受供应商以联合体方式进行谈判；</w:t>
            </w:r>
          </w:p>
          <w:p w14:paraId="2F3F6F93">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5天内）；</w:t>
            </w:r>
          </w:p>
          <w:p w14:paraId="4B857580">
            <w:pPr>
              <w:widowControl w:val="0"/>
              <w:wordWrap/>
              <w:autoSpaceDE w:val="0"/>
              <w:autoSpaceDN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6、供应商可对上述项目进行投标，但不得就本项目中内容进行拆分投标，所投内容必须完全响应竞争性谈判文件所列示内容。</w:t>
            </w:r>
          </w:p>
        </w:tc>
      </w:tr>
      <w:tr w14:paraId="6BDF76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top"/>
          </w:tcPr>
          <w:p w14:paraId="4465FAD6">
            <w:pPr>
              <w:wordWrap/>
              <w:adjustRightInd w:val="0"/>
              <w:snapToGrid w:val="0"/>
              <w:spacing w:beforeLines="50" w:line="56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是否接收联合体形式</w:t>
            </w:r>
          </w:p>
        </w:tc>
        <w:tc>
          <w:tcPr>
            <w:tcW w:w="6938" w:type="dxa"/>
            <w:tcBorders>
              <w:tl2br w:val="nil"/>
              <w:tr2bl w:val="nil"/>
            </w:tcBorders>
            <w:noWrap w:val="0"/>
            <w:vAlign w:val="top"/>
          </w:tcPr>
          <w:p w14:paraId="187FCFC1">
            <w:pPr>
              <w:widowControl w:val="0"/>
              <w:wordWrap/>
              <w:adjustRightInd w:val="0"/>
              <w:snapToGrid w:val="0"/>
              <w:spacing w:line="560" w:lineRule="exac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本项目</w:t>
            </w:r>
            <w:r>
              <w:rPr>
                <w:rFonts w:hint="eastAsia" w:ascii="宋体" w:hAnsi="宋体" w:eastAsia="宋体" w:cs="宋体"/>
                <w:color w:val="000000"/>
                <w:kern w:val="0"/>
                <w:sz w:val="24"/>
                <w:szCs w:val="24"/>
                <w:highlight w:val="none"/>
                <w:u w:val="single"/>
                <w:lang w:val="en-US" w:eastAsia="zh-CN"/>
              </w:rPr>
              <w:t>不接受</w:t>
            </w:r>
            <w:r>
              <w:rPr>
                <w:rFonts w:hint="eastAsia" w:ascii="宋体" w:hAnsi="宋体" w:eastAsia="宋体" w:cs="宋体"/>
                <w:color w:val="000000"/>
                <w:kern w:val="0"/>
                <w:sz w:val="24"/>
                <w:szCs w:val="24"/>
                <w:highlight w:val="none"/>
                <w:lang w:val="zh-CN"/>
              </w:rPr>
              <w:t>供应商以联合体方式进行谈判；</w:t>
            </w:r>
          </w:p>
          <w:p w14:paraId="520367C9">
            <w:pPr>
              <w:widowControl w:val="0"/>
              <w:wordWrap/>
              <w:adjustRightInd w:val="0"/>
              <w:snapToGrid w:val="0"/>
              <w:spacing w:line="560" w:lineRule="exac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zh-CN"/>
              </w:rPr>
              <w:t>接受联合体形式的，联合体应当具备下列条件：</w:t>
            </w:r>
            <w:r>
              <w:rPr>
                <w:rFonts w:hint="eastAsia" w:ascii="宋体" w:hAnsi="宋体" w:eastAsia="宋体" w:cs="宋体"/>
                <w:color w:val="000000"/>
                <w:kern w:val="0"/>
                <w:sz w:val="24"/>
                <w:szCs w:val="24"/>
                <w:highlight w:val="none"/>
                <w:u w:val="single"/>
                <w:lang w:val="zh-CN"/>
              </w:rPr>
              <w:t xml:space="preserve">      / </w:t>
            </w:r>
            <w:r>
              <w:rPr>
                <w:rFonts w:hint="eastAsia" w:ascii="宋体" w:hAnsi="宋体" w:eastAsia="宋体" w:cs="宋体"/>
                <w:color w:val="000000"/>
                <w:kern w:val="0"/>
                <w:sz w:val="24"/>
                <w:szCs w:val="24"/>
                <w:highlight w:val="none"/>
                <w:lang w:val="zh-CN"/>
              </w:rPr>
              <w:t>。</w:t>
            </w:r>
          </w:p>
        </w:tc>
      </w:tr>
      <w:tr w14:paraId="05C4FA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34E57CDC">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进口产品</w:t>
            </w:r>
          </w:p>
        </w:tc>
        <w:tc>
          <w:tcPr>
            <w:tcW w:w="6938" w:type="dxa"/>
            <w:tcBorders>
              <w:tl2br w:val="nil"/>
              <w:tr2bl w:val="nil"/>
            </w:tcBorders>
            <w:noWrap w:val="0"/>
            <w:vAlign w:val="center"/>
          </w:tcPr>
          <w:p w14:paraId="68A8E26B">
            <w:pPr>
              <w:widowControl w:val="0"/>
              <w:wordWrap/>
              <w:adjustRightInd w:val="0"/>
              <w:snapToGrid w:val="0"/>
              <w:spacing w:line="560" w:lineRule="exac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b w:val="0"/>
                <w:bCs/>
                <w:color w:val="auto"/>
                <w:sz w:val="24"/>
                <w:szCs w:val="24"/>
                <w:highlight w:val="none"/>
              </w:rPr>
              <w:t>本项目</w:t>
            </w:r>
            <w:r>
              <w:rPr>
                <w:rFonts w:hint="eastAsia" w:ascii="宋体" w:hAnsi="宋体" w:eastAsia="宋体" w:cs="宋体"/>
                <w:b w:val="0"/>
                <w:bCs/>
                <w:color w:val="auto"/>
                <w:sz w:val="24"/>
                <w:szCs w:val="24"/>
                <w:highlight w:val="none"/>
                <w:lang w:eastAsia="zh-CN"/>
              </w:rPr>
              <w:t>不接受</w:t>
            </w:r>
            <w:r>
              <w:rPr>
                <w:rFonts w:hint="eastAsia" w:ascii="宋体" w:hAnsi="宋体" w:eastAsia="宋体" w:cs="宋体"/>
                <w:b w:val="0"/>
                <w:bCs/>
                <w:color w:val="auto"/>
                <w:sz w:val="24"/>
                <w:szCs w:val="24"/>
                <w:highlight w:val="none"/>
              </w:rPr>
              <w:t>进</w:t>
            </w:r>
            <w:r>
              <w:rPr>
                <w:rFonts w:hint="eastAsia" w:ascii="宋体" w:hAnsi="宋体" w:eastAsia="宋体" w:cs="宋体"/>
                <w:color w:val="auto"/>
                <w:sz w:val="24"/>
                <w:szCs w:val="24"/>
                <w:highlight w:val="none"/>
              </w:rPr>
              <w:t>口产品参加谈判采购</w:t>
            </w:r>
            <w:r>
              <w:rPr>
                <w:rFonts w:hint="eastAsia" w:ascii="宋体" w:hAnsi="宋体" w:eastAsia="宋体" w:cs="宋体"/>
                <w:color w:val="auto"/>
                <w:sz w:val="24"/>
                <w:szCs w:val="24"/>
                <w:highlight w:val="none"/>
                <w:lang w:eastAsia="zh-CN"/>
              </w:rPr>
              <w:t>。</w:t>
            </w:r>
          </w:p>
        </w:tc>
      </w:tr>
      <w:tr w14:paraId="059880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2" w:hRule="atLeast"/>
        </w:trPr>
        <w:tc>
          <w:tcPr>
            <w:tcW w:w="2381" w:type="dxa"/>
            <w:tcBorders>
              <w:tl2br w:val="nil"/>
              <w:tr2bl w:val="nil"/>
            </w:tcBorders>
            <w:noWrap w:val="0"/>
            <w:vAlign w:val="center"/>
          </w:tcPr>
          <w:p w14:paraId="508BF36E">
            <w:pPr>
              <w:wordWrap/>
              <w:adjustRightInd w:val="0"/>
              <w:snapToGrid w:val="0"/>
              <w:spacing w:beforeLines="50" w:line="560" w:lineRule="exact"/>
              <w:rPr>
                <w:rFonts w:hint="eastAsia" w:ascii="宋体" w:hAnsi="宋体" w:eastAsia="宋体" w:cs="宋体"/>
                <w:sz w:val="24"/>
                <w:szCs w:val="24"/>
                <w:highlight w:val="none"/>
                <w:u w:val="single" w:color="auto"/>
                <w:lang w:eastAsia="zh-CN"/>
              </w:rPr>
            </w:pPr>
            <w:r>
              <w:rPr>
                <w:rFonts w:hint="eastAsia" w:ascii="宋体" w:hAnsi="宋体" w:eastAsia="宋体" w:cs="宋体"/>
                <w:bCs/>
                <w:sz w:val="24"/>
                <w:szCs w:val="24"/>
                <w:highlight w:val="none"/>
                <w:u w:val="single" w:color="auto"/>
              </w:rPr>
              <w:t>谈判文件的实质性变动内容</w:t>
            </w:r>
          </w:p>
        </w:tc>
        <w:tc>
          <w:tcPr>
            <w:tcW w:w="6938" w:type="dxa"/>
            <w:tcBorders>
              <w:tl2br w:val="nil"/>
              <w:tr2bl w:val="nil"/>
            </w:tcBorders>
            <w:noWrap w:val="0"/>
            <w:vAlign w:val="center"/>
          </w:tcPr>
          <w:p w14:paraId="2BEAA96E">
            <w:pPr>
              <w:widowControl w:val="0"/>
              <w:wordWrap/>
              <w:adjustRightInd w:val="0"/>
              <w:snapToGrid w:val="0"/>
              <w:spacing w:line="560" w:lineRule="exact"/>
              <w:textAlignment w:val="auto"/>
              <w:rPr>
                <w:rFonts w:hint="eastAsia" w:ascii="宋体" w:hAnsi="宋体" w:eastAsia="宋体" w:cs="宋体"/>
                <w:b w:val="0"/>
                <w:bCs/>
                <w:color w:val="auto"/>
                <w:sz w:val="24"/>
                <w:szCs w:val="24"/>
                <w:highlight w:val="none"/>
                <w:u w:val="single" w:color="auto"/>
              </w:rPr>
            </w:pPr>
            <w:r>
              <w:rPr>
                <w:rFonts w:hint="eastAsia" w:ascii="宋体" w:hAnsi="宋体" w:eastAsia="宋体" w:cs="宋体"/>
                <w:sz w:val="24"/>
                <w:szCs w:val="24"/>
                <w:highlight w:val="none"/>
                <w:u w:val="single" w:color="auto"/>
                <w:lang w:val="en-US" w:eastAsia="zh-CN"/>
              </w:rPr>
              <w:t>允许根据谈判工作实际情况，对 / 内容进行实质性修改（包括技术、服务和合同条款）。</w:t>
            </w:r>
          </w:p>
        </w:tc>
      </w:tr>
      <w:tr w14:paraId="6FC55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2DBE71EA">
            <w:pPr>
              <w:wordWrap/>
              <w:adjustRightInd w:val="0"/>
              <w:snapToGrid w:val="0"/>
              <w:spacing w:beforeLines="50" w:line="560" w:lineRule="exac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公告发布时间</w:t>
            </w:r>
          </w:p>
        </w:tc>
        <w:tc>
          <w:tcPr>
            <w:tcW w:w="6938" w:type="dxa"/>
            <w:tcBorders>
              <w:tl2br w:val="nil"/>
              <w:tr2bl w:val="nil"/>
            </w:tcBorders>
            <w:noWrap w:val="0"/>
            <w:vAlign w:val="top"/>
          </w:tcPr>
          <w:p w14:paraId="26F643AC">
            <w:pPr>
              <w:widowControl w:val="0"/>
              <w:wordWrap/>
              <w:adjustRightInd w:val="0"/>
              <w:snapToGrid w:val="0"/>
              <w:spacing w:line="560" w:lineRule="exac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u w:val="single"/>
                <w:lang w:val="en-US" w:eastAsia="zh-CN"/>
              </w:rPr>
              <w:t>2024年</w:t>
            </w:r>
            <w:r>
              <w:rPr>
                <w:rFonts w:hint="eastAsia" w:ascii="宋体" w:hAnsi="宋体" w:cs="宋体"/>
                <w:color w:val="000000"/>
                <w:kern w:val="0"/>
                <w:sz w:val="24"/>
                <w:szCs w:val="24"/>
                <w:highlight w:val="none"/>
                <w:u w:val="single"/>
                <w:lang w:val="en-US" w:eastAsia="zh-CN"/>
              </w:rPr>
              <w:t>10</w:t>
            </w:r>
            <w:r>
              <w:rPr>
                <w:rFonts w:hint="eastAsia" w:ascii="宋体" w:hAnsi="宋体" w:eastAsia="宋体" w:cs="宋体"/>
                <w:color w:val="000000"/>
                <w:kern w:val="0"/>
                <w:sz w:val="24"/>
                <w:szCs w:val="24"/>
                <w:highlight w:val="none"/>
                <w:u w:val="single"/>
                <w:lang w:val="en-US" w:eastAsia="zh-CN"/>
              </w:rPr>
              <w:t>月</w:t>
            </w:r>
            <w:r>
              <w:rPr>
                <w:rFonts w:hint="eastAsia" w:ascii="宋体" w:hAnsi="宋体" w:cs="宋体"/>
                <w:color w:val="000000"/>
                <w:kern w:val="0"/>
                <w:sz w:val="24"/>
                <w:szCs w:val="24"/>
                <w:highlight w:val="none"/>
                <w:u w:val="single"/>
                <w:lang w:val="en-US" w:eastAsia="zh-CN"/>
              </w:rPr>
              <w:t>24</w:t>
            </w:r>
            <w:r>
              <w:rPr>
                <w:rFonts w:hint="eastAsia" w:ascii="宋体" w:hAnsi="宋体" w:eastAsia="宋体" w:cs="宋体"/>
                <w:color w:val="000000"/>
                <w:kern w:val="0"/>
                <w:sz w:val="24"/>
                <w:szCs w:val="24"/>
                <w:highlight w:val="none"/>
                <w:u w:val="single"/>
                <w:lang w:val="en-US" w:eastAsia="zh-CN"/>
              </w:rPr>
              <w:t>日</w:t>
            </w:r>
            <w:r>
              <w:rPr>
                <w:rFonts w:hint="eastAsia" w:ascii="宋体" w:hAnsi="宋体" w:eastAsia="宋体" w:cs="宋体"/>
                <w:color w:val="000000"/>
                <w:kern w:val="0"/>
                <w:sz w:val="24"/>
                <w:szCs w:val="24"/>
                <w:highlight w:val="none"/>
              </w:rPr>
              <w:t>（北京时间）</w:t>
            </w:r>
          </w:p>
        </w:tc>
      </w:tr>
      <w:tr w14:paraId="17D9F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1" w:hRule="atLeast"/>
        </w:trPr>
        <w:tc>
          <w:tcPr>
            <w:tcW w:w="2381" w:type="dxa"/>
            <w:tcBorders>
              <w:tl2br w:val="nil"/>
              <w:tr2bl w:val="nil"/>
            </w:tcBorders>
            <w:noWrap w:val="0"/>
            <w:vAlign w:val="center"/>
          </w:tcPr>
          <w:p w14:paraId="7BE15D33">
            <w:pPr>
              <w:wordWrap/>
              <w:spacing w:beforeLines="50"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文件发售起止时间</w:t>
            </w:r>
          </w:p>
        </w:tc>
        <w:tc>
          <w:tcPr>
            <w:tcW w:w="6938" w:type="dxa"/>
            <w:tcBorders>
              <w:tl2br w:val="nil"/>
              <w:tr2bl w:val="nil"/>
            </w:tcBorders>
            <w:noWrap w:val="0"/>
            <w:vAlign w:val="top"/>
          </w:tcPr>
          <w:p w14:paraId="24B6CAD4">
            <w:pPr>
              <w:widowControl w:val="0"/>
              <w:wordWrap/>
              <w:spacing w:line="56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2024年</w:t>
            </w: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zh-CN"/>
              </w:rPr>
              <w:t>月</w:t>
            </w:r>
            <w:r>
              <w:rPr>
                <w:rFonts w:hint="eastAsia" w:ascii="宋体" w:hAnsi="宋体" w:cs="宋体"/>
                <w:color w:val="000000"/>
                <w:kern w:val="0"/>
                <w:sz w:val="24"/>
                <w:szCs w:val="24"/>
                <w:highlight w:val="none"/>
                <w:lang w:val="en-US" w:eastAsia="zh-CN"/>
              </w:rPr>
              <w:t>25</w:t>
            </w:r>
            <w:r>
              <w:rPr>
                <w:rFonts w:hint="eastAsia" w:ascii="宋体" w:hAnsi="宋体" w:eastAsia="宋体" w:cs="宋体"/>
                <w:color w:val="000000"/>
                <w:kern w:val="0"/>
                <w:sz w:val="24"/>
                <w:szCs w:val="24"/>
                <w:highlight w:val="none"/>
                <w:lang w:val="zh-CN"/>
              </w:rPr>
              <w:t>日至2024年</w:t>
            </w: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zh-CN"/>
              </w:rPr>
              <w:t>月</w:t>
            </w:r>
            <w:r>
              <w:rPr>
                <w:rFonts w:hint="eastAsia" w:ascii="宋体" w:hAnsi="宋体" w:cs="宋体"/>
                <w:color w:val="000000"/>
                <w:kern w:val="0"/>
                <w:sz w:val="24"/>
                <w:szCs w:val="24"/>
                <w:highlight w:val="none"/>
                <w:lang w:val="en-US" w:eastAsia="zh-CN"/>
              </w:rPr>
              <w:t>30</w:t>
            </w:r>
            <w:r>
              <w:rPr>
                <w:rFonts w:hint="eastAsia" w:ascii="宋体" w:hAnsi="宋体" w:eastAsia="宋体" w:cs="宋体"/>
                <w:color w:val="000000"/>
                <w:kern w:val="0"/>
                <w:sz w:val="24"/>
                <w:szCs w:val="24"/>
                <w:highlight w:val="none"/>
                <w:lang w:val="zh-CN"/>
              </w:rPr>
              <w:t>日</w:t>
            </w: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10月26日至10月27日除外</w:t>
            </w:r>
            <w:r>
              <w:rPr>
                <w:rFonts w:hint="eastAsia" w:ascii="宋体" w:hAnsi="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zh-CN"/>
              </w:rPr>
              <w:t>，每日上午</w:t>
            </w:r>
            <w:r>
              <w:rPr>
                <w:rFonts w:hint="eastAsia" w:ascii="宋体" w:hAnsi="宋体" w:eastAsia="宋体" w:cs="宋体"/>
                <w:color w:val="000000"/>
                <w:kern w:val="0"/>
                <w:sz w:val="24"/>
                <w:szCs w:val="24"/>
                <w:highlight w:val="none"/>
                <w:lang w:val="en-US" w:eastAsia="zh-CN"/>
              </w:rPr>
              <w:t>08</w:t>
            </w: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30</w:t>
            </w:r>
            <w:r>
              <w:rPr>
                <w:rFonts w:hint="eastAsia" w:ascii="宋体" w:hAnsi="宋体" w:eastAsia="宋体" w:cs="宋体"/>
                <w:color w:val="000000"/>
                <w:kern w:val="0"/>
                <w:sz w:val="24"/>
                <w:szCs w:val="24"/>
                <w:highlight w:val="none"/>
                <w:lang w:val="zh-CN"/>
              </w:rPr>
              <w:t>时至</w:t>
            </w:r>
            <w:r>
              <w:rPr>
                <w:rFonts w:hint="eastAsia" w:ascii="宋体" w:hAnsi="宋体" w:eastAsia="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rPr>
              <w:t>0</w:t>
            </w:r>
            <w:r>
              <w:rPr>
                <w:rFonts w:hint="eastAsia" w:ascii="宋体" w:hAnsi="宋体" w:eastAsia="宋体" w:cs="宋体"/>
                <w:color w:val="000000"/>
                <w:kern w:val="0"/>
                <w:sz w:val="24"/>
                <w:szCs w:val="24"/>
                <w:highlight w:val="none"/>
                <w:lang w:val="zh-CN"/>
              </w:rPr>
              <w:t>时（北京时间，下同），</w:t>
            </w:r>
            <w:r>
              <w:rPr>
                <w:rFonts w:hint="eastAsia" w:ascii="宋体" w:hAnsi="宋体" w:eastAsia="宋体" w:cs="宋体"/>
                <w:color w:val="000000"/>
                <w:kern w:val="0"/>
                <w:sz w:val="24"/>
                <w:szCs w:val="24"/>
                <w:highlight w:val="none"/>
              </w:rPr>
              <w:t>下午1</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:30</w:t>
            </w:r>
            <w:r>
              <w:rPr>
                <w:rFonts w:hint="eastAsia" w:ascii="宋体" w:hAnsi="宋体" w:eastAsia="宋体" w:cs="宋体"/>
                <w:color w:val="000000"/>
                <w:kern w:val="0"/>
                <w:sz w:val="24"/>
                <w:szCs w:val="24"/>
                <w:highlight w:val="none"/>
                <w:lang w:val="zh-CN"/>
              </w:rPr>
              <w:t>时至18:00时</w:t>
            </w:r>
          </w:p>
        </w:tc>
      </w:tr>
      <w:tr w14:paraId="7716EF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52F5AC59">
            <w:pPr>
              <w:wordWrap/>
              <w:adjustRightInd w:val="0"/>
              <w:snapToGrid w:val="0"/>
              <w:spacing w:beforeLines="50"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获取方式</w:t>
            </w:r>
          </w:p>
        </w:tc>
        <w:tc>
          <w:tcPr>
            <w:tcW w:w="6938" w:type="dxa"/>
            <w:tcBorders>
              <w:tl2br w:val="nil"/>
              <w:tr2bl w:val="nil"/>
            </w:tcBorders>
            <w:noWrap w:val="0"/>
            <w:vAlign w:val="center"/>
          </w:tcPr>
          <w:p w14:paraId="76AFAAC0">
            <w:pPr>
              <w:widowControl w:val="0"/>
              <w:tabs>
                <w:tab w:val="left" w:pos="320"/>
              </w:tabs>
              <w:wordWrap/>
              <w:adjustRightInd w:val="0"/>
              <w:snapToGrid w:val="0"/>
              <w:spacing w:line="56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现场或网上购买</w:t>
            </w:r>
          </w:p>
        </w:tc>
      </w:tr>
      <w:tr w14:paraId="4F31B8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9" w:hRule="atLeast"/>
        </w:trPr>
        <w:tc>
          <w:tcPr>
            <w:tcW w:w="2381" w:type="dxa"/>
            <w:tcBorders>
              <w:tl2br w:val="nil"/>
              <w:tr2bl w:val="nil"/>
            </w:tcBorders>
            <w:noWrap w:val="0"/>
            <w:vAlign w:val="center"/>
          </w:tcPr>
          <w:p w14:paraId="7E4F6EAF">
            <w:pPr>
              <w:wordWrap/>
              <w:spacing w:beforeLines="50"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文件售价</w:t>
            </w:r>
          </w:p>
        </w:tc>
        <w:tc>
          <w:tcPr>
            <w:tcW w:w="6938" w:type="dxa"/>
            <w:tcBorders>
              <w:tl2br w:val="nil"/>
              <w:tr2bl w:val="nil"/>
            </w:tcBorders>
            <w:noWrap w:val="0"/>
            <w:vAlign w:val="center"/>
          </w:tcPr>
          <w:p w14:paraId="4DA8E3C2">
            <w:pPr>
              <w:widowControl w:val="0"/>
              <w:wordWrap/>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500.00</w:t>
            </w:r>
            <w:r>
              <w:rPr>
                <w:rFonts w:hint="eastAsia" w:ascii="宋体" w:hAnsi="宋体" w:eastAsia="宋体" w:cs="宋体"/>
                <w:sz w:val="24"/>
                <w:szCs w:val="24"/>
                <w:highlight w:val="none"/>
              </w:rPr>
              <w:t>元/份（谈判文件售后不退,谈判资格不能转让）</w:t>
            </w:r>
          </w:p>
        </w:tc>
      </w:tr>
      <w:tr w14:paraId="1C5F5A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3" w:hRule="atLeast"/>
        </w:trPr>
        <w:tc>
          <w:tcPr>
            <w:tcW w:w="2381" w:type="dxa"/>
            <w:tcBorders>
              <w:tl2br w:val="nil"/>
              <w:tr2bl w:val="nil"/>
            </w:tcBorders>
            <w:noWrap w:val="0"/>
            <w:vAlign w:val="center"/>
          </w:tcPr>
          <w:p w14:paraId="1A86FA76">
            <w:pPr>
              <w:wordWrap/>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文件发售地点</w:t>
            </w:r>
          </w:p>
        </w:tc>
        <w:tc>
          <w:tcPr>
            <w:tcW w:w="6938" w:type="dxa"/>
            <w:tcBorders>
              <w:tl2br w:val="nil"/>
              <w:tr2bl w:val="nil"/>
            </w:tcBorders>
            <w:noWrap w:val="0"/>
            <w:vAlign w:val="center"/>
          </w:tcPr>
          <w:p w14:paraId="236090D0">
            <w:pPr>
              <w:widowControl w:val="0"/>
              <w:wordWrap/>
              <w:spacing w:line="560" w:lineRule="exact"/>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青海鼎誉工程咨询有限公司</w:t>
            </w:r>
          </w:p>
          <w:p w14:paraId="2347FEC6">
            <w:pPr>
              <w:widowControl w:val="0"/>
              <w:wordWrap/>
              <w:spacing w:line="560" w:lineRule="exact"/>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文件购买联系人：苏女士</w:t>
            </w:r>
          </w:p>
          <w:p w14:paraId="60DB3AA5">
            <w:pPr>
              <w:widowControl w:val="0"/>
              <w:wordWrap/>
              <w:spacing w:line="560" w:lineRule="exact"/>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联系电话：0971-8241868</w:t>
            </w:r>
          </w:p>
          <w:p w14:paraId="45258D5D">
            <w:pPr>
              <w:widowControl w:val="0"/>
              <w:wordWrap/>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邮箱地址：</w:t>
            </w:r>
            <w:r>
              <w:rPr>
                <w:rFonts w:hint="eastAsia" w:ascii="宋体" w:hAnsi="宋体" w:eastAsia="宋体" w:cs="宋体"/>
                <w:sz w:val="24"/>
                <w:szCs w:val="24"/>
                <w:highlight w:val="none"/>
                <w:u w:val="single"/>
                <w:lang w:val="en-US" w:eastAsia="zh-CN"/>
              </w:rPr>
              <w:t>qhdy8241868@163.com</w:t>
            </w:r>
          </w:p>
        </w:tc>
      </w:tr>
      <w:tr w14:paraId="71230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2381" w:type="dxa"/>
            <w:tcBorders>
              <w:tl2br w:val="nil"/>
              <w:tr2bl w:val="nil"/>
            </w:tcBorders>
            <w:noWrap w:val="0"/>
            <w:vAlign w:val="center"/>
          </w:tcPr>
          <w:p w14:paraId="7CDBF957">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购买</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文件时应提供的材料</w:t>
            </w:r>
          </w:p>
        </w:tc>
        <w:tc>
          <w:tcPr>
            <w:tcW w:w="6938" w:type="dxa"/>
            <w:tcBorders>
              <w:tl2br w:val="nil"/>
              <w:tr2bl w:val="nil"/>
            </w:tcBorders>
            <w:noWrap w:val="0"/>
            <w:vAlign w:val="center"/>
          </w:tcPr>
          <w:p w14:paraId="3F103540">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现场购买</w:t>
            </w:r>
            <w:r>
              <w:rPr>
                <w:rFonts w:hint="eastAsia" w:ascii="宋体" w:hAnsi="宋体" w:cs="宋体"/>
                <w:sz w:val="24"/>
                <w:szCs w:val="24"/>
                <w:highlight w:val="none"/>
                <w:u w:val="none"/>
                <w:lang w:val="en-US" w:eastAsia="zh-CN"/>
              </w:rPr>
              <w:t>竞争性谈判文件</w:t>
            </w:r>
            <w:r>
              <w:rPr>
                <w:rFonts w:hint="eastAsia" w:ascii="宋体" w:hAnsi="宋体" w:eastAsia="宋体" w:cs="宋体"/>
                <w:sz w:val="24"/>
                <w:szCs w:val="24"/>
                <w:highlight w:val="none"/>
                <w:u w:val="none"/>
                <w:lang w:val="en-US" w:eastAsia="zh-CN"/>
              </w:rPr>
              <w:t>的供应商请持介绍信（或授权委托书）原件在青海鼎誉工程咨询有限公司报名并购买磋商文件；网上购买</w:t>
            </w:r>
            <w:r>
              <w:rPr>
                <w:rFonts w:hint="eastAsia" w:ascii="宋体" w:hAnsi="宋体" w:cs="宋体"/>
                <w:sz w:val="24"/>
                <w:szCs w:val="24"/>
                <w:highlight w:val="none"/>
                <w:u w:val="none"/>
                <w:lang w:val="en-US" w:eastAsia="zh-CN"/>
              </w:rPr>
              <w:t>竞争性谈判文件</w:t>
            </w:r>
            <w:r>
              <w:rPr>
                <w:rFonts w:hint="eastAsia" w:ascii="宋体" w:hAnsi="宋体" w:eastAsia="宋体" w:cs="宋体"/>
                <w:sz w:val="24"/>
                <w:szCs w:val="24"/>
                <w:highlight w:val="none"/>
                <w:u w:val="none"/>
                <w:lang w:val="en-US" w:eastAsia="zh-CN"/>
              </w:rPr>
              <w:t>的供应商请将企业介绍信（或授权委托书）原件扫描后发至我公司联系邮箱（</w:t>
            </w:r>
            <w:r>
              <w:rPr>
                <w:rFonts w:hint="eastAsia" w:ascii="宋体" w:hAnsi="宋体" w:eastAsia="宋体" w:cs="宋体"/>
                <w:sz w:val="24"/>
                <w:szCs w:val="24"/>
                <w:highlight w:val="none"/>
                <w:u w:val="none"/>
                <w:lang w:val="en-US" w:eastAsia="zh-CN"/>
              </w:rPr>
              <w:fldChar w:fldCharType="begin"/>
            </w:r>
            <w:r>
              <w:rPr>
                <w:rFonts w:hint="eastAsia" w:ascii="宋体" w:hAnsi="宋体" w:eastAsia="宋体" w:cs="宋体"/>
                <w:sz w:val="24"/>
                <w:szCs w:val="24"/>
                <w:highlight w:val="none"/>
                <w:u w:val="none"/>
                <w:lang w:val="en-US" w:eastAsia="zh-CN"/>
              </w:rPr>
              <w:instrText xml:space="preserve"> HYPERLINK \l "mailto:dy8211136@163.com" </w:instrText>
            </w:r>
            <w:r>
              <w:rPr>
                <w:rFonts w:hint="eastAsia" w:ascii="宋体" w:hAnsi="宋体" w:eastAsia="宋体" w:cs="宋体"/>
                <w:sz w:val="24"/>
                <w:szCs w:val="24"/>
                <w:highlight w:val="none"/>
                <w:u w:val="none"/>
                <w:lang w:val="en-US" w:eastAsia="zh-CN"/>
              </w:rPr>
              <w:fldChar w:fldCharType="separate"/>
            </w:r>
            <w:r>
              <w:rPr>
                <w:rFonts w:hint="eastAsia" w:ascii="宋体" w:hAnsi="宋体" w:eastAsia="宋体" w:cs="宋体"/>
                <w:sz w:val="24"/>
                <w:szCs w:val="24"/>
                <w:highlight w:val="none"/>
                <w:u w:val="none"/>
                <w:lang w:val="en-US" w:eastAsia="zh-CN"/>
              </w:rPr>
              <w:t>qhdy8241868@163.com</w:t>
            </w:r>
            <w:r>
              <w:rPr>
                <w:rFonts w:hint="eastAsia" w:ascii="宋体" w:hAnsi="宋体" w:eastAsia="宋体" w:cs="宋体"/>
                <w:sz w:val="24"/>
                <w:szCs w:val="24"/>
                <w:highlight w:val="none"/>
                <w:u w:val="none"/>
                <w:lang w:val="en-US" w:eastAsia="zh-CN"/>
              </w:rPr>
              <w:fldChar w:fldCharType="end"/>
            </w:r>
            <w:r>
              <w:rPr>
                <w:rFonts w:hint="eastAsia" w:ascii="宋体" w:hAnsi="宋体" w:eastAsia="宋体" w:cs="宋体"/>
                <w:sz w:val="24"/>
                <w:szCs w:val="24"/>
                <w:highlight w:val="none"/>
                <w:u w:val="none"/>
                <w:lang w:val="en-US" w:eastAsia="zh-CN"/>
              </w:rPr>
              <w:t>），并在邮件中标明购买项目名称、项目编号、联系人及联系方式，并与我公司工作人员进行联系确认，联系人：苏女士，电话：0971-8241868。</w:t>
            </w:r>
          </w:p>
        </w:tc>
      </w:tr>
      <w:tr w14:paraId="0B44B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2381" w:type="dxa"/>
            <w:tcBorders>
              <w:tl2br w:val="nil"/>
              <w:tr2bl w:val="nil"/>
            </w:tcBorders>
            <w:noWrap w:val="0"/>
            <w:vAlign w:val="center"/>
          </w:tcPr>
          <w:p w14:paraId="3C7B143C">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采购人名称、地址、电话、联系人</w:t>
            </w:r>
          </w:p>
        </w:tc>
        <w:tc>
          <w:tcPr>
            <w:tcW w:w="6938" w:type="dxa"/>
            <w:tcBorders>
              <w:tl2br w:val="nil"/>
              <w:tr2bl w:val="nil"/>
            </w:tcBorders>
            <w:noWrap w:val="0"/>
            <w:vAlign w:val="center"/>
          </w:tcPr>
          <w:p w14:paraId="36FC49DA">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bookmarkStart w:id="18" w:name="_Toc32167"/>
            <w:r>
              <w:rPr>
                <w:rFonts w:hint="eastAsia" w:ascii="宋体" w:hAnsi="宋体" w:eastAsia="宋体" w:cs="宋体"/>
                <w:sz w:val="24"/>
                <w:szCs w:val="24"/>
                <w:highlight w:val="none"/>
                <w:u w:val="none"/>
                <w:lang w:val="en-US" w:eastAsia="zh-CN"/>
              </w:rPr>
              <w:t>名称：</w:t>
            </w:r>
            <w:bookmarkEnd w:id="18"/>
            <w:r>
              <w:rPr>
                <w:rFonts w:hint="eastAsia" w:ascii="宋体" w:hAnsi="宋体" w:eastAsia="宋体" w:cs="宋体"/>
                <w:sz w:val="24"/>
                <w:szCs w:val="24"/>
                <w:highlight w:val="none"/>
                <w:u w:val="none"/>
                <w:lang w:val="en-US" w:eastAsia="zh-CN"/>
              </w:rPr>
              <w:t>青海民族大学</w:t>
            </w:r>
          </w:p>
          <w:p w14:paraId="6E0F938F">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地址：青海省西宁市城东区八一路3号</w:t>
            </w:r>
          </w:p>
          <w:p w14:paraId="6B91F6B3">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联系人：</w:t>
            </w:r>
            <w:r>
              <w:rPr>
                <w:rFonts w:hint="eastAsia" w:ascii="宋体" w:hAnsi="宋体" w:eastAsia="宋体" w:cs="宋体"/>
                <w:sz w:val="24"/>
                <w:szCs w:val="24"/>
                <w:highlight w:val="none"/>
                <w:u w:val="none"/>
                <w:lang w:val="zh-CN" w:eastAsia="zh-CN"/>
              </w:rPr>
              <w:t>李老师</w:t>
            </w:r>
          </w:p>
          <w:p w14:paraId="0E47947B">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联系电话：0971-8802687</w:t>
            </w:r>
          </w:p>
        </w:tc>
      </w:tr>
      <w:tr w14:paraId="11E04F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98" w:hRule="atLeast"/>
        </w:trPr>
        <w:tc>
          <w:tcPr>
            <w:tcW w:w="2381" w:type="dxa"/>
            <w:tcBorders>
              <w:tl2br w:val="nil"/>
              <w:tr2bl w:val="nil"/>
            </w:tcBorders>
            <w:noWrap w:val="0"/>
            <w:vAlign w:val="top"/>
          </w:tcPr>
          <w:p w14:paraId="6BB24BC1">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采购代理机构及联系人电话</w:t>
            </w:r>
          </w:p>
        </w:tc>
        <w:tc>
          <w:tcPr>
            <w:tcW w:w="6938" w:type="dxa"/>
            <w:tcBorders>
              <w:tl2br w:val="nil"/>
              <w:tr2bl w:val="nil"/>
            </w:tcBorders>
            <w:noWrap w:val="0"/>
            <w:vAlign w:val="top"/>
          </w:tcPr>
          <w:p w14:paraId="5A8E3AB9">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采购代理机构：青海鼎誉工程咨询有限公司</w:t>
            </w:r>
          </w:p>
          <w:p w14:paraId="137FAECD">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联系人：邓女士</w:t>
            </w:r>
          </w:p>
          <w:p w14:paraId="23CB520C">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联系电话：0971-8241868</w:t>
            </w:r>
          </w:p>
          <w:p w14:paraId="6A589143">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邮箱地址：qhdy8241868@163.com</w:t>
            </w:r>
          </w:p>
          <w:p w14:paraId="3C0375AC">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联系地址：西宁市城北区海西路59号副1号43号楼59-375号（萨尔斯堡西区三期北门东侧）</w:t>
            </w:r>
          </w:p>
        </w:tc>
      </w:tr>
      <w:tr w14:paraId="61188D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4" w:hRule="atLeast"/>
        </w:trPr>
        <w:tc>
          <w:tcPr>
            <w:tcW w:w="2381" w:type="dxa"/>
            <w:tcBorders>
              <w:tl2br w:val="nil"/>
              <w:tr2bl w:val="nil"/>
            </w:tcBorders>
            <w:noWrap w:val="0"/>
            <w:vAlign w:val="center"/>
          </w:tcPr>
          <w:p w14:paraId="1B1F88B7">
            <w:pPr>
              <w:wordWrap/>
              <w:adjustRightInd w:val="0"/>
              <w:snapToGrid w:val="0"/>
              <w:spacing w:beforeLines="50"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保证金</w:t>
            </w:r>
          </w:p>
        </w:tc>
        <w:tc>
          <w:tcPr>
            <w:tcW w:w="6938" w:type="dxa"/>
            <w:tcBorders>
              <w:tl2br w:val="nil"/>
              <w:tr2bl w:val="nil"/>
            </w:tcBorders>
            <w:noWrap w:val="0"/>
            <w:vAlign w:val="center"/>
          </w:tcPr>
          <w:p w14:paraId="41B67ADC">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1.陆仟元整（小写：6000元）</w:t>
            </w:r>
          </w:p>
          <w:p w14:paraId="34723D06">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2.户 名：青海鼎誉工程咨询有限公司</w:t>
            </w:r>
          </w:p>
          <w:p w14:paraId="79E54ABA">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3.开户银行：中国民生银行股份有限公司西宁海湖科技支行</w:t>
            </w:r>
          </w:p>
          <w:p w14:paraId="53C5EAC9">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4.收款账号：633052169</w:t>
            </w:r>
          </w:p>
          <w:p w14:paraId="0DA289E5">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交付方式：（1）谈判保证金应当以转账、支票、本票或者金融机构、担保机构出具的保函等非现金形式提交。通过银行转账的，必须由供应商从其企业账户汇（转）入上述规定的账户。供应商未按照谈判文件要求提交谈判保证金的，谈判无效。</w:t>
            </w:r>
          </w:p>
          <w:p w14:paraId="1D030015">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（2）谈判保证金保函：供应商在响应文件中须附银行保函复印件或扫描件。</w:t>
            </w:r>
          </w:p>
          <w:p w14:paraId="513A4816">
            <w:pPr>
              <w:widowControl w:val="0"/>
              <w:wordWrap/>
              <w:adjustRightInd w:val="0"/>
              <w:snapToGrid w:val="0"/>
              <w:spacing w:line="560" w:lineRule="exact"/>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5.其他注意事项（详见谈判文件）</w:t>
            </w:r>
          </w:p>
        </w:tc>
      </w:tr>
      <w:tr w14:paraId="6A386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81" w:type="dxa"/>
            <w:tcBorders>
              <w:tl2br w:val="nil"/>
              <w:tr2bl w:val="nil"/>
            </w:tcBorders>
            <w:noWrap w:val="0"/>
            <w:vAlign w:val="center"/>
          </w:tcPr>
          <w:p w14:paraId="4040347B">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响应文件有效期</w:t>
            </w:r>
          </w:p>
        </w:tc>
        <w:tc>
          <w:tcPr>
            <w:tcW w:w="6938" w:type="dxa"/>
            <w:tcBorders>
              <w:tl2br w:val="nil"/>
              <w:tr2bl w:val="nil"/>
            </w:tcBorders>
            <w:noWrap w:val="0"/>
            <w:vAlign w:val="center"/>
          </w:tcPr>
          <w:p w14:paraId="6B6DB3BF">
            <w:pPr>
              <w:widowControl w:val="0"/>
              <w:wordWrap/>
              <w:adjustRightInd w:val="0"/>
              <w:snapToGrid w:val="0"/>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自谈判提交响应文件截止之日起不少于</w:t>
            </w:r>
            <w:r>
              <w:rPr>
                <w:rFonts w:hint="eastAsia" w:ascii="宋体" w:hAnsi="宋体" w:eastAsia="宋体" w:cs="宋体"/>
                <w:sz w:val="24"/>
                <w:szCs w:val="24"/>
                <w:highlight w:val="none"/>
                <w:u w:val="single"/>
                <w:lang w:val="en-US" w:eastAsia="zh-CN"/>
              </w:rPr>
              <w:t xml:space="preserve"> 60 </w:t>
            </w:r>
            <w:r>
              <w:rPr>
                <w:rFonts w:hint="eastAsia" w:ascii="宋体" w:hAnsi="宋体" w:eastAsia="宋体" w:cs="宋体"/>
                <w:sz w:val="24"/>
                <w:szCs w:val="24"/>
                <w:highlight w:val="none"/>
                <w:lang w:val="en-US" w:eastAsia="zh-CN"/>
              </w:rPr>
              <w:t>天</w:t>
            </w:r>
          </w:p>
        </w:tc>
      </w:tr>
      <w:tr w14:paraId="2FEA0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1" w:hRule="atLeast"/>
        </w:trPr>
        <w:tc>
          <w:tcPr>
            <w:tcW w:w="2381" w:type="dxa"/>
            <w:tcBorders>
              <w:tl2br w:val="nil"/>
              <w:tr2bl w:val="nil"/>
            </w:tcBorders>
            <w:noWrap w:val="0"/>
            <w:vAlign w:val="center"/>
          </w:tcPr>
          <w:p w14:paraId="4413E72C">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响应</w:t>
            </w:r>
            <w:r>
              <w:rPr>
                <w:rFonts w:hint="eastAsia" w:ascii="宋体" w:hAnsi="宋体" w:eastAsia="宋体" w:cs="宋体"/>
                <w:sz w:val="24"/>
                <w:szCs w:val="24"/>
                <w:highlight w:val="none"/>
              </w:rPr>
              <w:t>文件份数</w:t>
            </w:r>
          </w:p>
        </w:tc>
        <w:tc>
          <w:tcPr>
            <w:tcW w:w="6938" w:type="dxa"/>
            <w:tcBorders>
              <w:tl2br w:val="nil"/>
              <w:tr2bl w:val="nil"/>
            </w:tcBorders>
            <w:noWrap w:val="0"/>
            <w:vAlign w:val="center"/>
          </w:tcPr>
          <w:p w14:paraId="75B30A6B">
            <w:pPr>
              <w:widowControl w:val="0"/>
              <w:wordWrap/>
              <w:adjustRightInd w:val="0"/>
              <w:snapToGrid w:val="0"/>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一份正本、两份副本、一份电子文档</w:t>
            </w:r>
          </w:p>
        </w:tc>
      </w:tr>
      <w:tr w14:paraId="3909C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2" w:hRule="atLeast"/>
        </w:trPr>
        <w:tc>
          <w:tcPr>
            <w:tcW w:w="2381" w:type="dxa"/>
            <w:tcBorders>
              <w:tl2br w:val="nil"/>
              <w:tr2bl w:val="nil"/>
            </w:tcBorders>
            <w:noWrap w:val="0"/>
            <w:vAlign w:val="center"/>
          </w:tcPr>
          <w:p w14:paraId="03DD2724">
            <w:pPr>
              <w:wordWrap/>
              <w:adjustRightInd w:val="0"/>
              <w:snapToGrid w:val="0"/>
              <w:spacing w:beforeLines="50" w:line="56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封套上应载明的信息</w:t>
            </w:r>
          </w:p>
        </w:tc>
        <w:tc>
          <w:tcPr>
            <w:tcW w:w="6938" w:type="dxa"/>
            <w:tcBorders>
              <w:tl2br w:val="nil"/>
              <w:tr2bl w:val="nil"/>
            </w:tcBorders>
            <w:noWrap w:val="0"/>
            <w:vAlign w:val="center"/>
          </w:tcPr>
          <w:p w14:paraId="340E2DAC">
            <w:pPr>
              <w:widowControl w:val="0"/>
              <w:wordWrap/>
              <w:adjustRightInd w:val="0"/>
              <w:snapToGrid w:val="0"/>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1.项目名称、采购项目编号；</w:t>
            </w:r>
          </w:p>
          <w:p w14:paraId="735BCCC2">
            <w:pPr>
              <w:widowControl w:val="0"/>
              <w:wordWrap/>
              <w:adjustRightInd w:val="0"/>
              <w:snapToGrid w:val="0"/>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2.供应商名称；</w:t>
            </w:r>
          </w:p>
          <w:p w14:paraId="36ACCF9F">
            <w:pPr>
              <w:widowControl w:val="0"/>
              <w:wordWrap/>
              <w:adjustRightInd w:val="0"/>
              <w:snapToGrid w:val="0"/>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3.响应文件送达时间、地址；</w:t>
            </w:r>
          </w:p>
          <w:p w14:paraId="1E053C40">
            <w:pPr>
              <w:widowControl w:val="0"/>
              <w:wordWrap/>
              <w:adjustRightInd w:val="0"/>
              <w:snapToGrid w:val="0"/>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4.响应文件密封情况；</w:t>
            </w:r>
          </w:p>
          <w:p w14:paraId="1BB4B6F5">
            <w:pPr>
              <w:widowControl w:val="0"/>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5.采购人、采购代理机构名称；</w:t>
            </w:r>
          </w:p>
        </w:tc>
      </w:tr>
      <w:tr w14:paraId="3AE265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2" w:hRule="atLeast"/>
        </w:trPr>
        <w:tc>
          <w:tcPr>
            <w:tcW w:w="2381" w:type="dxa"/>
            <w:tcBorders>
              <w:tl2br w:val="nil"/>
              <w:tr2bl w:val="nil"/>
            </w:tcBorders>
            <w:noWrap w:val="0"/>
            <w:vAlign w:val="center"/>
          </w:tcPr>
          <w:p w14:paraId="535E8BE5">
            <w:pPr>
              <w:wordWrap/>
              <w:adjustRightInd w:val="0"/>
              <w:snapToGrid w:val="0"/>
              <w:spacing w:beforeLines="50" w:line="56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响应文件的递交</w:t>
            </w:r>
            <w:r>
              <w:rPr>
                <w:rFonts w:hint="eastAsia" w:ascii="宋体" w:hAnsi="宋体" w:eastAsia="宋体" w:cs="宋体"/>
                <w:sz w:val="24"/>
                <w:szCs w:val="24"/>
                <w:highlight w:val="none"/>
                <w:lang w:eastAsia="zh-CN"/>
              </w:rPr>
              <w:t>截止时间</w:t>
            </w:r>
          </w:p>
        </w:tc>
        <w:tc>
          <w:tcPr>
            <w:tcW w:w="6938" w:type="dxa"/>
            <w:tcBorders>
              <w:tl2br w:val="nil"/>
              <w:tr2bl w:val="nil"/>
            </w:tcBorders>
            <w:noWrap w:val="0"/>
            <w:vAlign w:val="center"/>
          </w:tcPr>
          <w:p w14:paraId="3061B956">
            <w:pPr>
              <w:widowControl w:val="0"/>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b w:val="0"/>
                <w:bCs w:val="0"/>
                <w:sz w:val="24"/>
                <w:szCs w:val="24"/>
                <w:highlight w:val="none"/>
                <w:u w:val="single"/>
                <w:lang w:eastAsia="zh-CN"/>
              </w:rPr>
              <w:t>2024年1</w:t>
            </w:r>
            <w:r>
              <w:rPr>
                <w:rFonts w:hint="eastAsia" w:ascii="宋体" w:hAnsi="宋体" w:cs="宋体"/>
                <w:b w:val="0"/>
                <w:bCs w:val="0"/>
                <w:sz w:val="24"/>
                <w:szCs w:val="24"/>
                <w:highlight w:val="none"/>
                <w:u w:val="single"/>
                <w:lang w:val="en-US" w:eastAsia="zh-CN"/>
              </w:rPr>
              <w:t>1</w:t>
            </w:r>
            <w:r>
              <w:rPr>
                <w:rFonts w:hint="eastAsia" w:ascii="宋体" w:hAnsi="宋体" w:eastAsia="宋体" w:cs="宋体"/>
                <w:b w:val="0"/>
                <w:bCs w:val="0"/>
                <w:sz w:val="24"/>
                <w:szCs w:val="24"/>
                <w:highlight w:val="none"/>
                <w:u w:val="single"/>
                <w:lang w:eastAsia="zh-CN"/>
              </w:rPr>
              <w:t>月</w:t>
            </w:r>
            <w:r>
              <w:rPr>
                <w:rFonts w:hint="eastAsia" w:ascii="宋体" w:hAnsi="宋体" w:cs="宋体"/>
                <w:b w:val="0"/>
                <w:bCs w:val="0"/>
                <w:sz w:val="24"/>
                <w:szCs w:val="24"/>
                <w:highlight w:val="none"/>
                <w:u w:val="single"/>
                <w:lang w:val="en-US" w:eastAsia="zh-CN"/>
              </w:rPr>
              <w:t>04</w:t>
            </w:r>
            <w:r>
              <w:rPr>
                <w:rFonts w:hint="eastAsia" w:ascii="宋体" w:hAnsi="宋体" w:eastAsia="宋体" w:cs="宋体"/>
                <w:b w:val="0"/>
                <w:bCs w:val="0"/>
                <w:sz w:val="24"/>
                <w:szCs w:val="24"/>
                <w:highlight w:val="none"/>
                <w:u w:val="single"/>
                <w:lang w:eastAsia="zh-CN"/>
              </w:rPr>
              <w:t>日</w:t>
            </w:r>
            <w:r>
              <w:rPr>
                <w:rFonts w:hint="eastAsia" w:ascii="宋体" w:hAnsi="宋体" w:cs="宋体"/>
                <w:b w:val="0"/>
                <w:bCs w:val="0"/>
                <w:sz w:val="24"/>
                <w:szCs w:val="24"/>
                <w:highlight w:val="none"/>
                <w:u w:val="single"/>
                <w:lang w:val="en-US" w:eastAsia="zh-CN"/>
              </w:rPr>
              <w:t>09</w:t>
            </w:r>
            <w:r>
              <w:rPr>
                <w:rFonts w:hint="eastAsia" w:ascii="宋体" w:hAnsi="宋体" w:eastAsia="宋体" w:cs="宋体"/>
                <w:b w:val="0"/>
                <w:bCs w:val="0"/>
                <w:sz w:val="24"/>
                <w:szCs w:val="24"/>
                <w:highlight w:val="none"/>
                <w:u w:val="single"/>
                <w:lang w:eastAsia="zh-CN"/>
              </w:rPr>
              <w:t>时</w:t>
            </w:r>
            <w:r>
              <w:rPr>
                <w:rFonts w:hint="eastAsia" w:ascii="宋体" w:hAnsi="宋体" w:cs="宋体"/>
                <w:b w:val="0"/>
                <w:bCs w:val="0"/>
                <w:sz w:val="24"/>
                <w:szCs w:val="24"/>
                <w:highlight w:val="none"/>
                <w:u w:val="single"/>
                <w:lang w:val="en-US" w:eastAsia="zh-CN"/>
              </w:rPr>
              <w:t>30</w:t>
            </w:r>
            <w:r>
              <w:rPr>
                <w:rFonts w:hint="eastAsia" w:ascii="宋体" w:hAnsi="宋体" w:eastAsia="宋体" w:cs="宋体"/>
                <w:b w:val="0"/>
                <w:bCs w:val="0"/>
                <w:sz w:val="24"/>
                <w:szCs w:val="24"/>
                <w:highlight w:val="none"/>
                <w:u w:val="single"/>
                <w:lang w:eastAsia="zh-CN"/>
              </w:rPr>
              <w:t>分</w:t>
            </w:r>
            <w:r>
              <w:rPr>
                <w:rFonts w:hint="eastAsia" w:ascii="宋体" w:hAnsi="宋体" w:eastAsia="宋体" w:cs="宋体"/>
                <w:color w:val="000000"/>
                <w:kern w:val="0"/>
                <w:sz w:val="24"/>
                <w:szCs w:val="24"/>
                <w:highlight w:val="none"/>
                <w:lang w:val="zh-CN"/>
              </w:rPr>
              <w:t>（采用北京时间</w:t>
            </w:r>
            <w:r>
              <w:rPr>
                <w:rFonts w:hint="eastAsia" w:ascii="宋体" w:hAnsi="宋体" w:eastAsia="宋体" w:cs="宋体"/>
                <w:color w:val="000000"/>
                <w:kern w:val="0"/>
                <w:sz w:val="24"/>
                <w:szCs w:val="24"/>
                <w:highlight w:val="none"/>
                <w:lang w:val="en-US" w:eastAsia="zh-CN"/>
              </w:rPr>
              <w:t>24小时制</w:t>
            </w:r>
            <w:r>
              <w:rPr>
                <w:rFonts w:hint="eastAsia" w:ascii="宋体" w:hAnsi="宋体" w:eastAsia="宋体" w:cs="宋体"/>
                <w:color w:val="000000"/>
                <w:kern w:val="0"/>
                <w:sz w:val="24"/>
                <w:szCs w:val="24"/>
                <w:highlight w:val="none"/>
                <w:lang w:val="zh-CN"/>
              </w:rPr>
              <w:t>）</w:t>
            </w:r>
          </w:p>
        </w:tc>
      </w:tr>
      <w:tr w14:paraId="0B016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1" w:hRule="atLeast"/>
        </w:trPr>
        <w:tc>
          <w:tcPr>
            <w:tcW w:w="2381" w:type="dxa"/>
            <w:tcBorders>
              <w:tl2br w:val="nil"/>
              <w:tr2bl w:val="nil"/>
            </w:tcBorders>
            <w:noWrap w:val="0"/>
            <w:vAlign w:val="center"/>
          </w:tcPr>
          <w:p w14:paraId="69212288">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开启时间及</w:t>
            </w:r>
          </w:p>
          <w:p w14:paraId="13C4BCC9">
            <w:pPr>
              <w:wordWrap/>
              <w:adjustRightInd w:val="0"/>
              <w:snapToGrid w:val="0"/>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谈判地点</w:t>
            </w:r>
          </w:p>
        </w:tc>
        <w:tc>
          <w:tcPr>
            <w:tcW w:w="6938" w:type="dxa"/>
            <w:tcBorders>
              <w:tl2br w:val="nil"/>
              <w:tr2bl w:val="nil"/>
            </w:tcBorders>
            <w:noWrap w:val="0"/>
            <w:vAlign w:val="center"/>
          </w:tcPr>
          <w:p w14:paraId="65708FB3">
            <w:pPr>
              <w:widowControl w:val="0"/>
              <w:numPr>
                <w:ilvl w:val="0"/>
                <w:numId w:val="2"/>
              </w:numPr>
              <w:wordWrap/>
              <w:adjustRightInd w:val="0"/>
              <w:snapToGrid w:val="0"/>
              <w:spacing w:line="56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响应文件开启时间：</w:t>
            </w:r>
            <w:r>
              <w:rPr>
                <w:rFonts w:hint="eastAsia" w:ascii="宋体" w:hAnsi="宋体" w:eastAsia="宋体" w:cs="宋体"/>
                <w:b w:val="0"/>
                <w:bCs w:val="0"/>
                <w:sz w:val="24"/>
                <w:szCs w:val="24"/>
                <w:highlight w:val="none"/>
                <w:u w:val="single"/>
                <w:lang w:eastAsia="zh-CN"/>
              </w:rPr>
              <w:t>2024年1</w:t>
            </w:r>
            <w:r>
              <w:rPr>
                <w:rFonts w:hint="eastAsia" w:ascii="宋体" w:hAnsi="宋体" w:cs="宋体"/>
                <w:b w:val="0"/>
                <w:bCs w:val="0"/>
                <w:sz w:val="24"/>
                <w:szCs w:val="24"/>
                <w:highlight w:val="none"/>
                <w:u w:val="single"/>
                <w:lang w:val="en-US" w:eastAsia="zh-CN"/>
              </w:rPr>
              <w:t>1</w:t>
            </w:r>
            <w:r>
              <w:rPr>
                <w:rFonts w:hint="eastAsia" w:ascii="宋体" w:hAnsi="宋体" w:eastAsia="宋体" w:cs="宋体"/>
                <w:b w:val="0"/>
                <w:bCs w:val="0"/>
                <w:sz w:val="24"/>
                <w:szCs w:val="24"/>
                <w:highlight w:val="none"/>
                <w:u w:val="single"/>
                <w:lang w:eastAsia="zh-CN"/>
              </w:rPr>
              <w:t>月</w:t>
            </w:r>
            <w:r>
              <w:rPr>
                <w:rFonts w:hint="eastAsia" w:ascii="宋体" w:hAnsi="宋体" w:cs="宋体"/>
                <w:b w:val="0"/>
                <w:bCs w:val="0"/>
                <w:sz w:val="24"/>
                <w:szCs w:val="24"/>
                <w:highlight w:val="none"/>
                <w:u w:val="single"/>
                <w:lang w:val="en-US" w:eastAsia="zh-CN"/>
              </w:rPr>
              <w:t>04</w:t>
            </w:r>
            <w:r>
              <w:rPr>
                <w:rFonts w:hint="eastAsia" w:ascii="宋体" w:hAnsi="宋体" w:eastAsia="宋体" w:cs="宋体"/>
                <w:b w:val="0"/>
                <w:bCs w:val="0"/>
                <w:sz w:val="24"/>
                <w:szCs w:val="24"/>
                <w:highlight w:val="none"/>
                <w:u w:val="single"/>
                <w:lang w:eastAsia="zh-CN"/>
              </w:rPr>
              <w:t>日</w:t>
            </w:r>
            <w:r>
              <w:rPr>
                <w:rFonts w:hint="eastAsia" w:ascii="宋体" w:hAnsi="宋体" w:cs="宋体"/>
                <w:b w:val="0"/>
                <w:bCs w:val="0"/>
                <w:sz w:val="24"/>
                <w:szCs w:val="24"/>
                <w:highlight w:val="none"/>
                <w:u w:val="single"/>
                <w:lang w:val="en-US" w:eastAsia="zh-CN"/>
              </w:rPr>
              <w:t>09</w:t>
            </w:r>
            <w:r>
              <w:rPr>
                <w:rFonts w:hint="eastAsia" w:ascii="宋体" w:hAnsi="宋体" w:eastAsia="宋体" w:cs="宋体"/>
                <w:b w:val="0"/>
                <w:bCs w:val="0"/>
                <w:sz w:val="24"/>
                <w:szCs w:val="24"/>
                <w:highlight w:val="none"/>
                <w:u w:val="single"/>
                <w:lang w:eastAsia="zh-CN"/>
              </w:rPr>
              <w:t>时</w:t>
            </w:r>
            <w:r>
              <w:rPr>
                <w:rFonts w:hint="eastAsia" w:ascii="宋体" w:hAnsi="宋体" w:cs="宋体"/>
                <w:b w:val="0"/>
                <w:bCs w:val="0"/>
                <w:sz w:val="24"/>
                <w:szCs w:val="24"/>
                <w:highlight w:val="none"/>
                <w:u w:val="single"/>
                <w:lang w:val="en-US" w:eastAsia="zh-CN"/>
              </w:rPr>
              <w:t>30</w:t>
            </w:r>
            <w:r>
              <w:rPr>
                <w:rFonts w:hint="eastAsia" w:ascii="宋体" w:hAnsi="宋体" w:eastAsia="宋体" w:cs="宋体"/>
                <w:b w:val="0"/>
                <w:bCs w:val="0"/>
                <w:sz w:val="24"/>
                <w:szCs w:val="24"/>
                <w:highlight w:val="none"/>
                <w:u w:val="single"/>
                <w:lang w:eastAsia="zh-CN"/>
              </w:rPr>
              <w:t>分</w:t>
            </w:r>
            <w:r>
              <w:rPr>
                <w:rFonts w:hint="eastAsia" w:ascii="宋体" w:hAnsi="宋体" w:eastAsia="宋体" w:cs="宋体"/>
                <w:b w:val="0"/>
                <w:bCs w:val="0"/>
                <w:sz w:val="24"/>
                <w:szCs w:val="24"/>
                <w:highlight w:val="none"/>
                <w:lang w:eastAsia="zh-CN"/>
              </w:rPr>
              <w:t>（采用北京时间</w:t>
            </w:r>
            <w:r>
              <w:rPr>
                <w:rFonts w:hint="eastAsia" w:ascii="宋体" w:hAnsi="宋体" w:eastAsia="宋体" w:cs="宋体"/>
                <w:b w:val="0"/>
                <w:bCs w:val="0"/>
                <w:sz w:val="24"/>
                <w:szCs w:val="24"/>
                <w:highlight w:val="none"/>
                <w:lang w:val="en-US" w:eastAsia="zh-CN"/>
              </w:rPr>
              <w:t>24小时制</w:t>
            </w:r>
            <w:r>
              <w:rPr>
                <w:rFonts w:hint="eastAsia" w:ascii="宋体" w:hAnsi="宋体" w:eastAsia="宋体" w:cs="宋体"/>
                <w:b w:val="0"/>
                <w:bCs w:val="0"/>
                <w:sz w:val="24"/>
                <w:szCs w:val="24"/>
                <w:highlight w:val="none"/>
                <w:lang w:eastAsia="zh-CN"/>
              </w:rPr>
              <w:t>）</w:t>
            </w:r>
          </w:p>
          <w:p w14:paraId="0C30EF36">
            <w:pPr>
              <w:widowControl w:val="0"/>
              <w:numPr>
                <w:ilvl w:val="0"/>
                <w:numId w:val="2"/>
              </w:numPr>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 xml:space="preserve">谈判地点：青海鼎誉工程咨询有限公司开标室        </w:t>
            </w:r>
          </w:p>
        </w:tc>
      </w:tr>
      <w:tr w14:paraId="5CEB69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2" w:hRule="atLeast"/>
        </w:trPr>
        <w:tc>
          <w:tcPr>
            <w:tcW w:w="2381" w:type="dxa"/>
            <w:tcBorders>
              <w:tl2br w:val="nil"/>
              <w:tr2bl w:val="nil"/>
            </w:tcBorders>
            <w:noWrap w:val="0"/>
            <w:vAlign w:val="center"/>
          </w:tcPr>
          <w:p w14:paraId="2C30FFAC">
            <w:pPr>
              <w:wordWrap/>
              <w:adjustRightInd w:val="0"/>
              <w:snapToGrid w:val="0"/>
              <w:spacing w:beforeLines="50" w:line="56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公告</w:t>
            </w:r>
            <w:r>
              <w:rPr>
                <w:rFonts w:hint="eastAsia" w:ascii="宋体" w:hAnsi="宋体" w:eastAsia="宋体" w:cs="宋体"/>
                <w:sz w:val="24"/>
                <w:szCs w:val="24"/>
                <w:highlight w:val="none"/>
              </w:rPr>
              <w:t>媒体</w:t>
            </w:r>
          </w:p>
        </w:tc>
        <w:tc>
          <w:tcPr>
            <w:tcW w:w="6938" w:type="dxa"/>
            <w:tcBorders>
              <w:tl2br w:val="nil"/>
              <w:tr2bl w:val="nil"/>
            </w:tcBorders>
            <w:noWrap w:val="0"/>
            <w:vAlign w:val="center"/>
          </w:tcPr>
          <w:p w14:paraId="0C899651">
            <w:pPr>
              <w:widowControl w:val="0"/>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青海项目信息网</w:t>
            </w:r>
          </w:p>
        </w:tc>
      </w:tr>
      <w:tr w14:paraId="3CC5B7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2381" w:type="dxa"/>
            <w:tcBorders>
              <w:tl2br w:val="nil"/>
              <w:tr2bl w:val="nil"/>
            </w:tcBorders>
            <w:noWrap w:val="0"/>
            <w:vAlign w:val="center"/>
          </w:tcPr>
          <w:p w14:paraId="0831D0ED">
            <w:pPr>
              <w:wordWrap/>
              <w:spacing w:beforeLines="50"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政策功能</w:t>
            </w:r>
          </w:p>
        </w:tc>
        <w:tc>
          <w:tcPr>
            <w:tcW w:w="6938" w:type="dxa"/>
            <w:tcBorders>
              <w:tl2br w:val="nil"/>
              <w:tr2bl w:val="nil"/>
            </w:tcBorders>
            <w:noWrap w:val="0"/>
            <w:vAlign w:val="center"/>
          </w:tcPr>
          <w:p w14:paraId="717EE5C3">
            <w:pPr>
              <w:widowControl w:val="0"/>
              <w:wordWrap/>
              <w:adjustRightInd w:val="0"/>
              <w:snapToGrid w:val="0"/>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对属于小型、微型企业，监狱企业，残疾人福利性单位的供应商，按照国家相关规定给予</w:t>
            </w:r>
            <w:r>
              <w:rPr>
                <w:rFonts w:hint="eastAsia" w:ascii="宋体" w:hAnsi="宋体" w:eastAsia="宋体" w:cs="宋体"/>
                <w:sz w:val="24"/>
                <w:szCs w:val="24"/>
                <w:highlight w:val="none"/>
                <w:u w:val="single"/>
                <w:lang w:val="en-US" w:eastAsia="zh-CN"/>
              </w:rPr>
              <w:t xml:space="preserve">10 </w:t>
            </w:r>
            <w:r>
              <w:rPr>
                <w:rFonts w:hint="eastAsia" w:ascii="宋体" w:hAnsi="宋体" w:eastAsia="宋体" w:cs="宋体"/>
                <w:sz w:val="24"/>
                <w:szCs w:val="24"/>
                <w:highlight w:val="none"/>
                <w:u w:val="none"/>
                <w:lang w:val="en-US" w:eastAsia="zh-CN"/>
              </w:rPr>
              <w:t>%的价格扣除。</w:t>
            </w:r>
          </w:p>
        </w:tc>
      </w:tr>
      <w:tr w14:paraId="20C10F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1" w:hRule="atLeast"/>
        </w:trPr>
        <w:tc>
          <w:tcPr>
            <w:tcW w:w="2381" w:type="dxa"/>
            <w:tcBorders>
              <w:tl2br w:val="nil"/>
              <w:tr2bl w:val="nil"/>
            </w:tcBorders>
            <w:noWrap w:val="0"/>
            <w:vAlign w:val="center"/>
          </w:tcPr>
          <w:p w14:paraId="6ADB748C">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w:t>
            </w:r>
          </w:p>
        </w:tc>
        <w:tc>
          <w:tcPr>
            <w:tcW w:w="6938" w:type="dxa"/>
            <w:tcBorders>
              <w:tl2br w:val="nil"/>
              <w:tr2bl w:val="nil"/>
            </w:tcBorders>
            <w:noWrap w:val="0"/>
            <w:vAlign w:val="center"/>
          </w:tcPr>
          <w:p w14:paraId="645240D1">
            <w:pPr>
              <w:widowControl w:val="0"/>
              <w:wordWrap/>
              <w:adjustRightInd w:val="0"/>
              <w:snapToGrid w:val="0"/>
              <w:spacing w:line="560" w:lineRule="exact"/>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u w:val="single"/>
                <w:lang w:val="en-US" w:eastAsia="zh-CN"/>
              </w:rPr>
              <w:t>4</w:t>
            </w:r>
            <w:r>
              <w:rPr>
                <w:rFonts w:hint="eastAsia" w:ascii="宋体" w:hAnsi="宋体" w:eastAsia="宋体" w:cs="宋体"/>
                <w:color w:val="000000"/>
                <w:kern w:val="0"/>
                <w:sz w:val="24"/>
                <w:szCs w:val="24"/>
                <w:highlight w:val="none"/>
                <w:u w:val="single"/>
                <w:lang w:val="en-US" w:eastAsia="zh-CN"/>
              </w:rPr>
              <w:t>000.00</w:t>
            </w:r>
            <w:r>
              <w:rPr>
                <w:rFonts w:hint="eastAsia" w:ascii="宋体" w:hAnsi="宋体" w:eastAsia="宋体" w:cs="宋体"/>
                <w:color w:val="000000"/>
                <w:kern w:val="0"/>
                <w:sz w:val="24"/>
                <w:szCs w:val="24"/>
                <w:highlight w:val="none"/>
                <w:lang w:val="en-US" w:eastAsia="zh-CN"/>
              </w:rPr>
              <w:t>元</w:t>
            </w:r>
          </w:p>
          <w:p w14:paraId="12F73629">
            <w:pPr>
              <w:widowControl w:val="0"/>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color w:val="000000"/>
                <w:kern w:val="0"/>
                <w:sz w:val="24"/>
                <w:szCs w:val="24"/>
                <w:highlight w:val="none"/>
                <w:lang w:val="zh-CN"/>
              </w:rPr>
              <w:t>收取对象：由</w:t>
            </w:r>
            <w:r>
              <w:rPr>
                <w:rFonts w:hint="eastAsia" w:ascii="宋体" w:hAnsi="宋体" w:eastAsia="宋体" w:cs="宋体"/>
                <w:color w:val="000000"/>
                <w:kern w:val="0"/>
                <w:sz w:val="24"/>
                <w:szCs w:val="24"/>
                <w:highlight w:val="none"/>
                <w:u w:val="single"/>
                <w:lang w:val="zh-CN"/>
              </w:rPr>
              <w:t>成交供应商在领取</w:t>
            </w:r>
            <w:r>
              <w:rPr>
                <w:rFonts w:hint="eastAsia" w:ascii="宋体" w:hAnsi="宋体" w:cs="宋体"/>
                <w:color w:val="000000"/>
                <w:kern w:val="0"/>
                <w:sz w:val="24"/>
                <w:szCs w:val="24"/>
                <w:highlight w:val="none"/>
                <w:u w:val="single"/>
                <w:lang w:val="zh-CN"/>
              </w:rPr>
              <w:t>成交通知书</w:t>
            </w:r>
            <w:r>
              <w:rPr>
                <w:rFonts w:hint="eastAsia" w:ascii="宋体" w:hAnsi="宋体" w:eastAsia="宋体" w:cs="宋体"/>
                <w:color w:val="000000"/>
                <w:kern w:val="0"/>
                <w:sz w:val="24"/>
                <w:szCs w:val="24"/>
                <w:highlight w:val="none"/>
                <w:u w:val="single"/>
                <w:lang w:val="zh-CN"/>
              </w:rPr>
              <w:t>时一次性向采购代理机构支付。</w:t>
            </w:r>
          </w:p>
        </w:tc>
      </w:tr>
      <w:tr w14:paraId="4279E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9" w:hRule="atLeast"/>
        </w:trPr>
        <w:tc>
          <w:tcPr>
            <w:tcW w:w="2381" w:type="dxa"/>
            <w:tcBorders>
              <w:tl2br w:val="nil"/>
              <w:tr2bl w:val="nil"/>
            </w:tcBorders>
            <w:noWrap w:val="0"/>
            <w:vAlign w:val="center"/>
          </w:tcPr>
          <w:p w14:paraId="30358321">
            <w:pPr>
              <w:wordWrap/>
              <w:adjustRightInd w:val="0"/>
              <w:snapToGrid w:val="0"/>
              <w:spacing w:beforeLines="50"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其他规定</w:t>
            </w:r>
          </w:p>
        </w:tc>
        <w:tc>
          <w:tcPr>
            <w:tcW w:w="6938" w:type="dxa"/>
            <w:tcBorders>
              <w:tl2br w:val="nil"/>
              <w:tr2bl w:val="nil"/>
            </w:tcBorders>
            <w:noWrap w:val="0"/>
            <w:vAlign w:val="center"/>
          </w:tcPr>
          <w:p w14:paraId="71D89C9F">
            <w:pPr>
              <w:widowControl w:val="0"/>
              <w:wordWrap/>
              <w:adjustRightInd w:val="0"/>
              <w:snapToGrid w:val="0"/>
              <w:spacing w:line="560" w:lineRule="exac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本项目采购公告在《青海项目信息网》发布</w:t>
            </w:r>
          </w:p>
        </w:tc>
      </w:tr>
    </w:tbl>
    <w:p w14:paraId="4646490A">
      <w:pPr>
        <w:widowControl w:val="0"/>
        <w:wordWrap/>
        <w:adjustRightInd w:val="0"/>
        <w:snapToGrid w:val="0"/>
        <w:spacing w:beforeLines="50" w:line="560" w:lineRule="exact"/>
        <w:ind w:firstLine="0" w:firstLineChars="0"/>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19" w:name="_Toc8903"/>
      <w:r>
        <w:rPr>
          <w:rFonts w:hint="eastAsia" w:ascii="宋体" w:hAnsi="宋体" w:eastAsia="宋体" w:cs="宋体"/>
          <w:b w:val="0"/>
          <w:bCs w:val="0"/>
          <w:kern w:val="2"/>
          <w:sz w:val="24"/>
          <w:szCs w:val="24"/>
          <w:highlight w:val="none"/>
          <w:lang w:val="en-US" w:eastAsia="zh-CN" w:bidi="ar-SA"/>
        </w:rPr>
        <w:t>一、说明</w:t>
      </w:r>
      <w:bookmarkEnd w:id="11"/>
      <w:bookmarkEnd w:id="12"/>
      <w:bookmarkEnd w:id="13"/>
      <w:bookmarkEnd w:id="14"/>
      <w:bookmarkEnd w:id="15"/>
      <w:bookmarkEnd w:id="16"/>
      <w:bookmarkEnd w:id="17"/>
      <w:bookmarkEnd w:id="19"/>
    </w:p>
    <w:p w14:paraId="61DD0003">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20" w:name="_Toc29026"/>
      <w:bookmarkStart w:id="21" w:name="_Toc13645"/>
      <w:bookmarkStart w:id="22" w:name="_Toc7063_WPSOffice_Level3"/>
      <w:bookmarkStart w:id="23" w:name="_Toc30957"/>
      <w:bookmarkStart w:id="24" w:name="_Toc11775_WPSOffice_Level3"/>
      <w:r>
        <w:rPr>
          <w:rFonts w:hint="eastAsia" w:ascii="宋体" w:hAnsi="宋体" w:eastAsia="宋体" w:cs="宋体"/>
          <w:b/>
          <w:bCs/>
          <w:kern w:val="2"/>
          <w:sz w:val="24"/>
          <w:szCs w:val="24"/>
          <w:highlight w:val="none"/>
          <w:lang w:val="en-US" w:eastAsia="zh-CN" w:bidi="ar-SA"/>
        </w:rPr>
        <w:t>1.适用范围</w:t>
      </w:r>
      <w:bookmarkEnd w:id="20"/>
      <w:bookmarkEnd w:id="21"/>
      <w:bookmarkEnd w:id="22"/>
      <w:bookmarkEnd w:id="23"/>
      <w:bookmarkEnd w:id="24"/>
    </w:p>
    <w:p w14:paraId="11A02722">
      <w:pPr>
        <w:widowControl w:val="0"/>
        <w:wordWrap/>
        <w:adjustRightInd w:val="0"/>
        <w:snapToGrid w:val="0"/>
        <w:spacing w:beforeLines="50"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本竞争性谈判文件仅适用于</w:t>
      </w:r>
      <w:r>
        <w:rPr>
          <w:rFonts w:hint="eastAsia" w:ascii="宋体" w:hAnsi="宋体" w:eastAsia="宋体" w:cs="宋体"/>
          <w:sz w:val="24"/>
          <w:szCs w:val="24"/>
          <w:highlight w:val="none"/>
          <w:lang w:eastAsia="zh-CN"/>
        </w:rPr>
        <w:t>前述</w:t>
      </w: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谈判须知</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中所叙述的采购项目。</w:t>
      </w:r>
    </w:p>
    <w:p w14:paraId="4C7F9E63">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25" w:name="_Toc14872"/>
      <w:bookmarkStart w:id="26" w:name="_Toc15754_WPSOffice_Level3"/>
      <w:bookmarkStart w:id="27" w:name="_Toc12080"/>
      <w:bookmarkStart w:id="28" w:name="_Toc2404_WPSOffice_Level3"/>
      <w:bookmarkStart w:id="29" w:name="_Toc1646"/>
      <w:r>
        <w:rPr>
          <w:rFonts w:hint="eastAsia" w:ascii="宋体" w:hAnsi="宋体" w:eastAsia="宋体" w:cs="宋体"/>
          <w:b/>
          <w:bCs/>
          <w:kern w:val="2"/>
          <w:sz w:val="24"/>
          <w:szCs w:val="24"/>
          <w:highlight w:val="none"/>
          <w:lang w:val="en-US" w:eastAsia="zh-CN" w:bidi="ar-SA"/>
        </w:rPr>
        <w:t>2.采购人及代理机构</w:t>
      </w:r>
      <w:bookmarkEnd w:id="25"/>
      <w:bookmarkEnd w:id="26"/>
      <w:bookmarkEnd w:id="27"/>
      <w:bookmarkEnd w:id="28"/>
      <w:bookmarkEnd w:id="29"/>
    </w:p>
    <w:p w14:paraId="63AF39E1">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采购人名称、地址、电话、联系人见【谈判</w:t>
      </w:r>
      <w:r>
        <w:rPr>
          <w:rFonts w:hint="eastAsia" w:ascii="宋体" w:hAnsi="宋体" w:eastAsia="宋体" w:cs="宋体"/>
          <w:sz w:val="24"/>
          <w:szCs w:val="24"/>
          <w:highlight w:val="none"/>
          <w:lang w:eastAsia="zh-CN"/>
        </w:rPr>
        <w:t>邀请</w:t>
      </w:r>
      <w:r>
        <w:rPr>
          <w:rFonts w:hint="eastAsia" w:ascii="宋体" w:hAnsi="宋体" w:eastAsia="宋体" w:cs="宋体"/>
          <w:sz w:val="24"/>
          <w:szCs w:val="24"/>
          <w:highlight w:val="none"/>
        </w:rPr>
        <w:t>】。</w:t>
      </w:r>
    </w:p>
    <w:p w14:paraId="358935DD">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采购代理机构名称、地址、电话、联系人</w:t>
      </w:r>
      <w:r>
        <w:rPr>
          <w:rFonts w:hint="eastAsia" w:ascii="宋体" w:hAnsi="宋体" w:eastAsia="宋体" w:cs="宋体"/>
          <w:sz w:val="24"/>
          <w:szCs w:val="24"/>
          <w:highlight w:val="none"/>
          <w:lang w:eastAsia="zh-CN"/>
        </w:rPr>
        <w:t>、邮箱</w:t>
      </w:r>
      <w:r>
        <w:rPr>
          <w:rFonts w:hint="eastAsia" w:ascii="宋体" w:hAnsi="宋体" w:eastAsia="宋体" w:cs="宋体"/>
          <w:sz w:val="24"/>
          <w:szCs w:val="24"/>
          <w:highlight w:val="none"/>
        </w:rPr>
        <w:t>见【谈判</w:t>
      </w:r>
      <w:r>
        <w:rPr>
          <w:rFonts w:hint="eastAsia" w:ascii="宋体" w:hAnsi="宋体" w:eastAsia="宋体" w:cs="宋体"/>
          <w:sz w:val="24"/>
          <w:szCs w:val="24"/>
          <w:highlight w:val="none"/>
          <w:lang w:eastAsia="zh-CN"/>
        </w:rPr>
        <w:t>邀请</w:t>
      </w:r>
      <w:r>
        <w:rPr>
          <w:rFonts w:hint="eastAsia" w:ascii="宋体" w:hAnsi="宋体" w:eastAsia="宋体" w:cs="宋体"/>
          <w:sz w:val="24"/>
          <w:szCs w:val="24"/>
          <w:highlight w:val="none"/>
        </w:rPr>
        <w:t>】。</w:t>
      </w:r>
    </w:p>
    <w:p w14:paraId="409CC364">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30" w:name="_Toc31395"/>
      <w:bookmarkStart w:id="31" w:name="_Toc8089_WPSOffice_Level3"/>
      <w:bookmarkStart w:id="32" w:name="_Toc21695"/>
      <w:bookmarkStart w:id="33" w:name="_Toc955_WPSOffice_Level3"/>
      <w:bookmarkStart w:id="34" w:name="_Toc28528"/>
      <w:r>
        <w:rPr>
          <w:rFonts w:hint="eastAsia" w:ascii="宋体" w:hAnsi="宋体" w:eastAsia="宋体" w:cs="宋体"/>
          <w:b/>
          <w:bCs/>
          <w:kern w:val="2"/>
          <w:sz w:val="24"/>
          <w:szCs w:val="24"/>
          <w:highlight w:val="none"/>
          <w:lang w:val="en-US" w:eastAsia="zh-CN" w:bidi="ar-SA"/>
        </w:rPr>
        <w:t>3.供应商的资格要求</w:t>
      </w:r>
      <w:bookmarkEnd w:id="30"/>
      <w:bookmarkEnd w:id="31"/>
      <w:bookmarkEnd w:id="32"/>
      <w:bookmarkEnd w:id="33"/>
      <w:bookmarkEnd w:id="34"/>
    </w:p>
    <w:p w14:paraId="1F7CABF6">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3.1供应商是指响应谈判文件要求、参加竞争性谈判采购的法人、其他组织或者自然人。</w:t>
      </w:r>
    </w:p>
    <w:p w14:paraId="4E7C921D">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3.2供应商应当符合【</w:t>
      </w:r>
      <w:r>
        <w:rPr>
          <w:rFonts w:hint="eastAsia" w:ascii="宋体" w:hAnsi="宋体" w:cs="宋体"/>
          <w:sz w:val="24"/>
          <w:szCs w:val="24"/>
          <w:highlight w:val="none"/>
          <w:lang w:val="en-US" w:eastAsia="zh-CN"/>
        </w:rPr>
        <w:t>谈判须知</w:t>
      </w:r>
      <w:r>
        <w:rPr>
          <w:rFonts w:hint="eastAsia" w:ascii="宋体" w:hAnsi="宋体" w:eastAsia="宋体" w:cs="宋体"/>
          <w:sz w:val="24"/>
          <w:szCs w:val="24"/>
          <w:highlight w:val="none"/>
          <w:lang w:val="en-US" w:eastAsia="zh-CN"/>
        </w:rPr>
        <w:t>】规定的供应商资格条件。</w:t>
      </w:r>
    </w:p>
    <w:p w14:paraId="25FA5152">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w:t>
      </w:r>
      <w:r>
        <w:rPr>
          <w:rFonts w:hint="eastAsia" w:ascii="宋体" w:hAnsi="宋体" w:cs="宋体"/>
          <w:sz w:val="24"/>
          <w:szCs w:val="24"/>
          <w:highlight w:val="none"/>
          <w:lang w:val="en-US" w:eastAsia="zh-CN"/>
        </w:rPr>
        <w:t>谈判须知</w:t>
      </w:r>
      <w:r>
        <w:rPr>
          <w:rFonts w:hint="eastAsia" w:ascii="宋体" w:hAnsi="宋体" w:eastAsia="宋体" w:cs="宋体"/>
          <w:sz w:val="24"/>
          <w:szCs w:val="24"/>
          <w:highlight w:val="none"/>
          <w:lang w:val="en-US" w:eastAsia="zh-CN"/>
        </w:rPr>
        <w:t xml:space="preserve">】规定接受联合体形式的，供应商除应符合上述资格条件的规定外，还应遵守以下规定： </w:t>
      </w:r>
    </w:p>
    <w:p w14:paraId="0CA4CB18">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（l）联合体中有同类资质的供应商按照联合体分工承担相同工作的，应当按照资质等级较低的供应商确定资质等级。</w:t>
      </w:r>
    </w:p>
    <w:p w14:paraId="64D08397">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（2）联合体各方应按谈判文件提供的格式签订联合体协议书，明确联合体牵头人和各方的权利义务、合同工作量比例；</w:t>
      </w:r>
    </w:p>
    <w:p w14:paraId="02B76846">
      <w:pPr>
        <w:widowControl w:val="0"/>
        <w:wordWrap/>
        <w:adjustRightInd w:val="0"/>
        <w:snapToGrid w:val="0"/>
        <w:spacing w:line="560" w:lineRule="exact"/>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（3）联合体各方签订联合体协议书后，</w:t>
      </w:r>
      <w:r>
        <w:rPr>
          <w:rFonts w:hint="eastAsia" w:ascii="宋体" w:hAnsi="宋体" w:eastAsia="宋体" w:cs="宋体"/>
          <w:sz w:val="24"/>
          <w:szCs w:val="24"/>
          <w:highlight w:val="none"/>
          <w:lang w:val="zh-CN"/>
        </w:rPr>
        <w:t>不得再单独参加或者与其他供应商组成新的联合体参加同一合同项下的采购活动。</w:t>
      </w:r>
    </w:p>
    <w:p w14:paraId="48562FD2">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35" w:name="_Toc29322_WPSOffice_Level3"/>
      <w:bookmarkStart w:id="36" w:name="_Toc24112_WPSOffice_Level3"/>
      <w:bookmarkStart w:id="37" w:name="_Toc15386"/>
      <w:bookmarkStart w:id="38" w:name="_Toc18921"/>
      <w:bookmarkStart w:id="39" w:name="_Toc22992"/>
      <w:r>
        <w:rPr>
          <w:rFonts w:hint="eastAsia" w:ascii="宋体" w:hAnsi="宋体" w:eastAsia="宋体" w:cs="宋体"/>
          <w:b/>
          <w:bCs/>
          <w:kern w:val="2"/>
          <w:sz w:val="24"/>
          <w:szCs w:val="24"/>
          <w:highlight w:val="none"/>
          <w:lang w:val="en-US" w:eastAsia="zh-CN" w:bidi="ar-SA"/>
        </w:rPr>
        <w:t>4.谈判费用</w:t>
      </w:r>
      <w:bookmarkEnd w:id="35"/>
      <w:bookmarkEnd w:id="36"/>
      <w:bookmarkEnd w:id="37"/>
      <w:bookmarkEnd w:id="38"/>
      <w:bookmarkEnd w:id="39"/>
      <w:r>
        <w:rPr>
          <w:rFonts w:hint="eastAsia" w:ascii="宋体" w:hAnsi="宋体" w:eastAsia="宋体" w:cs="宋体"/>
          <w:b/>
          <w:bCs/>
          <w:kern w:val="2"/>
          <w:sz w:val="24"/>
          <w:szCs w:val="24"/>
          <w:highlight w:val="none"/>
          <w:lang w:val="en-US" w:eastAsia="zh-CN" w:bidi="ar-SA"/>
        </w:rPr>
        <w:t xml:space="preserve"> </w:t>
      </w:r>
    </w:p>
    <w:p w14:paraId="0BDCFC45">
      <w:pPr>
        <w:widowControl w:val="0"/>
        <w:wordWrap/>
        <w:adjustRightInd w:val="0"/>
        <w:snapToGrid w:val="0"/>
        <w:spacing w:beforeLines="50"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无论谈判的结果如何，供应商应自行承担所有与竞争性谈判采购活动有关的全部费用。</w:t>
      </w:r>
    </w:p>
    <w:p w14:paraId="1281D714">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40" w:name="_Toc19663_WPSOffice_Level2"/>
      <w:bookmarkStart w:id="41" w:name="_Toc4912_WPSOffice_Level2"/>
      <w:bookmarkStart w:id="42" w:name="_Toc34637766"/>
      <w:bookmarkStart w:id="43" w:name="_Toc28758"/>
      <w:bookmarkStart w:id="44" w:name="_Toc24182"/>
      <w:bookmarkStart w:id="45" w:name="_Toc23724"/>
      <w:bookmarkStart w:id="46" w:name="_Toc24356"/>
      <w:bookmarkStart w:id="47" w:name="_Toc2404_WPSOffice_Level2"/>
      <w:r>
        <w:rPr>
          <w:rFonts w:hint="eastAsia" w:ascii="宋体" w:hAnsi="宋体" w:eastAsia="宋体" w:cs="宋体"/>
          <w:b w:val="0"/>
          <w:bCs w:val="0"/>
          <w:kern w:val="2"/>
          <w:sz w:val="24"/>
          <w:szCs w:val="24"/>
          <w:highlight w:val="none"/>
          <w:lang w:val="en-US" w:eastAsia="zh-CN" w:bidi="ar-SA"/>
        </w:rPr>
        <w:t>二、谈判文件</w:t>
      </w:r>
      <w:bookmarkEnd w:id="40"/>
      <w:bookmarkEnd w:id="41"/>
      <w:bookmarkEnd w:id="42"/>
      <w:bookmarkEnd w:id="43"/>
      <w:bookmarkEnd w:id="44"/>
      <w:bookmarkEnd w:id="45"/>
      <w:bookmarkEnd w:id="46"/>
      <w:bookmarkEnd w:id="47"/>
    </w:p>
    <w:p w14:paraId="07535713">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48" w:name="_Toc10899"/>
      <w:bookmarkStart w:id="49" w:name="_Toc18786_WPSOffice_Level3"/>
      <w:bookmarkStart w:id="50" w:name="_Toc29785_WPSOffice_Level3"/>
      <w:bookmarkStart w:id="51" w:name="_Toc1826"/>
      <w:bookmarkStart w:id="52" w:name="_Toc14464"/>
      <w:r>
        <w:rPr>
          <w:rFonts w:hint="eastAsia" w:ascii="宋体" w:hAnsi="宋体" w:eastAsia="宋体" w:cs="宋体"/>
          <w:b/>
          <w:bCs/>
          <w:kern w:val="2"/>
          <w:sz w:val="24"/>
          <w:szCs w:val="24"/>
          <w:highlight w:val="none"/>
          <w:lang w:val="en-US" w:eastAsia="zh-CN" w:bidi="ar-SA"/>
        </w:rPr>
        <w:t>5.谈判文件的组成</w:t>
      </w:r>
      <w:bookmarkEnd w:id="48"/>
      <w:bookmarkEnd w:id="49"/>
      <w:bookmarkEnd w:id="50"/>
      <w:bookmarkEnd w:id="51"/>
      <w:bookmarkEnd w:id="52"/>
    </w:p>
    <w:p w14:paraId="0ADB61EE">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5.1谈判文件由下列文件组成：</w:t>
      </w:r>
    </w:p>
    <w:p w14:paraId="466EA27D">
      <w:pPr>
        <w:pStyle w:val="11"/>
        <w:widowControl w:val="0"/>
        <w:numPr>
          <w:ilvl w:val="0"/>
          <w:numId w:val="3"/>
        </w:numPr>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谈判邀请</w:t>
      </w:r>
    </w:p>
    <w:p w14:paraId="2EB4F551">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（2）谈判须知</w:t>
      </w:r>
    </w:p>
    <w:p w14:paraId="004EEACC">
      <w:pPr>
        <w:pStyle w:val="11"/>
        <w:widowControl w:val="0"/>
        <w:numPr>
          <w:ilvl w:val="0"/>
          <w:numId w:val="0"/>
        </w:numPr>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（3）采购需求</w:t>
      </w:r>
    </w:p>
    <w:p w14:paraId="1EA21F17">
      <w:pPr>
        <w:pStyle w:val="11"/>
        <w:widowControl w:val="0"/>
        <w:numPr>
          <w:ilvl w:val="0"/>
          <w:numId w:val="0"/>
        </w:numPr>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（4）谈判响应文件格式</w:t>
      </w:r>
    </w:p>
    <w:p w14:paraId="4BC452B8">
      <w:pPr>
        <w:pStyle w:val="11"/>
        <w:widowControl w:val="0"/>
        <w:numPr>
          <w:ilvl w:val="0"/>
          <w:numId w:val="0"/>
        </w:numPr>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（5）政府采购项目合同书范本</w:t>
      </w:r>
    </w:p>
    <w:p w14:paraId="392FAE2E">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5.2采购人、采购代理机构或者谈判小组在提交首次响应文件截止之日前对已发出的谈判文件进行的澄清或者修改，构成谈判文件的组成部分。</w:t>
      </w:r>
    </w:p>
    <w:p w14:paraId="20EF652F">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5.3谈判文件中，谈判小组根据与供应商谈判情况可能实质性变动的内容见【</w:t>
      </w:r>
      <w:r>
        <w:rPr>
          <w:rFonts w:hint="eastAsia"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】。对谈判文件作出的实质性变动是谈判文件的有效组成部分。</w:t>
      </w:r>
    </w:p>
    <w:p w14:paraId="635000D3">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53" w:name="_Toc31604_WPSOffice_Level3"/>
      <w:bookmarkStart w:id="54" w:name="_Toc10267"/>
      <w:bookmarkStart w:id="55" w:name="_Toc25455_WPSOffice_Level3"/>
      <w:bookmarkStart w:id="56" w:name="_Toc1317"/>
      <w:bookmarkStart w:id="57" w:name="_Toc18056"/>
      <w:r>
        <w:rPr>
          <w:rFonts w:hint="eastAsia" w:ascii="宋体" w:hAnsi="宋体" w:eastAsia="宋体" w:cs="宋体"/>
          <w:b/>
          <w:bCs/>
          <w:kern w:val="2"/>
          <w:sz w:val="24"/>
          <w:szCs w:val="24"/>
          <w:highlight w:val="none"/>
          <w:lang w:val="en-US" w:eastAsia="zh-CN" w:bidi="ar-SA"/>
        </w:rPr>
        <w:t>6.谈判文件的澄清</w:t>
      </w:r>
      <w:r>
        <w:rPr>
          <w:rFonts w:hint="eastAsia" w:ascii="宋体" w:hAnsi="宋体" w:eastAsia="宋体" w:cs="宋体"/>
          <w:b/>
          <w:bCs/>
          <w:kern w:val="2"/>
          <w:sz w:val="24"/>
          <w:szCs w:val="24"/>
          <w:highlight w:val="none"/>
          <w:lang w:val="zh-CN" w:eastAsia="zh-CN" w:bidi="ar-SA"/>
        </w:rPr>
        <w:t>或者</w:t>
      </w:r>
      <w:r>
        <w:rPr>
          <w:rFonts w:hint="eastAsia" w:ascii="宋体" w:hAnsi="宋体" w:eastAsia="宋体" w:cs="宋体"/>
          <w:b/>
          <w:bCs/>
          <w:kern w:val="2"/>
          <w:sz w:val="24"/>
          <w:szCs w:val="24"/>
          <w:highlight w:val="none"/>
          <w:lang w:val="en-US" w:eastAsia="zh-CN" w:bidi="ar-SA"/>
        </w:rPr>
        <w:t>修改</w:t>
      </w:r>
      <w:bookmarkEnd w:id="53"/>
      <w:bookmarkEnd w:id="54"/>
      <w:bookmarkEnd w:id="55"/>
      <w:bookmarkEnd w:id="56"/>
      <w:bookmarkEnd w:id="57"/>
    </w:p>
    <w:p w14:paraId="6BCA84E7">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6.1在提交首次响应文件截止之日前，采购人、采购代理机构或者谈判小组可以对已发出的谈判文件进行必要的澄清或者修改。</w:t>
      </w:r>
    </w:p>
    <w:p w14:paraId="3857088D">
      <w:pPr>
        <w:pStyle w:val="11"/>
        <w:widowControl w:val="0"/>
        <w:wordWrap/>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68E0E793">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58" w:name="_Toc30"/>
      <w:bookmarkStart w:id="59" w:name="_Toc27004"/>
      <w:bookmarkStart w:id="60" w:name="_Toc4138_WPSOffice_Level3"/>
      <w:bookmarkStart w:id="61" w:name="_Toc31159"/>
      <w:bookmarkStart w:id="62" w:name="_Toc6866_WPSOffice_Level3"/>
      <w:bookmarkStart w:id="63" w:name="_Toc25126"/>
      <w:bookmarkStart w:id="64" w:name="_Toc34637767"/>
      <w:r>
        <w:rPr>
          <w:rFonts w:hint="eastAsia" w:ascii="宋体" w:hAnsi="宋体" w:eastAsia="宋体" w:cs="宋体"/>
          <w:b/>
          <w:bCs/>
          <w:kern w:val="2"/>
          <w:sz w:val="24"/>
          <w:szCs w:val="24"/>
          <w:highlight w:val="none"/>
          <w:lang w:val="en-US" w:eastAsia="zh-CN" w:bidi="ar-SA"/>
        </w:rPr>
        <w:t>7.谈判文件的询问或质疑</w:t>
      </w:r>
      <w:bookmarkEnd w:id="58"/>
      <w:bookmarkEnd w:id="59"/>
      <w:bookmarkEnd w:id="60"/>
      <w:bookmarkEnd w:id="61"/>
      <w:bookmarkEnd w:id="62"/>
      <w:bookmarkEnd w:id="63"/>
    </w:p>
    <w:p w14:paraId="5693D0D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7.1供应商对谈判文件有疑问的，可以向采购人、采购代理机构提出询问。</w:t>
      </w:r>
    </w:p>
    <w:p w14:paraId="29F3029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2873C3F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7.3供应商认为谈判文件使自己的权益受到损害的，应以书面形式提出质疑（不接受匿名质疑），供应商须在法定质疑期内一次性提出针对同一采购程序环节的质疑。</w:t>
      </w:r>
    </w:p>
    <w:p w14:paraId="0B07CB97">
      <w:pPr>
        <w:widowControl w:val="0"/>
        <w:wordWrap/>
        <w:adjustRightInd w:val="0"/>
        <w:snapToGrid w:val="0"/>
        <w:spacing w:beforeLines="50" w:line="560" w:lineRule="exact"/>
        <w:ind w:firstLine="480" w:firstLineChars="200"/>
        <w:jc w:val="center"/>
        <w:textAlignment w:val="auto"/>
        <w:outlineLvl w:val="1"/>
        <w:rPr>
          <w:rFonts w:hint="eastAsia" w:ascii="宋体" w:hAnsi="宋体" w:eastAsia="宋体" w:cs="宋体"/>
          <w:kern w:val="2"/>
          <w:sz w:val="24"/>
          <w:szCs w:val="24"/>
          <w:highlight w:val="none"/>
          <w:lang w:val="en-US" w:eastAsia="zh-CN" w:bidi="ar-SA"/>
        </w:rPr>
      </w:pPr>
      <w:bookmarkStart w:id="65" w:name="_Toc955_WPSOffice_Level2"/>
      <w:bookmarkStart w:id="66" w:name="_Toc16902"/>
      <w:bookmarkStart w:id="67" w:name="_Toc23235_WPSOffice_Level2"/>
      <w:bookmarkStart w:id="68" w:name="_Toc28815"/>
      <w:bookmarkStart w:id="69" w:name="_Toc26236"/>
      <w:bookmarkStart w:id="70" w:name="_Toc5732_WPSOffice_Level2"/>
      <w:r>
        <w:rPr>
          <w:rFonts w:hint="eastAsia" w:ascii="宋体" w:hAnsi="宋体" w:eastAsia="宋体" w:cs="宋体"/>
          <w:kern w:val="2"/>
          <w:sz w:val="24"/>
          <w:szCs w:val="24"/>
          <w:highlight w:val="none"/>
          <w:lang w:val="en-US" w:eastAsia="zh-CN" w:bidi="ar-SA"/>
        </w:rPr>
        <w:t>三、响应文件</w:t>
      </w:r>
      <w:bookmarkEnd w:id="64"/>
      <w:bookmarkEnd w:id="65"/>
      <w:bookmarkEnd w:id="66"/>
      <w:bookmarkEnd w:id="67"/>
      <w:bookmarkEnd w:id="68"/>
      <w:bookmarkEnd w:id="69"/>
      <w:bookmarkEnd w:id="70"/>
    </w:p>
    <w:p w14:paraId="438651CA">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71" w:name="_Toc31441"/>
      <w:bookmarkStart w:id="72" w:name="_Toc22063"/>
      <w:bookmarkStart w:id="73" w:name="_Toc10843_WPSOffice_Level3"/>
      <w:bookmarkStart w:id="74" w:name="_Toc17983"/>
      <w:bookmarkStart w:id="75" w:name="_Toc1096_WPSOffice_Level3"/>
      <w:bookmarkStart w:id="76" w:name="_Toc2475"/>
      <w:r>
        <w:rPr>
          <w:rFonts w:hint="eastAsia" w:ascii="宋体" w:hAnsi="宋体" w:eastAsia="宋体" w:cs="宋体"/>
          <w:b/>
          <w:bCs/>
          <w:kern w:val="2"/>
          <w:sz w:val="24"/>
          <w:szCs w:val="24"/>
          <w:highlight w:val="none"/>
          <w:lang w:val="en-US" w:eastAsia="zh-CN" w:bidi="ar-SA"/>
        </w:rPr>
        <w:t>8.一般要求</w:t>
      </w:r>
      <w:bookmarkEnd w:id="71"/>
      <w:bookmarkEnd w:id="72"/>
      <w:bookmarkEnd w:id="73"/>
      <w:bookmarkEnd w:id="74"/>
      <w:bookmarkEnd w:id="75"/>
      <w:bookmarkEnd w:id="76"/>
    </w:p>
    <w:p w14:paraId="73E1AF7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47976DC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5CE63BD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8.3除谈判文件中另有规定外，谈判响应文件所使用的度量衡单位，均须采用国家法定计量单位。未列明时应默认为我国法定计量单位。</w:t>
      </w:r>
    </w:p>
    <w:p w14:paraId="3ABF4EF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8.4响应文件应采用书面形式，电报、传真、电子邮件形式的响应文件概不接受。</w:t>
      </w:r>
    </w:p>
    <w:p w14:paraId="79E4EB7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8.5供应商应按谈判文件中提供的响应文件格式进行填写。</w:t>
      </w:r>
    </w:p>
    <w:p w14:paraId="24C38E72">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77" w:name="_Toc20423_WPSOffice_Level3"/>
      <w:bookmarkStart w:id="78" w:name="_Toc16030"/>
      <w:bookmarkStart w:id="79" w:name="_Toc12007"/>
      <w:bookmarkStart w:id="80" w:name="_Toc28564"/>
      <w:bookmarkStart w:id="81" w:name="_Toc14527_WPSOffice_Level3"/>
      <w:r>
        <w:rPr>
          <w:rFonts w:hint="eastAsia" w:ascii="宋体" w:hAnsi="宋体" w:eastAsia="宋体" w:cs="宋体"/>
          <w:b/>
          <w:bCs/>
          <w:kern w:val="2"/>
          <w:sz w:val="24"/>
          <w:szCs w:val="24"/>
          <w:highlight w:val="none"/>
          <w:lang w:val="en-US" w:eastAsia="zh-CN" w:bidi="ar-SA"/>
        </w:rPr>
        <w:t>9.报价要求</w:t>
      </w:r>
      <w:bookmarkEnd w:id="77"/>
      <w:bookmarkEnd w:id="78"/>
      <w:bookmarkEnd w:id="79"/>
      <w:bookmarkEnd w:id="80"/>
      <w:bookmarkEnd w:id="81"/>
    </w:p>
    <w:p w14:paraId="156FF11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9.1供应商应当根据谈判文件“分项报价表”逐一报价；</w:t>
      </w:r>
      <w:r>
        <w:rPr>
          <w:rFonts w:hint="eastAsia" w:ascii="宋体" w:hAnsi="宋体" w:cs="宋体"/>
          <w:kern w:val="2"/>
          <w:sz w:val="24"/>
          <w:szCs w:val="24"/>
          <w:highlight w:val="none"/>
          <w:lang w:val="en-US" w:eastAsia="zh-CN" w:bidi="ar-SA"/>
        </w:rPr>
        <w:t>（本项目不适用）</w:t>
      </w:r>
    </w:p>
    <w:p w14:paraId="2559923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9.2</w:t>
      </w:r>
      <w:r>
        <w:rPr>
          <w:rFonts w:hint="eastAsia" w:ascii="宋体" w:hAnsi="宋体" w:cs="宋体"/>
          <w:kern w:val="2"/>
          <w:sz w:val="24"/>
          <w:szCs w:val="24"/>
          <w:highlight w:val="none"/>
          <w:lang w:val="en-US" w:eastAsia="zh-CN" w:bidi="ar-SA"/>
        </w:rPr>
        <w:t>（本项目不适用）</w:t>
      </w:r>
      <w:r>
        <w:rPr>
          <w:rFonts w:hint="eastAsia" w:ascii="宋体" w:hAnsi="宋体" w:eastAsia="宋体" w:cs="宋体"/>
          <w:kern w:val="2"/>
          <w:sz w:val="24"/>
          <w:szCs w:val="24"/>
          <w:highlight w:val="none"/>
          <w:lang w:val="en-US" w:eastAsia="zh-CN" w:bidi="ar-SA"/>
        </w:rPr>
        <w:t>在首次报价表、分项报价表、最后报价表填写报价时应注意下列要求：</w:t>
      </w:r>
    </w:p>
    <w:p w14:paraId="5C14399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（1）采购需求要求的</w:t>
      </w:r>
      <w:r>
        <w:rPr>
          <w:rFonts w:hint="eastAsia" w:ascii="宋体" w:hAnsi="宋体" w:cs="宋体"/>
          <w:kern w:val="2"/>
          <w:sz w:val="24"/>
          <w:szCs w:val="24"/>
          <w:highlight w:val="none"/>
          <w:lang w:val="en-US" w:eastAsia="zh-CN" w:bidi="ar-SA"/>
        </w:rPr>
        <w:t>服务费、招标代理服务费、税金及不可预见费等全部费用。</w:t>
      </w:r>
      <w:r>
        <w:rPr>
          <w:rFonts w:hint="eastAsia" w:ascii="宋体" w:hAnsi="宋体" w:eastAsia="宋体" w:cs="宋体"/>
          <w:kern w:val="2"/>
          <w:sz w:val="24"/>
          <w:szCs w:val="24"/>
          <w:highlight w:val="none"/>
          <w:lang w:val="en-US" w:eastAsia="zh-CN" w:bidi="ar-SA"/>
        </w:rPr>
        <w:t>乙方不得以设备、运输等费用上涨为由要求甲方另行支付其他任何费用。</w:t>
      </w:r>
    </w:p>
    <w:p w14:paraId="565F2FE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（2）所有根据合同或其它原因应由供应商交纳和支付的税款和费用。</w:t>
      </w:r>
    </w:p>
    <w:p w14:paraId="33E6E2E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（3）供应商报价应为完成本竞争性谈判文件中所要求的货物/服务/工程所应包括内容的所有价格。</w:t>
      </w:r>
    </w:p>
    <w:p w14:paraId="6335262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9.3</w:t>
      </w:r>
      <w:r>
        <w:rPr>
          <w:rFonts w:hint="eastAsia" w:ascii="宋体" w:hAnsi="宋体" w:eastAsia="宋体" w:cs="宋体"/>
          <w:kern w:val="2"/>
          <w:sz w:val="24"/>
          <w:szCs w:val="24"/>
          <w:highlight w:val="none"/>
          <w:lang w:val="zh-CN" w:eastAsia="zh-CN" w:bidi="ar-SA"/>
        </w:rPr>
        <w:t>供应商</w:t>
      </w:r>
      <w:r>
        <w:rPr>
          <w:rFonts w:hint="eastAsia" w:ascii="宋体" w:hAnsi="宋体" w:eastAsia="宋体" w:cs="宋体"/>
          <w:kern w:val="2"/>
          <w:sz w:val="24"/>
          <w:szCs w:val="24"/>
          <w:highlight w:val="none"/>
          <w:lang w:val="en-US" w:eastAsia="zh-CN" w:bidi="ar-SA"/>
        </w:rPr>
        <w:t>的每次报价均不得超过采购项目预算，否则视为无效响应。采购项目预算见【</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w:t>
      </w:r>
    </w:p>
    <w:p w14:paraId="4C96B51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9.4供应商提交的最后报价在合同执行过程中是固定不变的，不得以任何理由予以变更。以可变动价格提交的报价将被认为是非实质响应而被拒绝。</w:t>
      </w:r>
    </w:p>
    <w:p w14:paraId="1DD8E5C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9.5谈判报价为总价。供应商须按要求填写谈判总报价，最后报价不得出现两个或两个以上的报价方案。 </w:t>
      </w:r>
    </w:p>
    <w:p w14:paraId="0664B01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9.6报价币种为人民币。</w:t>
      </w:r>
    </w:p>
    <w:p w14:paraId="06D2F4D8">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82" w:name="_Toc24956_WPSOffice_Level3"/>
      <w:bookmarkStart w:id="83" w:name="_Toc30481"/>
      <w:bookmarkStart w:id="84" w:name="_Toc30839"/>
      <w:bookmarkStart w:id="85" w:name="_Toc19609_WPSOffice_Level3"/>
      <w:bookmarkStart w:id="86" w:name="_Toc30454"/>
      <w:r>
        <w:rPr>
          <w:rFonts w:hint="eastAsia" w:ascii="宋体" w:hAnsi="宋体" w:eastAsia="宋体" w:cs="宋体"/>
          <w:b/>
          <w:bCs/>
          <w:kern w:val="2"/>
          <w:sz w:val="24"/>
          <w:szCs w:val="24"/>
          <w:highlight w:val="none"/>
          <w:lang w:val="en-US" w:eastAsia="zh-CN" w:bidi="ar-SA"/>
        </w:rPr>
        <w:t>10.保证金</w:t>
      </w:r>
      <w:bookmarkEnd w:id="82"/>
      <w:bookmarkEnd w:id="83"/>
      <w:bookmarkEnd w:id="84"/>
      <w:bookmarkEnd w:id="85"/>
      <w:bookmarkEnd w:id="86"/>
    </w:p>
    <w:p w14:paraId="22A1B2C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10.1供应商应按【</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3DAFEBB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10.2</w:t>
      </w:r>
      <w:r>
        <w:rPr>
          <w:rFonts w:hint="eastAsia" w:ascii="宋体" w:hAnsi="宋体" w:eastAsia="宋体" w:cs="宋体"/>
          <w:kern w:val="2"/>
          <w:sz w:val="24"/>
          <w:szCs w:val="24"/>
          <w:highlight w:val="none"/>
          <w:lang w:val="zh-CN" w:eastAsia="zh-CN" w:bidi="ar-SA"/>
        </w:rPr>
        <w:t>供应商为联合体的，可以由联合体中的一方或者共同交纳保证金，其交纳的保证金，对联合体各方均具有约束力。</w:t>
      </w:r>
      <w:r>
        <w:rPr>
          <w:rFonts w:hint="eastAsia" w:ascii="宋体" w:hAnsi="宋体" w:eastAsia="宋体" w:cs="宋体"/>
          <w:kern w:val="2"/>
          <w:sz w:val="24"/>
          <w:szCs w:val="24"/>
          <w:highlight w:val="none"/>
          <w:lang w:val="en-US" w:eastAsia="zh-CN" w:bidi="ar-SA"/>
        </w:rPr>
        <w:t xml:space="preserve">                                           </w:t>
      </w:r>
    </w:p>
    <w:p w14:paraId="0679178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10.3保证金的退还按以下规定办理：</w:t>
      </w:r>
    </w:p>
    <w:p w14:paraId="6DBFB7B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（1）成交供应商的保证金，在政府采购合同签订后5个工作日内退还，但因供应商自身原因导致无法退还的除外。</w:t>
      </w:r>
    </w:p>
    <w:p w14:paraId="60B79CC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（2）未成交供应商的保证金，在</w:t>
      </w:r>
      <w:r>
        <w:rPr>
          <w:rFonts w:hint="eastAsia" w:ascii="宋体" w:hAnsi="宋体" w:cs="宋体"/>
          <w:kern w:val="2"/>
          <w:sz w:val="24"/>
          <w:szCs w:val="24"/>
          <w:highlight w:val="none"/>
          <w:lang w:val="en-US" w:eastAsia="zh-CN" w:bidi="ar-SA"/>
        </w:rPr>
        <w:t>成交通知书</w:t>
      </w:r>
      <w:r>
        <w:rPr>
          <w:rFonts w:hint="eastAsia" w:ascii="宋体" w:hAnsi="宋体" w:eastAsia="宋体" w:cs="宋体"/>
          <w:kern w:val="2"/>
          <w:sz w:val="24"/>
          <w:szCs w:val="24"/>
          <w:highlight w:val="none"/>
          <w:lang w:val="en-US" w:eastAsia="zh-CN" w:bidi="ar-SA"/>
        </w:rPr>
        <w:t>发出后5个工作日内退还。</w:t>
      </w:r>
    </w:p>
    <w:p w14:paraId="3CAF430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（3）终止竞争性谈判采购活动的，在发布项目终止公告后5个工作日内退还。</w:t>
      </w:r>
    </w:p>
    <w:p w14:paraId="6643CB7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10.4有下列情形之一的，保证金不予退还，并上缴主管部门：</w:t>
      </w:r>
    </w:p>
    <w:p w14:paraId="405ADCB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（1）供应商在提交响应文件截止时间后撤回响应文件的；</w:t>
      </w:r>
    </w:p>
    <w:p w14:paraId="559AA84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（2）供应商在响应文件中提供虚假材料的；</w:t>
      </w:r>
    </w:p>
    <w:p w14:paraId="62B95A0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（3）除因不可抗力或谈判文件认可的情形以外，成交供应商不与采购人签订合同的； </w:t>
      </w:r>
    </w:p>
    <w:p w14:paraId="6957085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（4）供应商与采购人、其他供应商或者采购代理机构恶意串通的； </w:t>
      </w:r>
    </w:p>
    <w:p w14:paraId="5571EDC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（5）谈判文件规定的其他情形。</w:t>
      </w:r>
    </w:p>
    <w:p w14:paraId="4DBE2D85">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87" w:name="_Toc32512"/>
      <w:bookmarkStart w:id="88" w:name="_Toc4945_WPSOffice_Level3"/>
      <w:bookmarkStart w:id="89" w:name="_Toc5897"/>
      <w:bookmarkStart w:id="90" w:name="_Toc14144"/>
      <w:bookmarkStart w:id="91" w:name="_Toc18765_WPSOffice_Level3"/>
      <w:r>
        <w:rPr>
          <w:rFonts w:hint="eastAsia" w:ascii="宋体" w:hAnsi="宋体" w:eastAsia="宋体" w:cs="宋体"/>
          <w:b/>
          <w:bCs/>
          <w:kern w:val="2"/>
          <w:sz w:val="24"/>
          <w:szCs w:val="24"/>
          <w:highlight w:val="none"/>
          <w:lang w:val="en-US" w:eastAsia="zh-CN" w:bidi="ar-SA"/>
        </w:rPr>
        <w:t>11.响应文件的组成</w:t>
      </w:r>
      <w:bookmarkEnd w:id="87"/>
      <w:bookmarkEnd w:id="88"/>
      <w:bookmarkEnd w:id="89"/>
      <w:bookmarkEnd w:id="90"/>
      <w:bookmarkEnd w:id="91"/>
    </w:p>
    <w:p w14:paraId="3B950B9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11.1响应文件包括下列内容： </w:t>
      </w:r>
    </w:p>
    <w:p w14:paraId="7D9A7E2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供应商应提交相关证明材料，作为其参加谈判和成交后有能力履行合同的证明。编写的谈判响应文件须包括以下内容（格式详见谈判文件第四部分内容）：</w:t>
      </w:r>
    </w:p>
    <w:p w14:paraId="5D670D3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11.1.1</w:t>
      </w:r>
      <w:r>
        <w:rPr>
          <w:rFonts w:hint="eastAsia" w:ascii="宋体" w:hAnsi="宋体" w:eastAsia="宋体" w:cs="宋体"/>
          <w:kern w:val="2"/>
          <w:sz w:val="24"/>
          <w:szCs w:val="24"/>
          <w:highlight w:val="none"/>
          <w:lang w:val="zh-CN" w:eastAsia="zh-CN" w:bidi="ar-SA"/>
        </w:rPr>
        <w:t>资格审查部分</w:t>
      </w:r>
    </w:p>
    <w:p w14:paraId="16B4D4A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1、响应函</w:t>
      </w:r>
    </w:p>
    <w:p w14:paraId="42AC482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2、法定代表人证明书</w:t>
      </w:r>
    </w:p>
    <w:p w14:paraId="58B36CB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3、法定代表人授权书</w:t>
      </w:r>
    </w:p>
    <w:p w14:paraId="7ABC803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4、供应商承诺函</w:t>
      </w:r>
    </w:p>
    <w:p w14:paraId="08BC530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5、供应商诚信承诺书</w:t>
      </w:r>
    </w:p>
    <w:p w14:paraId="7C7CA02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6、供应商资格证明文件</w:t>
      </w:r>
    </w:p>
    <w:p w14:paraId="65504FF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7、财务状况、缴纳税收和社会保障资金证明</w:t>
      </w:r>
    </w:p>
    <w:p w14:paraId="3CE1D5D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8、无重大违法记录声明</w:t>
      </w:r>
    </w:p>
    <w:p w14:paraId="3FF3042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9、谈判保证金证明</w:t>
      </w:r>
    </w:p>
    <w:p w14:paraId="745DE92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10、安全责任承诺书</w:t>
      </w:r>
    </w:p>
    <w:p w14:paraId="6174EAE0">
      <w:pPr>
        <w:widowControl w:val="0"/>
        <w:wordWrap/>
        <w:adjustRightInd w:val="0"/>
        <w:snapToGrid w:val="0"/>
        <w:spacing w:line="560" w:lineRule="exact"/>
        <w:ind w:firstLine="480" w:firstLineChars="20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11、现状图纸</w:t>
      </w:r>
    </w:p>
    <w:p w14:paraId="2A9FCA9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11.1.2有效性、完整性、响应程度审查</w:t>
      </w:r>
      <w:r>
        <w:rPr>
          <w:rFonts w:hint="eastAsia" w:ascii="宋体" w:hAnsi="宋体" w:eastAsia="宋体" w:cs="宋体"/>
          <w:kern w:val="2"/>
          <w:sz w:val="24"/>
          <w:szCs w:val="24"/>
          <w:highlight w:val="none"/>
          <w:lang w:val="zh-CN" w:eastAsia="zh-CN" w:bidi="ar-SA"/>
        </w:rPr>
        <w:t>部分</w:t>
      </w:r>
    </w:p>
    <w:p w14:paraId="23E074C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1、谈判首次报价表</w:t>
      </w:r>
    </w:p>
    <w:p w14:paraId="600AA9E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2、具备履行合同所必须的设备和专业技术能力证明</w:t>
      </w:r>
    </w:p>
    <w:p w14:paraId="09FA75F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3、供应商认为在其他方面有必要说明的事项</w:t>
      </w:r>
    </w:p>
    <w:p w14:paraId="0AD6162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4、享受政府采购政策优惠的证明资料</w:t>
      </w:r>
    </w:p>
    <w:p w14:paraId="30D7A59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5、服务方案</w:t>
      </w:r>
    </w:p>
    <w:p w14:paraId="2CCD73D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6、谈判最后报价表</w:t>
      </w:r>
    </w:p>
    <w:p w14:paraId="131A2D3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7、其他证明材料</w:t>
      </w:r>
    </w:p>
    <w:p w14:paraId="21CF478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供应商须按上述内容、顺序和格式编制响应文件，并按要求编制目录、页码，并保证所提供的全部资料真实可信，自愿承担相应责任。</w:t>
      </w:r>
    </w:p>
    <w:p w14:paraId="4166210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11.2在谈判过程中，供应商根据谈判小组书面形式要求提交的最后报价(</w:t>
      </w:r>
      <w:r>
        <w:rPr>
          <w:rFonts w:hint="eastAsia" w:ascii="宋体" w:hAnsi="宋体" w:eastAsia="宋体" w:cs="宋体"/>
          <w:kern w:val="2"/>
          <w:sz w:val="24"/>
          <w:szCs w:val="24"/>
          <w:highlight w:val="none"/>
          <w:u w:val="single"/>
          <w:lang w:val="en-US" w:eastAsia="zh-CN" w:bidi="ar-SA"/>
        </w:rPr>
        <w:t>或者重新提交的响应文件和最后报价</w:t>
      </w:r>
      <w:r>
        <w:rPr>
          <w:rFonts w:hint="eastAsia" w:ascii="宋体" w:hAnsi="宋体" w:eastAsia="宋体" w:cs="宋体"/>
          <w:kern w:val="2"/>
          <w:sz w:val="24"/>
          <w:szCs w:val="24"/>
          <w:highlight w:val="none"/>
          <w:lang w:val="en-US" w:eastAsia="zh-CN" w:bidi="ar-SA"/>
        </w:rPr>
        <w:t>)是响应文件的有效组成部分。</w:t>
      </w:r>
    </w:p>
    <w:p w14:paraId="7ED3B0CF">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92" w:name="_Toc14930_WPSOffice_Level3"/>
      <w:bookmarkStart w:id="93" w:name="_Toc3694_WPSOffice_Level3"/>
      <w:bookmarkStart w:id="94" w:name="_Toc11674"/>
      <w:bookmarkStart w:id="95" w:name="_Toc26621"/>
      <w:bookmarkStart w:id="96" w:name="_Toc24254"/>
      <w:r>
        <w:rPr>
          <w:rFonts w:hint="eastAsia" w:ascii="宋体" w:hAnsi="宋体" w:eastAsia="宋体" w:cs="宋体"/>
          <w:b/>
          <w:bCs/>
          <w:kern w:val="2"/>
          <w:sz w:val="24"/>
          <w:szCs w:val="24"/>
          <w:highlight w:val="none"/>
          <w:lang w:val="en-US" w:eastAsia="zh-CN" w:bidi="ar-SA"/>
        </w:rPr>
        <w:t>12.响应文件有效期</w:t>
      </w:r>
      <w:bookmarkEnd w:id="92"/>
      <w:bookmarkEnd w:id="93"/>
      <w:bookmarkEnd w:id="94"/>
      <w:bookmarkEnd w:id="95"/>
      <w:bookmarkEnd w:id="96"/>
    </w:p>
    <w:p w14:paraId="138D47B2">
      <w:pPr>
        <w:widowControl w:val="0"/>
        <w:wordWrap/>
        <w:adjustRightInd w:val="0"/>
        <w:snapToGrid w:val="0"/>
        <w:spacing w:beforeLines="50"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响应文件有效期见【</w:t>
      </w:r>
      <w:r>
        <w:rPr>
          <w:rFonts w:hint="eastAsia" w:ascii="宋体" w:hAnsi="宋体" w:cs="宋体"/>
          <w:kern w:val="2"/>
          <w:sz w:val="24"/>
          <w:szCs w:val="24"/>
          <w:highlight w:val="none"/>
          <w:lang w:val="zh-CN" w:eastAsia="zh-CN" w:bidi="ar-SA"/>
        </w:rPr>
        <w:t>谈判须知</w:t>
      </w:r>
      <w:r>
        <w:rPr>
          <w:rFonts w:hint="eastAsia" w:ascii="宋体" w:hAnsi="宋体" w:eastAsia="宋体" w:cs="宋体"/>
          <w:kern w:val="2"/>
          <w:sz w:val="24"/>
          <w:szCs w:val="24"/>
          <w:highlight w:val="none"/>
          <w:lang w:val="zh-CN" w:eastAsia="zh-CN" w:bidi="ar-SA"/>
        </w:rPr>
        <w:t>】，在此期间响应文件对供应商具有法律约束力，从提交首次响应文件截止时间之日起计算。响应文件有效期不足的将被视为无效响应。</w:t>
      </w:r>
    </w:p>
    <w:p w14:paraId="6D29B182">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97" w:name="_Toc8357"/>
      <w:bookmarkStart w:id="98" w:name="_Toc20265"/>
      <w:bookmarkStart w:id="99" w:name="_Toc8507_WPSOffice_Level3"/>
      <w:bookmarkStart w:id="100" w:name="_Toc31682_WPSOffice_Level3"/>
      <w:bookmarkStart w:id="101" w:name="_Toc21033"/>
      <w:r>
        <w:rPr>
          <w:rFonts w:hint="eastAsia" w:ascii="宋体" w:hAnsi="宋体" w:eastAsia="宋体" w:cs="宋体"/>
          <w:b/>
          <w:bCs/>
          <w:kern w:val="2"/>
          <w:sz w:val="24"/>
          <w:szCs w:val="24"/>
          <w:highlight w:val="none"/>
          <w:lang w:val="en-US" w:eastAsia="zh-CN" w:bidi="ar-SA"/>
        </w:rPr>
        <w:t>13.响应文件的签署及规定</w:t>
      </w:r>
      <w:bookmarkEnd w:id="97"/>
      <w:bookmarkEnd w:id="98"/>
      <w:bookmarkEnd w:id="99"/>
      <w:bookmarkEnd w:id="100"/>
      <w:bookmarkEnd w:id="101"/>
    </w:p>
    <w:p w14:paraId="5BF2218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3370387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13.2 </w:t>
      </w:r>
      <w:r>
        <w:rPr>
          <w:rFonts w:hint="eastAsia" w:ascii="宋体" w:hAnsi="宋体" w:eastAsia="宋体" w:cs="宋体"/>
          <w:kern w:val="2"/>
          <w:sz w:val="24"/>
          <w:szCs w:val="24"/>
          <w:highlight w:val="none"/>
          <w:lang w:val="zh-CN" w:eastAsia="zh-CN" w:bidi="ar-SA"/>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14:paraId="10E3C64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13.3响应文件正本一份，副本份数见【</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】；响应文件电子文档（U盘或光盘形式）：一份。纸质响应文件须清楚地注明“正本”或“副本”的字样。</w:t>
      </w:r>
      <w:r>
        <w:rPr>
          <w:rFonts w:hint="eastAsia" w:ascii="宋体" w:hAnsi="宋体" w:eastAsia="宋体" w:cs="宋体"/>
          <w:kern w:val="2"/>
          <w:sz w:val="24"/>
          <w:szCs w:val="24"/>
          <w:highlight w:val="none"/>
          <w:lang w:val="zh-CN" w:eastAsia="zh-CN" w:bidi="ar-SA"/>
        </w:rPr>
        <w:t>电子文档用光盘或U盘制作，采用不可修改文档格式（如PDF格式），内容必须和纸质响应文件正本完全一致，包括封面、页码、签字、盖章等，</w:t>
      </w:r>
      <w:r>
        <w:rPr>
          <w:rFonts w:hint="eastAsia" w:ascii="宋体" w:hAnsi="宋体" w:eastAsia="宋体" w:cs="宋体"/>
          <w:sz w:val="24"/>
          <w:szCs w:val="24"/>
          <w:highlight w:val="none"/>
        </w:rPr>
        <w:t>若副本和正本不一致或电子版文件和纸质正本文件不一致时，以纸质正本文件为准。</w:t>
      </w:r>
    </w:p>
    <w:p w14:paraId="2ADAA34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13.4 响应</w:t>
      </w:r>
      <w:r>
        <w:rPr>
          <w:rFonts w:hint="eastAsia" w:ascii="宋体" w:hAnsi="宋体" w:eastAsia="宋体" w:cs="宋体"/>
          <w:kern w:val="2"/>
          <w:sz w:val="24"/>
          <w:szCs w:val="24"/>
          <w:highlight w:val="none"/>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14:paraId="2937888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13.5 响应文件不得行间插字，若有修改错漏处，应由供应商法定代表人或者其委托代理人签字、加盖公章。否则，将导致响应文件无效。</w:t>
      </w:r>
      <w:r>
        <w:rPr>
          <w:rFonts w:hint="eastAsia" w:ascii="宋体" w:hAnsi="宋体" w:eastAsia="宋体" w:cs="宋体"/>
          <w:kern w:val="2"/>
          <w:sz w:val="24"/>
          <w:szCs w:val="24"/>
          <w:highlight w:val="none"/>
          <w:lang w:val="zh-CN" w:eastAsia="zh-CN" w:bidi="ar-SA"/>
        </w:rPr>
        <w:t xml:space="preserve"> </w:t>
      </w:r>
    </w:p>
    <w:p w14:paraId="0903F39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467BF66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13.7供应商无论成交与否，其响应文件不予退还。</w:t>
      </w:r>
    </w:p>
    <w:p w14:paraId="20597B3E">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102" w:name="_Toc25869"/>
      <w:bookmarkStart w:id="103" w:name="_Toc8361"/>
      <w:bookmarkStart w:id="104" w:name="_Toc32627_WPSOffice_Level2"/>
      <w:bookmarkStart w:id="105" w:name="_Toc24112_WPSOffice_Level2"/>
      <w:bookmarkStart w:id="106" w:name="_Toc30575"/>
      <w:bookmarkStart w:id="107" w:name="_Toc34637768"/>
      <w:bookmarkStart w:id="108" w:name="_Toc7550"/>
      <w:bookmarkStart w:id="109" w:name="_Toc31349_WPSOffice_Level2"/>
      <w:r>
        <w:rPr>
          <w:rFonts w:hint="eastAsia" w:ascii="宋体" w:hAnsi="宋体" w:eastAsia="宋体" w:cs="宋体"/>
          <w:b w:val="0"/>
          <w:bCs w:val="0"/>
          <w:kern w:val="2"/>
          <w:sz w:val="24"/>
          <w:szCs w:val="24"/>
          <w:highlight w:val="none"/>
          <w:lang w:val="en-US" w:eastAsia="zh-CN" w:bidi="ar-SA"/>
        </w:rPr>
        <w:t>四、响应文件的递交</w:t>
      </w:r>
      <w:bookmarkEnd w:id="102"/>
      <w:bookmarkEnd w:id="103"/>
      <w:bookmarkEnd w:id="104"/>
      <w:bookmarkEnd w:id="105"/>
      <w:bookmarkEnd w:id="106"/>
      <w:bookmarkEnd w:id="107"/>
      <w:bookmarkEnd w:id="108"/>
      <w:bookmarkEnd w:id="109"/>
    </w:p>
    <w:p w14:paraId="0AE7681C">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10" w:name="_Toc28025"/>
      <w:bookmarkStart w:id="111" w:name="_Toc6095"/>
      <w:bookmarkStart w:id="112" w:name="_Toc4459"/>
      <w:bookmarkStart w:id="113" w:name="_Toc23622_WPSOffice_Level3"/>
      <w:bookmarkStart w:id="114" w:name="_Toc20825_WPSOffice_Level3"/>
      <w:r>
        <w:rPr>
          <w:rFonts w:hint="eastAsia" w:ascii="宋体" w:hAnsi="宋体" w:eastAsia="宋体" w:cs="宋体"/>
          <w:b/>
          <w:bCs/>
          <w:kern w:val="2"/>
          <w:sz w:val="24"/>
          <w:szCs w:val="24"/>
          <w:highlight w:val="none"/>
          <w:lang w:val="en-US" w:eastAsia="zh-CN" w:bidi="ar-SA"/>
        </w:rPr>
        <w:t>14.响应文件的密封和标记</w:t>
      </w:r>
      <w:bookmarkEnd w:id="110"/>
      <w:bookmarkEnd w:id="111"/>
      <w:bookmarkEnd w:id="112"/>
      <w:bookmarkEnd w:id="113"/>
      <w:bookmarkEnd w:id="114"/>
    </w:p>
    <w:p w14:paraId="504E179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14.1响应文件应密封包装，以保证其响应文件信息在提交首次响应文件截止时间前不被透露。</w:t>
      </w:r>
    </w:p>
    <w:p w14:paraId="5EDA5ED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w:t>
      </w:r>
      <w:r>
        <w:rPr>
          <w:rFonts w:hint="eastAsia" w:ascii="宋体" w:hAnsi="宋体" w:eastAsia="宋体" w:cs="宋体"/>
          <w:sz w:val="24"/>
          <w:szCs w:val="24"/>
          <w:highlight w:val="none"/>
        </w:rPr>
        <w:t>响应文件正本、所有副本应密封包装</w:t>
      </w:r>
      <w:r>
        <w:rPr>
          <w:rFonts w:hint="eastAsia" w:ascii="宋体" w:hAnsi="宋体" w:eastAsia="宋体" w:cs="宋体"/>
          <w:kern w:val="2"/>
          <w:sz w:val="24"/>
          <w:szCs w:val="24"/>
          <w:highlight w:val="none"/>
          <w:lang w:val="en-US" w:eastAsia="zh-CN" w:bidi="ar-SA"/>
        </w:rPr>
        <w:t>，密封袋上应写明的内容见【</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w:t>
      </w:r>
    </w:p>
    <w:p w14:paraId="520C127B">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15" w:name="_Toc13231_WPSOffice_Level3"/>
      <w:bookmarkStart w:id="116" w:name="_Toc16229"/>
      <w:bookmarkStart w:id="117" w:name="_Toc7845_WPSOffice_Level3"/>
      <w:bookmarkStart w:id="118" w:name="_Toc18048"/>
      <w:bookmarkStart w:id="119" w:name="_Toc1241"/>
      <w:r>
        <w:rPr>
          <w:rFonts w:hint="eastAsia" w:ascii="宋体" w:hAnsi="宋体" w:eastAsia="宋体" w:cs="宋体"/>
          <w:b/>
          <w:bCs/>
          <w:kern w:val="2"/>
          <w:sz w:val="24"/>
          <w:szCs w:val="24"/>
          <w:highlight w:val="none"/>
          <w:lang w:val="en-US" w:eastAsia="zh-CN" w:bidi="ar-SA"/>
        </w:rPr>
        <w:t>15.响应文件的递交与接收</w:t>
      </w:r>
      <w:bookmarkEnd w:id="115"/>
      <w:bookmarkEnd w:id="116"/>
      <w:bookmarkEnd w:id="117"/>
      <w:bookmarkEnd w:id="118"/>
      <w:bookmarkEnd w:id="119"/>
    </w:p>
    <w:p w14:paraId="51AB48F4">
      <w:pPr>
        <w:widowControl w:val="0"/>
        <w:wordWrap/>
        <w:adjustRightInd w:val="0"/>
        <w:snapToGrid w:val="0"/>
        <w:spacing w:beforeLines="50"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供应商应在【</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】规定的时间和地点提交响应文件。在截止时间后送达的响应文件为无效文件，采购人、采购代理机构或者谈判小组拒收逾期送达的响应文件。</w:t>
      </w:r>
    </w:p>
    <w:p w14:paraId="68F8D62F">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20" w:name="_Toc5063_WPSOffice_Level3"/>
      <w:bookmarkStart w:id="121" w:name="_Toc31959"/>
      <w:bookmarkStart w:id="122" w:name="_Toc17912"/>
      <w:bookmarkStart w:id="123" w:name="_Toc19521_WPSOffice_Level3"/>
      <w:bookmarkStart w:id="124" w:name="_Toc955"/>
      <w:r>
        <w:rPr>
          <w:rFonts w:hint="eastAsia" w:ascii="宋体" w:hAnsi="宋体" w:eastAsia="宋体" w:cs="宋体"/>
          <w:b/>
          <w:bCs/>
          <w:kern w:val="2"/>
          <w:sz w:val="24"/>
          <w:szCs w:val="24"/>
          <w:highlight w:val="none"/>
          <w:lang w:val="en-US" w:eastAsia="zh-CN" w:bidi="ar-SA"/>
        </w:rPr>
        <w:t>16.响应文件的</w:t>
      </w:r>
      <w:r>
        <w:rPr>
          <w:rFonts w:hint="eastAsia" w:ascii="宋体" w:hAnsi="宋体" w:eastAsia="宋体" w:cs="宋体"/>
          <w:b/>
          <w:bCs/>
          <w:kern w:val="2"/>
          <w:sz w:val="24"/>
          <w:szCs w:val="24"/>
          <w:highlight w:val="none"/>
          <w:lang w:val="zh-CN" w:eastAsia="zh-CN" w:bidi="ar-SA"/>
        </w:rPr>
        <w:t>补充、修改或者撤回</w:t>
      </w:r>
      <w:bookmarkEnd w:id="120"/>
      <w:bookmarkEnd w:id="121"/>
      <w:bookmarkEnd w:id="122"/>
      <w:bookmarkEnd w:id="123"/>
      <w:bookmarkEnd w:id="124"/>
    </w:p>
    <w:p w14:paraId="15AD6B00">
      <w:pPr>
        <w:widowControl w:val="0"/>
        <w:wordWrap/>
        <w:adjustRightInd w:val="0"/>
        <w:snapToGrid w:val="0"/>
        <w:spacing w:beforeLines="50"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bookmarkStart w:id="125" w:name="_Toc32435"/>
      <w:bookmarkStart w:id="126" w:name="_Toc34637769"/>
      <w:r>
        <w:rPr>
          <w:rFonts w:hint="eastAsia" w:ascii="宋体" w:hAnsi="宋体" w:eastAsia="宋体" w:cs="宋体"/>
          <w:kern w:val="2"/>
          <w:sz w:val="24"/>
          <w:szCs w:val="24"/>
          <w:highlight w:val="none"/>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74C6ABEC">
      <w:pPr>
        <w:wordWrap/>
        <w:adjustRightInd w:val="0"/>
        <w:snapToGrid w:val="0"/>
        <w:spacing w:beforeLines="50" w:line="560" w:lineRule="exact"/>
        <w:jc w:val="center"/>
        <w:outlineLvl w:val="1"/>
        <w:rPr>
          <w:rFonts w:hint="eastAsia" w:ascii="宋体" w:hAnsi="宋体" w:eastAsia="宋体" w:cs="宋体"/>
          <w:b w:val="0"/>
          <w:bCs w:val="0"/>
          <w:kern w:val="2"/>
          <w:sz w:val="24"/>
          <w:szCs w:val="24"/>
          <w:highlight w:val="none"/>
          <w:lang w:val="en-US" w:eastAsia="zh-CN" w:bidi="ar-SA"/>
        </w:rPr>
      </w:pPr>
      <w:bookmarkStart w:id="127" w:name="_Toc31993"/>
      <w:bookmarkStart w:id="128" w:name="_Toc25721_WPSOffice_Level2"/>
      <w:bookmarkStart w:id="129" w:name="_Toc10968"/>
      <w:bookmarkStart w:id="130" w:name="_Toc18610_WPSOffice_Level2"/>
      <w:bookmarkStart w:id="131" w:name="_Toc12974"/>
      <w:bookmarkStart w:id="132" w:name="_Toc18774"/>
      <w:bookmarkStart w:id="133" w:name="_Toc29785_WPSOffice_Level2"/>
      <w:r>
        <w:rPr>
          <w:rFonts w:hint="eastAsia" w:ascii="宋体" w:hAnsi="宋体" w:eastAsia="宋体" w:cs="宋体"/>
          <w:b w:val="0"/>
          <w:bCs w:val="0"/>
          <w:kern w:val="2"/>
          <w:sz w:val="24"/>
          <w:szCs w:val="24"/>
          <w:highlight w:val="none"/>
          <w:lang w:val="en-US" w:eastAsia="zh-CN" w:bidi="ar-SA"/>
        </w:rPr>
        <w:t>五、响应文件的评审与谈判</w:t>
      </w:r>
      <w:bookmarkEnd w:id="126"/>
      <w:bookmarkEnd w:id="127"/>
      <w:bookmarkEnd w:id="128"/>
      <w:bookmarkEnd w:id="129"/>
      <w:bookmarkEnd w:id="130"/>
      <w:bookmarkEnd w:id="131"/>
      <w:bookmarkEnd w:id="132"/>
      <w:bookmarkEnd w:id="133"/>
    </w:p>
    <w:p w14:paraId="3EF58233">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34" w:name="_Toc174"/>
      <w:bookmarkStart w:id="135" w:name="_Toc18713_WPSOffice_Level3"/>
      <w:bookmarkStart w:id="136" w:name="_Toc19596_WPSOffice_Level3"/>
      <w:bookmarkStart w:id="137" w:name="_Toc26446"/>
      <w:bookmarkStart w:id="138" w:name="_Toc15836"/>
      <w:r>
        <w:rPr>
          <w:rFonts w:hint="eastAsia" w:ascii="宋体" w:hAnsi="宋体" w:eastAsia="宋体" w:cs="宋体"/>
          <w:b/>
          <w:bCs/>
          <w:kern w:val="2"/>
          <w:sz w:val="24"/>
          <w:szCs w:val="24"/>
          <w:highlight w:val="none"/>
          <w:lang w:val="en-US" w:eastAsia="zh-CN" w:bidi="ar-SA"/>
        </w:rPr>
        <w:t>17.谈判小组</w:t>
      </w:r>
      <w:bookmarkEnd w:id="134"/>
      <w:bookmarkEnd w:id="135"/>
      <w:bookmarkEnd w:id="136"/>
      <w:bookmarkEnd w:id="137"/>
      <w:bookmarkEnd w:id="138"/>
    </w:p>
    <w:p w14:paraId="2066A66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17.1竞争性谈判小组由采购人代表和评审专家3人以上单数组成，其中评审专家人数不得少于竞争性谈判小组成员总数的2/3。采购人不得以评审专家身份参加本采购项目的评审。谈判小组评审专家从</w:t>
      </w:r>
      <w:r>
        <w:rPr>
          <w:rFonts w:hint="eastAsia" w:ascii="宋体" w:hAnsi="宋体" w:cs="宋体"/>
          <w:kern w:val="2"/>
          <w:sz w:val="24"/>
          <w:szCs w:val="24"/>
          <w:highlight w:val="none"/>
          <w:lang w:val="en-US" w:eastAsia="zh-CN" w:bidi="ar-SA"/>
        </w:rPr>
        <w:t>青海鼎誉工程咨询有限公司</w:t>
      </w:r>
      <w:r>
        <w:rPr>
          <w:rFonts w:hint="eastAsia" w:ascii="宋体" w:hAnsi="宋体" w:eastAsia="宋体" w:cs="宋体"/>
          <w:kern w:val="2"/>
          <w:sz w:val="24"/>
          <w:szCs w:val="24"/>
          <w:highlight w:val="none"/>
          <w:lang w:val="en-US" w:eastAsia="zh-CN" w:bidi="ar-SA"/>
        </w:rPr>
        <w:t>专家库内相关专业的专家名单中随机抽取。</w:t>
      </w:r>
    </w:p>
    <w:p w14:paraId="5F1FA53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17.2谈判由采购代理机构负责组织，具体谈判事务由依法组建的谈判小组负责，并独立履行下列职责：</w:t>
      </w:r>
    </w:p>
    <w:p w14:paraId="167134B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（1）确认谈判文件；</w:t>
      </w:r>
    </w:p>
    <w:p w14:paraId="04485F0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（2）审查供应商的响应文件并作出评价；</w:t>
      </w:r>
    </w:p>
    <w:p w14:paraId="51B64D5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（3）要求供应商对谈判文件有关事项作出澄清或者说明；</w:t>
      </w:r>
    </w:p>
    <w:p w14:paraId="233D1FF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（4）编写评审报告；</w:t>
      </w:r>
    </w:p>
    <w:p w14:paraId="04FBDE8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（5）确定成交候选人名单，以及根据采购人委托直接确定成交供应商；</w:t>
      </w:r>
    </w:p>
    <w:p w14:paraId="507733D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（6）告知采购人、采购代理机构在评审过程中发现的供应商的违法违规行为。</w:t>
      </w:r>
    </w:p>
    <w:p w14:paraId="638887C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17.3谈判小组应遵守并履行下列义务：</w:t>
      </w:r>
    </w:p>
    <w:p w14:paraId="58368D6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（1）遵纪守法，客观、公正、廉洁地履行职责；</w:t>
      </w:r>
    </w:p>
    <w:p w14:paraId="0ABA960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（2）按照谈判文件规定的成交方法评审，对评审意见承担谈判小组成员责任；</w:t>
      </w:r>
    </w:p>
    <w:p w14:paraId="230C40C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（3）对谈判响应文件、谈判情况和谈判中获悉的国家秘密、商业秘密保密；</w:t>
      </w:r>
    </w:p>
    <w:p w14:paraId="7F085AD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（4）参与评审报告的起草；</w:t>
      </w:r>
    </w:p>
    <w:p w14:paraId="66564DB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（5）配合采购人、采购代理机构答复供应商提出的质疑；</w:t>
      </w:r>
    </w:p>
    <w:p w14:paraId="65AA1ED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（6）配合财政部门的投诉处理和监督检查工作。</w:t>
      </w:r>
    </w:p>
    <w:p w14:paraId="4F10804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17.4谈判小组成员有下列情形之一的，应当回避：</w:t>
      </w:r>
    </w:p>
    <w:p w14:paraId="20EB250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（1）参加采购活动前 3 年内与供应商存在劳动关系；</w:t>
      </w:r>
    </w:p>
    <w:p w14:paraId="5B2070A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（2）参加采购活动前 3 年内担任供应商的董事、监事；</w:t>
      </w:r>
    </w:p>
    <w:p w14:paraId="15C940F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（3）参加采购活动前 3 年内是供应商的控股股东或者实际控制人；</w:t>
      </w:r>
    </w:p>
    <w:p w14:paraId="0171C17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（4）与供应商的法定代表人或者负责人有夫妻、直系血亲、三代以内旁系血亲或者近姻亲关系；</w:t>
      </w:r>
    </w:p>
    <w:p w14:paraId="66CE525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（5）与供应商有其他可能影响采购活动公平、公正进行的关系。</w:t>
      </w:r>
      <w:bookmarkStart w:id="139" w:name="_Toc19122"/>
      <w:bookmarkStart w:id="140" w:name="_Toc16350_WPSOffice_Level3"/>
    </w:p>
    <w:p w14:paraId="6CF3058E">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41" w:name="_Toc22710"/>
      <w:bookmarkStart w:id="142" w:name="_Toc22044_WPSOffice_Level3"/>
      <w:r>
        <w:rPr>
          <w:rFonts w:hint="eastAsia" w:ascii="宋体" w:hAnsi="宋体" w:eastAsia="宋体" w:cs="宋体"/>
          <w:b/>
          <w:bCs/>
          <w:kern w:val="2"/>
          <w:sz w:val="24"/>
          <w:szCs w:val="24"/>
          <w:highlight w:val="none"/>
          <w:lang w:val="en-US" w:eastAsia="zh-CN" w:bidi="ar-SA"/>
        </w:rPr>
        <w:t>18.响应文件审查</w:t>
      </w:r>
      <w:bookmarkEnd w:id="139"/>
      <w:bookmarkEnd w:id="140"/>
      <w:bookmarkEnd w:id="141"/>
      <w:bookmarkEnd w:id="142"/>
    </w:p>
    <w:p w14:paraId="7F52941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18.1谈判小组应当对响应文件进行评审，并根据谈判文件规定的程序、评定成交的标准等事项与实质性响应谈判文件要求的供应商进行谈判。</w:t>
      </w:r>
    </w:p>
    <w:p w14:paraId="3BB6C7A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18.2在对供应商进行审查时，存在下列情况之一的，按无效处理：</w:t>
      </w:r>
    </w:p>
    <w:p w14:paraId="4926F1C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（1）不符合谈判文件第</w:t>
      </w:r>
      <w:r>
        <w:rPr>
          <w:rFonts w:hint="eastAsia" w:ascii="宋体" w:hAnsi="宋体" w:cs="宋体"/>
          <w:kern w:val="2"/>
          <w:sz w:val="24"/>
          <w:szCs w:val="24"/>
          <w:highlight w:val="none"/>
          <w:lang w:val="en-US" w:eastAsia="zh-CN" w:bidi="ar-SA"/>
        </w:rPr>
        <w:t>二</w:t>
      </w:r>
      <w:r>
        <w:rPr>
          <w:rFonts w:hint="eastAsia" w:ascii="宋体" w:hAnsi="宋体" w:eastAsia="宋体" w:cs="宋体"/>
          <w:kern w:val="2"/>
          <w:sz w:val="24"/>
          <w:szCs w:val="24"/>
          <w:highlight w:val="none"/>
          <w:lang w:val="en-US" w:eastAsia="zh-CN" w:bidi="ar-SA"/>
        </w:rPr>
        <w:t>部分</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“供应商资格条件”的；</w:t>
      </w:r>
    </w:p>
    <w:p w14:paraId="31D1E89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（2）未按第11.1.1款“</w:t>
      </w:r>
      <w:r>
        <w:rPr>
          <w:rFonts w:hint="eastAsia" w:ascii="宋体" w:hAnsi="宋体" w:eastAsia="宋体" w:cs="宋体"/>
          <w:kern w:val="2"/>
          <w:sz w:val="24"/>
          <w:szCs w:val="24"/>
          <w:highlight w:val="none"/>
          <w:lang w:val="zh-CN" w:eastAsia="zh-CN" w:bidi="ar-SA"/>
        </w:rPr>
        <w:t>资格审查部分</w:t>
      </w:r>
      <w:r>
        <w:rPr>
          <w:rFonts w:hint="eastAsia" w:ascii="宋体" w:hAnsi="宋体" w:eastAsia="宋体" w:cs="宋体"/>
          <w:kern w:val="2"/>
          <w:sz w:val="24"/>
          <w:szCs w:val="24"/>
          <w:highlight w:val="none"/>
          <w:lang w:val="en-US" w:eastAsia="zh-CN" w:bidi="ar-SA"/>
        </w:rPr>
        <w:t>”要求提供相关资料的；</w:t>
      </w:r>
    </w:p>
    <w:p w14:paraId="5EBB5D8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（3）响应文件没有按谈判文件规定和要求签字、盖章的；</w:t>
      </w:r>
    </w:p>
    <w:p w14:paraId="5BB1886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（4）谈判有效期不能满足谈判文件要求的；</w:t>
      </w:r>
    </w:p>
    <w:p w14:paraId="62ED1CE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（5）谈判报价超过谈判文件规定的采购预算额度的；</w:t>
      </w:r>
    </w:p>
    <w:p w14:paraId="5D0528C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（6）谈判响应文件含有采购人不能接受的附加条件的；</w:t>
      </w:r>
    </w:p>
    <w:p w14:paraId="48904B4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（7）响应文件不满足谈判文件实质性要求和条件的；</w:t>
      </w:r>
    </w:p>
    <w:p w14:paraId="593D49B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（8）谈判小组认为应按无效谈判处理的其他情况；</w:t>
      </w:r>
    </w:p>
    <w:p w14:paraId="2EC9B4C7">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（9）法律、法规规定的其他情形。</w:t>
      </w:r>
    </w:p>
    <w:p w14:paraId="3829039E">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43" w:name="_Toc17197"/>
      <w:bookmarkStart w:id="144" w:name="_Toc1434"/>
      <w:bookmarkStart w:id="145" w:name="_Toc11154"/>
      <w:bookmarkStart w:id="146" w:name="_Toc17887_WPSOffice_Level3"/>
      <w:bookmarkStart w:id="147" w:name="_Toc1673_WPSOffice_Level3"/>
      <w:r>
        <w:rPr>
          <w:rFonts w:hint="eastAsia" w:ascii="宋体" w:hAnsi="宋体" w:eastAsia="宋体" w:cs="宋体"/>
          <w:b/>
          <w:bCs/>
          <w:kern w:val="2"/>
          <w:sz w:val="24"/>
          <w:szCs w:val="24"/>
          <w:highlight w:val="none"/>
          <w:lang w:val="en-US" w:eastAsia="zh-CN" w:bidi="ar-SA"/>
        </w:rPr>
        <w:t>19.谈判程序</w:t>
      </w:r>
      <w:bookmarkEnd w:id="143"/>
      <w:bookmarkEnd w:id="144"/>
      <w:bookmarkEnd w:id="145"/>
      <w:bookmarkEnd w:id="146"/>
      <w:bookmarkEnd w:id="147"/>
    </w:p>
    <w:p w14:paraId="7A6A9BF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3B4096E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19.2在谈判过程中，</w:t>
      </w:r>
      <w:r>
        <w:rPr>
          <w:rFonts w:hint="eastAsia" w:ascii="宋体" w:hAnsi="宋体" w:eastAsia="宋体" w:cs="宋体"/>
          <w:kern w:val="2"/>
          <w:sz w:val="24"/>
          <w:szCs w:val="24"/>
          <w:highlight w:val="none"/>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宋体" w:hAnsi="宋体" w:eastAsia="宋体" w:cs="宋体"/>
          <w:kern w:val="2"/>
          <w:sz w:val="24"/>
          <w:szCs w:val="24"/>
          <w:highlight w:val="none"/>
          <w:lang w:val="en-US" w:eastAsia="zh-CN" w:bidi="ar-SA"/>
        </w:rPr>
        <w:t>。实质性变动的内容，须经采购人代表确认，谈判小组将以书面形式将修改内容同时通知所有参加谈判的供应商。</w:t>
      </w:r>
    </w:p>
    <w:p w14:paraId="63A7C45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19.3</w:t>
      </w:r>
      <w:r>
        <w:rPr>
          <w:rFonts w:hint="eastAsia" w:ascii="宋体" w:hAnsi="宋体" w:eastAsia="宋体" w:cs="宋体"/>
          <w:kern w:val="2"/>
          <w:sz w:val="24"/>
          <w:szCs w:val="24"/>
          <w:highlight w:val="none"/>
          <w:u w:val="singl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F88676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19.4响应文件中首次报价表内的报价为首次报价，根据技术、服务等满足谈判文件要求的情况，供应商可进行二次报价。</w:t>
      </w:r>
    </w:p>
    <w:p w14:paraId="74D3341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u w:val="single" w:color="auto"/>
          <w:lang w:val="en-US" w:eastAsia="zh-CN" w:bidi="ar-SA"/>
        </w:rPr>
      </w:pPr>
      <w:r>
        <w:rPr>
          <w:rFonts w:hint="eastAsia" w:ascii="宋体" w:hAnsi="宋体" w:eastAsia="宋体" w:cs="宋体"/>
          <w:kern w:val="2"/>
          <w:sz w:val="24"/>
          <w:szCs w:val="24"/>
          <w:highlight w:val="none"/>
          <w:lang w:val="en-US" w:eastAsia="zh-CN" w:bidi="ar-SA"/>
        </w:rPr>
        <w:t>19.5</w:t>
      </w:r>
      <w:r>
        <w:rPr>
          <w:rFonts w:hint="eastAsia" w:ascii="宋体" w:hAnsi="宋体" w:eastAsia="宋体" w:cs="宋体"/>
          <w:kern w:val="2"/>
          <w:sz w:val="24"/>
          <w:szCs w:val="24"/>
          <w:highlight w:val="none"/>
          <w:u w:val="singl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6DFF2E4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19.6谈判工作在有关部门的监督下依法开展，任何单位和个人不得非法干预、影响谈判工作和谈判结果。</w:t>
      </w:r>
    </w:p>
    <w:p w14:paraId="356CEE78">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48" w:name="_Toc4742"/>
      <w:bookmarkStart w:id="149" w:name="_Toc25644_WPSOffice_Level3"/>
      <w:bookmarkStart w:id="150" w:name="_Toc2176"/>
      <w:bookmarkStart w:id="151" w:name="_Toc24288_WPSOffice_Level3"/>
      <w:bookmarkStart w:id="152" w:name="_Toc14903"/>
      <w:r>
        <w:rPr>
          <w:rFonts w:hint="eastAsia" w:ascii="宋体" w:hAnsi="宋体" w:eastAsia="宋体" w:cs="宋体"/>
          <w:b/>
          <w:bCs/>
          <w:kern w:val="2"/>
          <w:sz w:val="24"/>
          <w:szCs w:val="24"/>
          <w:highlight w:val="none"/>
          <w:lang w:val="en-US" w:eastAsia="zh-CN" w:bidi="ar-SA"/>
        </w:rPr>
        <w:t>20.澄清</w:t>
      </w:r>
      <w:bookmarkEnd w:id="148"/>
      <w:bookmarkEnd w:id="149"/>
      <w:bookmarkEnd w:id="150"/>
      <w:bookmarkEnd w:id="151"/>
      <w:bookmarkEnd w:id="152"/>
    </w:p>
    <w:p w14:paraId="29B76F8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34AB5F9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0808FC25">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53" w:name="_Toc4997"/>
      <w:bookmarkStart w:id="154" w:name="_Toc8374"/>
      <w:bookmarkStart w:id="155" w:name="_Toc13262_WPSOffice_Level3"/>
      <w:bookmarkStart w:id="156" w:name="_Toc19752"/>
      <w:bookmarkStart w:id="157" w:name="_Toc6898_WPSOffice_Level3"/>
      <w:r>
        <w:rPr>
          <w:rFonts w:hint="eastAsia" w:ascii="宋体" w:hAnsi="宋体" w:eastAsia="宋体" w:cs="宋体"/>
          <w:b/>
          <w:bCs/>
          <w:kern w:val="2"/>
          <w:sz w:val="24"/>
          <w:szCs w:val="24"/>
          <w:highlight w:val="none"/>
          <w:lang w:val="en-US" w:eastAsia="zh-CN" w:bidi="ar-SA"/>
        </w:rPr>
        <w:t>21.退出谈判</w:t>
      </w:r>
      <w:bookmarkEnd w:id="153"/>
      <w:bookmarkEnd w:id="154"/>
      <w:bookmarkEnd w:id="155"/>
      <w:bookmarkEnd w:id="156"/>
      <w:bookmarkEnd w:id="157"/>
    </w:p>
    <w:p w14:paraId="209948D4">
      <w:pPr>
        <w:widowControl w:val="0"/>
        <w:wordWrap/>
        <w:adjustRightInd w:val="0"/>
        <w:snapToGrid w:val="0"/>
        <w:spacing w:beforeLines="50"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4E1E8FF9">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58" w:name="_Toc5048_WPSOffice_Level3"/>
      <w:bookmarkStart w:id="159" w:name="_Toc25734"/>
      <w:bookmarkStart w:id="160" w:name="_Toc18169_WPSOffice_Level3"/>
      <w:bookmarkStart w:id="161" w:name="_Toc14748"/>
      <w:bookmarkStart w:id="162" w:name="_Toc32003"/>
      <w:r>
        <w:rPr>
          <w:rFonts w:hint="eastAsia" w:ascii="宋体" w:hAnsi="宋体" w:eastAsia="宋体" w:cs="宋体"/>
          <w:b/>
          <w:bCs/>
          <w:kern w:val="2"/>
          <w:sz w:val="24"/>
          <w:szCs w:val="24"/>
          <w:highlight w:val="none"/>
          <w:lang w:val="en-US" w:eastAsia="zh-CN" w:bidi="ar-SA"/>
        </w:rPr>
        <w:t>22.最后报价</w:t>
      </w:r>
      <w:bookmarkEnd w:id="158"/>
      <w:bookmarkEnd w:id="159"/>
      <w:bookmarkEnd w:id="160"/>
      <w:bookmarkEnd w:id="161"/>
      <w:bookmarkEnd w:id="162"/>
    </w:p>
    <w:p w14:paraId="4DAF2D8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5EED7A0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u w:val="single" w:color="auto"/>
          <w:lang w:val="en-US" w:eastAsia="zh-CN" w:bidi="ar-SA"/>
        </w:rPr>
      </w:pPr>
      <w:r>
        <w:rPr>
          <w:rFonts w:hint="eastAsia" w:ascii="宋体" w:hAnsi="宋体" w:eastAsia="宋体" w:cs="宋体"/>
          <w:kern w:val="2"/>
          <w:sz w:val="24"/>
          <w:szCs w:val="24"/>
          <w:highlight w:val="none"/>
          <w:lang w:val="en-US" w:eastAsia="zh-CN" w:bidi="ar-SA"/>
        </w:rPr>
        <w:t>22.2</w:t>
      </w:r>
      <w:r>
        <w:rPr>
          <w:rFonts w:hint="eastAsia" w:ascii="宋体" w:hAnsi="宋体" w:eastAsia="宋体" w:cs="宋体"/>
          <w:kern w:val="2"/>
          <w:sz w:val="24"/>
          <w:szCs w:val="24"/>
          <w:highlight w:val="none"/>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F4F8B4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22.3最后报价的评审</w:t>
      </w:r>
    </w:p>
    <w:p w14:paraId="2B04F4F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（1）最后报价出现大写金额和小写金额不一致的，以大写金额为准。</w:t>
      </w:r>
    </w:p>
    <w:p w14:paraId="7F05C05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（2）需落实政府采购政策的，按相关规定进行价格扣除。</w:t>
      </w:r>
    </w:p>
    <w:p w14:paraId="3C3E68E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22.4</w:t>
      </w:r>
      <w:r>
        <w:rPr>
          <w:rFonts w:hint="eastAsia" w:ascii="宋体" w:hAnsi="宋体" w:eastAsia="宋体" w:cs="宋体"/>
          <w:kern w:val="2"/>
          <w:sz w:val="24"/>
          <w:szCs w:val="24"/>
          <w:highlight w:val="none"/>
          <w:u w:val="single" w:color="auto"/>
          <w:lang w:val="en-US" w:eastAsia="zh-CN" w:bidi="ar-SA"/>
        </w:rPr>
        <w:t>最后报价如果高于其响应文件中的首次报价的，以最后报价为准。</w:t>
      </w:r>
    </w:p>
    <w:p w14:paraId="2E05A9E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22.5采购人、采购代理机构在按规定公布供应商的最后报价前，不得公开供应商的技术资料、价格和其他信息。</w:t>
      </w:r>
    </w:p>
    <w:p w14:paraId="453F89F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22.6</w:t>
      </w:r>
      <w:r>
        <w:rPr>
          <w:rFonts w:hint="eastAsia" w:ascii="宋体" w:hAnsi="宋体" w:eastAsia="宋体" w:cs="宋体"/>
          <w:kern w:val="2"/>
          <w:sz w:val="24"/>
          <w:szCs w:val="24"/>
          <w:highlight w:val="none"/>
          <w:u w:val="single" w:color="auto"/>
          <w:lang w:val="en-US" w:eastAsia="zh-CN" w:bidi="ar-SA"/>
        </w:rPr>
        <w:t>若最后报价时出现最低价相同的情形，谈判小组应召集报价相同的供应商进行再次报价。</w:t>
      </w:r>
    </w:p>
    <w:p w14:paraId="5B3F2B84">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63" w:name="_Toc16084_WPSOffice_Level3"/>
      <w:bookmarkStart w:id="164" w:name="_Toc18000"/>
      <w:bookmarkStart w:id="165" w:name="_Toc1797"/>
      <w:bookmarkStart w:id="166" w:name="_Toc7275"/>
      <w:bookmarkStart w:id="167" w:name="_Toc8242_WPSOffice_Level3"/>
      <w:r>
        <w:rPr>
          <w:rFonts w:hint="eastAsia" w:ascii="宋体" w:hAnsi="宋体" w:eastAsia="宋体" w:cs="宋体"/>
          <w:b/>
          <w:bCs/>
          <w:kern w:val="2"/>
          <w:sz w:val="24"/>
          <w:szCs w:val="24"/>
          <w:highlight w:val="none"/>
          <w:lang w:val="en-US" w:eastAsia="zh-CN" w:bidi="ar-SA"/>
        </w:rPr>
        <w:t>23.确定成交供应商</w:t>
      </w:r>
      <w:bookmarkEnd w:id="163"/>
      <w:bookmarkEnd w:id="164"/>
      <w:bookmarkEnd w:id="165"/>
      <w:bookmarkEnd w:id="166"/>
      <w:bookmarkEnd w:id="167"/>
    </w:p>
    <w:p w14:paraId="1B68275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1E601A0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BDC313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23.3采购代理机构应当在评审结束后2个工作日内将评审报告送采购人确认。</w:t>
      </w:r>
    </w:p>
    <w:p w14:paraId="202BEAB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04D59D9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23.5采购人逾期未确定成交供应商且不提出异议的，视为确定评审报告提出的最后报价最低的供应商为成交供应商。</w:t>
      </w:r>
    </w:p>
    <w:p w14:paraId="4C35EBAA">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68" w:name="_Toc17639_WPSOffice_Level3"/>
      <w:bookmarkStart w:id="169" w:name="_Toc28723"/>
      <w:bookmarkStart w:id="170" w:name="_Toc10295"/>
      <w:bookmarkStart w:id="171" w:name="_Toc20869_WPSOffice_Level3"/>
      <w:bookmarkStart w:id="172" w:name="_Toc24684"/>
      <w:r>
        <w:rPr>
          <w:rFonts w:hint="eastAsia" w:ascii="宋体" w:hAnsi="宋体" w:eastAsia="宋体" w:cs="宋体"/>
          <w:b/>
          <w:bCs/>
          <w:kern w:val="2"/>
          <w:sz w:val="24"/>
          <w:szCs w:val="24"/>
          <w:highlight w:val="none"/>
          <w:lang w:val="en-US" w:eastAsia="zh-CN" w:bidi="ar-SA"/>
        </w:rPr>
        <w:t>24.重新评审</w:t>
      </w:r>
      <w:bookmarkEnd w:id="168"/>
      <w:bookmarkEnd w:id="169"/>
      <w:bookmarkEnd w:id="170"/>
      <w:bookmarkEnd w:id="171"/>
      <w:bookmarkEnd w:id="172"/>
    </w:p>
    <w:p w14:paraId="23F6DAD0">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24.1除资格审查认定错误和价格计算错误外，采购人、采购代理机构不以任何理由组织重新评审。</w:t>
      </w:r>
    </w:p>
    <w:p w14:paraId="7A92ABF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24.2采购人、采购代理机构发现谈判小组未按照谈判文件规定的评定成交标准进行评审的，应当重新开展采购活动。</w:t>
      </w:r>
    </w:p>
    <w:p w14:paraId="326EC7BE">
      <w:pPr>
        <w:pStyle w:val="4"/>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73" w:name="_Toc28662"/>
      <w:bookmarkStart w:id="174" w:name="_Toc26374_WPSOffice_Level3"/>
      <w:bookmarkStart w:id="175" w:name="_Toc12673"/>
      <w:bookmarkStart w:id="176" w:name="_Toc3509"/>
      <w:bookmarkStart w:id="177" w:name="_Toc1388_WPSOffice_Level3"/>
      <w:r>
        <w:rPr>
          <w:rFonts w:hint="eastAsia" w:ascii="宋体" w:hAnsi="宋体" w:eastAsia="宋体" w:cs="宋体"/>
          <w:b/>
          <w:bCs/>
          <w:kern w:val="2"/>
          <w:sz w:val="24"/>
          <w:szCs w:val="24"/>
          <w:highlight w:val="none"/>
          <w:lang w:val="en-US" w:eastAsia="zh-CN" w:bidi="ar-SA"/>
        </w:rPr>
        <w:t>25.谈判终止</w:t>
      </w:r>
      <w:bookmarkEnd w:id="173"/>
      <w:bookmarkEnd w:id="174"/>
      <w:bookmarkEnd w:id="175"/>
      <w:bookmarkEnd w:id="176"/>
      <w:bookmarkEnd w:id="177"/>
    </w:p>
    <w:p w14:paraId="5BE7422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25.1出现下列情形之一的，采购人、采购代理机构应当终止竞争性谈判采购活动，在指定的媒体上发布项目终止公告并说明原因，重新开展采购活动： </w:t>
      </w:r>
    </w:p>
    <w:p w14:paraId="01C0E65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（1）因情况变化，不再符合规定的竞争性谈判采购方式适用情形的；</w:t>
      </w:r>
    </w:p>
    <w:p w14:paraId="1CDE543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（2）出现影响采购公正的违法、违规行为的；</w:t>
      </w:r>
    </w:p>
    <w:p w14:paraId="1703A7CF">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（3）在采购过程中符合谈判要求的供应商或者报价未超过采购预算的供应商不足3家的，或者提交最后报价的供应商少于3家的；</w:t>
      </w:r>
    </w:p>
    <w:p w14:paraId="6C39D393">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（4）因重大变故，采购任务取消的。</w:t>
      </w:r>
    </w:p>
    <w:p w14:paraId="35B49C2A">
      <w:pPr>
        <w:pStyle w:val="4"/>
        <w:keepNext/>
        <w:keepLines/>
        <w:widowControl w:val="0"/>
        <w:wordWrap/>
        <w:adjustRightInd w:val="0"/>
        <w:snapToGrid w:val="0"/>
        <w:spacing w:beforeLines="50" w:after="0" w:line="560" w:lineRule="exact"/>
        <w:ind w:firstLine="0" w:firstLineChars="0"/>
        <w:textAlignment w:val="auto"/>
        <w:outlineLvl w:val="2"/>
        <w:rPr>
          <w:rFonts w:hint="eastAsia" w:ascii="宋体" w:hAnsi="宋体" w:eastAsia="宋体" w:cs="宋体"/>
          <w:b/>
          <w:bCs/>
          <w:kern w:val="2"/>
          <w:sz w:val="24"/>
          <w:szCs w:val="24"/>
          <w:highlight w:val="none"/>
          <w:lang w:val="en-US" w:eastAsia="zh-CN" w:bidi="ar-SA"/>
        </w:rPr>
      </w:pPr>
      <w:bookmarkStart w:id="178" w:name="_Toc20688_WPSOffice_Level3"/>
      <w:bookmarkStart w:id="179" w:name="_Toc32730"/>
      <w:bookmarkStart w:id="180" w:name="_Toc18635_WPSOffice_Level3"/>
      <w:bookmarkStart w:id="181" w:name="_Toc11721"/>
      <w:bookmarkStart w:id="182" w:name="_Toc30423"/>
      <w:r>
        <w:rPr>
          <w:rFonts w:hint="eastAsia" w:ascii="宋体" w:hAnsi="宋体" w:eastAsia="宋体" w:cs="宋体"/>
          <w:b/>
          <w:bCs/>
          <w:kern w:val="2"/>
          <w:sz w:val="24"/>
          <w:szCs w:val="24"/>
          <w:highlight w:val="none"/>
          <w:lang w:val="en-US" w:eastAsia="zh-CN" w:bidi="ar-SA"/>
        </w:rPr>
        <w:t>26.串通情形认定及处理</w:t>
      </w:r>
      <w:bookmarkEnd w:id="178"/>
      <w:bookmarkEnd w:id="179"/>
      <w:bookmarkEnd w:id="180"/>
      <w:bookmarkEnd w:id="181"/>
      <w:bookmarkEnd w:id="182"/>
    </w:p>
    <w:p w14:paraId="3BA820F1">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sz w:val="24"/>
          <w:szCs w:val="24"/>
          <w:highlight w:val="none"/>
          <w:lang w:val="en-US" w:eastAsia="zh-CN"/>
        </w:rPr>
        <w:t>采购工作。</w:t>
      </w:r>
    </w:p>
    <w:p w14:paraId="599CCC5A">
      <w:pPr>
        <w:widowControl w:val="0"/>
        <w:wordWrap/>
        <w:spacing w:line="560" w:lineRule="exact"/>
        <w:ind w:left="0" w:leftChars="0" w:right="0" w:firstLine="480" w:firstLineChars="200"/>
        <w:textAlignment w:val="auto"/>
        <w:outlineLvl w:val="9"/>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26.2有下列情形之一的，成交无效，对供应商</w:t>
      </w:r>
      <w:r>
        <w:rPr>
          <w:rFonts w:hint="eastAsia" w:ascii="宋体" w:hAnsi="宋体" w:eastAsia="宋体" w:cs="宋体"/>
          <w:sz w:val="24"/>
          <w:szCs w:val="24"/>
          <w:highlight w:val="none"/>
          <w:lang w:val="zh-CN" w:eastAsia="zh-CN"/>
        </w:rPr>
        <w:t>依照《政府采购法》第七十七条的规定追究法律责任：</w:t>
      </w:r>
    </w:p>
    <w:p w14:paraId="3EB90B29">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bookmarkStart w:id="183" w:name="_Toc22761"/>
      <w:bookmarkStart w:id="184" w:name="_Toc34637770"/>
      <w:r>
        <w:rPr>
          <w:rFonts w:hint="eastAsia" w:ascii="宋体" w:hAnsi="宋体" w:eastAsia="宋体" w:cs="宋体"/>
          <w:sz w:val="24"/>
          <w:szCs w:val="24"/>
          <w:highlight w:val="none"/>
          <w:lang w:val="en-US" w:eastAsia="zh-CN"/>
        </w:rPr>
        <w:t xml:space="preserve">   （1）供应商直接或者间接从采购人或者采购代理机构处获得其他供应商的相关情况并修改其响应文件；</w:t>
      </w:r>
    </w:p>
    <w:p w14:paraId="3A66BB5E">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（2）供应商按照采购人或者采购代理机构的授意撤换、修改响应文件；</w:t>
      </w:r>
    </w:p>
    <w:p w14:paraId="01F11FF9">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（3）供应商之间协商报价、技术方案等响应文件的实质性内容；</w:t>
      </w:r>
    </w:p>
    <w:p w14:paraId="2996834D">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（4）属于同一集团、协会、商会等组织成员的供应商按照该组织要求协同参加采购活动；</w:t>
      </w:r>
    </w:p>
    <w:p w14:paraId="4ED9EB91">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（5）供应商之间事先约定由某一特定供应商成交；</w:t>
      </w:r>
    </w:p>
    <w:p w14:paraId="65E042D5">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（6）供应商之间商定部分供应商放弃参加采购活动或者放弃成交；</w:t>
      </w:r>
    </w:p>
    <w:p w14:paraId="1A557B6F">
      <w:pPr>
        <w:widowControl w:val="0"/>
        <w:wordWrap/>
        <w:spacing w:line="56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（7）供应商与采购人或者采购代理机构之间、供应商相互之间，为谋求特定供应商成交或者排斥其他供应商的其他串通行为。</w:t>
      </w:r>
    </w:p>
    <w:p w14:paraId="447833DA">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26.3 有下列情形之一的，视为供应商串通，其响应无效：</w:t>
      </w:r>
    </w:p>
    <w:p w14:paraId="2467CDC2">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（1）不同供应商的响应文件由同一单位或者个人编制；</w:t>
      </w:r>
    </w:p>
    <w:p w14:paraId="567FCD50">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（2）不同供应商委托同一单位或者个人办理谈判事宜；</w:t>
      </w:r>
    </w:p>
    <w:p w14:paraId="4DA79BD3">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（3）不同供应商的响应文件载明的项目管理成员或者联系人员为同一人；</w:t>
      </w:r>
    </w:p>
    <w:p w14:paraId="2438B480">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（4）不同供应商的响应文件异常一致或者报价呈规律性差异；</w:t>
      </w:r>
    </w:p>
    <w:p w14:paraId="7BD95DCA">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（5）不同供应商的响应文件相互混装；</w:t>
      </w:r>
    </w:p>
    <w:p w14:paraId="7F76D8B7">
      <w:pPr>
        <w:widowControl w:val="0"/>
        <w:wordWrap/>
        <w:spacing w:line="56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（6）不同供应商的保证金从同一单位或者个人的账户转出。</w:t>
      </w:r>
    </w:p>
    <w:p w14:paraId="589F680B">
      <w:pPr>
        <w:widowControl w:val="0"/>
        <w:wordWrap/>
        <w:spacing w:line="560" w:lineRule="exact"/>
        <w:ind w:right="0" w:firstLine="480" w:firstLineChars="200"/>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六、成交结果信息公布与授予合同</w:t>
      </w:r>
      <w:bookmarkEnd w:id="183"/>
      <w:bookmarkEnd w:id="184"/>
    </w:p>
    <w:p w14:paraId="34E6B01A">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185" w:name="_Toc23126"/>
      <w:bookmarkStart w:id="186" w:name="_Toc30784_WPSOffice_Level3"/>
      <w:bookmarkStart w:id="187" w:name="_Toc8339_WPSOffice_Level3"/>
      <w:bookmarkStart w:id="188" w:name="_Toc5223"/>
      <w:bookmarkStart w:id="189" w:name="_Toc947"/>
      <w:r>
        <w:rPr>
          <w:rFonts w:hint="eastAsia" w:ascii="宋体" w:hAnsi="宋体" w:eastAsia="宋体" w:cs="宋体"/>
          <w:b/>
          <w:bCs/>
          <w:kern w:val="2"/>
          <w:sz w:val="24"/>
          <w:szCs w:val="24"/>
          <w:highlight w:val="none"/>
          <w:lang w:val="en-US" w:eastAsia="zh-CN" w:bidi="ar-SA"/>
        </w:rPr>
        <w:t>27.成交信息的公布与通知</w:t>
      </w:r>
      <w:bookmarkEnd w:id="185"/>
      <w:bookmarkEnd w:id="186"/>
      <w:bookmarkEnd w:id="187"/>
      <w:bookmarkEnd w:id="188"/>
      <w:bookmarkEnd w:id="189"/>
    </w:p>
    <w:p w14:paraId="0455B85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27.1代理机构应自确定成交供应商之日起2个工作日内在</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青海项目信息网</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上公告成交结果，同时向成交供应商发出《</w:t>
      </w:r>
      <w:r>
        <w:rPr>
          <w:rFonts w:hint="eastAsia" w:ascii="宋体" w:hAnsi="宋体" w:cs="宋体"/>
          <w:kern w:val="2"/>
          <w:sz w:val="24"/>
          <w:szCs w:val="24"/>
          <w:highlight w:val="none"/>
          <w:lang w:val="en-US" w:eastAsia="zh-CN" w:bidi="ar-SA"/>
        </w:rPr>
        <w:t>成交通知书</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成交通知书</w:t>
      </w:r>
      <w:r>
        <w:rPr>
          <w:rFonts w:hint="eastAsia" w:ascii="宋体" w:hAnsi="宋体" w:eastAsia="宋体" w:cs="宋体"/>
          <w:kern w:val="2"/>
          <w:sz w:val="24"/>
          <w:szCs w:val="24"/>
          <w:highlight w:val="none"/>
          <w:lang w:val="en-US" w:eastAsia="zh-CN" w:bidi="ar-SA"/>
        </w:rPr>
        <w:t>对采购人和成交供应商具有同等法律效力。</w:t>
      </w:r>
    </w:p>
    <w:p w14:paraId="0BA9BA2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27.2成交结果公告应当包括以下内容：</w:t>
      </w:r>
    </w:p>
    <w:p w14:paraId="0B1B723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（1）采购人和采购代理机构的名称、地址和联系方式；</w:t>
      </w:r>
    </w:p>
    <w:p w14:paraId="6580350E">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（2）项目名称和项目编号；</w:t>
      </w:r>
    </w:p>
    <w:p w14:paraId="2438D55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（3）成交供应商名称、地址和成交金额；</w:t>
      </w:r>
    </w:p>
    <w:p w14:paraId="0DEA531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（4）主要成交标的的名称、规格型号、数量、单价、服务要求；</w:t>
      </w:r>
    </w:p>
    <w:p w14:paraId="5522ED6D">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（5）谈判小组成员名单。</w:t>
      </w:r>
    </w:p>
    <w:p w14:paraId="75BB478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27.3《</w:t>
      </w:r>
      <w:r>
        <w:rPr>
          <w:rFonts w:hint="eastAsia" w:ascii="宋体" w:hAnsi="宋体" w:cs="宋体"/>
          <w:kern w:val="2"/>
          <w:sz w:val="24"/>
          <w:szCs w:val="24"/>
          <w:highlight w:val="none"/>
          <w:lang w:val="en-US" w:eastAsia="zh-CN" w:bidi="ar-SA"/>
        </w:rPr>
        <w:t>成交通知书</w:t>
      </w:r>
      <w:r>
        <w:rPr>
          <w:rFonts w:hint="eastAsia" w:ascii="宋体" w:hAnsi="宋体" w:eastAsia="宋体" w:cs="宋体"/>
          <w:kern w:val="2"/>
          <w:sz w:val="24"/>
          <w:szCs w:val="24"/>
          <w:highlight w:val="none"/>
          <w:lang w:val="en-US" w:eastAsia="zh-CN" w:bidi="ar-SA"/>
        </w:rPr>
        <w:t>》发出后，采购人不得违法改变采购结果，成交供应商无正当理由不得放弃。</w:t>
      </w:r>
    </w:p>
    <w:p w14:paraId="0B909083">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190" w:name="_Toc5899"/>
      <w:bookmarkStart w:id="191" w:name="_Toc5068_WPSOffice_Level3"/>
      <w:bookmarkStart w:id="192" w:name="_Toc29441"/>
      <w:bookmarkStart w:id="193" w:name="_Toc13860_WPSOffice_Level3"/>
      <w:bookmarkStart w:id="194" w:name="_Toc20586"/>
      <w:r>
        <w:rPr>
          <w:rFonts w:hint="eastAsia" w:ascii="宋体" w:hAnsi="宋体" w:eastAsia="宋体" w:cs="宋体"/>
          <w:b/>
          <w:bCs/>
          <w:kern w:val="2"/>
          <w:sz w:val="24"/>
          <w:szCs w:val="24"/>
          <w:highlight w:val="none"/>
          <w:lang w:val="en-US" w:eastAsia="zh-CN" w:bidi="ar-SA"/>
        </w:rPr>
        <w:t>28.授予合同</w:t>
      </w:r>
      <w:bookmarkEnd w:id="190"/>
      <w:bookmarkEnd w:id="191"/>
      <w:bookmarkEnd w:id="192"/>
      <w:bookmarkEnd w:id="193"/>
      <w:bookmarkEnd w:id="194"/>
    </w:p>
    <w:p w14:paraId="7077A552">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28.1谈判文件、成交供应商的响应文件及其补充的响应文件、</w:t>
      </w:r>
      <w:r>
        <w:rPr>
          <w:rFonts w:hint="eastAsia" w:ascii="宋体" w:hAnsi="宋体" w:cs="宋体"/>
          <w:kern w:val="2"/>
          <w:sz w:val="24"/>
          <w:szCs w:val="24"/>
          <w:highlight w:val="none"/>
          <w:lang w:val="en-US" w:eastAsia="zh-CN" w:bidi="ar-SA"/>
        </w:rPr>
        <w:t>成交通知书</w:t>
      </w:r>
      <w:r>
        <w:rPr>
          <w:rFonts w:hint="eastAsia" w:ascii="宋体" w:hAnsi="宋体" w:eastAsia="宋体" w:cs="宋体"/>
          <w:kern w:val="2"/>
          <w:sz w:val="24"/>
          <w:szCs w:val="24"/>
          <w:highlight w:val="none"/>
          <w:lang w:val="en-US" w:eastAsia="zh-CN" w:bidi="ar-SA"/>
        </w:rPr>
        <w:t>等均为签订政府采购合同的依据。</w:t>
      </w:r>
    </w:p>
    <w:p w14:paraId="49F7CBD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28.2采购人与成交供应商双方应当自《</w:t>
      </w:r>
      <w:r>
        <w:rPr>
          <w:rFonts w:hint="eastAsia" w:ascii="宋体" w:hAnsi="宋体" w:cs="宋体"/>
          <w:kern w:val="2"/>
          <w:sz w:val="24"/>
          <w:szCs w:val="24"/>
          <w:highlight w:val="none"/>
          <w:lang w:val="en-US" w:eastAsia="zh-CN" w:bidi="ar-SA"/>
        </w:rPr>
        <w:t>成交通知书</w:t>
      </w:r>
      <w:r>
        <w:rPr>
          <w:rFonts w:hint="eastAsia" w:ascii="宋体" w:hAnsi="宋体" w:eastAsia="宋体" w:cs="宋体"/>
          <w:kern w:val="2"/>
          <w:sz w:val="24"/>
          <w:szCs w:val="24"/>
          <w:highlight w:val="none"/>
          <w:lang w:val="en-US" w:eastAsia="zh-CN" w:bidi="ar-SA"/>
        </w:rPr>
        <w:t>》发出之日起30日内，按照谈判文件确定的合同文本以及采购标的、规格型号、采购金额、采购数量、技术和服务要求等事项签订政府采购合同。</w:t>
      </w:r>
    </w:p>
    <w:p w14:paraId="4D5017C5">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2D89BD3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bookmarkStart w:id="195" w:name="_Toc376936761"/>
      <w:bookmarkStart w:id="196" w:name="_Toc325726030"/>
      <w:r>
        <w:rPr>
          <w:rFonts w:hint="eastAsia" w:ascii="宋体" w:hAnsi="宋体" w:eastAsia="宋体" w:cs="宋体"/>
          <w:kern w:val="2"/>
          <w:sz w:val="24"/>
          <w:szCs w:val="24"/>
          <w:highlight w:val="none"/>
          <w:lang w:val="en-US" w:eastAsia="zh-CN" w:bidi="ar-SA"/>
        </w:rPr>
        <w:t>28.4采购人或采购代理机构应当自采购合同签订之日起2个工作日内，将采购合同在青海政府采购信息网上公告，但政府采购合同中涉及国家秘密、商业秘密的内容除外。</w:t>
      </w:r>
    </w:p>
    <w:p w14:paraId="1B65777C">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197" w:name="_Toc32538"/>
      <w:bookmarkStart w:id="198" w:name="_Toc16374"/>
      <w:bookmarkStart w:id="199" w:name="_Toc16258_WPSOffice_Level3"/>
      <w:bookmarkStart w:id="200" w:name="_Toc8740_WPSOffice_Level3"/>
      <w:bookmarkStart w:id="201" w:name="_Toc26449"/>
      <w:r>
        <w:rPr>
          <w:rFonts w:hint="eastAsia" w:ascii="宋体" w:hAnsi="宋体" w:eastAsia="宋体" w:cs="宋体"/>
          <w:b/>
          <w:bCs/>
          <w:kern w:val="2"/>
          <w:sz w:val="24"/>
          <w:szCs w:val="24"/>
          <w:highlight w:val="none"/>
          <w:lang w:val="en-US" w:eastAsia="zh-CN" w:bidi="ar-SA"/>
        </w:rPr>
        <w:t>29.履约验收</w:t>
      </w:r>
      <w:bookmarkEnd w:id="197"/>
      <w:bookmarkEnd w:id="198"/>
      <w:bookmarkEnd w:id="199"/>
      <w:bookmarkEnd w:id="200"/>
      <w:bookmarkEnd w:id="201"/>
    </w:p>
    <w:p w14:paraId="2E875CE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29.1履约保证金：</w:t>
      </w:r>
      <w:r>
        <w:rPr>
          <w:rFonts w:hint="eastAsia" w:ascii="宋体" w:hAnsi="宋体" w:eastAsia="宋体" w:cs="宋体"/>
          <w:kern w:val="2"/>
          <w:sz w:val="24"/>
          <w:szCs w:val="24"/>
          <w:highlight w:val="none"/>
          <w:u w:val="single"/>
          <w:lang w:val="en-US" w:eastAsia="zh-CN" w:bidi="ar-SA"/>
        </w:rPr>
        <w:t>无</w:t>
      </w:r>
      <w:r>
        <w:rPr>
          <w:rFonts w:hint="eastAsia" w:ascii="宋体" w:hAnsi="宋体" w:eastAsia="宋体" w:cs="宋体"/>
          <w:kern w:val="2"/>
          <w:sz w:val="24"/>
          <w:szCs w:val="24"/>
          <w:highlight w:val="none"/>
          <w:lang w:val="en-US" w:eastAsia="zh-CN" w:bidi="ar-SA"/>
        </w:rPr>
        <w:t>（或根据《政府采购实施条例》第四十八条明确约定保证金缴纳数额及方式）</w:t>
      </w:r>
    </w:p>
    <w:p w14:paraId="341AE96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14:paraId="1803FBBC">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29.3采购人可以邀请参加本项目的其他供应商或者第三方机构参与验收。参与验收的供应商或者第三方机构的意见作为验收书的参考资料一并存档。</w:t>
      </w:r>
    </w:p>
    <w:p w14:paraId="2EA4D46B">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1F33C34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29.5采购人、采购代理机构应当建立真实完整的谈判档案，妥善保存谈判的相关资料。</w:t>
      </w:r>
    </w:p>
    <w:p w14:paraId="49270702">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202" w:name="_Toc28506"/>
      <w:bookmarkStart w:id="203" w:name="_Toc2658_WPSOffice_Level2"/>
      <w:bookmarkStart w:id="204" w:name="_Toc31604_WPSOffice_Level2"/>
      <w:bookmarkStart w:id="205" w:name="_Toc32362"/>
      <w:bookmarkStart w:id="206" w:name="_Toc4328"/>
      <w:bookmarkStart w:id="207" w:name="_Toc3517_WPSOffice_Level2"/>
      <w:bookmarkStart w:id="208" w:name="_Toc6881"/>
      <w:r>
        <w:rPr>
          <w:rFonts w:hint="eastAsia" w:ascii="宋体" w:hAnsi="宋体" w:eastAsia="宋体" w:cs="宋体"/>
          <w:b w:val="0"/>
          <w:bCs w:val="0"/>
          <w:kern w:val="2"/>
          <w:sz w:val="24"/>
          <w:szCs w:val="24"/>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302D7B3D">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209" w:name="_Toc29785"/>
      <w:bookmarkStart w:id="210" w:name="_Toc21641"/>
      <w:bookmarkStart w:id="211" w:name="_Toc25982_WPSOffice_Level3"/>
      <w:bookmarkStart w:id="212" w:name="_Toc23314_WPSOffice_Level3"/>
      <w:bookmarkStart w:id="213" w:name="_Toc10335"/>
      <w:r>
        <w:rPr>
          <w:rFonts w:hint="eastAsia" w:ascii="宋体" w:hAnsi="宋体" w:eastAsia="宋体" w:cs="宋体"/>
          <w:b/>
          <w:bCs/>
          <w:kern w:val="2"/>
          <w:sz w:val="24"/>
          <w:szCs w:val="24"/>
          <w:highlight w:val="none"/>
          <w:lang w:val="en-US" w:eastAsia="zh-CN" w:bidi="ar-SA"/>
        </w:rPr>
        <w:t>30.对采购过程、结果的询问及质疑</w:t>
      </w:r>
      <w:bookmarkEnd w:id="209"/>
      <w:bookmarkEnd w:id="210"/>
      <w:bookmarkEnd w:id="211"/>
      <w:bookmarkEnd w:id="212"/>
      <w:bookmarkEnd w:id="213"/>
    </w:p>
    <w:p w14:paraId="057FC22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30.1供应商对政府采购过程、结果有疑问的，可以向采购人、采购代理机构提出询问。</w:t>
      </w:r>
    </w:p>
    <w:p w14:paraId="6BFABD0A">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645E3AA6">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30.3供应商应在法定质疑期内一次性提出针对同一采购程序环节的质疑。</w:t>
      </w:r>
    </w:p>
    <w:p w14:paraId="7EC8AF4C">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214" w:name="_Toc6866_WPSOffice_Level2"/>
      <w:bookmarkStart w:id="215" w:name="_Toc22201076"/>
      <w:bookmarkStart w:id="216" w:name="_Toc5860"/>
      <w:bookmarkStart w:id="217" w:name="_Toc34637771"/>
      <w:bookmarkStart w:id="218" w:name="_Toc22889"/>
      <w:bookmarkStart w:id="219" w:name="_Toc9701_WPSOffice_Level2"/>
      <w:bookmarkStart w:id="220" w:name="_Toc21832"/>
      <w:bookmarkStart w:id="221" w:name="_Toc11509_WPSOffice_Level2"/>
      <w:bookmarkStart w:id="222" w:name="_Toc4534"/>
      <w:r>
        <w:rPr>
          <w:rFonts w:hint="eastAsia" w:ascii="宋体" w:hAnsi="宋体" w:eastAsia="宋体" w:cs="宋体"/>
          <w:b w:val="0"/>
          <w:bCs w:val="0"/>
          <w:kern w:val="2"/>
          <w:sz w:val="24"/>
          <w:szCs w:val="24"/>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14:paraId="52BF0004">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223" w:name="_Toc16893"/>
      <w:bookmarkStart w:id="224" w:name="_Toc6089"/>
      <w:bookmarkStart w:id="225" w:name="_Toc27584"/>
      <w:bookmarkStart w:id="226" w:name="_Toc19360_WPSOffice_Level3"/>
      <w:bookmarkStart w:id="227" w:name="_Toc17253_WPSOffice_Level3"/>
      <w:r>
        <w:rPr>
          <w:rFonts w:hint="eastAsia" w:ascii="宋体" w:hAnsi="宋体" w:eastAsia="宋体" w:cs="宋体"/>
          <w:b/>
          <w:bCs/>
          <w:kern w:val="2"/>
          <w:sz w:val="24"/>
          <w:szCs w:val="24"/>
          <w:highlight w:val="none"/>
          <w:lang w:val="en-US" w:eastAsia="zh-CN" w:bidi="ar-SA"/>
        </w:rPr>
        <w:t>31.政府采购政策</w:t>
      </w:r>
      <w:bookmarkEnd w:id="223"/>
      <w:bookmarkEnd w:id="224"/>
      <w:bookmarkEnd w:id="225"/>
      <w:bookmarkEnd w:id="226"/>
      <w:bookmarkEnd w:id="227"/>
    </w:p>
    <w:p w14:paraId="73A6230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31.1节能产品、环境标志产品的采购：</w:t>
      </w:r>
    </w:p>
    <w:p w14:paraId="672DA4C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0F61E54">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31.2价格评审优惠：</w:t>
      </w:r>
    </w:p>
    <w:p w14:paraId="719C65C4">
      <w:pPr>
        <w:widowControl w:val="0"/>
        <w:numPr>
          <w:ilvl w:val="0"/>
          <w:numId w:val="4"/>
        </w:numPr>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供应商为小型、微型企业</w:t>
      </w:r>
      <w:r>
        <w:rPr>
          <w:rFonts w:hint="eastAsia" w:ascii="宋体" w:hAnsi="宋体" w:cs="宋体"/>
          <w:kern w:val="2"/>
          <w:sz w:val="24"/>
          <w:szCs w:val="24"/>
          <w:highlight w:val="none"/>
          <w:lang w:val="en-US" w:eastAsia="zh-CN" w:bidi="ar-SA"/>
        </w:rPr>
        <w:t>的</w:t>
      </w:r>
      <w:r>
        <w:rPr>
          <w:rFonts w:hint="eastAsia" w:ascii="宋体" w:hAnsi="宋体" w:eastAsia="宋体" w:cs="宋体"/>
          <w:kern w:val="2"/>
          <w:sz w:val="24"/>
          <w:szCs w:val="24"/>
          <w:highlight w:val="none"/>
          <w:lang w:val="en-US" w:eastAsia="zh-CN" w:bidi="ar-SA"/>
        </w:rPr>
        <w:t>，价格按相关规定给予10%的价格折扣，用扣除后的价格参与评审。</w:t>
      </w:r>
    </w:p>
    <w:p w14:paraId="4809FE84">
      <w:pPr>
        <w:widowControl w:val="0"/>
        <w:numPr>
          <w:ilvl w:val="0"/>
          <w:numId w:val="0"/>
        </w:numPr>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14:paraId="0F8C553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（3）监狱企业、残疾人福利性单位视同小型、微型企业，享受评审中价格扣除等促进中小企业发展的政府采购政策。 </w:t>
      </w:r>
    </w:p>
    <w:p w14:paraId="252D06A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31.3供应商同时符合小型、微型企业及监狱企业、残疾人福利性单位要求的，评审时只有一种类型享受价格评审优惠政策；</w:t>
      </w:r>
    </w:p>
    <w:p w14:paraId="66D1D949">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31.4响应文件符合本章前款规定的，供应商应提供相关证明资料，且所提供资料必须真实可信。如有虚假，将依法承担相应责任。</w:t>
      </w:r>
    </w:p>
    <w:p w14:paraId="59D55341">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31.5进口产品是指符合《政府采购进口产品管理办法》（财库〔2007〕119号）和《关于政府采购进口产品管理有关问题的通知》（财办库〔2008〕248号）文件规定的产品。除【</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】另有规定外，采购项目拒绝进口产品参加谈判。本款规定同意购买进口产品的，不限制满足谈判文件要求的国内产品参与谈判竞争。</w:t>
      </w:r>
    </w:p>
    <w:p w14:paraId="4FDBDDCE">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en-US" w:eastAsia="zh-CN" w:bidi="ar-SA"/>
        </w:rPr>
      </w:pPr>
      <w:bookmarkStart w:id="228" w:name="_Toc15805"/>
      <w:bookmarkStart w:id="229" w:name="_Toc3719_WPSOffice_Level2"/>
      <w:bookmarkStart w:id="230" w:name="_Toc34637772"/>
      <w:bookmarkStart w:id="231" w:name="_Toc10843_WPSOffice_Level2"/>
      <w:bookmarkStart w:id="232" w:name="_Toc28078_WPSOffice_Level2"/>
      <w:bookmarkStart w:id="233" w:name="_Toc9266"/>
      <w:bookmarkStart w:id="234" w:name="_Toc15316"/>
      <w:bookmarkStart w:id="235" w:name="_Toc30960"/>
      <w:r>
        <w:rPr>
          <w:rFonts w:hint="eastAsia" w:ascii="宋体" w:hAnsi="宋体" w:eastAsia="宋体" w:cs="宋体"/>
          <w:b w:val="0"/>
          <w:bCs w:val="0"/>
          <w:kern w:val="2"/>
          <w:sz w:val="24"/>
          <w:szCs w:val="24"/>
          <w:highlight w:val="none"/>
          <w:lang w:val="en-US" w:eastAsia="zh-CN" w:bidi="ar-SA"/>
        </w:rPr>
        <w:t>九、其他规定</w:t>
      </w:r>
      <w:bookmarkEnd w:id="228"/>
      <w:bookmarkEnd w:id="229"/>
      <w:bookmarkEnd w:id="230"/>
      <w:bookmarkEnd w:id="231"/>
      <w:bookmarkEnd w:id="232"/>
      <w:bookmarkEnd w:id="233"/>
      <w:bookmarkEnd w:id="234"/>
      <w:bookmarkEnd w:id="235"/>
    </w:p>
    <w:p w14:paraId="274EE4E0">
      <w:pPr>
        <w:pStyle w:val="4"/>
        <w:keepNext/>
        <w:keepLines/>
        <w:widowControl w:val="0"/>
        <w:wordWrap/>
        <w:adjustRightInd w:val="0"/>
        <w:snapToGrid w:val="0"/>
        <w:spacing w:beforeLines="50" w:after="0" w:line="560" w:lineRule="exact"/>
        <w:textAlignment w:val="auto"/>
        <w:outlineLvl w:val="2"/>
        <w:rPr>
          <w:rFonts w:hint="eastAsia" w:ascii="宋体" w:hAnsi="宋体" w:eastAsia="宋体" w:cs="宋体"/>
          <w:b/>
          <w:bCs/>
          <w:kern w:val="2"/>
          <w:sz w:val="24"/>
          <w:szCs w:val="24"/>
          <w:highlight w:val="none"/>
          <w:lang w:val="en-US" w:eastAsia="zh-CN" w:bidi="ar-SA"/>
        </w:rPr>
      </w:pPr>
      <w:bookmarkStart w:id="236" w:name="_Toc22185_WPSOffice_Level3"/>
      <w:bookmarkStart w:id="237" w:name="_Toc10247"/>
      <w:bookmarkStart w:id="238" w:name="_Toc12390_WPSOffice_Level3"/>
      <w:bookmarkStart w:id="239" w:name="_Toc10855"/>
      <w:bookmarkStart w:id="240" w:name="_Toc13404"/>
      <w:r>
        <w:rPr>
          <w:rFonts w:hint="eastAsia" w:ascii="宋体" w:hAnsi="宋体" w:eastAsia="宋体" w:cs="宋体"/>
          <w:b/>
          <w:bCs/>
          <w:kern w:val="2"/>
          <w:sz w:val="24"/>
          <w:szCs w:val="24"/>
          <w:highlight w:val="none"/>
          <w:lang w:val="en-US" w:eastAsia="zh-CN" w:bidi="ar-SA"/>
        </w:rPr>
        <w:t>32.代理服务费</w:t>
      </w:r>
      <w:bookmarkEnd w:id="236"/>
      <w:bookmarkEnd w:id="237"/>
      <w:bookmarkEnd w:id="238"/>
      <w:bookmarkEnd w:id="239"/>
      <w:bookmarkEnd w:id="240"/>
    </w:p>
    <w:p w14:paraId="7492BF48">
      <w:pPr>
        <w:widowControl w:val="0"/>
        <w:wordWrap/>
        <w:adjustRightInd w:val="0"/>
        <w:snapToGrid w:val="0"/>
        <w:spacing w:line="5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采购代理服务费由成交供应商支付的，供应商应按【</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】规定向采购代理机构交纳代理服务费。</w:t>
      </w:r>
    </w:p>
    <w:p w14:paraId="29366B6F">
      <w:pPr>
        <w:pStyle w:val="4"/>
        <w:wordWrap/>
        <w:adjustRightInd w:val="0"/>
        <w:snapToGrid w:val="0"/>
        <w:spacing w:beforeLines="50" w:after="0" w:line="560" w:lineRule="exact"/>
        <w:outlineLvl w:val="2"/>
        <w:rPr>
          <w:rFonts w:hint="eastAsia" w:ascii="宋体" w:hAnsi="宋体" w:eastAsia="宋体" w:cs="宋体"/>
          <w:b/>
          <w:bCs/>
          <w:kern w:val="2"/>
          <w:sz w:val="24"/>
          <w:szCs w:val="24"/>
          <w:highlight w:val="none"/>
          <w:lang w:val="en-US" w:eastAsia="zh-CN" w:bidi="ar-SA"/>
        </w:rPr>
      </w:pPr>
      <w:bookmarkStart w:id="241" w:name="_Toc14580"/>
      <w:bookmarkStart w:id="242" w:name="_Toc31647"/>
      <w:bookmarkStart w:id="243" w:name="_Toc27699_WPSOffice_Level3"/>
      <w:bookmarkStart w:id="244" w:name="_Toc1461_WPSOffice_Level3"/>
      <w:bookmarkStart w:id="245" w:name="_Toc18975"/>
      <w:r>
        <w:rPr>
          <w:rFonts w:hint="eastAsia" w:ascii="宋体" w:hAnsi="宋体" w:eastAsia="宋体" w:cs="宋体"/>
          <w:b/>
          <w:bCs/>
          <w:kern w:val="2"/>
          <w:sz w:val="24"/>
          <w:szCs w:val="24"/>
          <w:highlight w:val="none"/>
          <w:lang w:val="en-US" w:eastAsia="zh-CN" w:bidi="ar-SA"/>
        </w:rPr>
        <w:t>33.其他规定</w:t>
      </w:r>
      <w:bookmarkEnd w:id="241"/>
      <w:bookmarkEnd w:id="242"/>
      <w:bookmarkEnd w:id="243"/>
      <w:bookmarkEnd w:id="244"/>
      <w:bookmarkEnd w:id="245"/>
    </w:p>
    <w:p w14:paraId="3A899168">
      <w:pPr>
        <w:widowControl w:val="0"/>
        <w:wordWrap/>
        <w:adjustRightInd w:val="0"/>
        <w:snapToGrid w:val="0"/>
        <w:spacing w:line="560" w:lineRule="exact"/>
        <w:ind w:firstLine="480" w:firstLineChars="200"/>
        <w:jc w:val="left"/>
        <w:textAlignment w:val="auto"/>
        <w:rPr>
          <w:rFonts w:hint="eastAsia" w:ascii="宋体" w:hAnsi="宋体" w:eastAsia="宋体" w:cs="宋体"/>
          <w:szCs w:val="21"/>
          <w:highlight w:val="none"/>
        </w:rPr>
      </w:pPr>
      <w:r>
        <w:rPr>
          <w:rFonts w:hint="eastAsia" w:ascii="宋体" w:hAnsi="宋体" w:eastAsia="宋体" w:cs="宋体"/>
          <w:kern w:val="2"/>
          <w:sz w:val="24"/>
          <w:szCs w:val="24"/>
          <w:highlight w:val="none"/>
          <w:lang w:val="en-US" w:eastAsia="zh-CN" w:bidi="ar-SA"/>
        </w:rPr>
        <w:t>谈判文件的其他规定见【</w:t>
      </w:r>
      <w:r>
        <w:rPr>
          <w:rFonts w:hint="eastAsia" w:ascii="宋体" w:hAnsi="宋体" w:cs="宋体"/>
          <w:kern w:val="2"/>
          <w:sz w:val="24"/>
          <w:szCs w:val="24"/>
          <w:highlight w:val="none"/>
          <w:lang w:val="en-US" w:eastAsia="zh-CN" w:bidi="ar-SA"/>
        </w:rPr>
        <w:t>谈判须知</w:t>
      </w:r>
      <w:r>
        <w:rPr>
          <w:rFonts w:hint="eastAsia" w:ascii="宋体" w:hAnsi="宋体" w:eastAsia="宋体" w:cs="宋体"/>
          <w:kern w:val="2"/>
          <w:sz w:val="24"/>
          <w:szCs w:val="24"/>
          <w:highlight w:val="none"/>
          <w:lang w:val="en-US" w:eastAsia="zh-CN" w:bidi="ar-SA"/>
        </w:rPr>
        <w:t>】。</w:t>
      </w:r>
    </w:p>
    <w:p w14:paraId="66770C20">
      <w:pPr>
        <w:pStyle w:val="2"/>
        <w:keepNext/>
        <w:widowControl w:val="0"/>
        <w:numPr>
          <w:ilvl w:val="0"/>
          <w:numId w:val="0"/>
        </w:numPr>
        <w:wordWrap/>
        <w:adjustRightInd w:val="0"/>
        <w:snapToGrid w:val="0"/>
        <w:spacing w:beforeLines="50" w:line="560" w:lineRule="exact"/>
        <w:jc w:val="center"/>
        <w:textAlignment w:val="auto"/>
        <w:outlineLvl w:val="0"/>
        <w:rPr>
          <w:rFonts w:hint="eastAsia" w:ascii="宋体" w:hAnsi="宋体" w:eastAsia="宋体" w:cs="宋体"/>
          <w:b w:val="0"/>
          <w:bCs w:val="0"/>
          <w:sz w:val="44"/>
          <w:szCs w:val="44"/>
          <w:highlight w:val="none"/>
          <w:lang w:val="en-US" w:eastAsia="zh-CN"/>
        </w:rPr>
      </w:pPr>
      <w:bookmarkStart w:id="246" w:name="_Toc2404_WPSOffice_Level1"/>
      <w:bookmarkStart w:id="247" w:name="_Toc13204"/>
      <w:bookmarkStart w:id="248" w:name="_Toc34637773"/>
      <w:bookmarkStart w:id="249" w:name="_Toc31765_WPSOffice_Level1"/>
      <w:bookmarkStart w:id="250" w:name="_Toc7780_WPSOffice_Level1"/>
      <w:bookmarkStart w:id="251" w:name="_Toc7566"/>
      <w:bookmarkStart w:id="252" w:name="_Toc4912_WPSOffice_Level1"/>
      <w:bookmarkStart w:id="253" w:name="_Toc20750"/>
      <w:bookmarkStart w:id="254" w:name="_Toc29561_WPSOffice_Level1"/>
      <w:bookmarkStart w:id="255" w:name="_Toc18130_WPSOffice_Level1"/>
      <w:r>
        <w:rPr>
          <w:rFonts w:hint="eastAsia" w:ascii="宋体" w:hAnsi="宋体" w:eastAsia="宋体" w:cs="宋体"/>
          <w:b w:val="0"/>
          <w:bCs w:val="0"/>
          <w:sz w:val="44"/>
          <w:szCs w:val="44"/>
          <w:highlight w:val="none"/>
          <w:lang w:val="en-US" w:eastAsia="zh-CN"/>
        </w:rPr>
        <w:br w:type="page"/>
      </w:r>
      <w:bookmarkStart w:id="256" w:name="_Toc14019"/>
      <w:r>
        <w:rPr>
          <w:rFonts w:hint="eastAsia" w:ascii="宋体" w:hAnsi="宋体" w:eastAsia="宋体" w:cs="宋体"/>
          <w:b w:val="0"/>
          <w:bCs w:val="0"/>
          <w:sz w:val="44"/>
          <w:szCs w:val="44"/>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7A7A9CF8">
      <w:pPr>
        <w:widowControl w:val="0"/>
        <w:wordWrap/>
        <w:adjustRightInd w:val="0"/>
        <w:snapToGrid w:val="0"/>
        <w:spacing w:beforeLines="50" w:line="560" w:lineRule="exact"/>
        <w:jc w:val="center"/>
        <w:textAlignment w:val="auto"/>
        <w:outlineLvl w:val="1"/>
        <w:rPr>
          <w:rFonts w:hint="eastAsia" w:ascii="宋体" w:hAnsi="宋体" w:eastAsia="宋体" w:cs="宋体"/>
          <w:b w:val="0"/>
          <w:bCs w:val="0"/>
          <w:kern w:val="2"/>
          <w:sz w:val="24"/>
          <w:szCs w:val="24"/>
          <w:highlight w:val="none"/>
          <w:lang w:val="zh-CN" w:eastAsia="zh-CN" w:bidi="ar-SA"/>
        </w:rPr>
      </w:pPr>
      <w:bookmarkStart w:id="257" w:name="_Toc20423_WPSOffice_Level2"/>
      <w:bookmarkStart w:id="258" w:name="_Toc515908232"/>
      <w:bookmarkStart w:id="259" w:name="_Toc13326_WPSOffice_Level2"/>
      <w:bookmarkStart w:id="260" w:name="_Toc19812_WPSOffice_Level2"/>
      <w:bookmarkStart w:id="261" w:name="_Toc10747"/>
      <w:bookmarkStart w:id="262" w:name="_Toc4601"/>
      <w:bookmarkStart w:id="263" w:name="_Toc8656"/>
      <w:bookmarkStart w:id="264" w:name="_Toc17070"/>
      <w:r>
        <w:rPr>
          <w:rFonts w:hint="eastAsia" w:ascii="宋体" w:hAnsi="宋体" w:eastAsia="宋体" w:cs="宋体"/>
          <w:b w:val="0"/>
          <w:bCs w:val="0"/>
          <w:kern w:val="2"/>
          <w:sz w:val="24"/>
          <w:szCs w:val="24"/>
          <w:highlight w:val="none"/>
          <w:lang w:val="zh-CN" w:eastAsia="zh-CN" w:bidi="ar-SA"/>
        </w:rPr>
        <w:t>十、响应说明</w:t>
      </w:r>
      <w:bookmarkEnd w:id="257"/>
      <w:bookmarkEnd w:id="258"/>
      <w:bookmarkEnd w:id="259"/>
      <w:bookmarkEnd w:id="260"/>
      <w:bookmarkEnd w:id="261"/>
      <w:bookmarkEnd w:id="262"/>
      <w:bookmarkEnd w:id="263"/>
      <w:bookmarkEnd w:id="264"/>
    </w:p>
    <w:p w14:paraId="240AF075">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供应商可以按照谈判文件规定的包号选择响应，但必须对所响应包号中的所有内容作为一个整体进行响应，不能拆分或少报，</w:t>
      </w:r>
      <w:r>
        <w:rPr>
          <w:rFonts w:hint="eastAsia" w:ascii="宋体" w:hAnsi="宋体" w:eastAsia="宋体" w:cs="宋体"/>
          <w:kern w:val="2"/>
          <w:sz w:val="24"/>
          <w:szCs w:val="24"/>
          <w:highlight w:val="none"/>
          <w:lang w:val="en-US" w:eastAsia="zh-CN" w:bidi="ar-SA"/>
        </w:rPr>
        <w:t>如有缺项、漏项，其响应无效。</w:t>
      </w:r>
    </w:p>
    <w:p w14:paraId="38A708CC">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2.所提供服务或其任何一部分不得侵犯专利权、著作权、商标权和工业设计权等知识产权。</w:t>
      </w:r>
    </w:p>
    <w:p w14:paraId="3DB99A7B">
      <w:pPr>
        <w:spacing w:line="480" w:lineRule="exact"/>
        <w:ind w:firstLine="472" w:firstLineChars="196"/>
        <w:rPr>
          <w:rFonts w:hint="default"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3.</w:t>
      </w: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期：</w:t>
      </w:r>
      <w:r>
        <w:rPr>
          <w:rFonts w:hint="eastAsia" w:ascii="宋体" w:hAnsi="宋体" w:cs="宋体"/>
          <w:b/>
          <w:bCs/>
          <w:color w:val="auto"/>
          <w:sz w:val="24"/>
          <w:szCs w:val="24"/>
          <w:highlight w:val="none"/>
          <w:lang w:val="en-US" w:eastAsia="zh-CN"/>
        </w:rPr>
        <w:t>一年；服务</w:t>
      </w:r>
      <w:r>
        <w:rPr>
          <w:rFonts w:hint="eastAsia" w:ascii="宋体" w:hAnsi="宋体" w:eastAsia="宋体" w:cs="宋体"/>
          <w:b/>
          <w:bCs/>
          <w:color w:val="auto"/>
          <w:sz w:val="24"/>
          <w:szCs w:val="24"/>
          <w:highlight w:val="none"/>
        </w:rPr>
        <w:t>地点：</w:t>
      </w:r>
      <w:r>
        <w:rPr>
          <w:rFonts w:hint="eastAsia" w:ascii="宋体" w:hAnsi="宋体" w:cs="宋体"/>
          <w:b/>
          <w:bCs/>
          <w:color w:val="auto"/>
          <w:sz w:val="24"/>
          <w:szCs w:val="24"/>
          <w:highlight w:val="none"/>
          <w:lang w:val="en-US" w:eastAsia="zh-CN"/>
        </w:rPr>
        <w:t>青海民族大学</w:t>
      </w:r>
    </w:p>
    <w:p w14:paraId="0796438B">
      <w:pPr>
        <w:widowControl w:val="0"/>
        <w:wordWrap/>
        <w:adjustRightInd w:val="0"/>
        <w:snapToGrid w:val="0"/>
        <w:spacing w:beforeLines="50" w:line="560" w:lineRule="exact"/>
        <w:ind w:left="0" w:leftChars="0" w:right="0" w:firstLine="480" w:firstLineChars="200"/>
        <w:jc w:val="center"/>
        <w:textAlignment w:val="auto"/>
        <w:outlineLvl w:val="1"/>
        <w:rPr>
          <w:rFonts w:hint="eastAsia" w:ascii="宋体" w:hAnsi="宋体" w:eastAsia="宋体" w:cs="宋体"/>
          <w:kern w:val="2"/>
          <w:sz w:val="24"/>
          <w:szCs w:val="24"/>
          <w:highlight w:val="none"/>
          <w:lang w:val="zh-CN" w:eastAsia="zh-CN" w:bidi="ar-SA"/>
        </w:rPr>
      </w:pPr>
      <w:bookmarkStart w:id="265" w:name="_Toc22092"/>
      <w:bookmarkStart w:id="266" w:name="_Toc19609_WPSOffice_Level2"/>
      <w:bookmarkStart w:id="267" w:name="_Toc515908233"/>
      <w:bookmarkStart w:id="268" w:name="_Toc28791"/>
      <w:bookmarkStart w:id="269" w:name="_Toc16271_WPSOffice_Level2"/>
      <w:bookmarkStart w:id="270" w:name="_Toc1475"/>
      <w:bookmarkStart w:id="271" w:name="_Toc26560_WPSOffice_Level2"/>
      <w:bookmarkStart w:id="272" w:name="_Toc7195"/>
      <w:r>
        <w:rPr>
          <w:rFonts w:hint="eastAsia" w:ascii="宋体" w:hAnsi="宋体" w:eastAsia="宋体" w:cs="宋体"/>
          <w:b w:val="0"/>
          <w:bCs w:val="0"/>
          <w:kern w:val="2"/>
          <w:sz w:val="24"/>
          <w:szCs w:val="24"/>
          <w:highlight w:val="none"/>
          <w:lang w:val="zh-CN" w:eastAsia="zh-CN" w:bidi="ar-SA"/>
        </w:rPr>
        <w:t>十一、重要指标</w:t>
      </w:r>
      <w:bookmarkEnd w:id="265"/>
      <w:bookmarkEnd w:id="266"/>
      <w:bookmarkEnd w:id="267"/>
      <w:bookmarkEnd w:id="268"/>
      <w:bookmarkEnd w:id="269"/>
      <w:bookmarkEnd w:id="270"/>
      <w:bookmarkEnd w:id="271"/>
      <w:bookmarkEnd w:id="272"/>
      <w:bookmarkStart w:id="273" w:name="_Toc18880"/>
    </w:p>
    <w:p w14:paraId="1F949507">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谈判文件中凡需与原有设备、系统并机、兼容、匹配等要求的，请主动和采购人联系，取得原有设备、系统相关资料。若有谈判文件未提及或变更内容的，请及时与采购人或者采购代理机构联系。</w:t>
      </w:r>
    </w:p>
    <w:p w14:paraId="3249A074">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技术要求”中除注明签订合同时提供</w:t>
      </w:r>
      <w:r>
        <w:rPr>
          <w:rFonts w:hint="eastAsia" w:ascii="宋体" w:hAnsi="宋体" w:eastAsia="宋体" w:cs="宋体"/>
          <w:kern w:val="2"/>
          <w:sz w:val="24"/>
          <w:szCs w:val="24"/>
          <w:highlight w:val="none"/>
          <w:lang w:val="en-US" w:eastAsia="zh-CN" w:bidi="ar-SA"/>
        </w:rPr>
        <w:t>的相关授权、服务承诺等资料以外，其余相关资料在响应时必须附在响应文件中。</w:t>
      </w:r>
      <w:bookmarkStart w:id="274" w:name="_Toc1034"/>
    </w:p>
    <w:bookmarkEnd w:id="274"/>
    <w:p w14:paraId="1F3186EB">
      <w:pPr>
        <w:pStyle w:val="3"/>
        <w:widowControl/>
        <w:shd w:val="clear" w:color="auto" w:fill="FFFFFF"/>
        <w:spacing w:beforeAutospacing="0" w:after="2" w:afterAutospacing="0" w:line="576" w:lineRule="exact"/>
        <w:jc w:val="center"/>
        <w:rPr>
          <w:rFonts w:hint="eastAsia" w:ascii="宋体" w:hAnsi="宋体" w:eastAsia="宋体" w:cs="宋体"/>
          <w:color w:val="222222"/>
          <w:spacing w:val="8"/>
          <w:sz w:val="28"/>
          <w:szCs w:val="28"/>
          <w:highlight w:val="none"/>
          <w:shd w:val="clear" w:color="auto" w:fill="FFFFFF"/>
        </w:rPr>
      </w:pPr>
      <w:r>
        <w:rPr>
          <w:rFonts w:hint="eastAsia" w:ascii="宋体" w:hAnsi="宋体" w:cs="宋体"/>
          <w:color w:val="222222"/>
          <w:spacing w:val="8"/>
          <w:sz w:val="28"/>
          <w:szCs w:val="28"/>
          <w:highlight w:val="none"/>
          <w:shd w:val="clear" w:color="auto" w:fill="FFFFFF"/>
          <w:lang w:eastAsia="zh-CN"/>
        </w:rPr>
        <w:t>青海民族大学校园监控维保服务</w:t>
      </w:r>
      <w:r>
        <w:rPr>
          <w:rFonts w:hint="eastAsia" w:ascii="宋体" w:hAnsi="宋体" w:eastAsia="宋体" w:cs="宋体"/>
          <w:color w:val="222222"/>
          <w:spacing w:val="8"/>
          <w:sz w:val="28"/>
          <w:szCs w:val="28"/>
          <w:highlight w:val="none"/>
          <w:shd w:val="clear" w:color="auto" w:fill="FFFFFF"/>
        </w:rPr>
        <w:t>需求</w:t>
      </w:r>
    </w:p>
    <w:p w14:paraId="26A60E7F">
      <w:pPr>
        <w:pStyle w:val="3"/>
        <w:widowControl/>
        <w:shd w:val="clear" w:color="auto" w:fill="FFFFFF"/>
        <w:spacing w:beforeAutospacing="0" w:after="2" w:afterAutospacing="0" w:line="576" w:lineRule="exact"/>
        <w:ind w:firstLine="512" w:firstLineChars="200"/>
        <w:jc w:val="both"/>
        <w:rPr>
          <w:rFonts w:hint="eastAsia" w:ascii="宋体" w:hAnsi="宋体" w:eastAsia="宋体" w:cs="宋体"/>
          <w:b w:val="0"/>
          <w:color w:val="222222"/>
          <w:spacing w:val="8"/>
          <w:sz w:val="24"/>
          <w:szCs w:val="24"/>
          <w:highlight w:val="none"/>
        </w:rPr>
      </w:pPr>
      <w:r>
        <w:rPr>
          <w:rFonts w:hint="eastAsia" w:ascii="宋体" w:hAnsi="宋体" w:eastAsia="宋体" w:cs="宋体"/>
          <w:b w:val="0"/>
          <w:color w:val="222222"/>
          <w:spacing w:val="8"/>
          <w:sz w:val="24"/>
          <w:szCs w:val="24"/>
          <w:highlight w:val="none"/>
          <w:shd w:val="clear" w:color="auto" w:fill="FFFFFF"/>
        </w:rPr>
        <w:t>一、维保服务内容</w:t>
      </w:r>
    </w:p>
    <w:p w14:paraId="7D23581C">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（一）维修保养规模</w:t>
      </w:r>
    </w:p>
    <w:p w14:paraId="1C9F0E35">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维护规模：对东序校区、文实校区、博雅校区、西昆校区、南山校区5个校区室内及室外监控摄像头（高清视频监控摄像机、人脸识别、鹰眼）维修维护、光纤链路的巡检、需改建监控点位的调整变更及监控中心设备的维护、平台中心软件、存储的维护升级及日常设备巡检。</w:t>
      </w:r>
    </w:p>
    <w:p w14:paraId="2D3A843A">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维护内容：</w:t>
      </w:r>
    </w:p>
    <w:p w14:paraId="01E4A24F">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常规性保养（6/次/年）</w:t>
      </w:r>
    </w:p>
    <w:p w14:paraId="4CE4ADE9">
      <w:pPr>
        <w:spacing w:line="576"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检查各监控点的图像清晰度、光度及焦距调校及维护；对摄像机进行除尘保养并检查摄像机的紧固状况；检查系统上的矩阵切换主机、监视器、显示器，其包括图像、对比度、光亮度的调校；确保系统处于正常工作状态。</w:t>
      </w:r>
    </w:p>
    <w:p w14:paraId="314E9009">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适应性保养（6/次/年）</w:t>
      </w:r>
    </w:p>
    <w:p w14:paraId="797165E5">
      <w:pPr>
        <w:spacing w:line="576"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对监控软件的设置参数根据实际情况调整；对电视监控系统使用的电源设备进行测试；对硬盘录像机内部配件的灰尘附着状况进行检查；确保系统处于正常工作状态。</w:t>
      </w:r>
    </w:p>
    <w:p w14:paraId="0564FBC9">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系统性保养（4/次/年）</w:t>
      </w:r>
    </w:p>
    <w:p w14:paraId="7B017B54">
      <w:pPr>
        <w:spacing w:line="576"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对传输线路、控制线路及系统功能的全面维护检测；确保系统处于完好状态。各楼层弱电井和设备间内设备的检查（线缆连接、工作状态、电源供电，箱盖封闭）；确保系统处于完好状态。</w:t>
      </w:r>
    </w:p>
    <w:p w14:paraId="5FFA3D47">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根据现场维保情况，提供每月一次的定期信息服务：每月将上月抢修、维修、维护、保养记录表以电子文档的形式报送主管部门负责人。 </w:t>
      </w:r>
    </w:p>
    <w:p w14:paraId="3BD602AB">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针对维保服务的特点，建立服务考核机制、以服务相应时间、故障修复率、客户满意度等为依据对维护人员进行考核。</w:t>
      </w:r>
    </w:p>
    <w:p w14:paraId="663D7DF6">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（二）维护保养需求</w:t>
      </w:r>
    </w:p>
    <w:p w14:paraId="1A15B712">
      <w:pPr>
        <w:pStyle w:val="18"/>
        <w:widowControl/>
        <w:shd w:val="clear" w:color="auto" w:fill="FFFFFF"/>
        <w:spacing w:beforeAutospacing="0" w:afterAutospacing="0" w:line="576" w:lineRule="exact"/>
        <w:ind w:firstLine="480" w:firstLineChars="200"/>
        <w:jc w:val="both"/>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sz w:val="24"/>
          <w:szCs w:val="24"/>
          <w:highlight w:val="none"/>
        </w:rPr>
        <w:t>1.</w:t>
      </w:r>
      <w:r>
        <w:rPr>
          <w:rFonts w:hint="eastAsia" w:ascii="宋体" w:hAnsi="宋体" w:eastAsia="宋体" w:cs="宋体"/>
          <w:color w:val="222222"/>
          <w:spacing w:val="8"/>
          <w:sz w:val="24"/>
          <w:szCs w:val="24"/>
          <w:highlight w:val="none"/>
          <w:shd w:val="clear" w:color="auto" w:fill="FFFFFF"/>
        </w:rPr>
        <w:t>提供智能设备掉线报警预警、调度、下发、上传设备及软件，优化提升故障调派、现场处理、结果可视化可追溯等功能，确保视频源上线率达到95%以上。</w:t>
      </w:r>
    </w:p>
    <w:p w14:paraId="1E3E8A80">
      <w:pPr>
        <w:pStyle w:val="18"/>
        <w:widowControl/>
        <w:shd w:val="clear" w:color="auto" w:fill="FFFFFF"/>
        <w:spacing w:beforeAutospacing="0" w:afterAutospacing="0" w:line="576" w:lineRule="exact"/>
        <w:ind w:firstLine="512" w:firstLineChars="200"/>
        <w:jc w:val="both"/>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2.运维公司驻场人员每日对前端设备进行在线巡检，检查设备在线情况、数据传输质量等基础数据，登记可疑故障点位信息，通知外线技术人员点对点查明故障原因，及时予以排除，确保设备正常运行。同时，制作“日常巡检表”或“运维事项登记表”，维护内容一事一档做好维护记录，每日维护记录交甲方签字确认后存档，作为运维质量、数量的考核依据。</w:t>
      </w:r>
    </w:p>
    <w:p w14:paraId="38341DCB">
      <w:pPr>
        <w:spacing w:line="576" w:lineRule="exact"/>
        <w:ind w:firstLine="512" w:firstLineChars="200"/>
        <w:rPr>
          <w:rFonts w:hint="eastAsia" w:ascii="宋体" w:hAnsi="宋体" w:eastAsia="宋体" w:cs="宋体"/>
          <w:sz w:val="24"/>
          <w:szCs w:val="24"/>
          <w:highlight w:val="none"/>
        </w:rPr>
      </w:pPr>
      <w:r>
        <w:rPr>
          <w:rFonts w:hint="eastAsia" w:ascii="宋体" w:hAnsi="宋体" w:eastAsia="宋体" w:cs="宋体"/>
          <w:color w:val="222222"/>
          <w:spacing w:val="8"/>
          <w:sz w:val="24"/>
          <w:szCs w:val="24"/>
          <w:highlight w:val="none"/>
          <w:shd w:val="clear" w:color="auto" w:fill="FFFFFF"/>
        </w:rPr>
        <w:t>3.日常情况下</w:t>
      </w:r>
      <w:r>
        <w:rPr>
          <w:rFonts w:hint="eastAsia" w:ascii="宋体" w:hAnsi="宋体" w:eastAsia="宋体" w:cs="宋体"/>
          <w:sz w:val="24"/>
          <w:szCs w:val="24"/>
          <w:highlight w:val="none"/>
        </w:rPr>
        <w:t xml:space="preserve">提供7×24小时保障支撑。 </w:t>
      </w:r>
      <w:r>
        <w:rPr>
          <w:rFonts w:hint="eastAsia" w:ascii="宋体" w:hAnsi="宋体" w:eastAsia="宋体" w:cs="宋体"/>
          <w:color w:val="222222"/>
          <w:spacing w:val="8"/>
          <w:sz w:val="24"/>
          <w:szCs w:val="24"/>
          <w:highlight w:val="none"/>
          <w:shd w:val="clear" w:color="auto" w:fill="FFFFFF"/>
        </w:rPr>
        <w:t>在重要节点时期，要求驻场人员 7*24 小时待命保障。确保备品备件、车辆，抢修相关材料提供，组建应急保障队伍巡查和应急抢修小组。对设备进行 7*24小时实时监控，精确掌握系统、网络运行情况，及时发现问题，快速处理异常情况。每月提供一次运维报告，对设备、网络运行情况分析总结。</w:t>
      </w:r>
    </w:p>
    <w:p w14:paraId="49A27373">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4.制作校区内所有监控的详细电子档案（点位名称、经纬度、立杆数、编号、探头种类、接电方式、光纤节点、</w:t>
      </w:r>
      <w:r>
        <w:rPr>
          <w:rFonts w:hint="eastAsia" w:ascii="宋体" w:hAnsi="宋体" w:eastAsia="宋体" w:cs="宋体"/>
          <w:color w:val="222222"/>
          <w:spacing w:val="8"/>
          <w:sz w:val="24"/>
          <w:szCs w:val="24"/>
          <w:highlight w:val="none"/>
          <w:shd w:val="clear" w:color="auto" w:fill="FFFFFF"/>
        </w:rPr>
        <w:t>线路敷设路径、走线方</w:t>
      </w:r>
      <w:r>
        <w:rPr>
          <w:rFonts w:hint="eastAsia" w:ascii="宋体" w:hAnsi="宋体" w:eastAsia="宋体" w:cs="宋体"/>
          <w:spacing w:val="8"/>
          <w:sz w:val="24"/>
          <w:szCs w:val="24"/>
          <w:highlight w:val="none"/>
          <w:shd w:val="clear" w:color="auto" w:fill="FFFFFF"/>
        </w:rPr>
        <w:t>式</w:t>
      </w:r>
      <w:r>
        <w:rPr>
          <w:rFonts w:hint="eastAsia" w:ascii="宋体" w:hAnsi="宋体" w:eastAsia="宋体" w:cs="宋体"/>
          <w:sz w:val="24"/>
          <w:szCs w:val="24"/>
          <w:highlight w:val="none"/>
        </w:rPr>
        <w:t>）及拓扑图，提交详细维护方案。</w:t>
      </w:r>
    </w:p>
    <w:p w14:paraId="00B096E1">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5.对人为损坏的（如：因新建小区、道路施工造成光纤链路被挖断、道路行驶车辆碰撞等情况）造成监控设备损坏，由运维公司负责联系维修，甲方做好协调配合。</w:t>
      </w:r>
    </w:p>
    <w:p w14:paraId="6A6CC10C">
      <w:pPr>
        <w:spacing w:line="576"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6.要求技术人员 1 小时内到达现场，12 小时内恢复网络，24 小时内完成故障处理。如果设备故障在检修 12 小时后仍无法排除，投标人在 24 小时内提供不低于故障设备档次及性能的备用设备供采购方使用，直至故障设备修复。 </w:t>
      </w:r>
    </w:p>
    <w:p w14:paraId="75466D90">
      <w:pPr>
        <w:pStyle w:val="3"/>
        <w:pageBreakBefore w:val="0"/>
        <w:widowControl/>
        <w:shd w:val="clear" w:color="auto" w:fill="FFFFFF"/>
        <w:kinsoku/>
        <w:wordWrap/>
        <w:overflowPunct/>
        <w:topLinePunct w:val="0"/>
        <w:autoSpaceDE/>
        <w:autoSpaceDN/>
        <w:bidi w:val="0"/>
        <w:adjustRightInd/>
        <w:snapToGrid/>
        <w:spacing w:beforeAutospacing="0" w:after="2"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二、维护人员及车辆配置</w:t>
      </w:r>
    </w:p>
    <w:p w14:paraId="2CBA9522">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项目负责人1名，运维工程师4人，备选人员4名。入场维护人员需具有电工证、登高证、安全员证书。</w:t>
      </w:r>
    </w:p>
    <w:p w14:paraId="3E47B672">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施工保障车1辆，高空作业车辆1辆。</w:t>
      </w:r>
    </w:p>
    <w:p w14:paraId="78930FDF">
      <w:pPr>
        <w:pStyle w:val="3"/>
        <w:pageBreakBefore w:val="0"/>
        <w:widowControl/>
        <w:shd w:val="clear" w:color="auto" w:fill="FFFFFF"/>
        <w:kinsoku/>
        <w:wordWrap/>
        <w:overflowPunct/>
        <w:topLinePunct w:val="0"/>
        <w:autoSpaceDE/>
        <w:autoSpaceDN/>
        <w:bidi w:val="0"/>
        <w:adjustRightInd/>
        <w:snapToGrid/>
        <w:spacing w:beforeAutospacing="0" w:after="2"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三、设备维修标准</w:t>
      </w:r>
    </w:p>
    <w:p w14:paraId="642591CE">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（一）对于出现故障的设备或零部件（1000元以内低值易耗品），免费负责维修，一般分两种情况：</w:t>
      </w:r>
    </w:p>
    <w:p w14:paraId="077CC61B">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1.对于常见故障，现场进行设备维护，以最快的速度保证设备运行良好，确保整个系统的健康运行。</w:t>
      </w:r>
    </w:p>
    <w:p w14:paraId="72079A92">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2.使用备用设备替换，并将替换的设备返厂维修。</w:t>
      </w:r>
    </w:p>
    <w:p w14:paraId="60E92565">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（二）对于维修更换设备1000元以上的，经双方确认后，由学校经费支出设备费用。</w:t>
      </w:r>
    </w:p>
    <w:p w14:paraId="62526BCE">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三）设备备件方面，对常规小型设备如：水晶头、小交换机、光纤收发模块、网线、电源线、硬盘等进行备货，以提高维保质量。常规大型设备：硬盘录像机、摄像机、核心交换机设备配置率为：10%，小数位采用只进不舍方式，如：100台摄像机，配置10台备用。</w:t>
      </w:r>
    </w:p>
    <w:p w14:paraId="769FF1CA">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四、维护期间发生任何安全事故，由维护商负完全责任，我校不承担任何责任提供承诺函。（格式详见第四部分谈判响应文件格式附件10）</w:t>
      </w:r>
    </w:p>
    <w:p w14:paraId="6E21BEA1">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五、维修保养工作量</w:t>
      </w:r>
    </w:p>
    <w:tbl>
      <w:tblPr>
        <w:tblStyle w:val="2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633"/>
        <w:gridCol w:w="1485"/>
        <w:gridCol w:w="1305"/>
        <w:gridCol w:w="1087"/>
      </w:tblGrid>
      <w:tr w14:paraId="5189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09" w:type="dxa"/>
            <w:noWrap w:val="0"/>
            <w:vAlign w:val="center"/>
          </w:tcPr>
          <w:p w14:paraId="3036C3E5">
            <w:pPr>
              <w:pStyle w:val="18"/>
              <w:widowControl/>
              <w:spacing w:beforeAutospacing="0" w:afterAutospacing="0" w:line="576" w:lineRule="exact"/>
              <w:jc w:val="center"/>
              <w:rPr>
                <w:rFonts w:hint="eastAsia" w:ascii="宋体" w:hAnsi="宋体" w:eastAsia="宋体" w:cs="宋体"/>
                <w:b/>
                <w:color w:val="222222"/>
                <w:spacing w:val="8"/>
                <w:sz w:val="24"/>
                <w:szCs w:val="24"/>
                <w:highlight w:val="none"/>
                <w:shd w:val="clear" w:color="auto" w:fill="FFFFFF"/>
              </w:rPr>
            </w:pPr>
            <w:r>
              <w:rPr>
                <w:rFonts w:hint="eastAsia" w:ascii="宋体" w:hAnsi="宋体" w:eastAsia="宋体" w:cs="宋体"/>
                <w:b/>
                <w:color w:val="222222"/>
                <w:spacing w:val="8"/>
                <w:sz w:val="24"/>
                <w:szCs w:val="24"/>
                <w:highlight w:val="none"/>
                <w:shd w:val="clear" w:color="auto" w:fill="FFFFFF"/>
              </w:rPr>
              <w:t>序号</w:t>
            </w:r>
          </w:p>
        </w:tc>
        <w:tc>
          <w:tcPr>
            <w:tcW w:w="3633" w:type="dxa"/>
            <w:noWrap w:val="0"/>
            <w:vAlign w:val="center"/>
          </w:tcPr>
          <w:p w14:paraId="76D4B92B">
            <w:pPr>
              <w:pStyle w:val="18"/>
              <w:widowControl/>
              <w:spacing w:beforeAutospacing="0" w:afterAutospacing="0" w:line="576" w:lineRule="exact"/>
              <w:jc w:val="center"/>
              <w:rPr>
                <w:rFonts w:hint="eastAsia" w:ascii="宋体" w:hAnsi="宋体" w:eastAsia="宋体" w:cs="宋体"/>
                <w:b/>
                <w:color w:val="222222"/>
                <w:spacing w:val="8"/>
                <w:sz w:val="24"/>
                <w:szCs w:val="24"/>
                <w:highlight w:val="none"/>
                <w:shd w:val="clear" w:color="auto" w:fill="FFFFFF"/>
              </w:rPr>
            </w:pPr>
            <w:r>
              <w:rPr>
                <w:rFonts w:hint="eastAsia" w:ascii="宋体" w:hAnsi="宋体" w:eastAsia="宋体" w:cs="宋体"/>
                <w:b/>
                <w:color w:val="222222"/>
                <w:spacing w:val="8"/>
                <w:sz w:val="24"/>
                <w:szCs w:val="24"/>
                <w:highlight w:val="none"/>
                <w:shd w:val="clear" w:color="auto" w:fill="FFFFFF"/>
              </w:rPr>
              <w:t>服务内容</w:t>
            </w:r>
          </w:p>
        </w:tc>
        <w:tc>
          <w:tcPr>
            <w:tcW w:w="1485" w:type="dxa"/>
            <w:noWrap w:val="0"/>
            <w:vAlign w:val="center"/>
          </w:tcPr>
          <w:p w14:paraId="57E87B69">
            <w:pPr>
              <w:pStyle w:val="18"/>
              <w:widowControl/>
              <w:spacing w:beforeAutospacing="0" w:afterAutospacing="0" w:line="576" w:lineRule="exact"/>
              <w:jc w:val="center"/>
              <w:rPr>
                <w:rFonts w:hint="eastAsia" w:ascii="宋体" w:hAnsi="宋体" w:eastAsia="宋体" w:cs="宋体"/>
                <w:b/>
                <w:color w:val="222222"/>
                <w:spacing w:val="8"/>
                <w:sz w:val="24"/>
                <w:szCs w:val="24"/>
                <w:highlight w:val="none"/>
                <w:shd w:val="clear" w:color="auto" w:fill="FFFFFF"/>
              </w:rPr>
            </w:pPr>
            <w:r>
              <w:rPr>
                <w:rFonts w:hint="eastAsia" w:ascii="宋体" w:hAnsi="宋体" w:eastAsia="宋体" w:cs="宋体"/>
                <w:b/>
                <w:color w:val="222222"/>
                <w:spacing w:val="8"/>
                <w:sz w:val="24"/>
                <w:szCs w:val="24"/>
                <w:highlight w:val="none"/>
                <w:shd w:val="clear" w:color="auto" w:fill="FFFFFF"/>
              </w:rPr>
              <w:t>数量</w:t>
            </w:r>
          </w:p>
        </w:tc>
        <w:tc>
          <w:tcPr>
            <w:tcW w:w="1305" w:type="dxa"/>
            <w:noWrap w:val="0"/>
            <w:vAlign w:val="center"/>
          </w:tcPr>
          <w:p w14:paraId="0DE14108">
            <w:pPr>
              <w:pStyle w:val="18"/>
              <w:widowControl/>
              <w:spacing w:beforeAutospacing="0" w:afterAutospacing="0" w:line="576" w:lineRule="exact"/>
              <w:jc w:val="center"/>
              <w:rPr>
                <w:rFonts w:hint="eastAsia" w:ascii="宋体" w:hAnsi="宋体" w:eastAsia="宋体" w:cs="宋体"/>
                <w:b/>
                <w:color w:val="222222"/>
                <w:spacing w:val="8"/>
                <w:sz w:val="24"/>
                <w:szCs w:val="24"/>
                <w:highlight w:val="none"/>
                <w:shd w:val="clear" w:color="auto" w:fill="FFFFFF"/>
              </w:rPr>
            </w:pPr>
            <w:r>
              <w:rPr>
                <w:rFonts w:hint="eastAsia" w:ascii="宋体" w:hAnsi="宋体" w:eastAsia="宋体" w:cs="宋体"/>
                <w:b/>
                <w:color w:val="222222"/>
                <w:spacing w:val="8"/>
                <w:sz w:val="24"/>
                <w:szCs w:val="24"/>
                <w:highlight w:val="none"/>
                <w:shd w:val="clear" w:color="auto" w:fill="FFFFFF"/>
              </w:rPr>
              <w:t>单位</w:t>
            </w:r>
          </w:p>
        </w:tc>
        <w:tc>
          <w:tcPr>
            <w:tcW w:w="1087" w:type="dxa"/>
            <w:noWrap w:val="0"/>
            <w:vAlign w:val="center"/>
          </w:tcPr>
          <w:p w14:paraId="03ACF02D">
            <w:pPr>
              <w:pStyle w:val="18"/>
              <w:widowControl/>
              <w:spacing w:beforeAutospacing="0" w:afterAutospacing="0" w:line="576" w:lineRule="exact"/>
              <w:jc w:val="center"/>
              <w:rPr>
                <w:rFonts w:hint="eastAsia" w:ascii="宋体" w:hAnsi="宋体" w:eastAsia="宋体" w:cs="宋体"/>
                <w:b/>
                <w:color w:val="222222"/>
                <w:spacing w:val="8"/>
                <w:sz w:val="24"/>
                <w:szCs w:val="24"/>
                <w:highlight w:val="none"/>
                <w:shd w:val="clear" w:color="auto" w:fill="FFFFFF"/>
              </w:rPr>
            </w:pPr>
            <w:r>
              <w:rPr>
                <w:rFonts w:hint="eastAsia" w:ascii="宋体" w:hAnsi="宋体" w:eastAsia="宋体" w:cs="宋体"/>
                <w:b/>
                <w:color w:val="222222"/>
                <w:spacing w:val="8"/>
                <w:sz w:val="24"/>
                <w:szCs w:val="24"/>
                <w:highlight w:val="none"/>
                <w:shd w:val="clear" w:color="auto" w:fill="FFFFFF"/>
              </w:rPr>
              <w:t>备注</w:t>
            </w:r>
          </w:p>
        </w:tc>
      </w:tr>
      <w:tr w14:paraId="3C6F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09" w:type="dxa"/>
            <w:noWrap w:val="0"/>
            <w:vAlign w:val="center"/>
          </w:tcPr>
          <w:p w14:paraId="66EB2935">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1</w:t>
            </w:r>
          </w:p>
        </w:tc>
        <w:tc>
          <w:tcPr>
            <w:tcW w:w="3633" w:type="dxa"/>
            <w:noWrap w:val="0"/>
            <w:vAlign w:val="center"/>
          </w:tcPr>
          <w:p w14:paraId="32C56F5E">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室内室外监控点位维修保养</w:t>
            </w:r>
          </w:p>
        </w:tc>
        <w:tc>
          <w:tcPr>
            <w:tcW w:w="1485" w:type="dxa"/>
            <w:noWrap w:val="0"/>
            <w:vAlign w:val="center"/>
          </w:tcPr>
          <w:p w14:paraId="7AE57A09">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1625</w:t>
            </w:r>
          </w:p>
        </w:tc>
        <w:tc>
          <w:tcPr>
            <w:tcW w:w="1305" w:type="dxa"/>
            <w:noWrap w:val="0"/>
            <w:vAlign w:val="center"/>
          </w:tcPr>
          <w:p w14:paraId="0EE9F5BE">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点</w:t>
            </w:r>
          </w:p>
        </w:tc>
        <w:tc>
          <w:tcPr>
            <w:tcW w:w="1087" w:type="dxa"/>
            <w:noWrap w:val="0"/>
            <w:vAlign w:val="center"/>
          </w:tcPr>
          <w:p w14:paraId="19ECF554">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p>
        </w:tc>
      </w:tr>
      <w:tr w14:paraId="0492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09" w:type="dxa"/>
            <w:noWrap w:val="0"/>
            <w:vAlign w:val="center"/>
          </w:tcPr>
          <w:p w14:paraId="1CEBB2A2">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2</w:t>
            </w:r>
          </w:p>
        </w:tc>
        <w:tc>
          <w:tcPr>
            <w:tcW w:w="3633" w:type="dxa"/>
            <w:noWrap w:val="0"/>
            <w:vAlign w:val="center"/>
          </w:tcPr>
          <w:p w14:paraId="68372237">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监控平台维保</w:t>
            </w:r>
          </w:p>
        </w:tc>
        <w:tc>
          <w:tcPr>
            <w:tcW w:w="1485" w:type="dxa"/>
            <w:noWrap w:val="0"/>
            <w:vAlign w:val="center"/>
          </w:tcPr>
          <w:p w14:paraId="24EF450F">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1</w:t>
            </w:r>
          </w:p>
        </w:tc>
        <w:tc>
          <w:tcPr>
            <w:tcW w:w="1305" w:type="dxa"/>
            <w:noWrap w:val="0"/>
            <w:vAlign w:val="center"/>
          </w:tcPr>
          <w:p w14:paraId="099CFBFF">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套</w:t>
            </w:r>
          </w:p>
        </w:tc>
        <w:tc>
          <w:tcPr>
            <w:tcW w:w="1087" w:type="dxa"/>
            <w:noWrap w:val="0"/>
            <w:vAlign w:val="center"/>
          </w:tcPr>
          <w:p w14:paraId="41B4A6D2">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p>
        </w:tc>
      </w:tr>
      <w:tr w14:paraId="7BD4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09" w:type="dxa"/>
            <w:noWrap w:val="0"/>
            <w:vAlign w:val="center"/>
          </w:tcPr>
          <w:p w14:paraId="52D4B43E">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3</w:t>
            </w:r>
          </w:p>
        </w:tc>
        <w:tc>
          <w:tcPr>
            <w:tcW w:w="3633" w:type="dxa"/>
            <w:noWrap w:val="0"/>
            <w:vAlign w:val="center"/>
          </w:tcPr>
          <w:p w14:paraId="3FBBD2AC">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监控主机及存储服务器维保</w:t>
            </w:r>
          </w:p>
        </w:tc>
        <w:tc>
          <w:tcPr>
            <w:tcW w:w="1485" w:type="dxa"/>
            <w:noWrap w:val="0"/>
            <w:vAlign w:val="center"/>
          </w:tcPr>
          <w:p w14:paraId="2E92480A">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1</w:t>
            </w:r>
          </w:p>
        </w:tc>
        <w:tc>
          <w:tcPr>
            <w:tcW w:w="1305" w:type="dxa"/>
            <w:noWrap w:val="0"/>
            <w:vAlign w:val="center"/>
          </w:tcPr>
          <w:p w14:paraId="2C57967C">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套</w:t>
            </w:r>
          </w:p>
        </w:tc>
        <w:tc>
          <w:tcPr>
            <w:tcW w:w="1087" w:type="dxa"/>
            <w:noWrap w:val="0"/>
            <w:vAlign w:val="center"/>
          </w:tcPr>
          <w:p w14:paraId="4C6AEAB3">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p>
        </w:tc>
      </w:tr>
      <w:tr w14:paraId="7CEB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09" w:type="dxa"/>
            <w:noWrap w:val="0"/>
            <w:vAlign w:val="center"/>
          </w:tcPr>
          <w:p w14:paraId="5195D3B4">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4</w:t>
            </w:r>
          </w:p>
        </w:tc>
        <w:tc>
          <w:tcPr>
            <w:tcW w:w="3633" w:type="dxa"/>
            <w:noWrap w:val="0"/>
            <w:vAlign w:val="center"/>
          </w:tcPr>
          <w:p w14:paraId="0F031D64">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传输及电源线路维修保养</w:t>
            </w:r>
          </w:p>
        </w:tc>
        <w:tc>
          <w:tcPr>
            <w:tcW w:w="1485" w:type="dxa"/>
            <w:noWrap w:val="0"/>
            <w:vAlign w:val="center"/>
          </w:tcPr>
          <w:p w14:paraId="0B638228">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1</w:t>
            </w:r>
          </w:p>
        </w:tc>
        <w:tc>
          <w:tcPr>
            <w:tcW w:w="1305" w:type="dxa"/>
            <w:noWrap w:val="0"/>
            <w:vAlign w:val="center"/>
          </w:tcPr>
          <w:p w14:paraId="0327B3A0">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r>
              <w:rPr>
                <w:rFonts w:hint="eastAsia" w:ascii="宋体" w:hAnsi="宋体" w:eastAsia="宋体" w:cs="宋体"/>
                <w:color w:val="222222"/>
                <w:spacing w:val="8"/>
                <w:sz w:val="24"/>
                <w:szCs w:val="24"/>
                <w:highlight w:val="none"/>
                <w:shd w:val="clear" w:color="auto" w:fill="FFFFFF"/>
              </w:rPr>
              <w:t>批</w:t>
            </w:r>
          </w:p>
        </w:tc>
        <w:tc>
          <w:tcPr>
            <w:tcW w:w="1087" w:type="dxa"/>
            <w:noWrap w:val="0"/>
            <w:vAlign w:val="center"/>
          </w:tcPr>
          <w:p w14:paraId="2C14EB78">
            <w:pPr>
              <w:pStyle w:val="18"/>
              <w:widowControl/>
              <w:spacing w:beforeAutospacing="0" w:afterAutospacing="0" w:line="360" w:lineRule="exact"/>
              <w:jc w:val="center"/>
              <w:rPr>
                <w:rFonts w:hint="eastAsia" w:ascii="宋体" w:hAnsi="宋体" w:eastAsia="宋体" w:cs="宋体"/>
                <w:color w:val="222222"/>
                <w:spacing w:val="8"/>
                <w:sz w:val="24"/>
                <w:szCs w:val="24"/>
                <w:highlight w:val="none"/>
                <w:shd w:val="clear" w:color="auto" w:fill="FFFFFF"/>
              </w:rPr>
            </w:pPr>
          </w:p>
        </w:tc>
      </w:tr>
      <w:bookmarkEnd w:id="273"/>
    </w:tbl>
    <w:p w14:paraId="27A932D4">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2" w:firstLineChars="200"/>
        <w:jc w:val="both"/>
        <w:textAlignment w:val="auto"/>
        <w:rPr>
          <w:rFonts w:hint="eastAsia" w:ascii="宋体" w:hAnsi="宋体" w:eastAsia="宋体" w:cs="宋体"/>
          <w:b/>
          <w:bCs/>
          <w:kern w:val="2"/>
          <w:sz w:val="24"/>
          <w:szCs w:val="24"/>
          <w:highlight w:val="none"/>
          <w:lang w:val="en-US" w:eastAsia="zh-CN" w:bidi="ar-SA"/>
        </w:rPr>
      </w:pPr>
      <w:bookmarkStart w:id="275" w:name="_Toc6923_WPSOffice_Level1"/>
      <w:bookmarkStart w:id="276" w:name="_Toc31138"/>
      <w:bookmarkStart w:id="277" w:name="_Toc18208_WPSOffice_Level1"/>
      <w:bookmarkStart w:id="278" w:name="_Toc22544"/>
      <w:bookmarkStart w:id="279" w:name="_Toc5732_WPSOffice_Level1"/>
      <w:bookmarkStart w:id="280" w:name="_Toc18643_WPSOffice_Level1"/>
      <w:bookmarkStart w:id="281" w:name="_Toc15487_WPSOffice_Level1"/>
      <w:bookmarkStart w:id="282" w:name="_Toc955_WPSOffice_Level1"/>
      <w:r>
        <w:rPr>
          <w:rFonts w:hint="eastAsia" w:ascii="宋体" w:hAnsi="宋体" w:eastAsia="宋体" w:cs="宋体"/>
          <w:b/>
          <w:bCs/>
          <w:kern w:val="2"/>
          <w:sz w:val="24"/>
          <w:szCs w:val="24"/>
          <w:highlight w:val="none"/>
          <w:lang w:val="en-US" w:eastAsia="zh-CN" w:bidi="ar-SA"/>
        </w:rPr>
        <w:t>六、投标要求</w:t>
      </w:r>
    </w:p>
    <w:p w14:paraId="0F1506BC">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23" w:firstLineChars="3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供应商需在谈判前勘察现场，对标的内容进行详细点位、线路摸排并绘制现状图纸（现状图纸附在谈判响应文件中），充分了解维护维修作业面及工作量。</w:t>
      </w:r>
    </w:p>
    <w:p w14:paraId="68FD97A2">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23" w:firstLineChars="300"/>
        <w:jc w:val="both"/>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踏勘方式：统一组织踏勘</w:t>
      </w:r>
    </w:p>
    <w:p w14:paraId="0FB16418">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23" w:firstLineChars="3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踏勘时间：2024年10月31日10:00时</w:t>
      </w:r>
    </w:p>
    <w:p w14:paraId="335940E7">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23" w:firstLineChars="300"/>
        <w:jc w:val="both"/>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踏勘集合地点：青海民族大学东序校区鸿文楼603室</w:t>
      </w:r>
    </w:p>
    <w:p w14:paraId="0B3CE762">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23" w:firstLineChars="300"/>
        <w:jc w:val="both"/>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踏勘联系人：闫老师   18909710389</w:t>
      </w:r>
    </w:p>
    <w:p w14:paraId="39CC7B62">
      <w:pPr>
        <w:pStyle w:val="18"/>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firstLineChars="200"/>
        <w:jc w:val="center"/>
        <w:textAlignment w:val="auto"/>
        <w:rPr>
          <w:rFonts w:hint="eastAsia" w:ascii="宋体" w:hAnsi="宋体" w:eastAsia="宋体" w:cs="宋体"/>
          <w:b/>
          <w:color w:val="000000"/>
          <w:sz w:val="44"/>
          <w:szCs w:val="44"/>
          <w:highlight w:val="none"/>
        </w:rPr>
      </w:pPr>
      <w:r>
        <w:rPr>
          <w:rFonts w:hint="eastAsia" w:ascii="宋体" w:hAnsi="宋体" w:eastAsia="宋体" w:cs="宋体"/>
          <w:b w:val="0"/>
          <w:bCs w:val="0"/>
          <w:kern w:val="2"/>
          <w:sz w:val="24"/>
          <w:szCs w:val="24"/>
          <w:highlight w:val="none"/>
          <w:lang w:val="en-US" w:eastAsia="zh-CN" w:bidi="ar-SA"/>
        </w:rPr>
        <w:br w:type="page"/>
      </w:r>
      <w:r>
        <w:rPr>
          <w:rFonts w:hint="eastAsia" w:ascii="宋体" w:hAnsi="宋体" w:eastAsia="宋体" w:cs="宋体"/>
          <w:b w:val="0"/>
          <w:bCs w:val="0"/>
          <w:sz w:val="44"/>
          <w:szCs w:val="44"/>
          <w:highlight w:val="none"/>
          <w:lang w:eastAsia="zh-CN"/>
        </w:rPr>
        <w:t>第四部分</w:t>
      </w:r>
      <w:r>
        <w:rPr>
          <w:rFonts w:hint="eastAsia" w:ascii="宋体" w:hAnsi="宋体" w:eastAsia="宋体" w:cs="宋体"/>
          <w:b w:val="0"/>
          <w:bCs w:val="0"/>
          <w:sz w:val="44"/>
          <w:szCs w:val="44"/>
          <w:highlight w:val="none"/>
          <w:lang w:val="en-US" w:eastAsia="zh-CN"/>
        </w:rPr>
        <w:t xml:space="preserve"> </w:t>
      </w:r>
      <w:r>
        <w:rPr>
          <w:rFonts w:hint="eastAsia" w:ascii="宋体" w:hAnsi="宋体" w:eastAsia="宋体" w:cs="宋体"/>
          <w:b w:val="0"/>
          <w:bCs w:val="0"/>
          <w:sz w:val="44"/>
          <w:szCs w:val="44"/>
          <w:highlight w:val="none"/>
          <w:lang w:eastAsia="zh-CN"/>
        </w:rPr>
        <w:t>谈判响应文件格式</w:t>
      </w:r>
      <w:bookmarkEnd w:id="275"/>
      <w:bookmarkEnd w:id="276"/>
      <w:bookmarkEnd w:id="277"/>
      <w:bookmarkEnd w:id="278"/>
      <w:bookmarkEnd w:id="279"/>
      <w:bookmarkEnd w:id="280"/>
      <w:bookmarkEnd w:id="281"/>
      <w:bookmarkEnd w:id="282"/>
    </w:p>
    <w:p w14:paraId="22B0129E">
      <w:pPr>
        <w:widowControl w:val="0"/>
        <w:wordWrap/>
        <w:adjustRightInd w:val="0"/>
        <w:snapToGrid w:val="0"/>
        <w:spacing w:line="560" w:lineRule="exact"/>
        <w:jc w:val="center"/>
        <w:textAlignment w:val="auto"/>
        <w:outlineLvl w:val="1"/>
        <w:rPr>
          <w:rFonts w:hint="eastAsia" w:ascii="宋体" w:hAnsi="宋体" w:eastAsia="宋体" w:cs="宋体"/>
          <w:kern w:val="2"/>
          <w:sz w:val="24"/>
          <w:szCs w:val="24"/>
          <w:highlight w:val="none"/>
          <w:lang w:val="en-US" w:eastAsia="zh-CN" w:bidi="ar-SA"/>
        </w:rPr>
      </w:pPr>
      <w:bookmarkStart w:id="283" w:name="_Toc4945_WPSOffice_Level2"/>
      <w:bookmarkStart w:id="284" w:name="_Toc30035"/>
      <w:bookmarkStart w:id="285" w:name="_Toc12691_WPSOffice_Level2"/>
      <w:bookmarkStart w:id="286" w:name="_Toc20166_WPSOffice_Level2"/>
      <w:bookmarkStart w:id="287" w:name="_Toc11968"/>
      <w:r>
        <w:rPr>
          <w:rFonts w:hint="eastAsia" w:ascii="宋体" w:hAnsi="宋体" w:eastAsia="宋体" w:cs="宋体"/>
          <w:kern w:val="2"/>
          <w:sz w:val="24"/>
          <w:szCs w:val="24"/>
          <w:highlight w:val="none"/>
          <w:lang w:val="en-US" w:eastAsia="zh-CN" w:bidi="ar-SA"/>
        </w:rPr>
        <w:t>十二、谈判响应文件的组成</w:t>
      </w:r>
      <w:bookmarkEnd w:id="283"/>
      <w:bookmarkEnd w:id="284"/>
      <w:bookmarkEnd w:id="285"/>
      <w:bookmarkEnd w:id="286"/>
      <w:bookmarkEnd w:id="287"/>
    </w:p>
    <w:p w14:paraId="026A5657">
      <w:pPr>
        <w:widowControl w:val="0"/>
        <w:wordWrap/>
        <w:adjustRightInd w:val="0"/>
        <w:snapToGrid w:val="0"/>
        <w:spacing w:line="560" w:lineRule="exact"/>
        <w:jc w:val="left"/>
        <w:textAlignment w:val="auto"/>
        <w:outlineLvl w:val="2"/>
        <w:rPr>
          <w:rFonts w:hint="eastAsia" w:ascii="宋体" w:hAnsi="宋体" w:eastAsia="宋体" w:cs="宋体"/>
          <w:b/>
          <w:bCs/>
          <w:kern w:val="2"/>
          <w:sz w:val="24"/>
          <w:szCs w:val="24"/>
          <w:highlight w:val="none"/>
          <w:lang w:val="zh-CN" w:eastAsia="zh-CN" w:bidi="ar-SA"/>
        </w:rPr>
      </w:pPr>
      <w:bookmarkStart w:id="288" w:name="_Toc22172"/>
      <w:bookmarkStart w:id="289" w:name="_Toc25107"/>
      <w:bookmarkStart w:id="290" w:name="_Toc31451_WPSOffice_Level3"/>
      <w:bookmarkStart w:id="291" w:name="_Toc185_WPSOffice_Level2"/>
      <w:r>
        <w:rPr>
          <w:rFonts w:hint="eastAsia" w:ascii="宋体" w:hAnsi="宋体" w:eastAsia="宋体" w:cs="宋体"/>
          <w:b/>
          <w:bCs/>
          <w:kern w:val="2"/>
          <w:sz w:val="24"/>
          <w:szCs w:val="24"/>
          <w:highlight w:val="none"/>
          <w:lang w:val="zh-CN" w:eastAsia="zh-CN" w:bidi="ar-SA"/>
        </w:rPr>
        <w:t>（一）资格审查部分</w:t>
      </w:r>
      <w:bookmarkEnd w:id="288"/>
      <w:bookmarkEnd w:id="289"/>
      <w:bookmarkEnd w:id="290"/>
      <w:bookmarkEnd w:id="291"/>
    </w:p>
    <w:p w14:paraId="21252FC7">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2" w:name="_Toc19260_WPSOffice_Level3"/>
      <w:r>
        <w:rPr>
          <w:rFonts w:hint="eastAsia" w:ascii="宋体" w:hAnsi="宋体" w:eastAsia="宋体" w:cs="宋体"/>
          <w:kern w:val="2"/>
          <w:sz w:val="24"/>
          <w:szCs w:val="24"/>
          <w:highlight w:val="none"/>
          <w:lang w:val="zh-CN" w:eastAsia="zh-CN" w:bidi="ar-SA"/>
        </w:rPr>
        <w:t>1、响应函（见附件1）</w:t>
      </w:r>
      <w:bookmarkEnd w:id="292"/>
    </w:p>
    <w:p w14:paraId="5D608B66">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3" w:name="_Toc13122_WPSOffice_Level3"/>
      <w:r>
        <w:rPr>
          <w:rFonts w:hint="eastAsia" w:ascii="宋体" w:hAnsi="宋体" w:eastAsia="宋体" w:cs="宋体"/>
          <w:kern w:val="2"/>
          <w:sz w:val="24"/>
          <w:szCs w:val="24"/>
          <w:highlight w:val="none"/>
          <w:lang w:val="zh-CN" w:eastAsia="zh-CN" w:bidi="ar-SA"/>
        </w:rPr>
        <w:t>2、法定代表人证明书（见附件2）</w:t>
      </w:r>
      <w:bookmarkEnd w:id="293"/>
    </w:p>
    <w:p w14:paraId="29B9C5F1">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4" w:name="_Toc5677_WPSOffice_Level3"/>
      <w:r>
        <w:rPr>
          <w:rFonts w:hint="eastAsia" w:ascii="宋体" w:hAnsi="宋体" w:eastAsia="宋体" w:cs="宋体"/>
          <w:kern w:val="2"/>
          <w:sz w:val="24"/>
          <w:szCs w:val="24"/>
          <w:highlight w:val="none"/>
          <w:lang w:val="zh-CN" w:eastAsia="zh-CN" w:bidi="ar-SA"/>
        </w:rPr>
        <w:t>3、法定代表人授权书（见附件3）</w:t>
      </w:r>
      <w:bookmarkEnd w:id="294"/>
    </w:p>
    <w:p w14:paraId="65A4303B">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5" w:name="_Toc1890_WPSOffice_Level3"/>
      <w:r>
        <w:rPr>
          <w:rFonts w:hint="eastAsia" w:ascii="宋体" w:hAnsi="宋体" w:eastAsia="宋体" w:cs="宋体"/>
          <w:kern w:val="2"/>
          <w:sz w:val="24"/>
          <w:szCs w:val="24"/>
          <w:highlight w:val="none"/>
          <w:lang w:val="zh-CN" w:eastAsia="zh-CN" w:bidi="ar-SA"/>
        </w:rPr>
        <w:t>4、供应商承诺函（见附件4）</w:t>
      </w:r>
      <w:bookmarkEnd w:id="295"/>
    </w:p>
    <w:p w14:paraId="1F963105">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6" w:name="_Toc25873_WPSOffice_Level3"/>
      <w:r>
        <w:rPr>
          <w:rFonts w:hint="eastAsia" w:ascii="宋体" w:hAnsi="宋体" w:eastAsia="宋体" w:cs="宋体"/>
          <w:kern w:val="2"/>
          <w:sz w:val="24"/>
          <w:szCs w:val="24"/>
          <w:highlight w:val="none"/>
          <w:lang w:val="zh-CN" w:eastAsia="zh-CN" w:bidi="ar-SA"/>
        </w:rPr>
        <w:t>5、供应商诚信承诺书（见附件5）</w:t>
      </w:r>
      <w:bookmarkEnd w:id="296"/>
    </w:p>
    <w:p w14:paraId="40B8DEE8">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7" w:name="_Toc31370_WPSOffice_Level3"/>
      <w:r>
        <w:rPr>
          <w:rFonts w:hint="eastAsia" w:ascii="宋体" w:hAnsi="宋体" w:eastAsia="宋体" w:cs="宋体"/>
          <w:kern w:val="2"/>
          <w:sz w:val="24"/>
          <w:szCs w:val="24"/>
          <w:highlight w:val="none"/>
          <w:lang w:val="zh-CN" w:eastAsia="zh-CN" w:bidi="ar-SA"/>
        </w:rPr>
        <w:t>6、供应商资格证明文件（见附件6）</w:t>
      </w:r>
      <w:bookmarkEnd w:id="297"/>
    </w:p>
    <w:p w14:paraId="06FEA2D1">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8" w:name="_Toc10045_WPSOffice_Level3"/>
      <w:r>
        <w:rPr>
          <w:rFonts w:hint="eastAsia" w:ascii="宋体" w:hAnsi="宋体" w:eastAsia="宋体" w:cs="宋体"/>
          <w:kern w:val="2"/>
          <w:sz w:val="24"/>
          <w:szCs w:val="24"/>
          <w:highlight w:val="none"/>
          <w:lang w:val="zh-CN" w:eastAsia="zh-CN" w:bidi="ar-SA"/>
        </w:rPr>
        <w:t>7、财务状况、缴纳税收和社会保障资金证明（见附件7）</w:t>
      </w:r>
      <w:bookmarkEnd w:id="298"/>
    </w:p>
    <w:p w14:paraId="48492B63">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9" w:name="_Toc12223_WPSOffice_Level3"/>
      <w:r>
        <w:rPr>
          <w:rFonts w:hint="eastAsia" w:ascii="宋体" w:hAnsi="宋体" w:eastAsia="宋体" w:cs="宋体"/>
          <w:kern w:val="2"/>
          <w:sz w:val="24"/>
          <w:szCs w:val="24"/>
          <w:highlight w:val="none"/>
          <w:lang w:val="zh-CN" w:eastAsia="zh-CN" w:bidi="ar-SA"/>
        </w:rPr>
        <w:t>8、无重大违法记录声明（见附件</w:t>
      </w:r>
      <w:r>
        <w:rPr>
          <w:rFonts w:hint="eastAsia" w:ascii="宋体" w:hAnsi="宋体" w:eastAsia="宋体" w:cs="宋体"/>
          <w:kern w:val="2"/>
          <w:sz w:val="24"/>
          <w:szCs w:val="24"/>
          <w:highlight w:val="none"/>
          <w:lang w:val="en-US" w:eastAsia="zh-CN" w:bidi="ar-SA"/>
        </w:rPr>
        <w:t>8</w:t>
      </w:r>
      <w:r>
        <w:rPr>
          <w:rFonts w:hint="eastAsia" w:ascii="宋体" w:hAnsi="宋体" w:eastAsia="宋体" w:cs="宋体"/>
          <w:kern w:val="2"/>
          <w:sz w:val="24"/>
          <w:szCs w:val="24"/>
          <w:highlight w:val="none"/>
          <w:lang w:val="zh-CN" w:eastAsia="zh-CN" w:bidi="ar-SA"/>
        </w:rPr>
        <w:t>）</w:t>
      </w:r>
      <w:bookmarkEnd w:id="299"/>
    </w:p>
    <w:p w14:paraId="1DBDEEC2">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en-US" w:eastAsia="zh-CN" w:bidi="ar-SA"/>
        </w:rPr>
      </w:pPr>
      <w:bookmarkStart w:id="300" w:name="_Toc10394_WPSOffice_Level3"/>
      <w:r>
        <w:rPr>
          <w:rFonts w:hint="eastAsia" w:ascii="宋体" w:hAnsi="宋体" w:eastAsia="宋体" w:cs="宋体"/>
          <w:kern w:val="2"/>
          <w:sz w:val="24"/>
          <w:szCs w:val="24"/>
          <w:highlight w:val="none"/>
          <w:lang w:val="en-US" w:eastAsia="zh-CN" w:bidi="ar-SA"/>
        </w:rPr>
        <w:t>9、谈判保证金证明（见附件9）</w:t>
      </w:r>
      <w:bookmarkEnd w:id="300"/>
    </w:p>
    <w:p w14:paraId="6F6A2F85">
      <w:pPr>
        <w:widowControl w:val="0"/>
        <w:wordWrap/>
        <w:adjustRightInd w:val="0"/>
        <w:snapToGrid w:val="0"/>
        <w:spacing w:line="560" w:lineRule="exact"/>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10、安全责任承诺书（</w:t>
      </w:r>
      <w:r>
        <w:rPr>
          <w:rFonts w:hint="eastAsia" w:ascii="宋体" w:hAnsi="宋体" w:eastAsia="宋体" w:cs="宋体"/>
          <w:kern w:val="2"/>
          <w:sz w:val="24"/>
          <w:szCs w:val="24"/>
          <w:highlight w:val="none"/>
          <w:lang w:val="zh-CN" w:eastAsia="zh-CN" w:bidi="ar-SA"/>
        </w:rPr>
        <w:t>见附件</w:t>
      </w:r>
      <w:r>
        <w:rPr>
          <w:rFonts w:hint="eastAsia" w:ascii="宋体" w:hAnsi="宋体" w:eastAsia="宋体" w:cs="宋体"/>
          <w:kern w:val="2"/>
          <w:sz w:val="24"/>
          <w:szCs w:val="24"/>
          <w:highlight w:val="none"/>
          <w:lang w:val="en-US" w:eastAsia="zh-CN" w:bidi="ar-SA"/>
        </w:rPr>
        <w:t>10</w:t>
      </w:r>
      <w:r>
        <w:rPr>
          <w:rFonts w:hint="eastAsia" w:ascii="宋体" w:hAnsi="宋体" w:cs="宋体"/>
          <w:kern w:val="2"/>
          <w:sz w:val="24"/>
          <w:szCs w:val="24"/>
          <w:highlight w:val="none"/>
          <w:lang w:val="en-US" w:eastAsia="zh-CN" w:bidi="ar-SA"/>
        </w:rPr>
        <w:t>）</w:t>
      </w:r>
    </w:p>
    <w:p w14:paraId="17DDCE10">
      <w:pPr>
        <w:widowControl w:val="0"/>
        <w:wordWrap/>
        <w:adjustRightInd w:val="0"/>
        <w:snapToGrid w:val="0"/>
        <w:spacing w:line="560" w:lineRule="exact"/>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11、现状图纸</w:t>
      </w:r>
    </w:p>
    <w:p w14:paraId="1C5ACD9F">
      <w:pPr>
        <w:widowControl w:val="0"/>
        <w:wordWrap/>
        <w:adjustRightInd w:val="0"/>
        <w:snapToGrid w:val="0"/>
        <w:spacing w:line="560" w:lineRule="exact"/>
        <w:jc w:val="left"/>
        <w:textAlignment w:val="auto"/>
        <w:outlineLvl w:val="2"/>
        <w:rPr>
          <w:rFonts w:hint="eastAsia" w:ascii="宋体" w:hAnsi="宋体" w:eastAsia="宋体" w:cs="宋体"/>
          <w:b/>
          <w:bCs/>
          <w:kern w:val="2"/>
          <w:sz w:val="24"/>
          <w:szCs w:val="24"/>
          <w:highlight w:val="none"/>
          <w:lang w:val="zh-CN" w:eastAsia="zh-CN" w:bidi="ar-SA"/>
        </w:rPr>
      </w:pPr>
      <w:bookmarkStart w:id="301" w:name="_Toc18301_WPSOffice_Level3"/>
      <w:bookmarkStart w:id="302" w:name="_Toc23819"/>
      <w:bookmarkStart w:id="303" w:name="_Toc21135"/>
      <w:bookmarkStart w:id="304" w:name="_Toc3154_WPSOffice_Level2"/>
      <w:r>
        <w:rPr>
          <w:rFonts w:hint="eastAsia" w:ascii="宋体" w:hAnsi="宋体" w:eastAsia="宋体" w:cs="宋体"/>
          <w:b/>
          <w:bCs/>
          <w:kern w:val="2"/>
          <w:sz w:val="24"/>
          <w:szCs w:val="24"/>
          <w:highlight w:val="none"/>
          <w:lang w:val="zh-CN" w:eastAsia="zh-CN" w:bidi="ar-SA"/>
        </w:rPr>
        <w:t>（二）有效性、完整性、响应程度审查部分</w:t>
      </w:r>
      <w:bookmarkEnd w:id="301"/>
      <w:bookmarkEnd w:id="302"/>
      <w:bookmarkEnd w:id="303"/>
      <w:bookmarkEnd w:id="304"/>
    </w:p>
    <w:p w14:paraId="3C6D6C08">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5" w:name="_Toc9730_WPSOffice_Level3"/>
      <w:r>
        <w:rPr>
          <w:rFonts w:hint="eastAsia" w:ascii="宋体" w:hAnsi="宋体" w:eastAsia="宋体" w:cs="宋体"/>
          <w:kern w:val="2"/>
          <w:sz w:val="24"/>
          <w:szCs w:val="24"/>
          <w:highlight w:val="none"/>
          <w:lang w:val="zh-CN" w:eastAsia="zh-CN" w:bidi="ar-SA"/>
        </w:rPr>
        <w:t>1、谈判首次报价表（见附件</w:t>
      </w: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w:t>
      </w:r>
      <w:bookmarkEnd w:id="305"/>
    </w:p>
    <w:p w14:paraId="5D6A31AF">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6" w:name="_Toc22060_WPSOffice_Level3"/>
      <w:r>
        <w:rPr>
          <w:rFonts w:hint="eastAsia" w:ascii="宋体" w:hAnsi="宋体" w:eastAsia="宋体" w:cs="宋体"/>
          <w:kern w:val="2"/>
          <w:sz w:val="24"/>
          <w:szCs w:val="24"/>
          <w:highlight w:val="none"/>
          <w:lang w:val="zh-CN" w:eastAsia="zh-CN" w:bidi="ar-SA"/>
        </w:rPr>
        <w:t>2、具备履行合同所必须的设备和专业技术能力证明（见附件1</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zh-CN" w:eastAsia="zh-CN" w:bidi="ar-SA"/>
        </w:rPr>
        <w:t>）</w:t>
      </w:r>
    </w:p>
    <w:bookmarkEnd w:id="306"/>
    <w:p w14:paraId="0B1CF24F">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7" w:name="_Toc16307_WPSOffice_Level3"/>
      <w:r>
        <w:rPr>
          <w:rFonts w:hint="eastAsia" w:ascii="宋体" w:hAnsi="宋体" w:eastAsia="宋体" w:cs="宋体"/>
          <w:kern w:val="2"/>
          <w:sz w:val="24"/>
          <w:szCs w:val="24"/>
          <w:highlight w:val="none"/>
          <w:lang w:val="zh-CN" w:eastAsia="zh-CN" w:bidi="ar-SA"/>
        </w:rPr>
        <w:t>3、供应商认为在其他方面有必要说明的事项（格式自定）</w:t>
      </w:r>
      <w:bookmarkEnd w:id="307"/>
    </w:p>
    <w:p w14:paraId="721C9BF6">
      <w:pPr>
        <w:widowControl w:val="0"/>
        <w:wordWrap/>
        <w:adjustRightInd w:val="0"/>
        <w:snapToGrid w:val="0"/>
        <w:spacing w:line="560" w:lineRule="exact"/>
        <w:jc w:val="left"/>
        <w:textAlignment w:val="auto"/>
        <w:rPr>
          <w:rFonts w:hint="default" w:ascii="宋体" w:hAnsi="宋体" w:eastAsia="宋体" w:cs="宋体"/>
          <w:kern w:val="2"/>
          <w:sz w:val="24"/>
          <w:szCs w:val="24"/>
          <w:highlight w:val="none"/>
          <w:lang w:val="en-US" w:eastAsia="zh-CN" w:bidi="ar-SA"/>
        </w:rPr>
      </w:pPr>
      <w:bookmarkStart w:id="308" w:name="_Toc1748_WPSOffice_Level3"/>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享受政府采购政策优惠的证明资料（见附件</w:t>
      </w: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zh-CN" w:eastAsia="zh-CN" w:bidi="ar-SA"/>
        </w:rPr>
        <w:t>）</w:t>
      </w:r>
      <w:bookmarkEnd w:id="308"/>
    </w:p>
    <w:p w14:paraId="2DF17C38">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5、服务方案</w:t>
      </w:r>
    </w:p>
    <w:p w14:paraId="0FCC9F54">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en-US" w:eastAsia="zh-CN" w:bidi="ar-SA"/>
        </w:rPr>
      </w:pPr>
      <w:bookmarkStart w:id="309" w:name="_Toc30100_WPSOffice_Level3"/>
      <w:r>
        <w:rPr>
          <w:rFonts w:hint="eastAsia" w:ascii="宋体" w:hAnsi="宋体" w:eastAsia="宋体" w:cs="宋体"/>
          <w:kern w:val="2"/>
          <w:sz w:val="24"/>
          <w:szCs w:val="24"/>
          <w:highlight w:val="none"/>
          <w:lang w:val="en-US" w:eastAsia="zh-CN" w:bidi="ar-SA"/>
        </w:rPr>
        <w:t>6、谈判最后报价表（见附件1</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w:t>
      </w:r>
      <w:bookmarkEnd w:id="309"/>
    </w:p>
    <w:p w14:paraId="4CEDFF07">
      <w:pPr>
        <w:widowControl w:val="0"/>
        <w:wordWrap/>
        <w:adjustRightInd w:val="0"/>
        <w:snapToGrid w:val="0"/>
        <w:spacing w:line="560" w:lineRule="exact"/>
        <w:jc w:val="left"/>
        <w:textAlignment w:val="auto"/>
        <w:rPr>
          <w:rFonts w:hint="eastAsia" w:ascii="宋体" w:hAnsi="宋体" w:eastAsia="宋体" w:cs="宋体"/>
          <w:kern w:val="2"/>
          <w:sz w:val="32"/>
          <w:szCs w:val="32"/>
          <w:highlight w:val="none"/>
          <w:lang w:val="en-US" w:eastAsia="zh-CN" w:bidi="ar-SA"/>
        </w:rPr>
      </w:pPr>
      <w:bookmarkStart w:id="310" w:name="_Toc5088_WPSOffice_Level3"/>
      <w:r>
        <w:rPr>
          <w:rFonts w:hint="eastAsia" w:ascii="宋体" w:hAnsi="宋体" w:eastAsia="宋体" w:cs="宋体"/>
          <w:kern w:val="2"/>
          <w:sz w:val="24"/>
          <w:szCs w:val="24"/>
          <w:highlight w:val="none"/>
          <w:lang w:val="en-US" w:eastAsia="zh-CN" w:bidi="ar-SA"/>
        </w:rPr>
        <w:t>7、其他证明材料（格式自定）</w:t>
      </w:r>
      <w:bookmarkEnd w:id="310"/>
    </w:p>
    <w:p w14:paraId="762DA6CA">
      <w:pPr>
        <w:widowControl w:val="0"/>
        <w:wordWrap/>
        <w:adjustRightInd w:val="0"/>
        <w:snapToGrid w:val="0"/>
        <w:spacing w:line="560" w:lineRule="exact"/>
        <w:jc w:val="left"/>
        <w:textAlignment w:val="auto"/>
        <w:rPr>
          <w:rFonts w:hint="eastAsia" w:ascii="宋体" w:hAnsi="宋体" w:eastAsia="宋体" w:cs="宋体"/>
          <w:kern w:val="2"/>
          <w:sz w:val="32"/>
          <w:szCs w:val="32"/>
          <w:highlight w:val="none"/>
          <w:lang w:val="en-US" w:eastAsia="zh-CN" w:bidi="ar-SA"/>
        </w:rPr>
      </w:pPr>
    </w:p>
    <w:p w14:paraId="6A2B12EE">
      <w:pPr>
        <w:widowControl w:val="0"/>
        <w:wordWrap/>
        <w:adjustRightInd w:val="0"/>
        <w:snapToGrid w:val="0"/>
        <w:spacing w:line="560" w:lineRule="exact"/>
        <w:jc w:val="center"/>
        <w:textAlignment w:val="auto"/>
        <w:outlineLvl w:val="1"/>
        <w:rPr>
          <w:rFonts w:hint="eastAsia" w:ascii="宋体" w:hAnsi="宋体" w:eastAsia="宋体" w:cs="宋体"/>
          <w:kern w:val="2"/>
          <w:sz w:val="32"/>
          <w:szCs w:val="32"/>
          <w:highlight w:val="none"/>
          <w:lang w:val="en-US" w:eastAsia="zh-CN" w:bidi="ar-SA"/>
        </w:rPr>
      </w:pPr>
      <w:bookmarkStart w:id="311" w:name="_Toc1684_WPSOffice_Level2"/>
      <w:bookmarkStart w:id="312" w:name="_Toc14930_WPSOffice_Level2"/>
      <w:bookmarkStart w:id="313" w:name="_Toc11918"/>
      <w:bookmarkStart w:id="314" w:name="_Toc5252_WPSOffice_Level2"/>
      <w:r>
        <w:rPr>
          <w:rFonts w:hint="eastAsia" w:ascii="宋体" w:hAnsi="宋体" w:eastAsia="宋体" w:cs="宋体"/>
          <w:kern w:val="2"/>
          <w:sz w:val="32"/>
          <w:szCs w:val="32"/>
          <w:highlight w:val="none"/>
          <w:lang w:val="en-US" w:eastAsia="zh-CN" w:bidi="ar-SA"/>
        </w:rPr>
        <w:br w:type="page"/>
      </w:r>
      <w:bookmarkStart w:id="315" w:name="_Toc26922"/>
      <w:r>
        <w:rPr>
          <w:rFonts w:hint="eastAsia" w:ascii="宋体" w:hAnsi="宋体" w:eastAsia="宋体" w:cs="宋体"/>
          <w:kern w:val="2"/>
          <w:sz w:val="32"/>
          <w:szCs w:val="32"/>
          <w:highlight w:val="none"/>
          <w:lang w:val="en-US" w:eastAsia="zh-CN" w:bidi="ar-SA"/>
        </w:rPr>
        <w:t>十三、谈判响应文件</w:t>
      </w:r>
      <w:bookmarkEnd w:id="311"/>
      <w:bookmarkEnd w:id="312"/>
      <w:bookmarkEnd w:id="313"/>
      <w:bookmarkEnd w:id="314"/>
      <w:bookmarkEnd w:id="315"/>
    </w:p>
    <w:p w14:paraId="700FD949">
      <w:pPr>
        <w:wordWrap/>
        <w:spacing w:beforeLines="50" w:line="560" w:lineRule="exact"/>
        <w:ind w:firstLine="1285" w:firstLineChars="400"/>
        <w:rPr>
          <w:rFonts w:hint="eastAsia" w:ascii="宋体" w:hAnsi="宋体" w:eastAsia="宋体" w:cs="宋体"/>
          <w:b/>
          <w:color w:val="000000"/>
          <w:sz w:val="32"/>
          <w:szCs w:val="32"/>
          <w:highlight w:val="none"/>
        </w:rPr>
      </w:pPr>
      <w:bookmarkStart w:id="316" w:name="_Toc28269_WPSOffice_Level3"/>
    </w:p>
    <w:bookmarkEnd w:id="316"/>
    <w:p w14:paraId="2957A808">
      <w:pPr>
        <w:wordWrap/>
        <w:spacing w:beforeLines="50" w:line="560" w:lineRule="exact"/>
        <w:jc w:val="center"/>
        <w:outlineLvl w:val="9"/>
        <w:rPr>
          <w:rFonts w:hint="eastAsia" w:ascii="宋体" w:hAnsi="宋体" w:eastAsia="宋体" w:cs="宋体"/>
          <w:b/>
          <w:color w:val="000000"/>
          <w:sz w:val="52"/>
          <w:szCs w:val="52"/>
          <w:highlight w:val="none"/>
        </w:rPr>
      </w:pPr>
      <w:bookmarkStart w:id="317" w:name="_Toc23622_WPSOffice_Level2"/>
      <w:bookmarkStart w:id="318" w:name="_Toc25378_WPSOffice_Level2"/>
      <w:r>
        <w:rPr>
          <w:rFonts w:hint="eastAsia" w:ascii="宋体" w:hAnsi="宋体" w:eastAsia="宋体" w:cs="宋体"/>
          <w:b/>
          <w:color w:val="000000"/>
          <w:sz w:val="52"/>
          <w:szCs w:val="52"/>
          <w:highlight w:val="none"/>
        </w:rPr>
        <w:t>谈判响应文件</w:t>
      </w:r>
      <w:bookmarkEnd w:id="317"/>
      <w:bookmarkEnd w:id="318"/>
    </w:p>
    <w:p w14:paraId="5E24C086">
      <w:pPr>
        <w:wordWrap/>
        <w:adjustRightInd w:val="0"/>
        <w:spacing w:beforeLines="50" w:line="560" w:lineRule="exact"/>
        <w:ind w:firstLine="3052" w:firstLineChars="950"/>
        <w:textAlignment w:val="baseline"/>
        <w:outlineLvl w:val="9"/>
        <w:rPr>
          <w:rFonts w:hint="eastAsia" w:ascii="宋体" w:hAnsi="宋体" w:eastAsia="宋体" w:cs="宋体"/>
          <w:b/>
          <w:bCs/>
          <w:color w:val="000000"/>
          <w:sz w:val="32"/>
          <w:szCs w:val="32"/>
          <w:highlight w:val="none"/>
        </w:rPr>
      </w:pPr>
      <w:bookmarkStart w:id="319" w:name="_Toc28825_WPSOffice_Level2"/>
      <w:bookmarkStart w:id="320" w:name="_Toc13231_WPSOffice_Level2"/>
    </w:p>
    <w:p w14:paraId="1EE27FF9">
      <w:pPr>
        <w:wordWrap/>
        <w:adjustRightInd w:val="0"/>
        <w:spacing w:beforeLines="50" w:line="560" w:lineRule="exact"/>
        <w:ind w:firstLine="3052" w:firstLineChars="950"/>
        <w:textAlignment w:val="baseline"/>
        <w:outlineLvl w:val="9"/>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w:t>
      </w:r>
      <w:r>
        <w:rPr>
          <w:rFonts w:hint="eastAsia" w:ascii="宋体" w:hAnsi="宋体" w:eastAsia="宋体" w:cs="宋体"/>
          <w:b w:val="0"/>
          <w:bCs w:val="0"/>
          <w:kern w:val="2"/>
          <w:sz w:val="32"/>
          <w:szCs w:val="32"/>
          <w:highlight w:val="none"/>
          <w:lang w:val="en-US" w:eastAsia="zh-CN" w:bidi="ar-SA"/>
        </w:rPr>
        <w:t>资格审查部分</w:t>
      </w:r>
      <w:r>
        <w:rPr>
          <w:rFonts w:hint="eastAsia" w:ascii="宋体" w:hAnsi="宋体" w:eastAsia="宋体" w:cs="宋体"/>
          <w:b/>
          <w:bCs/>
          <w:color w:val="000000"/>
          <w:sz w:val="32"/>
          <w:szCs w:val="32"/>
          <w:highlight w:val="none"/>
        </w:rPr>
        <w:t>）</w:t>
      </w:r>
      <w:bookmarkEnd w:id="319"/>
      <w:bookmarkEnd w:id="320"/>
    </w:p>
    <w:p w14:paraId="59270FCD">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20422D97">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7E601F6A">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710E32D1">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lang w:eastAsia="zh-CN"/>
        </w:rPr>
      </w:pPr>
      <w:bookmarkStart w:id="321" w:name="_Toc19521_WPSOffice_Level2"/>
      <w:bookmarkStart w:id="322" w:name="_Toc29803_WPSOffice_Level2"/>
      <w:r>
        <w:rPr>
          <w:rFonts w:hint="eastAsia" w:ascii="宋体" w:hAnsi="宋体" w:eastAsia="宋体" w:cs="宋体"/>
          <w:b/>
          <w:bCs/>
          <w:color w:val="000000"/>
          <w:sz w:val="32"/>
          <w:szCs w:val="32"/>
          <w:highlight w:val="none"/>
        </w:rPr>
        <w:t>采购项目编号:</w:t>
      </w:r>
      <w:bookmarkEnd w:id="321"/>
      <w:bookmarkEnd w:id="322"/>
    </w:p>
    <w:p w14:paraId="2285AD00">
      <w:pPr>
        <w:wordWrap/>
        <w:spacing w:beforeLines="50" w:line="560" w:lineRule="exact"/>
        <w:ind w:left="2530" w:hanging="2249" w:hangingChars="700"/>
        <w:jc w:val="left"/>
        <w:outlineLvl w:val="9"/>
        <w:rPr>
          <w:rFonts w:hint="eastAsia" w:ascii="宋体" w:hAnsi="宋体" w:eastAsia="宋体" w:cs="宋体"/>
          <w:b/>
          <w:bCs/>
          <w:color w:val="000000"/>
          <w:sz w:val="32"/>
          <w:szCs w:val="32"/>
          <w:highlight w:val="none"/>
        </w:rPr>
      </w:pPr>
      <w:bookmarkStart w:id="323" w:name="_Toc18713_WPSOffice_Level2"/>
      <w:bookmarkStart w:id="324" w:name="_Toc14786_WPSOffice_Level2"/>
      <w:r>
        <w:rPr>
          <w:rFonts w:hint="eastAsia" w:ascii="宋体" w:hAnsi="宋体" w:eastAsia="宋体" w:cs="宋体"/>
          <w:b/>
          <w:bCs/>
          <w:color w:val="000000"/>
          <w:sz w:val="32"/>
          <w:szCs w:val="32"/>
          <w:highlight w:val="none"/>
        </w:rPr>
        <w:t>采购项目名称:</w:t>
      </w:r>
      <w:bookmarkEnd w:id="323"/>
      <w:bookmarkEnd w:id="324"/>
      <w:r>
        <w:rPr>
          <w:rFonts w:hint="eastAsia" w:ascii="宋体" w:hAnsi="宋体" w:eastAsia="宋体" w:cs="宋体"/>
          <w:b/>
          <w:bCs/>
          <w:color w:val="000000"/>
          <w:sz w:val="32"/>
          <w:szCs w:val="32"/>
          <w:highlight w:val="none"/>
        </w:rPr>
        <w:t xml:space="preserve"> </w:t>
      </w:r>
    </w:p>
    <w:p w14:paraId="060758FA">
      <w:pPr>
        <w:wordWrap/>
        <w:spacing w:beforeLines="50" w:line="560" w:lineRule="exact"/>
        <w:ind w:left="2530" w:hanging="2249" w:hangingChars="700"/>
        <w:jc w:val="left"/>
        <w:outlineLvl w:val="9"/>
        <w:rPr>
          <w:rFonts w:hint="eastAsia" w:ascii="宋体" w:hAnsi="宋体" w:eastAsia="宋体" w:cs="宋体"/>
          <w:b/>
          <w:bCs/>
          <w:color w:val="000000"/>
          <w:sz w:val="32"/>
          <w:szCs w:val="32"/>
          <w:highlight w:val="none"/>
          <w:lang w:eastAsia="zh-CN"/>
        </w:rPr>
      </w:pPr>
      <w:bookmarkStart w:id="325" w:name="_Toc14087_WPSOffice_Level2"/>
      <w:bookmarkStart w:id="326" w:name="_Toc22044_WPSOffice_Level2"/>
      <w:r>
        <w:rPr>
          <w:rFonts w:hint="eastAsia" w:ascii="宋体" w:hAnsi="宋体" w:eastAsia="宋体" w:cs="宋体"/>
          <w:b/>
          <w:bCs/>
          <w:color w:val="000000"/>
          <w:sz w:val="32"/>
          <w:szCs w:val="32"/>
          <w:highlight w:val="none"/>
          <w:lang w:eastAsia="zh-CN"/>
        </w:rPr>
        <w:t>供应商名称：</w:t>
      </w:r>
      <w:bookmarkEnd w:id="325"/>
      <w:bookmarkEnd w:id="326"/>
    </w:p>
    <w:p w14:paraId="1097947E">
      <w:pPr>
        <w:wordWrap/>
        <w:spacing w:beforeLines="50" w:line="560" w:lineRule="exact"/>
        <w:jc w:val="center"/>
        <w:outlineLvl w:val="9"/>
        <w:rPr>
          <w:rFonts w:hint="eastAsia" w:ascii="宋体" w:hAnsi="宋体" w:eastAsia="宋体" w:cs="宋体"/>
          <w:b/>
          <w:bCs/>
          <w:color w:val="000000"/>
          <w:sz w:val="32"/>
          <w:szCs w:val="32"/>
          <w:highlight w:val="none"/>
        </w:rPr>
      </w:pPr>
    </w:p>
    <w:p w14:paraId="2390EE89">
      <w:pPr>
        <w:wordWrap/>
        <w:spacing w:beforeLines="50" w:line="560" w:lineRule="exact"/>
        <w:jc w:val="center"/>
        <w:outlineLvl w:val="9"/>
        <w:rPr>
          <w:rFonts w:hint="eastAsia" w:ascii="宋体" w:hAnsi="宋体" w:eastAsia="宋体" w:cs="宋体"/>
          <w:b/>
          <w:color w:val="000000"/>
          <w:sz w:val="32"/>
          <w:szCs w:val="32"/>
          <w:highlight w:val="none"/>
        </w:rPr>
      </w:pPr>
      <w:bookmarkStart w:id="327" w:name="_Toc1142_WPSOffice_Level3"/>
      <w:r>
        <w:rPr>
          <w:rFonts w:hint="eastAsia" w:ascii="宋体" w:hAnsi="宋体" w:eastAsia="宋体" w:cs="宋体"/>
          <w:b/>
          <w:color w:val="000000"/>
          <w:sz w:val="32"/>
          <w:szCs w:val="32"/>
          <w:highlight w:val="none"/>
        </w:rPr>
        <w:t>年  月  日</w:t>
      </w:r>
      <w:bookmarkEnd w:id="327"/>
    </w:p>
    <w:p w14:paraId="3C9979B5">
      <w:pPr>
        <w:widowControl/>
        <w:wordWrap/>
        <w:snapToGrid w:val="0"/>
        <w:spacing w:beforeLines="50" w:line="560" w:lineRule="exact"/>
        <w:jc w:val="left"/>
        <w:outlineLvl w:val="9"/>
        <w:rPr>
          <w:rFonts w:hint="eastAsia" w:ascii="宋体" w:hAnsi="宋体" w:eastAsia="宋体" w:cs="宋体"/>
          <w:b/>
          <w:color w:val="000000"/>
          <w:sz w:val="28"/>
          <w:szCs w:val="28"/>
          <w:highlight w:val="none"/>
        </w:rPr>
      </w:pPr>
    </w:p>
    <w:p w14:paraId="02A414DB">
      <w:pPr>
        <w:widowControl/>
        <w:wordWrap/>
        <w:snapToGrid w:val="0"/>
        <w:spacing w:beforeLines="50" w:line="560" w:lineRule="exact"/>
        <w:jc w:val="left"/>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8"/>
          <w:szCs w:val="28"/>
          <w:highlight w:val="none"/>
        </w:rPr>
        <w:br w:type="page"/>
      </w:r>
      <w:bookmarkStart w:id="328" w:name="_Toc19203"/>
      <w:bookmarkStart w:id="329" w:name="_Toc32479_WPSOffice_Level3"/>
      <w:bookmarkStart w:id="330" w:name="_Toc19368"/>
      <w:bookmarkStart w:id="331" w:name="_Toc27597"/>
      <w:bookmarkStart w:id="332" w:name="_Toc27578"/>
      <w:r>
        <w:rPr>
          <w:rFonts w:hint="eastAsia" w:ascii="宋体" w:hAnsi="宋体" w:eastAsia="宋体" w:cs="宋体"/>
          <w:b/>
          <w:color w:val="000000"/>
          <w:sz w:val="24"/>
          <w:szCs w:val="24"/>
          <w:highlight w:val="none"/>
          <w:lang w:eastAsia="zh-CN"/>
        </w:rPr>
        <w:t>附件1：响应函</w:t>
      </w:r>
      <w:bookmarkEnd w:id="328"/>
      <w:bookmarkEnd w:id="329"/>
      <w:bookmarkEnd w:id="330"/>
      <w:bookmarkEnd w:id="331"/>
      <w:bookmarkEnd w:id="332"/>
    </w:p>
    <w:p w14:paraId="07C8B371">
      <w:pPr>
        <w:widowControl w:val="0"/>
        <w:wordWrap/>
        <w:spacing w:beforeLines="50" w:line="560" w:lineRule="exact"/>
        <w:ind w:firstLine="2783" w:firstLineChars="1155"/>
        <w:jc w:val="both"/>
        <w:textAlignment w:val="auto"/>
        <w:outlineLvl w:val="9"/>
        <w:rPr>
          <w:rFonts w:hint="eastAsia" w:ascii="宋体" w:hAnsi="宋体" w:eastAsia="宋体" w:cs="宋体"/>
          <w:b/>
          <w:color w:val="000000"/>
          <w:sz w:val="24"/>
          <w:szCs w:val="24"/>
          <w:highlight w:val="none"/>
        </w:rPr>
      </w:pPr>
      <w:bookmarkStart w:id="333" w:name="_Toc22598_WPSOffice_Level2"/>
      <w:bookmarkStart w:id="334" w:name="_Toc24288_WPSOffice_Level2"/>
      <w:r>
        <w:rPr>
          <w:rFonts w:hint="eastAsia" w:ascii="宋体" w:hAnsi="宋体" w:eastAsia="宋体" w:cs="宋体"/>
          <w:b/>
          <w:color w:val="000000"/>
          <w:sz w:val="24"/>
          <w:szCs w:val="24"/>
          <w:highlight w:val="none"/>
          <w:lang w:eastAsia="zh-CN"/>
        </w:rPr>
        <w:t>响</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lang w:eastAsia="zh-CN"/>
        </w:rPr>
        <w:t>应</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函</w:t>
      </w:r>
      <w:bookmarkEnd w:id="333"/>
      <w:bookmarkEnd w:id="334"/>
    </w:p>
    <w:p w14:paraId="18643E05">
      <w:pPr>
        <w:widowControl w:val="0"/>
        <w:wordWrap/>
        <w:adjustRightInd w:val="0"/>
        <w:snapToGrid w:val="0"/>
        <w:spacing w:line="560" w:lineRule="exact"/>
        <w:ind w:firstLine="480" w:firstLineChars="200"/>
        <w:textAlignment w:val="auto"/>
        <w:outlineLvl w:val="9"/>
        <w:rPr>
          <w:rFonts w:hint="eastAsia" w:ascii="宋体" w:hAnsi="宋体" w:eastAsia="宋体" w:cs="宋体"/>
          <w:b w:val="0"/>
          <w:bCs w:val="0"/>
          <w:color w:val="000000"/>
          <w:sz w:val="24"/>
          <w:szCs w:val="24"/>
          <w:highlight w:val="none"/>
        </w:rPr>
      </w:pPr>
      <w:bookmarkStart w:id="335" w:name="_Toc16867_WPSOffice_Level2"/>
      <w:r>
        <w:rPr>
          <w:rFonts w:hint="eastAsia" w:ascii="宋体" w:hAnsi="宋体" w:eastAsia="宋体" w:cs="宋体"/>
          <w:b w:val="0"/>
          <w:bCs w:val="0"/>
          <w:sz w:val="24"/>
          <w:szCs w:val="24"/>
          <w:highlight w:val="none"/>
        </w:rPr>
        <w:t>致：</w:t>
      </w:r>
      <w:r>
        <w:rPr>
          <w:rFonts w:hint="eastAsia" w:ascii="宋体" w:hAnsi="宋体" w:eastAsia="宋体" w:cs="宋体"/>
          <w:b w:val="0"/>
          <w:bCs w:val="0"/>
          <w:sz w:val="24"/>
          <w:szCs w:val="24"/>
          <w:highlight w:val="none"/>
          <w:u w:val="single"/>
          <w:lang w:eastAsia="zh-CN"/>
        </w:rPr>
        <w:t>（代理机构名称）</w:t>
      </w:r>
      <w:bookmarkEnd w:id="335"/>
    </w:p>
    <w:p w14:paraId="4FA26823">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我们收到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（项目名称及编号）</w:t>
      </w:r>
      <w:r>
        <w:rPr>
          <w:rFonts w:hint="eastAsia" w:ascii="宋体" w:hAnsi="宋体" w:eastAsia="宋体" w:cs="宋体"/>
          <w:sz w:val="24"/>
          <w:szCs w:val="24"/>
          <w:highlight w:val="none"/>
        </w:rPr>
        <w:t xml:space="preserve">谈判文件，经研究，法定代表人（姓名、职务）正式授权（委托代理人姓名、职务）代表供应商（供应商名称、地址）提交谈判响应文件。    </w:t>
      </w:r>
    </w:p>
    <w:p w14:paraId="543717FC">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据此函，签字代表宣布同意如下：</w:t>
      </w:r>
    </w:p>
    <w:p w14:paraId="0730FE39">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1、我方已详阅谈判文件的全部内容，包括澄清、修改条款等有关附件，承诺对其完全理解并接受。</w:t>
      </w:r>
    </w:p>
    <w:p w14:paraId="33F19C85">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若在响应文件发出后，</w:t>
      </w:r>
      <w:r>
        <w:rPr>
          <w:rFonts w:hint="eastAsia" w:ascii="宋体" w:hAnsi="宋体" w:eastAsia="宋体" w:cs="宋体"/>
          <w:sz w:val="24"/>
          <w:szCs w:val="24"/>
          <w:highlight w:val="none"/>
        </w:rPr>
        <w:t>我方在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有效期内撤回或成交后不签约的，</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保证金将被贵方没收。</w:t>
      </w:r>
    </w:p>
    <w:p w14:paraId="1BA1A888">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3、我方同意按照贵方要求提供与</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有关的一切数据或资料，理解并接受贵方制定的评标办法。</w:t>
      </w:r>
    </w:p>
    <w:p w14:paraId="00906CBB">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4、与本</w:t>
      </w:r>
      <w:r>
        <w:rPr>
          <w:rFonts w:hint="eastAsia" w:ascii="宋体" w:hAnsi="宋体" w:eastAsia="宋体" w:cs="宋体"/>
          <w:sz w:val="24"/>
          <w:szCs w:val="24"/>
          <w:highlight w:val="none"/>
          <w:lang w:eastAsia="zh-CN"/>
        </w:rPr>
        <w:t>次竞争性谈判</w:t>
      </w:r>
      <w:r>
        <w:rPr>
          <w:rFonts w:hint="eastAsia" w:ascii="宋体" w:hAnsi="宋体" w:eastAsia="宋体" w:cs="宋体"/>
          <w:sz w:val="24"/>
          <w:szCs w:val="24"/>
          <w:highlight w:val="none"/>
        </w:rPr>
        <w:t>有关的一切正式往来通讯请寄：</w:t>
      </w:r>
    </w:p>
    <w:p w14:paraId="6BB20B65">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地址：_______________   邮编：______________</w:t>
      </w:r>
    </w:p>
    <w:p w14:paraId="5384CD84">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电话：_______________   传真：______________</w:t>
      </w:r>
    </w:p>
    <w:p w14:paraId="530C2A52">
      <w:pPr>
        <w:widowControl w:val="0"/>
        <w:wordWrap/>
        <w:adjustRightInd w:val="0"/>
        <w:snapToGrid w:val="0"/>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法定代表人姓名： ___________ 职务：_________</w:t>
      </w:r>
    </w:p>
    <w:p w14:paraId="459040E6">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 xml:space="preserve">  </w:t>
      </w:r>
      <w:r>
        <w:rPr>
          <w:rFonts w:hint="eastAsia" w:ascii="宋体" w:hAnsi="宋体" w:eastAsia="宋体" w:cs="宋体"/>
          <w:b w:val="0"/>
          <w:bCs/>
          <w:color w:val="000000"/>
          <w:sz w:val="24"/>
          <w:szCs w:val="24"/>
          <w:highlight w:val="none"/>
        </w:rPr>
        <w:t xml:space="preserve">  </w:t>
      </w:r>
      <w:bookmarkStart w:id="336" w:name="_Toc1506_WPSOffice_Level3"/>
      <w:r>
        <w:rPr>
          <w:rFonts w:hint="eastAsia" w:ascii="宋体" w:hAnsi="宋体" w:eastAsia="宋体" w:cs="宋体"/>
          <w:b w:val="0"/>
          <w:bCs/>
          <w:color w:val="000000"/>
          <w:sz w:val="24"/>
          <w:szCs w:val="24"/>
          <w:highlight w:val="none"/>
          <w:lang w:val="en-US" w:eastAsia="zh-CN"/>
        </w:rPr>
        <w:t xml:space="preserve">               </w:t>
      </w:r>
      <w:bookmarkStart w:id="337" w:name="_Toc28112_WPSOffice_Level3"/>
      <w:r>
        <w:rPr>
          <w:rFonts w:hint="eastAsia" w:ascii="宋体" w:hAnsi="宋体" w:eastAsia="宋体" w:cs="宋体"/>
          <w:b w:val="0"/>
          <w:bCs/>
          <w:color w:val="000000"/>
          <w:sz w:val="24"/>
          <w:szCs w:val="24"/>
          <w:highlight w:val="none"/>
          <w:lang w:eastAsia="zh-CN"/>
        </w:rPr>
        <w:t>单</w:t>
      </w:r>
      <w:r>
        <w:rPr>
          <w:rFonts w:hint="eastAsia" w:ascii="宋体" w:hAnsi="宋体" w:eastAsia="宋体" w:cs="宋体"/>
          <w:b w:val="0"/>
          <w:bCs/>
          <w:color w:val="000000"/>
          <w:sz w:val="24"/>
          <w:szCs w:val="24"/>
          <w:highlight w:val="none"/>
        </w:rPr>
        <w:t>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336"/>
      <w:bookmarkEnd w:id="337"/>
    </w:p>
    <w:p w14:paraId="147E7006">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38" w:name="_Toc6385_WPSOffice_Level3"/>
      <w:bookmarkStart w:id="339" w:name="_Toc28651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338"/>
      <w:bookmarkEnd w:id="339"/>
    </w:p>
    <w:p w14:paraId="1F5AD9A5">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bookmarkStart w:id="340" w:name="_Toc13325_WPSOffice_Level3"/>
      <w:bookmarkStart w:id="341" w:name="_Toc130_WPSOffice_Level3"/>
      <w:r>
        <w:rPr>
          <w:rFonts w:hint="eastAsia" w:ascii="宋体" w:hAnsi="宋体" w:eastAsia="宋体" w:cs="宋体"/>
          <w:b w:val="0"/>
          <w:bCs/>
          <w:color w:val="000000"/>
          <w:sz w:val="24"/>
          <w:szCs w:val="24"/>
          <w:highlight w:val="none"/>
        </w:rPr>
        <w:t>年   月  日</w:t>
      </w:r>
      <w:bookmarkEnd w:id="340"/>
      <w:bookmarkEnd w:id="341"/>
    </w:p>
    <w:p w14:paraId="6236C312">
      <w:pPr>
        <w:widowControl/>
        <w:wordWrap/>
        <w:snapToGrid w:val="0"/>
        <w:spacing w:beforeLines="50" w:line="560" w:lineRule="exact"/>
        <w:outlineLvl w:val="9"/>
        <w:rPr>
          <w:rFonts w:hint="eastAsia" w:ascii="宋体" w:hAnsi="宋体" w:eastAsia="宋体" w:cs="宋体"/>
          <w:b/>
          <w:color w:val="000000"/>
          <w:sz w:val="24"/>
          <w:szCs w:val="24"/>
          <w:highlight w:val="none"/>
        </w:rPr>
      </w:pPr>
    </w:p>
    <w:p w14:paraId="08BF2BEA">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bookmarkStart w:id="342" w:name="_Toc3082"/>
      <w:bookmarkStart w:id="343" w:name="_Toc20882_WPSOffice_Level3"/>
      <w:bookmarkStart w:id="344" w:name="_Toc26257_WPSOffice_Level2"/>
      <w:bookmarkStart w:id="345" w:name="_Toc17887_WPSOffice_Level2"/>
      <w:bookmarkStart w:id="346" w:name="_Toc12487"/>
      <w:bookmarkStart w:id="347" w:name="_Toc16050"/>
    </w:p>
    <w:p w14:paraId="5F74E985">
      <w:pPr>
        <w:widowControl/>
        <w:wordWrap/>
        <w:snapToGrid w:val="0"/>
        <w:spacing w:beforeLines="50" w:line="560" w:lineRule="exact"/>
        <w:jc w:val="left"/>
        <w:outlineLvl w:val="2"/>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lang w:eastAsia="zh-CN"/>
        </w:rPr>
        <w:br w:type="page"/>
      </w:r>
      <w:bookmarkStart w:id="348" w:name="_Toc21965"/>
      <w:r>
        <w:rPr>
          <w:rFonts w:hint="eastAsia" w:ascii="宋体" w:hAnsi="宋体" w:eastAsia="宋体" w:cs="宋体"/>
          <w:b/>
          <w:color w:val="000000"/>
          <w:sz w:val="24"/>
          <w:szCs w:val="24"/>
          <w:highlight w:val="none"/>
          <w:lang w:eastAsia="zh-CN"/>
        </w:rPr>
        <w:t>附件2：法定代表人证明书</w:t>
      </w:r>
      <w:bookmarkEnd w:id="342"/>
      <w:bookmarkEnd w:id="343"/>
      <w:bookmarkEnd w:id="344"/>
      <w:bookmarkEnd w:id="345"/>
      <w:bookmarkEnd w:id="346"/>
      <w:bookmarkEnd w:id="347"/>
      <w:bookmarkEnd w:id="348"/>
    </w:p>
    <w:p w14:paraId="6F6B5BBE">
      <w:pPr>
        <w:widowControl w:val="0"/>
        <w:wordWrap/>
        <w:spacing w:beforeLines="50" w:line="560" w:lineRule="exact"/>
        <w:ind w:firstLine="2168" w:firstLineChars="900"/>
        <w:jc w:val="both"/>
        <w:textAlignment w:val="auto"/>
        <w:outlineLvl w:val="9"/>
        <w:rPr>
          <w:rFonts w:hint="eastAsia" w:ascii="宋体" w:hAnsi="宋体" w:eastAsia="宋体" w:cs="宋体"/>
          <w:b/>
          <w:color w:val="000000"/>
          <w:sz w:val="24"/>
          <w:szCs w:val="24"/>
          <w:highlight w:val="none"/>
          <w:lang w:eastAsia="zh-CN"/>
        </w:rPr>
      </w:pPr>
      <w:bookmarkStart w:id="349" w:name="_Toc14917_WPSOffice_Level1"/>
      <w:bookmarkStart w:id="350" w:name="_Toc6898_WPSOffice_Level2"/>
      <w:bookmarkStart w:id="351" w:name="_Toc28170_WPSOffice_Level2"/>
      <w:bookmarkStart w:id="352" w:name="_Toc32036_WPSOffice_Level1"/>
      <w:r>
        <w:rPr>
          <w:rFonts w:hint="eastAsia" w:ascii="宋体" w:hAnsi="宋体" w:eastAsia="宋体" w:cs="宋体"/>
          <w:b/>
          <w:color w:val="000000"/>
          <w:sz w:val="24"/>
          <w:szCs w:val="24"/>
          <w:highlight w:val="none"/>
          <w:lang w:eastAsia="zh-CN"/>
        </w:rPr>
        <w:t>法定代表人证明书</w:t>
      </w:r>
      <w:bookmarkEnd w:id="349"/>
      <w:bookmarkEnd w:id="350"/>
      <w:bookmarkEnd w:id="351"/>
      <w:bookmarkEnd w:id="352"/>
    </w:p>
    <w:p w14:paraId="33B78CFF">
      <w:pPr>
        <w:wordWrap/>
        <w:spacing w:beforeLines="50" w:line="560" w:lineRule="exact"/>
        <w:outlineLvl w:val="9"/>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致：</w:t>
      </w:r>
      <w:r>
        <w:rPr>
          <w:rFonts w:hint="eastAsia" w:ascii="宋体" w:hAnsi="宋体" w:eastAsia="宋体" w:cs="宋体"/>
          <w:b w:val="0"/>
          <w:bCs w:val="0"/>
          <w:color w:val="000000"/>
          <w:sz w:val="24"/>
          <w:szCs w:val="24"/>
          <w:highlight w:val="none"/>
          <w:u w:val="single"/>
          <w:lang w:eastAsia="zh-CN"/>
        </w:rPr>
        <w:t>（代理机构名称）</w:t>
      </w:r>
    </w:p>
    <w:p w14:paraId="725234CD">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u w:val="single"/>
        </w:rPr>
        <w:t xml:space="preserve">  （法定代表人姓名）  </w:t>
      </w:r>
      <w:r>
        <w:rPr>
          <w:rFonts w:hint="eastAsia" w:ascii="宋体" w:hAnsi="宋体" w:eastAsia="宋体" w:cs="宋体"/>
          <w:b w:val="0"/>
          <w:bCs w:val="0"/>
          <w:color w:val="000000"/>
          <w:sz w:val="24"/>
          <w:szCs w:val="24"/>
          <w:highlight w:val="none"/>
        </w:rPr>
        <w:t>现任我单位</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职务，为法定代表人，特此证明。</w:t>
      </w:r>
    </w:p>
    <w:p w14:paraId="3026D4D0">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法定代表人基本情况：</w:t>
      </w:r>
    </w:p>
    <w:p w14:paraId="6FFD2AF8">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性别：</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年龄：</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民族：</w:t>
      </w:r>
      <w:r>
        <w:rPr>
          <w:rFonts w:hint="eastAsia" w:ascii="宋体" w:hAnsi="宋体" w:eastAsia="宋体" w:cs="宋体"/>
          <w:b w:val="0"/>
          <w:bCs w:val="0"/>
          <w:color w:val="000000"/>
          <w:sz w:val="24"/>
          <w:szCs w:val="24"/>
          <w:highlight w:val="none"/>
          <w:u w:val="single"/>
        </w:rPr>
        <w:t xml:space="preserve">     </w:t>
      </w:r>
    </w:p>
    <w:p w14:paraId="35413306">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地址：</w:t>
      </w:r>
      <w:r>
        <w:rPr>
          <w:rFonts w:hint="eastAsia" w:ascii="宋体" w:hAnsi="宋体" w:eastAsia="宋体" w:cs="宋体"/>
          <w:b w:val="0"/>
          <w:bCs w:val="0"/>
          <w:color w:val="000000"/>
          <w:sz w:val="24"/>
          <w:szCs w:val="24"/>
          <w:highlight w:val="none"/>
          <w:u w:val="single"/>
        </w:rPr>
        <w:t xml:space="preserve">                             </w:t>
      </w:r>
    </w:p>
    <w:p w14:paraId="50CB8E20">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身份证号码：</w:t>
      </w:r>
      <w:r>
        <w:rPr>
          <w:rFonts w:hint="eastAsia" w:ascii="宋体" w:hAnsi="宋体" w:eastAsia="宋体" w:cs="宋体"/>
          <w:b w:val="0"/>
          <w:bCs w:val="0"/>
          <w:color w:val="000000"/>
          <w:sz w:val="24"/>
          <w:szCs w:val="24"/>
          <w:highlight w:val="none"/>
          <w:u w:val="single"/>
        </w:rPr>
        <w:t xml:space="preserve">                       </w:t>
      </w:r>
    </w:p>
    <w:p w14:paraId="184B9A98">
      <w:pPr>
        <w:wordWrap/>
        <w:autoSpaceDE w:val="0"/>
        <w:autoSpaceDN w:val="0"/>
        <w:adjustRightInd w:val="0"/>
        <w:spacing w:beforeLines="50" w:line="560" w:lineRule="exact"/>
        <w:ind w:firstLine="480" w:firstLineChars="200"/>
        <w:jc w:val="left"/>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附法定代表人第二代身份证双面扫描</w:t>
      </w:r>
      <w:r>
        <w:rPr>
          <w:rFonts w:hint="eastAsia" w:ascii="宋体" w:hAnsi="宋体" w:eastAsia="宋体" w:cs="宋体"/>
          <w:b w:val="0"/>
          <w:bCs w:val="0"/>
          <w:color w:val="000000"/>
          <w:sz w:val="24"/>
          <w:szCs w:val="24"/>
          <w:highlight w:val="none"/>
          <w:lang w:eastAsia="zh-CN"/>
        </w:rPr>
        <w:t>或其他身份证明材料</w:t>
      </w:r>
      <w:r>
        <w:rPr>
          <w:rFonts w:hint="eastAsia" w:ascii="宋体" w:hAnsi="宋体" w:eastAsia="宋体" w:cs="宋体"/>
          <w:b w:val="0"/>
          <w:bCs w:val="0"/>
          <w:color w:val="000000"/>
          <w:sz w:val="24"/>
          <w:szCs w:val="24"/>
          <w:highlight w:val="none"/>
        </w:rPr>
        <w:t>（复印件</w:t>
      </w:r>
      <w:r>
        <w:rPr>
          <w:rFonts w:hint="eastAsia" w:ascii="宋体" w:hAnsi="宋体" w:eastAsia="宋体" w:cs="宋体"/>
          <w:sz w:val="24"/>
          <w:szCs w:val="24"/>
          <w:highlight w:val="none"/>
          <w:lang w:eastAsia="zh-CN"/>
        </w:rPr>
        <w:t>）</w:t>
      </w:r>
    </w:p>
    <w:p w14:paraId="4A861D37">
      <w:pPr>
        <w:wordWrap/>
        <w:autoSpaceDE w:val="0"/>
        <w:autoSpaceDN w:val="0"/>
        <w:adjustRightInd w:val="0"/>
        <w:spacing w:beforeLines="50" w:line="560" w:lineRule="exact"/>
        <w:ind w:firstLine="480" w:firstLineChars="200"/>
        <w:jc w:val="left"/>
        <w:outlineLvl w:val="9"/>
        <w:rPr>
          <w:rFonts w:hint="eastAsia" w:ascii="宋体" w:hAnsi="宋体" w:eastAsia="宋体" w:cs="宋体"/>
          <w:color w:val="000000"/>
          <w:kern w:val="0"/>
          <w:sz w:val="24"/>
          <w:szCs w:val="24"/>
          <w:highlight w:val="none"/>
        </w:rPr>
      </w:pPr>
    </w:p>
    <w:p w14:paraId="1C6ACA03">
      <w:pPr>
        <w:wordWrap/>
        <w:autoSpaceDE w:val="0"/>
        <w:autoSpaceDN w:val="0"/>
        <w:adjustRightInd w:val="0"/>
        <w:spacing w:beforeLines="50" w:line="560" w:lineRule="exact"/>
        <w:jc w:val="righ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单位</w:t>
      </w:r>
      <w:r>
        <w:rPr>
          <w:rFonts w:hint="eastAsia" w:ascii="宋体" w:hAnsi="宋体" w:eastAsia="宋体" w:cs="宋体"/>
          <w:b w:val="0"/>
          <w:bCs w:val="0"/>
          <w:color w:val="000000"/>
          <w:sz w:val="24"/>
          <w:szCs w:val="24"/>
          <w:highlight w:val="none"/>
          <w:lang w:eastAsia="zh-CN"/>
        </w:rPr>
        <w:t>名称</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（公章）</w:t>
      </w:r>
    </w:p>
    <w:p w14:paraId="1215F070">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val="0"/>
          <w:bCs/>
          <w:color w:val="000000"/>
          <w:sz w:val="24"/>
          <w:szCs w:val="24"/>
          <w:highlight w:val="none"/>
        </w:rPr>
        <w:t xml:space="preserve">   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p>
    <w:p w14:paraId="75C28FDB">
      <w:pPr>
        <w:wordWrap/>
        <w:autoSpaceDE w:val="0"/>
        <w:autoSpaceDN w:val="0"/>
        <w:adjustRightInd w:val="0"/>
        <w:spacing w:beforeLines="50" w:line="560" w:lineRule="exact"/>
        <w:jc w:val="center"/>
        <w:outlineLvl w:val="9"/>
        <w:rPr>
          <w:rFonts w:hint="eastAsia" w:ascii="宋体" w:hAnsi="宋体" w:eastAsia="宋体" w:cs="宋体"/>
          <w:b w:val="0"/>
          <w:bCs w:val="0"/>
          <w:color w:val="000000"/>
          <w:sz w:val="24"/>
          <w:szCs w:val="24"/>
          <w:highlight w:val="none"/>
        </w:rPr>
      </w:pPr>
      <w:bookmarkStart w:id="353" w:name="_Toc10597_WPSOffice_Level3"/>
      <w:r>
        <w:rPr>
          <w:rFonts w:hint="eastAsia" w:ascii="宋体" w:hAnsi="宋体" w:eastAsia="宋体" w:cs="宋体"/>
          <w:b w:val="0"/>
          <w:bCs w:val="0"/>
          <w:color w:val="000000"/>
          <w:sz w:val="24"/>
          <w:szCs w:val="24"/>
          <w:highlight w:val="none"/>
          <w:lang w:val="en-US" w:eastAsia="zh-CN"/>
        </w:rPr>
        <w:t xml:space="preserve">                                       </w:t>
      </w:r>
      <w:bookmarkStart w:id="354" w:name="_Toc16117_WPSOffice_Level3"/>
      <w:r>
        <w:rPr>
          <w:rFonts w:hint="eastAsia" w:ascii="宋体" w:hAnsi="宋体" w:eastAsia="宋体" w:cs="宋体"/>
          <w:b w:val="0"/>
          <w:bCs w:val="0"/>
          <w:color w:val="000000"/>
          <w:sz w:val="24"/>
          <w:szCs w:val="24"/>
          <w:highlight w:val="none"/>
        </w:rPr>
        <w:t>年   月   日</w:t>
      </w:r>
      <w:bookmarkEnd w:id="353"/>
      <w:bookmarkEnd w:id="354"/>
    </w:p>
    <w:p w14:paraId="77902919">
      <w:pPr>
        <w:wordWrap/>
        <w:spacing w:beforeLines="50" w:line="560" w:lineRule="exact"/>
        <w:ind w:right="480"/>
        <w:jc w:val="right"/>
        <w:outlineLvl w:val="9"/>
        <w:rPr>
          <w:rFonts w:hint="eastAsia" w:ascii="宋体" w:hAnsi="宋体" w:eastAsia="宋体" w:cs="宋体"/>
          <w:b/>
          <w:color w:val="000000"/>
          <w:sz w:val="24"/>
          <w:szCs w:val="24"/>
          <w:highlight w:val="none"/>
        </w:rPr>
      </w:pPr>
    </w:p>
    <w:p w14:paraId="204C0F81">
      <w:pPr>
        <w:wordWrap/>
        <w:spacing w:beforeLines="50" w:line="560" w:lineRule="exact"/>
        <w:jc w:val="right"/>
        <w:rPr>
          <w:rFonts w:hint="eastAsia" w:ascii="宋体" w:hAnsi="宋体" w:eastAsia="宋体" w:cs="宋体"/>
          <w:b/>
          <w:color w:val="000000"/>
          <w:sz w:val="24"/>
          <w:szCs w:val="24"/>
          <w:highlight w:val="none"/>
        </w:rPr>
      </w:pPr>
    </w:p>
    <w:p w14:paraId="3F2070A2">
      <w:pPr>
        <w:wordWrap/>
        <w:spacing w:beforeLines="50" w:line="560" w:lineRule="exact"/>
        <w:rPr>
          <w:rFonts w:hint="eastAsia" w:ascii="宋体" w:hAnsi="宋体" w:eastAsia="宋体" w:cs="宋体"/>
          <w:b/>
          <w:color w:val="000000"/>
          <w:sz w:val="24"/>
          <w:szCs w:val="24"/>
          <w:highlight w:val="none"/>
        </w:rPr>
      </w:pPr>
    </w:p>
    <w:p w14:paraId="32C5969B">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bookmarkStart w:id="355" w:name="_Toc18183"/>
      <w:bookmarkStart w:id="356" w:name="_Toc27782"/>
      <w:bookmarkStart w:id="357" w:name="_Toc21545_WPSOffice_Level3"/>
      <w:bookmarkStart w:id="358" w:name="_Toc31901"/>
      <w:bookmarkStart w:id="359" w:name="_Toc23035_WPSOffice_Level2"/>
    </w:p>
    <w:p w14:paraId="4602D214">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p>
    <w:p w14:paraId="6E5DBED6">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p>
    <w:p w14:paraId="2B6F5ABC">
      <w:pPr>
        <w:widowControl/>
        <w:wordWrap/>
        <w:snapToGrid w:val="0"/>
        <w:spacing w:beforeLines="50" w:line="560" w:lineRule="exact"/>
        <w:jc w:val="left"/>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br w:type="page"/>
      </w:r>
      <w:bookmarkStart w:id="360" w:name="_Toc4087"/>
      <w:r>
        <w:rPr>
          <w:rFonts w:hint="eastAsia" w:ascii="宋体" w:hAnsi="宋体" w:eastAsia="宋体" w:cs="宋体"/>
          <w:b/>
          <w:color w:val="000000"/>
          <w:sz w:val="24"/>
          <w:szCs w:val="24"/>
          <w:highlight w:val="none"/>
          <w:lang w:eastAsia="zh-CN"/>
        </w:rPr>
        <w:t>附件3：法定代表人授权书</w:t>
      </w:r>
      <w:bookmarkEnd w:id="355"/>
      <w:bookmarkEnd w:id="356"/>
      <w:bookmarkEnd w:id="357"/>
      <w:bookmarkEnd w:id="358"/>
      <w:bookmarkEnd w:id="359"/>
      <w:bookmarkEnd w:id="360"/>
    </w:p>
    <w:p w14:paraId="274EEE1A">
      <w:pPr>
        <w:widowControl w:val="0"/>
        <w:wordWrap/>
        <w:spacing w:beforeLines="50" w:line="560" w:lineRule="exact"/>
        <w:ind w:firstLine="2168" w:firstLineChars="900"/>
        <w:jc w:val="both"/>
        <w:textAlignment w:val="auto"/>
        <w:outlineLvl w:val="9"/>
        <w:rPr>
          <w:rFonts w:hint="eastAsia" w:ascii="宋体" w:hAnsi="宋体" w:eastAsia="宋体" w:cs="宋体"/>
          <w:b/>
          <w:color w:val="000000"/>
          <w:sz w:val="24"/>
          <w:szCs w:val="24"/>
          <w:highlight w:val="none"/>
          <w:lang w:eastAsia="zh-CN"/>
        </w:rPr>
      </w:pPr>
      <w:bookmarkStart w:id="361" w:name="_Toc5048_WPSOffice_Level2"/>
      <w:bookmarkStart w:id="362" w:name="_Toc26434_WPSOffice_Level2"/>
      <w:bookmarkStart w:id="363" w:name="_Toc1148_WPSOffice_Level3"/>
      <w:r>
        <w:rPr>
          <w:rFonts w:hint="eastAsia" w:ascii="宋体" w:hAnsi="宋体" w:eastAsia="宋体" w:cs="宋体"/>
          <w:b/>
          <w:color w:val="000000"/>
          <w:sz w:val="24"/>
          <w:szCs w:val="24"/>
          <w:highlight w:val="none"/>
          <w:lang w:eastAsia="zh-CN"/>
        </w:rPr>
        <w:t>法定代表人授权书</w:t>
      </w:r>
      <w:bookmarkEnd w:id="361"/>
      <w:bookmarkEnd w:id="362"/>
      <w:bookmarkEnd w:id="363"/>
    </w:p>
    <w:p w14:paraId="6071A045">
      <w:pPr>
        <w:widowControl w:val="0"/>
        <w:wordWrap/>
        <w:adjustRightInd/>
        <w:snapToGrid/>
        <w:spacing w:line="560" w:lineRule="exact"/>
        <w:ind w:firstLine="198" w:firstLineChars="82"/>
        <w:textAlignment w:val="auto"/>
        <w:outlineLvl w:val="9"/>
        <w:rPr>
          <w:rFonts w:hint="eastAsia" w:ascii="宋体" w:hAnsi="宋体" w:eastAsia="宋体" w:cs="宋体"/>
          <w:color w:val="000000"/>
          <w:sz w:val="24"/>
          <w:szCs w:val="24"/>
          <w:highlight w:val="none"/>
          <w:u w:val="single"/>
        </w:rPr>
      </w:pPr>
      <w:bookmarkStart w:id="364" w:name="_Toc25306_WPSOffice_Level2"/>
      <w:bookmarkStart w:id="365" w:name="_Toc16084_WPSOffice_Level2"/>
      <w:bookmarkStart w:id="366" w:name="_Toc6307_WPSOffice_Level2"/>
      <w:r>
        <w:rPr>
          <w:rFonts w:hint="eastAsia" w:ascii="宋体" w:hAnsi="宋体" w:eastAsia="宋体" w:cs="宋体"/>
          <w:b/>
          <w:bCs/>
          <w:color w:val="000000"/>
          <w:sz w:val="24"/>
          <w:szCs w:val="24"/>
          <w:highlight w:val="none"/>
        </w:rPr>
        <w:t>致：</w:t>
      </w:r>
      <w:r>
        <w:rPr>
          <w:rFonts w:hint="eastAsia" w:ascii="宋体" w:hAnsi="宋体" w:eastAsia="宋体" w:cs="宋体"/>
          <w:b/>
          <w:bCs/>
          <w:color w:val="000000"/>
          <w:sz w:val="24"/>
          <w:szCs w:val="24"/>
          <w:highlight w:val="none"/>
          <w:u w:val="single"/>
          <w:lang w:eastAsia="zh-CN"/>
        </w:rPr>
        <w:t>（代理机构名称）</w:t>
      </w:r>
      <w:bookmarkEnd w:id="364"/>
      <w:bookmarkEnd w:id="365"/>
      <w:bookmarkEnd w:id="366"/>
    </w:p>
    <w:p w14:paraId="4AA76C77">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（供应商名称）  </w:t>
      </w:r>
      <w:r>
        <w:rPr>
          <w:rFonts w:hint="eastAsia" w:ascii="宋体" w:hAnsi="宋体" w:eastAsia="宋体" w:cs="宋体"/>
          <w:color w:val="000000"/>
          <w:sz w:val="24"/>
          <w:szCs w:val="24"/>
          <w:highlight w:val="none"/>
        </w:rPr>
        <w:t>系中华人民共和国合法企业，法定地址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06CA851C">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（法定代表人姓名）   </w:t>
      </w:r>
      <w:r>
        <w:rPr>
          <w:rFonts w:hint="eastAsia" w:ascii="宋体" w:hAnsi="宋体" w:eastAsia="宋体" w:cs="宋体"/>
          <w:color w:val="000000"/>
          <w:sz w:val="24"/>
          <w:szCs w:val="24"/>
          <w:highlight w:val="none"/>
        </w:rPr>
        <w:t>特授权</w:t>
      </w:r>
      <w:r>
        <w:rPr>
          <w:rFonts w:hint="eastAsia" w:ascii="宋体" w:hAnsi="宋体" w:eastAsia="宋体" w:cs="宋体"/>
          <w:color w:val="000000"/>
          <w:sz w:val="24"/>
          <w:szCs w:val="24"/>
          <w:highlight w:val="none"/>
          <w:u w:val="single"/>
        </w:rPr>
        <w:t xml:space="preserve"> （委托代理人姓名）    </w:t>
      </w:r>
      <w:r>
        <w:rPr>
          <w:rFonts w:hint="eastAsia" w:ascii="宋体" w:hAnsi="宋体" w:eastAsia="宋体" w:cs="宋体"/>
          <w:color w:val="000000"/>
          <w:sz w:val="24"/>
          <w:szCs w:val="24"/>
          <w:highlight w:val="none"/>
        </w:rPr>
        <w:t>代表我单位全权办理针对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项目的</w:t>
      </w:r>
      <w:r>
        <w:rPr>
          <w:rFonts w:hint="eastAsia" w:ascii="宋体" w:hAnsi="宋体" w:eastAsia="宋体" w:cs="宋体"/>
          <w:color w:val="000000"/>
          <w:sz w:val="24"/>
          <w:szCs w:val="24"/>
          <w:highlight w:val="none"/>
          <w:lang w:eastAsia="zh-CN"/>
        </w:rPr>
        <w:t>谈判、答疑</w:t>
      </w:r>
      <w:r>
        <w:rPr>
          <w:rFonts w:hint="eastAsia" w:ascii="宋体" w:hAnsi="宋体" w:eastAsia="宋体" w:cs="宋体"/>
          <w:color w:val="000000"/>
          <w:sz w:val="24"/>
          <w:szCs w:val="24"/>
          <w:highlight w:val="none"/>
        </w:rPr>
        <w:t>等具体工作，并签署全部有关的文件、资料。</w:t>
      </w:r>
    </w:p>
    <w:p w14:paraId="22393ECC">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我单位对被授权人的签名负全部责任。</w:t>
      </w:r>
    </w:p>
    <w:p w14:paraId="62D5D5A3">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在撤销授权的书面通知以前，本授权书一直有效，被授权人签署的所有文件（在授权书有效期内签署的）不因授权的撤销而失效。</w:t>
      </w:r>
    </w:p>
    <w:p w14:paraId="5ECF7EB0">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授权期限：自</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日起至</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日止。</w:t>
      </w:r>
    </w:p>
    <w:p w14:paraId="75416E44">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被授权人联系电话：</w:t>
      </w:r>
      <w:r>
        <w:rPr>
          <w:rFonts w:hint="eastAsia" w:ascii="宋体" w:hAnsi="宋体" w:eastAsia="宋体" w:cs="宋体"/>
          <w:color w:val="000000"/>
          <w:sz w:val="24"/>
          <w:szCs w:val="24"/>
          <w:highlight w:val="none"/>
          <w:u w:val="single"/>
        </w:rPr>
        <w:t xml:space="preserve">          </w:t>
      </w:r>
    </w:p>
    <w:p w14:paraId="4BE543AA">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被授权人（委托代理人）签字或盖章：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职务：</w:t>
      </w:r>
      <w:r>
        <w:rPr>
          <w:rFonts w:hint="eastAsia" w:ascii="宋体" w:hAnsi="宋体" w:eastAsia="宋体" w:cs="宋体"/>
          <w:color w:val="000000"/>
          <w:sz w:val="24"/>
          <w:szCs w:val="24"/>
          <w:highlight w:val="none"/>
          <w:u w:val="single"/>
        </w:rPr>
        <w:t xml:space="preserve">            </w:t>
      </w:r>
    </w:p>
    <w:p w14:paraId="2EC3120C">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授权人（法定代表人）签字或盖章：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职务：</w:t>
      </w:r>
      <w:r>
        <w:rPr>
          <w:rFonts w:hint="eastAsia" w:ascii="宋体" w:hAnsi="宋体" w:eastAsia="宋体" w:cs="宋体"/>
          <w:color w:val="000000"/>
          <w:sz w:val="24"/>
          <w:szCs w:val="24"/>
          <w:highlight w:val="none"/>
          <w:u w:val="single"/>
        </w:rPr>
        <w:t xml:space="preserve">            </w:t>
      </w:r>
    </w:p>
    <w:p w14:paraId="29E23DA4">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附被授权人第二代身份证双面扫描（或复印）件</w:t>
      </w:r>
    </w:p>
    <w:p w14:paraId="31F18ED7">
      <w:pPr>
        <w:wordWrap/>
        <w:spacing w:beforeLines="50" w:line="560" w:lineRule="exact"/>
        <w:ind w:firstLine="3600" w:firstLineChars="1500"/>
        <w:jc w:val="right"/>
        <w:outlineLvl w:val="9"/>
        <w:rPr>
          <w:rFonts w:hint="eastAsia" w:ascii="宋体" w:hAnsi="宋体" w:eastAsia="宋体" w:cs="宋体"/>
          <w:b w:val="0"/>
          <w:bCs/>
          <w:color w:val="000000"/>
          <w:sz w:val="24"/>
          <w:szCs w:val="24"/>
          <w:highlight w:val="none"/>
        </w:rPr>
      </w:pPr>
      <w:bookmarkStart w:id="367" w:name="_Toc13837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kern w:val="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367"/>
      <w:r>
        <w:rPr>
          <w:rFonts w:hint="eastAsia" w:ascii="宋体" w:hAnsi="宋体" w:eastAsia="宋体" w:cs="宋体"/>
          <w:b w:val="0"/>
          <w:bCs/>
          <w:color w:val="000000"/>
          <w:sz w:val="24"/>
          <w:szCs w:val="24"/>
          <w:highlight w:val="none"/>
        </w:rPr>
        <w:t xml:space="preserve">    </w:t>
      </w:r>
    </w:p>
    <w:p w14:paraId="5074A8DC">
      <w:pPr>
        <w:widowControl w:val="0"/>
        <w:wordWrap/>
        <w:adjustRightInd/>
        <w:snapToGrid/>
        <w:spacing w:beforeLines="50" w:line="560" w:lineRule="exact"/>
        <w:ind w:firstLine="480" w:firstLineChars="200"/>
        <w:jc w:val="righ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val="0"/>
          <w:bCs/>
          <w:color w:val="000000"/>
          <w:sz w:val="24"/>
          <w:szCs w:val="24"/>
          <w:highlight w:val="none"/>
        </w:rPr>
        <w:t xml:space="preserve">   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 xml:space="preserve">（签字或盖章）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bookmarkStart w:id="368" w:name="_Toc32599_WPSOffice_Level3"/>
      <w:bookmarkStart w:id="369" w:name="_Toc6591_WPSOffice_Level3"/>
      <w:r>
        <w:rPr>
          <w:rFonts w:hint="eastAsia" w:ascii="宋体" w:hAnsi="宋体" w:eastAsia="宋体" w:cs="宋体"/>
          <w:b w:val="0"/>
          <w:bCs/>
          <w:color w:val="000000"/>
          <w:sz w:val="24"/>
          <w:szCs w:val="24"/>
          <w:highlight w:val="none"/>
        </w:rPr>
        <w:t>年   月   日</w:t>
      </w:r>
      <w:bookmarkEnd w:id="368"/>
      <w:bookmarkEnd w:id="369"/>
    </w:p>
    <w:p w14:paraId="352AB095">
      <w:pPr>
        <w:wordWrap/>
        <w:spacing w:beforeLines="50" w:line="560" w:lineRule="exact"/>
        <w:outlineLvl w:val="9"/>
        <w:rPr>
          <w:rFonts w:hint="eastAsia" w:ascii="宋体" w:hAnsi="宋体" w:eastAsia="宋体" w:cs="宋体"/>
          <w:b/>
          <w:bCs/>
          <w:color w:val="000000"/>
          <w:sz w:val="24"/>
          <w:szCs w:val="24"/>
          <w:highlight w:val="none"/>
        </w:rPr>
      </w:pPr>
    </w:p>
    <w:p w14:paraId="219E7E0D">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bookmarkStart w:id="370" w:name="_Toc23618"/>
      <w:bookmarkStart w:id="371" w:name="_Toc26653_WPSOffice_Level3"/>
      <w:bookmarkStart w:id="372" w:name="_Toc30919"/>
      <w:bookmarkStart w:id="373" w:name="_Toc16704"/>
      <w:bookmarkStart w:id="374" w:name="_Toc7737_WPSOffice_Level3"/>
    </w:p>
    <w:p w14:paraId="703A7F15">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p>
    <w:p w14:paraId="787EF04B">
      <w:pPr>
        <w:widowControl/>
        <w:wordWrap/>
        <w:snapToGrid w:val="0"/>
        <w:spacing w:beforeLines="50" w:line="560" w:lineRule="exact"/>
        <w:jc w:val="left"/>
        <w:outlineLvl w:val="2"/>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br w:type="page"/>
      </w:r>
      <w:bookmarkStart w:id="375" w:name="_Toc20313"/>
      <w:r>
        <w:rPr>
          <w:rFonts w:hint="eastAsia" w:ascii="宋体" w:hAnsi="宋体" w:eastAsia="宋体" w:cs="宋体"/>
          <w:b/>
          <w:color w:val="000000"/>
          <w:sz w:val="24"/>
          <w:szCs w:val="24"/>
          <w:highlight w:val="none"/>
          <w:lang w:eastAsia="zh-CN"/>
        </w:rPr>
        <w:t>附件4：供应商承诺函</w:t>
      </w:r>
      <w:bookmarkEnd w:id="370"/>
      <w:bookmarkEnd w:id="371"/>
      <w:bookmarkEnd w:id="372"/>
      <w:bookmarkEnd w:id="373"/>
      <w:bookmarkEnd w:id="374"/>
      <w:bookmarkEnd w:id="375"/>
    </w:p>
    <w:p w14:paraId="657BDBBC">
      <w:pPr>
        <w:widowControl w:val="0"/>
        <w:wordWrap/>
        <w:spacing w:beforeLines="50" w:line="560" w:lineRule="exact"/>
        <w:ind w:firstLine="2168" w:firstLineChars="900"/>
        <w:jc w:val="both"/>
        <w:textAlignment w:val="auto"/>
        <w:outlineLvl w:val="9"/>
        <w:rPr>
          <w:rFonts w:hint="eastAsia" w:ascii="宋体" w:hAnsi="宋体" w:eastAsia="宋体" w:cs="宋体"/>
          <w:b/>
          <w:color w:val="000000"/>
          <w:sz w:val="24"/>
          <w:szCs w:val="24"/>
          <w:highlight w:val="none"/>
          <w:lang w:eastAsia="zh-CN"/>
        </w:rPr>
      </w:pPr>
      <w:bookmarkStart w:id="376" w:name="_Toc27597_WPSOffice_Level3"/>
      <w:bookmarkStart w:id="377" w:name="_Toc17639_WPSOffice_Level2"/>
      <w:bookmarkStart w:id="378" w:name="_Toc2453_WPSOffice_Level2"/>
      <w:r>
        <w:rPr>
          <w:rFonts w:hint="eastAsia" w:ascii="宋体" w:hAnsi="宋体" w:eastAsia="宋体" w:cs="宋体"/>
          <w:b/>
          <w:color w:val="000000"/>
          <w:sz w:val="24"/>
          <w:szCs w:val="24"/>
          <w:highlight w:val="none"/>
          <w:lang w:eastAsia="zh-CN"/>
        </w:rPr>
        <w:t>供应商承诺函</w:t>
      </w:r>
      <w:bookmarkEnd w:id="376"/>
      <w:bookmarkEnd w:id="377"/>
      <w:bookmarkEnd w:id="378"/>
    </w:p>
    <w:p w14:paraId="75939338">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致：</w:t>
      </w:r>
      <w:r>
        <w:rPr>
          <w:rFonts w:hint="eastAsia" w:ascii="宋体" w:hAnsi="宋体" w:eastAsia="宋体" w:cs="宋体"/>
          <w:b w:val="0"/>
          <w:bCs w:val="0"/>
          <w:color w:val="000000"/>
          <w:sz w:val="24"/>
          <w:szCs w:val="24"/>
          <w:highlight w:val="none"/>
          <w:u w:val="single"/>
          <w:lang w:eastAsia="zh-CN"/>
        </w:rPr>
        <w:t>（代理机构名称）</w:t>
      </w:r>
    </w:p>
    <w:p w14:paraId="116F75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关于贵方</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rPr>
        <w:t>年</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月</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日</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 xml:space="preserve"> </w:t>
      </w:r>
      <w:r>
        <w:rPr>
          <w:rFonts w:hint="eastAsia" w:ascii="宋体" w:hAnsi="宋体" w:eastAsia="宋体" w:cs="宋体"/>
          <w:b w:val="0"/>
          <w:bCs w:val="0"/>
          <w:color w:val="000000"/>
          <w:sz w:val="24"/>
          <w:szCs w:val="24"/>
          <w:highlight w:val="none"/>
          <w:lang w:eastAsia="zh-CN"/>
        </w:rPr>
        <w:t>（项目名称及编号）</w:t>
      </w:r>
      <w:r>
        <w:rPr>
          <w:rFonts w:hint="eastAsia" w:ascii="宋体" w:hAnsi="宋体" w:eastAsia="宋体" w:cs="宋体"/>
          <w:b w:val="0"/>
          <w:bCs w:val="0"/>
          <w:color w:val="000000"/>
          <w:sz w:val="24"/>
          <w:szCs w:val="24"/>
          <w:highlight w:val="none"/>
        </w:rPr>
        <w:t>采购项目，本签字人愿意参加</w:t>
      </w:r>
      <w:r>
        <w:rPr>
          <w:rFonts w:hint="eastAsia" w:ascii="宋体" w:hAnsi="宋体" w:eastAsia="宋体" w:cs="宋体"/>
          <w:b w:val="0"/>
          <w:bCs w:val="0"/>
          <w:color w:val="000000"/>
          <w:sz w:val="24"/>
          <w:szCs w:val="24"/>
          <w:highlight w:val="none"/>
          <w:lang w:eastAsia="zh-CN"/>
        </w:rPr>
        <w:t>谈判</w:t>
      </w:r>
      <w:r>
        <w:rPr>
          <w:rFonts w:hint="eastAsia" w:ascii="宋体" w:hAnsi="宋体" w:eastAsia="宋体" w:cs="宋体"/>
          <w:b w:val="0"/>
          <w:bCs w:val="0"/>
          <w:color w:val="000000"/>
          <w:sz w:val="24"/>
          <w:szCs w:val="24"/>
          <w:highlight w:val="none"/>
        </w:rPr>
        <w:t>，提供</w:t>
      </w:r>
      <w:r>
        <w:rPr>
          <w:rFonts w:hint="eastAsia" w:ascii="宋体" w:hAnsi="宋体" w:eastAsia="宋体" w:cs="宋体"/>
          <w:b w:val="0"/>
          <w:bCs w:val="0"/>
          <w:color w:val="000000"/>
          <w:sz w:val="24"/>
          <w:szCs w:val="24"/>
          <w:highlight w:val="none"/>
          <w:lang w:eastAsia="zh-CN"/>
        </w:rPr>
        <w:t>技术要求</w:t>
      </w:r>
      <w:r>
        <w:rPr>
          <w:rFonts w:hint="eastAsia" w:ascii="宋体" w:hAnsi="宋体" w:eastAsia="宋体" w:cs="宋体"/>
          <w:b w:val="0"/>
          <w:bCs w:val="0"/>
          <w:color w:val="000000"/>
          <w:sz w:val="24"/>
          <w:szCs w:val="24"/>
          <w:highlight w:val="none"/>
        </w:rPr>
        <w:t>中要求的所有</w:t>
      </w:r>
      <w:r>
        <w:rPr>
          <w:rFonts w:hint="eastAsia" w:ascii="宋体" w:hAnsi="宋体" w:eastAsia="宋体" w:cs="宋体"/>
          <w:b w:val="0"/>
          <w:bCs w:val="0"/>
          <w:color w:val="000000"/>
          <w:sz w:val="24"/>
          <w:szCs w:val="24"/>
          <w:highlight w:val="none"/>
          <w:lang w:eastAsia="zh-CN"/>
        </w:rPr>
        <w:t>服务</w:t>
      </w:r>
      <w:r>
        <w:rPr>
          <w:rFonts w:hint="eastAsia" w:ascii="宋体" w:hAnsi="宋体" w:eastAsia="宋体" w:cs="宋体"/>
          <w:b w:val="0"/>
          <w:bCs w:val="0"/>
          <w:color w:val="000000"/>
          <w:sz w:val="24"/>
          <w:szCs w:val="24"/>
          <w:highlight w:val="none"/>
        </w:rPr>
        <w:t>，并证实提交的所有资料是准确的和真实的。同时，我代表</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u w:val="single"/>
        </w:rPr>
        <w:t>（供应商名称）</w:t>
      </w:r>
      <w:r>
        <w:rPr>
          <w:rFonts w:hint="eastAsia" w:ascii="宋体" w:hAnsi="宋体" w:eastAsia="宋体" w:cs="宋体"/>
          <w:b w:val="0"/>
          <w:bCs w:val="0"/>
          <w:color w:val="000000"/>
          <w:sz w:val="24"/>
          <w:szCs w:val="24"/>
          <w:highlight w:val="none"/>
        </w:rPr>
        <w:t>，在此作如下承诺：</w:t>
      </w:r>
    </w:p>
    <w:p w14:paraId="3590F9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1、完全理解和接受谈判文件的一切规定和要求；</w:t>
      </w:r>
    </w:p>
    <w:p w14:paraId="293756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2、若</w:t>
      </w:r>
      <w:r>
        <w:rPr>
          <w:rFonts w:hint="eastAsia" w:ascii="宋体" w:hAnsi="宋体" w:eastAsia="宋体" w:cs="宋体"/>
          <w:b w:val="0"/>
          <w:bCs w:val="0"/>
          <w:color w:val="000000"/>
          <w:sz w:val="24"/>
          <w:szCs w:val="24"/>
          <w:highlight w:val="none"/>
          <w:lang w:eastAsia="zh-CN"/>
        </w:rPr>
        <w:t>成交</w:t>
      </w:r>
      <w:r>
        <w:rPr>
          <w:rFonts w:hint="eastAsia" w:ascii="宋体" w:hAnsi="宋体" w:eastAsia="宋体" w:cs="宋体"/>
          <w:b w:val="0"/>
          <w:bCs w:val="0"/>
          <w:color w:val="000000"/>
          <w:sz w:val="24"/>
          <w:szCs w:val="24"/>
          <w:highlight w:val="none"/>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2ACB78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000000"/>
          <w:sz w:val="24"/>
          <w:szCs w:val="24"/>
          <w:highlight w:val="none"/>
          <w:lang w:eastAsia="zh-CN"/>
        </w:rPr>
        <w:t>违反</w:t>
      </w:r>
      <w:r>
        <w:rPr>
          <w:rFonts w:hint="eastAsia" w:ascii="宋体" w:hAnsi="宋体" w:eastAsia="宋体" w:cs="宋体"/>
          <w:b w:val="0"/>
          <w:bCs w:val="0"/>
          <w:color w:val="000000"/>
          <w:sz w:val="24"/>
          <w:szCs w:val="24"/>
          <w:highlight w:val="none"/>
        </w:rPr>
        <w:t>，愿承担相应的一切责任。</w:t>
      </w:r>
    </w:p>
    <w:p w14:paraId="1B1109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4、我方承诺，除谈判文件中规定的优质产品外，所投的产品均为国产产品，且均符合国家强制性标准。若有不实，愿承担相应的责任。</w:t>
      </w:r>
    </w:p>
    <w:p w14:paraId="4F4B7A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5、在整个谈判过程中我方若有违规行为，贵方可按谈判文件之规定给予处罚，我方完全接受。</w:t>
      </w:r>
    </w:p>
    <w:p w14:paraId="1F3178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t>6、若成交，本承诺将成为合同不可分割的一部分，与合同具有同等的法律效力。</w:t>
      </w:r>
    </w:p>
    <w:p w14:paraId="7E000F1C">
      <w:pPr>
        <w:widowControl w:val="0"/>
        <w:wordWrap/>
        <w:adjustRightInd/>
        <w:snapToGrid/>
        <w:spacing w:line="560" w:lineRule="exact"/>
        <w:ind w:firstLine="482"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b w:val="0"/>
          <w:bCs/>
          <w:color w:val="000000"/>
          <w:sz w:val="24"/>
          <w:szCs w:val="24"/>
          <w:highlight w:val="none"/>
        </w:rPr>
        <w:t xml:space="preserve"> </w:t>
      </w:r>
      <w:bookmarkStart w:id="379" w:name="_Toc29941_WPSOffice_Level3"/>
      <w:r>
        <w:rPr>
          <w:rFonts w:hint="eastAsia" w:ascii="宋体" w:hAnsi="宋体" w:eastAsia="宋体" w:cs="宋体"/>
          <w:b w:val="0"/>
          <w:bCs/>
          <w:color w:val="000000"/>
          <w:sz w:val="24"/>
          <w:szCs w:val="24"/>
          <w:highlight w:val="none"/>
          <w:lang w:val="en-US" w:eastAsia="zh-CN"/>
        </w:rPr>
        <w:t xml:space="preserve">  </w:t>
      </w:r>
      <w:bookmarkStart w:id="380" w:name="_Toc11979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379"/>
      <w:bookmarkEnd w:id="380"/>
    </w:p>
    <w:p w14:paraId="3346C6D2">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81" w:name="_Toc15106_WPSOffice_Level3"/>
      <w:bookmarkStart w:id="382" w:name="_Toc22507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381"/>
      <w:bookmarkEnd w:id="382"/>
    </w:p>
    <w:p w14:paraId="484F3077">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83" w:name="_Toc24254_WPSOffice_Level3"/>
      <w:r>
        <w:rPr>
          <w:rFonts w:hint="eastAsia" w:ascii="宋体" w:hAnsi="宋体" w:eastAsia="宋体" w:cs="宋体"/>
          <w:b w:val="0"/>
          <w:bCs/>
          <w:color w:val="000000"/>
          <w:sz w:val="24"/>
          <w:szCs w:val="24"/>
          <w:highlight w:val="none"/>
          <w:lang w:val="en-US" w:eastAsia="zh-CN"/>
        </w:rPr>
        <w:t xml:space="preserve">                      </w:t>
      </w:r>
      <w:bookmarkStart w:id="384" w:name="_Toc9343_WPSOffice_Level3"/>
      <w:r>
        <w:rPr>
          <w:rFonts w:hint="eastAsia" w:ascii="宋体" w:hAnsi="宋体" w:eastAsia="宋体" w:cs="宋体"/>
          <w:b w:val="0"/>
          <w:bCs/>
          <w:color w:val="000000"/>
          <w:sz w:val="24"/>
          <w:szCs w:val="24"/>
          <w:highlight w:val="none"/>
        </w:rPr>
        <w:t>年   月  日</w:t>
      </w:r>
      <w:bookmarkEnd w:id="383"/>
      <w:bookmarkEnd w:id="384"/>
    </w:p>
    <w:p w14:paraId="1D17F57D">
      <w:pPr>
        <w:widowControl/>
        <w:wordWrap/>
        <w:snapToGrid w:val="0"/>
        <w:spacing w:beforeLines="50" w:line="560" w:lineRule="exact"/>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br w:type="page"/>
      </w:r>
      <w:bookmarkStart w:id="385" w:name="_Toc653_WPSOffice_Level3"/>
      <w:bookmarkStart w:id="386" w:name="_Toc25740"/>
      <w:bookmarkStart w:id="387" w:name="_Toc26773_WPSOffice_Level3"/>
      <w:bookmarkStart w:id="388" w:name="_Toc20884"/>
      <w:bookmarkStart w:id="389" w:name="_Toc8320"/>
      <w:bookmarkStart w:id="390" w:name="_Toc6416"/>
      <w:r>
        <w:rPr>
          <w:rFonts w:hint="eastAsia" w:ascii="宋体" w:hAnsi="宋体" w:eastAsia="宋体" w:cs="宋体"/>
          <w:b/>
          <w:color w:val="000000"/>
          <w:sz w:val="24"/>
          <w:szCs w:val="24"/>
          <w:highlight w:val="none"/>
          <w:lang w:eastAsia="zh-CN"/>
        </w:rPr>
        <w:t>附件5：供应商诚信承诺书</w:t>
      </w:r>
      <w:bookmarkEnd w:id="385"/>
      <w:bookmarkEnd w:id="386"/>
      <w:bookmarkEnd w:id="387"/>
      <w:bookmarkEnd w:id="388"/>
      <w:bookmarkEnd w:id="389"/>
      <w:bookmarkEnd w:id="390"/>
    </w:p>
    <w:p w14:paraId="0F293178">
      <w:pPr>
        <w:wordWrap/>
        <w:spacing w:beforeLines="50" w:line="560" w:lineRule="exact"/>
        <w:jc w:val="center"/>
        <w:outlineLvl w:val="9"/>
        <w:rPr>
          <w:rFonts w:hint="eastAsia" w:ascii="宋体" w:hAnsi="宋体" w:eastAsia="宋体" w:cs="宋体"/>
          <w:b/>
          <w:color w:val="000000"/>
          <w:sz w:val="24"/>
          <w:szCs w:val="24"/>
          <w:highlight w:val="none"/>
        </w:rPr>
      </w:pPr>
      <w:bookmarkStart w:id="391" w:name="_Toc22989_WPSOffice_Level3"/>
      <w:bookmarkStart w:id="392" w:name="_Toc22537_WPSOffice_Level3"/>
      <w:r>
        <w:rPr>
          <w:rFonts w:hint="eastAsia" w:ascii="宋体" w:hAnsi="宋体" w:eastAsia="宋体" w:cs="宋体"/>
          <w:b/>
          <w:color w:val="000000"/>
          <w:sz w:val="24"/>
          <w:szCs w:val="24"/>
          <w:highlight w:val="none"/>
          <w:lang w:eastAsia="zh-CN"/>
        </w:rPr>
        <w:t>供应商诚信承诺书</w:t>
      </w:r>
      <w:bookmarkEnd w:id="391"/>
      <w:bookmarkEnd w:id="392"/>
    </w:p>
    <w:p w14:paraId="2A28521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致：</w:t>
      </w:r>
      <w:r>
        <w:rPr>
          <w:rFonts w:hint="eastAsia" w:ascii="宋体" w:hAnsi="宋体" w:eastAsia="宋体" w:cs="宋体"/>
          <w:b w:val="0"/>
          <w:bCs w:val="0"/>
          <w:color w:val="000000"/>
          <w:sz w:val="24"/>
          <w:szCs w:val="24"/>
          <w:highlight w:val="none"/>
          <w:u w:val="single"/>
          <w:lang w:eastAsia="zh-CN"/>
        </w:rPr>
        <w:t>（代理机构名称）</w:t>
      </w:r>
    </w:p>
    <w:p w14:paraId="38C181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为了诚实、客观、有序地参与采购活动，愿就以下内容作出承诺：</w:t>
      </w:r>
    </w:p>
    <w:p w14:paraId="2E5E29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、自觉遵守各项法律、法规、规章、制度以及社会公德，维护廉洁环境，与同场竞争的供应商平等参加采购活动。</w:t>
      </w:r>
    </w:p>
    <w:p w14:paraId="630CAD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、参加采购活动时，严格按照谈判文件的规定和要求提供所需的相关材料，并对所提供的各类资料的真实性负责，不虚假</w:t>
      </w:r>
      <w:r>
        <w:rPr>
          <w:rFonts w:hint="eastAsia" w:ascii="宋体" w:hAnsi="宋体" w:eastAsia="宋体" w:cs="宋体"/>
          <w:b w:val="0"/>
          <w:bCs w:val="0"/>
          <w:color w:val="000000"/>
          <w:sz w:val="24"/>
          <w:szCs w:val="24"/>
          <w:highlight w:val="none"/>
          <w:lang w:eastAsia="zh-CN"/>
        </w:rPr>
        <w:t>响应</w:t>
      </w:r>
      <w:r>
        <w:rPr>
          <w:rFonts w:hint="eastAsia" w:ascii="宋体" w:hAnsi="宋体" w:eastAsia="宋体" w:cs="宋体"/>
          <w:b w:val="0"/>
          <w:bCs w:val="0"/>
          <w:color w:val="000000"/>
          <w:sz w:val="24"/>
          <w:szCs w:val="24"/>
          <w:highlight w:val="none"/>
        </w:rPr>
        <w:t>，不虚列业绩。</w:t>
      </w:r>
    </w:p>
    <w:p w14:paraId="259C0A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、尊重参与采购活动各相关方的合法行为，接受活动依法形成的意见、结果。</w:t>
      </w:r>
    </w:p>
    <w:p w14:paraId="4DF2B3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、依法参加采购活动，不围标、串标，维护市场秩序，不提供“三无”产品、以次充好。</w:t>
      </w:r>
    </w:p>
    <w:p w14:paraId="6ED939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、积极推动采购活动健康开展，对采购活动有疑问、异议时，按法律规定的程序实名（加盖单位</w:t>
      </w:r>
      <w:r>
        <w:rPr>
          <w:rFonts w:hint="eastAsia" w:ascii="宋体" w:hAnsi="宋体" w:eastAsia="宋体" w:cs="宋体"/>
          <w:b w:val="0"/>
          <w:bCs w:val="0"/>
          <w:color w:val="000000"/>
          <w:sz w:val="24"/>
          <w:szCs w:val="24"/>
          <w:highlight w:val="none"/>
          <w:lang w:eastAsia="zh-CN"/>
        </w:rPr>
        <w:t>公</w:t>
      </w:r>
      <w:r>
        <w:rPr>
          <w:rFonts w:hint="eastAsia" w:ascii="宋体" w:hAnsi="宋体" w:eastAsia="宋体" w:cs="宋体"/>
          <w:b w:val="0"/>
          <w:bCs w:val="0"/>
          <w:color w:val="000000"/>
          <w:sz w:val="24"/>
          <w:szCs w:val="24"/>
          <w:highlight w:val="none"/>
        </w:rPr>
        <w:t>章和法定代表人签名）反映情况，不恶意中伤、无事生非，以和谐、平等的心态参加采购活动。</w:t>
      </w:r>
    </w:p>
    <w:p w14:paraId="5D25B1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、认真履行成交供应商应承担的责任和义务，全面执行采购合同规定的各项内容，保质保量地按时提供采购物品。</w:t>
      </w:r>
    </w:p>
    <w:p w14:paraId="75D5E2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若本企业（单位）发生有悖于上述承诺的行为，愿意接受相关处理。</w:t>
      </w:r>
    </w:p>
    <w:p w14:paraId="4B40AC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t>本承诺是采购项目谈判响应文件的组成部分。</w:t>
      </w:r>
    </w:p>
    <w:p w14:paraId="1AB9982A">
      <w:pPr>
        <w:keepNext w:val="0"/>
        <w:keepLines w:val="0"/>
        <w:pageBreakBefore w:val="0"/>
        <w:widowControl w:val="0"/>
        <w:kinsoku/>
        <w:wordWrap/>
        <w:overflowPunct/>
        <w:topLinePunct w:val="0"/>
        <w:autoSpaceDE/>
        <w:autoSpaceDN/>
        <w:bidi w:val="0"/>
        <w:adjustRightInd/>
        <w:snapToGrid/>
        <w:spacing w:beforeLines="50" w:line="400" w:lineRule="exact"/>
        <w:ind w:firstLine="482"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b w:val="0"/>
          <w:bCs/>
          <w:color w:val="000000"/>
          <w:sz w:val="24"/>
          <w:szCs w:val="24"/>
          <w:highlight w:val="none"/>
        </w:rPr>
        <w:t xml:space="preserve"> </w:t>
      </w:r>
      <w:bookmarkStart w:id="393" w:name="_Toc23784_WPSOffice_Level3"/>
      <w:bookmarkStart w:id="394" w:name="_Toc2830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393"/>
      <w:bookmarkEnd w:id="394"/>
    </w:p>
    <w:p w14:paraId="64B84FF4">
      <w:pPr>
        <w:keepNext w:val="0"/>
        <w:keepLines w:val="0"/>
        <w:pageBreakBefore w:val="0"/>
        <w:widowControl w:val="0"/>
        <w:kinsoku/>
        <w:wordWrap/>
        <w:overflowPunct/>
        <w:topLinePunct w:val="0"/>
        <w:autoSpaceDE/>
        <w:autoSpaceDN/>
        <w:bidi w:val="0"/>
        <w:adjustRightInd/>
        <w:snapToGrid/>
        <w:spacing w:beforeLines="50" w:line="40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95" w:name="_Toc13573_WPSOffice_Level3"/>
      <w:bookmarkStart w:id="396" w:name="_Toc25026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395"/>
      <w:bookmarkEnd w:id="396"/>
    </w:p>
    <w:p w14:paraId="75128484">
      <w:pPr>
        <w:keepNext w:val="0"/>
        <w:keepLines w:val="0"/>
        <w:pageBreakBefore w:val="0"/>
        <w:widowControl w:val="0"/>
        <w:kinsoku/>
        <w:wordWrap/>
        <w:overflowPunct/>
        <w:topLinePunct w:val="0"/>
        <w:autoSpaceDE/>
        <w:autoSpaceDN/>
        <w:bidi w:val="0"/>
        <w:adjustRightInd/>
        <w:snapToGrid/>
        <w:spacing w:beforeLines="50" w:line="40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97" w:name="_Toc5564_WPSOffice_Level3"/>
      <w:r>
        <w:rPr>
          <w:rFonts w:hint="eastAsia" w:ascii="宋体" w:hAnsi="宋体" w:eastAsia="宋体" w:cs="宋体"/>
          <w:b w:val="0"/>
          <w:bCs/>
          <w:color w:val="000000"/>
          <w:sz w:val="24"/>
          <w:szCs w:val="24"/>
          <w:highlight w:val="none"/>
          <w:lang w:val="en-US" w:eastAsia="zh-CN"/>
        </w:rPr>
        <w:t xml:space="preserve">                      </w:t>
      </w:r>
      <w:bookmarkStart w:id="398" w:name="_Toc12645_WPSOffice_Level3"/>
      <w:r>
        <w:rPr>
          <w:rFonts w:hint="eastAsia" w:ascii="宋体" w:hAnsi="宋体" w:eastAsia="宋体" w:cs="宋体"/>
          <w:b w:val="0"/>
          <w:bCs/>
          <w:color w:val="000000"/>
          <w:sz w:val="24"/>
          <w:szCs w:val="24"/>
          <w:highlight w:val="none"/>
        </w:rPr>
        <w:t>年   月  日</w:t>
      </w:r>
      <w:bookmarkEnd w:id="397"/>
      <w:bookmarkEnd w:id="398"/>
    </w:p>
    <w:p w14:paraId="7D35D5D8">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bookmarkStart w:id="399" w:name="_Toc6033"/>
      <w:bookmarkStart w:id="400" w:name="_Toc19930_WPSOffice_Level3"/>
      <w:bookmarkStart w:id="401" w:name="_Toc16847"/>
      <w:bookmarkStart w:id="402" w:name="_Toc25242"/>
      <w:bookmarkStart w:id="403" w:name="_Toc8368_WPSOffice_Level3"/>
    </w:p>
    <w:p w14:paraId="0D86295B">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p>
    <w:p w14:paraId="64D9F0AA">
      <w:pPr>
        <w:widowControl/>
        <w:wordWrap/>
        <w:snapToGrid w:val="0"/>
        <w:spacing w:beforeLines="50" w:line="560" w:lineRule="exact"/>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br w:type="page"/>
      </w:r>
      <w:bookmarkStart w:id="404" w:name="_Toc13399"/>
      <w:r>
        <w:rPr>
          <w:rFonts w:hint="eastAsia" w:ascii="宋体" w:hAnsi="宋体" w:eastAsia="宋体" w:cs="宋体"/>
          <w:b/>
          <w:color w:val="000000"/>
          <w:sz w:val="24"/>
          <w:szCs w:val="24"/>
          <w:highlight w:val="none"/>
          <w:lang w:eastAsia="zh-CN"/>
        </w:rPr>
        <w:t>附件6：供应商资格证明文件</w:t>
      </w:r>
      <w:bookmarkEnd w:id="399"/>
      <w:bookmarkEnd w:id="400"/>
      <w:bookmarkEnd w:id="401"/>
      <w:bookmarkEnd w:id="402"/>
      <w:bookmarkEnd w:id="403"/>
      <w:bookmarkEnd w:id="404"/>
    </w:p>
    <w:p w14:paraId="37DE5314">
      <w:pPr>
        <w:wordWrap/>
        <w:spacing w:beforeLines="50" w:line="560" w:lineRule="exact"/>
        <w:jc w:val="center"/>
        <w:outlineLvl w:val="9"/>
        <w:rPr>
          <w:rFonts w:hint="eastAsia" w:ascii="宋体" w:hAnsi="宋体" w:eastAsia="宋体" w:cs="宋体"/>
          <w:color w:val="000000"/>
          <w:sz w:val="24"/>
          <w:szCs w:val="24"/>
          <w:highlight w:val="none"/>
        </w:rPr>
      </w:pPr>
      <w:bookmarkStart w:id="405" w:name="_Toc9360_WPSOffice_Level3"/>
      <w:bookmarkStart w:id="406" w:name="_Toc23997_WPSOffice_Level3"/>
      <w:r>
        <w:rPr>
          <w:rFonts w:hint="eastAsia" w:ascii="宋体" w:hAnsi="宋体" w:eastAsia="宋体" w:cs="宋体"/>
          <w:b/>
          <w:color w:val="000000"/>
          <w:sz w:val="24"/>
          <w:szCs w:val="24"/>
          <w:highlight w:val="none"/>
          <w:lang w:eastAsia="zh-CN"/>
        </w:rPr>
        <w:t>供应商资格证明文件</w:t>
      </w:r>
      <w:bookmarkEnd w:id="405"/>
      <w:bookmarkEnd w:id="406"/>
    </w:p>
    <w:p w14:paraId="14D770F6">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资格证明材料包括：提供有效的营业执照、税务登记证、机构代码证或三证（五证）合一统一社会代码证及其他资格证明文件（扫描或复印件）。</w:t>
      </w:r>
    </w:p>
    <w:p w14:paraId="5FEA5F13">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B17896E">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2、根据采购项目内容，提供供应商的相关资质证书、许可证等。</w:t>
      </w:r>
    </w:p>
    <w:p w14:paraId="5A0C1FB8">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p>
    <w:p w14:paraId="6424006D">
      <w:pPr>
        <w:widowControl/>
        <w:wordWrap/>
        <w:snapToGrid w:val="0"/>
        <w:spacing w:beforeLines="50" w:line="560" w:lineRule="exact"/>
        <w:outlineLvl w:val="9"/>
        <w:rPr>
          <w:rFonts w:hint="eastAsia" w:ascii="宋体" w:hAnsi="宋体" w:eastAsia="宋体" w:cs="宋体"/>
          <w:b/>
          <w:color w:val="000000"/>
          <w:sz w:val="24"/>
          <w:szCs w:val="24"/>
          <w:highlight w:val="none"/>
        </w:rPr>
      </w:pPr>
    </w:p>
    <w:p w14:paraId="5E1109C5">
      <w:pPr>
        <w:widowControl/>
        <w:wordWrap/>
        <w:snapToGrid w:val="0"/>
        <w:spacing w:beforeLines="50" w:line="560" w:lineRule="exact"/>
        <w:outlineLvl w:val="9"/>
        <w:rPr>
          <w:rFonts w:hint="eastAsia" w:ascii="宋体" w:hAnsi="宋体" w:eastAsia="宋体" w:cs="宋体"/>
          <w:b/>
          <w:color w:val="000000"/>
          <w:sz w:val="24"/>
          <w:szCs w:val="24"/>
          <w:highlight w:val="none"/>
        </w:rPr>
      </w:pPr>
    </w:p>
    <w:p w14:paraId="258191D7">
      <w:pPr>
        <w:widowControl/>
        <w:wordWrap/>
        <w:snapToGrid w:val="0"/>
        <w:spacing w:beforeLines="50" w:line="560" w:lineRule="exact"/>
        <w:outlineLvl w:val="9"/>
        <w:rPr>
          <w:rFonts w:hint="eastAsia" w:ascii="宋体" w:hAnsi="宋体" w:eastAsia="宋体" w:cs="宋体"/>
          <w:b/>
          <w:color w:val="000000"/>
          <w:sz w:val="24"/>
          <w:szCs w:val="24"/>
          <w:highlight w:val="none"/>
        </w:rPr>
      </w:pPr>
    </w:p>
    <w:p w14:paraId="65AA42A3">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bookmarkStart w:id="407" w:name="_Toc6573"/>
      <w:bookmarkStart w:id="408" w:name="_Toc7499_WPSOffice_Level3"/>
      <w:bookmarkStart w:id="409" w:name="_Toc5898"/>
      <w:bookmarkStart w:id="410" w:name="_Toc12925"/>
      <w:bookmarkStart w:id="411" w:name="_Toc29082_WPSOffice_Level3"/>
    </w:p>
    <w:p w14:paraId="2428BDA4">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p>
    <w:p w14:paraId="54C584D7">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p>
    <w:p w14:paraId="202A7CE2">
      <w:pPr>
        <w:widowControl/>
        <w:wordWrap/>
        <w:snapToGrid w:val="0"/>
        <w:spacing w:beforeLines="50" w:line="560" w:lineRule="exact"/>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br w:type="page"/>
      </w:r>
      <w:bookmarkStart w:id="412" w:name="_Toc857"/>
      <w:r>
        <w:rPr>
          <w:rFonts w:hint="eastAsia" w:ascii="宋体" w:hAnsi="宋体" w:eastAsia="宋体" w:cs="宋体"/>
          <w:b/>
          <w:color w:val="000000"/>
          <w:sz w:val="24"/>
          <w:szCs w:val="24"/>
          <w:highlight w:val="none"/>
          <w:lang w:eastAsia="zh-CN"/>
        </w:rPr>
        <w:t>附件7：财务状况、缴纳税收和社会保障资金证明</w:t>
      </w:r>
      <w:bookmarkEnd w:id="407"/>
      <w:bookmarkEnd w:id="408"/>
      <w:bookmarkEnd w:id="409"/>
      <w:bookmarkEnd w:id="410"/>
      <w:bookmarkEnd w:id="411"/>
      <w:bookmarkEnd w:id="412"/>
    </w:p>
    <w:p w14:paraId="1276BF67">
      <w:pPr>
        <w:wordWrap/>
        <w:spacing w:beforeLines="50" w:line="560" w:lineRule="exact"/>
        <w:jc w:val="center"/>
        <w:outlineLvl w:val="9"/>
        <w:rPr>
          <w:rFonts w:hint="eastAsia" w:ascii="宋体" w:hAnsi="宋体" w:eastAsia="宋体" w:cs="宋体"/>
          <w:b/>
          <w:color w:val="000000"/>
          <w:sz w:val="24"/>
          <w:szCs w:val="24"/>
          <w:highlight w:val="none"/>
        </w:rPr>
      </w:pPr>
      <w:bookmarkStart w:id="413" w:name="_Toc22184_WPSOffice_Level3"/>
      <w:bookmarkStart w:id="414" w:name="_Toc2355_WPSOffice_Level3"/>
      <w:r>
        <w:rPr>
          <w:rFonts w:hint="eastAsia" w:ascii="宋体" w:hAnsi="宋体" w:eastAsia="宋体" w:cs="宋体"/>
          <w:b/>
          <w:color w:val="000000"/>
          <w:sz w:val="24"/>
          <w:szCs w:val="24"/>
          <w:highlight w:val="none"/>
          <w:lang w:eastAsia="zh-CN"/>
        </w:rPr>
        <w:t>财务状况、缴纳税收和社会保障资金证明</w:t>
      </w:r>
      <w:bookmarkEnd w:id="413"/>
      <w:bookmarkEnd w:id="414"/>
    </w:p>
    <w:p w14:paraId="3552AE8F">
      <w:pPr>
        <w:wordWrap/>
        <w:adjustRightInd/>
        <w:spacing w:line="560" w:lineRule="exact"/>
        <w:ind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按照《政府采购法》第22条规定提供以下相关材料</w:t>
      </w:r>
      <w:r>
        <w:rPr>
          <w:rFonts w:hint="eastAsia" w:ascii="宋体" w:hAnsi="宋体" w:eastAsia="宋体" w:cs="宋体"/>
          <w:color w:val="000000"/>
          <w:sz w:val="24"/>
          <w:szCs w:val="24"/>
          <w:highlight w:val="none"/>
          <w:lang w:eastAsia="zh-CN"/>
        </w:rPr>
        <w:t>：</w:t>
      </w:r>
    </w:p>
    <w:p w14:paraId="384436BC">
      <w:pPr>
        <w:wordWrap/>
        <w:autoSpaceDE w:val="0"/>
        <w:autoSpaceDN w:val="0"/>
        <w:adjustRightInd/>
        <w:spacing w:line="560" w:lineRule="exact"/>
        <w:ind w:leftChars="100" w:firstLine="48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sz w:val="24"/>
          <w:szCs w:val="24"/>
          <w:highlight w:val="none"/>
        </w:rPr>
        <w:t>1、供应商是法人的，提供20</w:t>
      </w:r>
      <w:r>
        <w:rPr>
          <w:rFonts w:hint="eastAsia" w:ascii="宋体" w:hAnsi="宋体" w:eastAsia="宋体" w:cs="宋体"/>
          <w:color w:val="000000"/>
          <w:sz w:val="24"/>
          <w:szCs w:val="24"/>
          <w:highlight w:val="none"/>
          <w:lang w:val="en-US" w:eastAsia="zh-CN"/>
        </w:rPr>
        <w:t>23</w:t>
      </w:r>
      <w:r>
        <w:rPr>
          <w:rFonts w:hint="eastAsia" w:ascii="宋体" w:hAnsi="宋体" w:eastAsia="宋体" w:cs="宋体"/>
          <w:color w:val="000000"/>
          <w:sz w:val="24"/>
          <w:szCs w:val="24"/>
          <w:highlight w:val="none"/>
        </w:rPr>
        <w:t>年度经审计的财务状况报告，包括资产负债表、利润表、现金流量表及其附注，或其基本开户银行</w:t>
      </w:r>
      <w:r>
        <w:rPr>
          <w:rFonts w:hint="eastAsia" w:ascii="宋体" w:hAnsi="宋体" w:eastAsia="宋体" w:cs="宋体"/>
          <w:color w:val="000000"/>
          <w:sz w:val="24"/>
          <w:szCs w:val="24"/>
          <w:highlight w:val="none"/>
          <w:u w:val="single"/>
          <w:lang w:eastAsia="zh-CN"/>
        </w:rPr>
        <w:t>本年度</w:t>
      </w:r>
      <w:r>
        <w:rPr>
          <w:rFonts w:hint="eastAsia" w:ascii="宋体" w:hAnsi="宋体" w:eastAsia="宋体" w:cs="宋体"/>
          <w:color w:val="000000"/>
          <w:sz w:val="24"/>
          <w:szCs w:val="24"/>
          <w:highlight w:val="none"/>
        </w:rPr>
        <w:t>出具的资信证明；供应商是其他组织和自然人，没有经审计的财务报告，可以提供基本开户银行出具的资信证明</w:t>
      </w:r>
      <w:r>
        <w:rPr>
          <w:rFonts w:hint="eastAsia" w:ascii="宋体" w:hAnsi="宋体" w:eastAsia="宋体" w:cs="宋体"/>
          <w:sz w:val="24"/>
          <w:szCs w:val="24"/>
          <w:highlight w:val="none"/>
        </w:rPr>
        <w:t>。</w:t>
      </w:r>
    </w:p>
    <w:p w14:paraId="2576567B">
      <w:pPr>
        <w:wordWrap/>
        <w:adjustRightIn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提供</w:t>
      </w:r>
      <w:r>
        <w:rPr>
          <w:rFonts w:hint="eastAsia" w:ascii="宋体" w:hAnsi="宋体" w:eastAsia="宋体" w:cs="宋体"/>
          <w:color w:val="000000"/>
          <w:sz w:val="24"/>
          <w:szCs w:val="24"/>
          <w:highlight w:val="none"/>
        </w:rPr>
        <w:t>近</w:t>
      </w:r>
      <w:r>
        <w:rPr>
          <w:rFonts w:hint="eastAsia" w:ascii="宋体" w:hAnsi="宋体" w:eastAsia="宋体" w:cs="宋体"/>
          <w:color w:val="000000"/>
          <w:sz w:val="24"/>
          <w:szCs w:val="24"/>
          <w:highlight w:val="none"/>
          <w:lang w:eastAsia="zh-CN"/>
        </w:rPr>
        <w:t>半年内（任意</w:t>
      </w:r>
      <w:r>
        <w:rPr>
          <w:rFonts w:hint="eastAsia" w:ascii="宋体" w:hAnsi="宋体" w:eastAsia="宋体" w:cs="宋体"/>
          <w:color w:val="000000"/>
          <w:sz w:val="24"/>
          <w:szCs w:val="24"/>
          <w:highlight w:val="none"/>
        </w:rPr>
        <w:t>三个月</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依法缴纳税收和社会保障资金记录的证明材料</w:t>
      </w:r>
      <w:r>
        <w:rPr>
          <w:rFonts w:hint="eastAsia" w:ascii="宋体" w:hAnsi="宋体" w:eastAsia="宋体" w:cs="宋体"/>
          <w:color w:val="000000"/>
          <w:sz w:val="24"/>
          <w:szCs w:val="24"/>
          <w:highlight w:val="none"/>
          <w:lang w:eastAsia="zh-CN"/>
        </w:rPr>
        <w:t>，或相关行政机关出具无欠缴应纳税款或社会保障资金的证明材料</w:t>
      </w:r>
      <w:r>
        <w:rPr>
          <w:rFonts w:hint="eastAsia" w:ascii="宋体" w:hAnsi="宋体" w:eastAsia="宋体" w:cs="宋体"/>
          <w:color w:val="000000"/>
          <w:sz w:val="24"/>
          <w:szCs w:val="24"/>
          <w:highlight w:val="none"/>
        </w:rPr>
        <w:t>。依法免税或不需要缴纳社会保障资金的供应商，应提供相应文件证明其依法免税或不需要缴纳社会保障资金。</w:t>
      </w:r>
      <w:r>
        <w:rPr>
          <w:rFonts w:hint="eastAsia" w:ascii="宋体"/>
          <w:color w:val="000000"/>
          <w:sz w:val="22"/>
          <w:szCs w:val="28"/>
          <w:highlight w:val="none"/>
          <w:lang w:eastAsia="zh-CN"/>
        </w:rPr>
        <w:t>若为新成立不满</w:t>
      </w:r>
      <w:r>
        <w:rPr>
          <w:rFonts w:hint="eastAsia" w:ascii="宋体"/>
          <w:color w:val="000000"/>
          <w:sz w:val="22"/>
          <w:szCs w:val="28"/>
          <w:highlight w:val="none"/>
          <w:lang w:val="en-US" w:eastAsia="zh-CN"/>
        </w:rPr>
        <w:t>3个月的企业，提供成立以来的缴纳证明材料。</w:t>
      </w:r>
    </w:p>
    <w:p w14:paraId="39EC310C">
      <w:pPr>
        <w:widowControl/>
        <w:wordWrap/>
        <w:adjustRightInd/>
        <w:snapToGrid w:val="0"/>
        <w:spacing w:line="560" w:lineRule="exact"/>
        <w:textAlignment w:val="auto"/>
        <w:outlineLvl w:val="9"/>
        <w:rPr>
          <w:rFonts w:hint="eastAsia" w:ascii="宋体" w:hAnsi="宋体" w:eastAsia="宋体" w:cs="宋体"/>
          <w:color w:val="000000"/>
          <w:sz w:val="24"/>
          <w:szCs w:val="24"/>
          <w:highlight w:val="none"/>
        </w:rPr>
      </w:pPr>
    </w:p>
    <w:p w14:paraId="6C720BCD">
      <w:pPr>
        <w:widowControl/>
        <w:wordWrap/>
        <w:snapToGrid w:val="0"/>
        <w:spacing w:beforeLines="50" w:line="560" w:lineRule="exact"/>
        <w:outlineLvl w:val="9"/>
        <w:rPr>
          <w:rFonts w:hint="eastAsia" w:ascii="宋体" w:hAnsi="宋体" w:eastAsia="宋体" w:cs="宋体"/>
          <w:color w:val="000000"/>
          <w:sz w:val="24"/>
          <w:szCs w:val="24"/>
          <w:highlight w:val="none"/>
        </w:rPr>
      </w:pPr>
    </w:p>
    <w:p w14:paraId="58035EBA">
      <w:pPr>
        <w:tabs>
          <w:tab w:val="left" w:pos="168"/>
        </w:tabs>
        <w:wordWrap/>
        <w:adjustRightInd w:val="0"/>
        <w:spacing w:beforeLines="50" w:line="560" w:lineRule="exact"/>
        <w:ind w:firstLine="480" w:firstLineChars="200"/>
        <w:textAlignment w:val="baseline"/>
        <w:rPr>
          <w:rFonts w:hint="eastAsia" w:ascii="宋体" w:hAnsi="宋体" w:eastAsia="宋体" w:cs="宋体"/>
          <w:color w:val="000000"/>
          <w:sz w:val="24"/>
          <w:szCs w:val="24"/>
          <w:highlight w:val="none"/>
        </w:rPr>
      </w:pPr>
    </w:p>
    <w:p w14:paraId="14AAC5EB">
      <w:pPr>
        <w:widowControl/>
        <w:wordWrap/>
        <w:snapToGrid w:val="0"/>
        <w:spacing w:beforeLines="50" w:line="560" w:lineRule="exact"/>
        <w:outlineLvl w:val="1"/>
        <w:rPr>
          <w:rFonts w:hint="eastAsia" w:ascii="宋体" w:hAnsi="宋体" w:eastAsia="宋体" w:cs="宋体"/>
          <w:b/>
          <w:color w:val="000000"/>
          <w:sz w:val="24"/>
          <w:szCs w:val="24"/>
          <w:highlight w:val="none"/>
        </w:rPr>
      </w:pPr>
    </w:p>
    <w:p w14:paraId="5A56D48A">
      <w:pPr>
        <w:wordWrap/>
        <w:spacing w:beforeLines="50" w:line="560" w:lineRule="exact"/>
        <w:rPr>
          <w:rFonts w:hint="eastAsia" w:ascii="宋体" w:hAnsi="宋体" w:eastAsia="宋体" w:cs="宋体"/>
          <w:b/>
          <w:bCs/>
          <w:color w:val="000000"/>
          <w:sz w:val="24"/>
          <w:szCs w:val="24"/>
          <w:highlight w:val="none"/>
        </w:rPr>
      </w:pPr>
    </w:p>
    <w:p w14:paraId="35D6D86E">
      <w:pPr>
        <w:wordWrap/>
        <w:spacing w:beforeLines="50" w:line="560" w:lineRule="exact"/>
        <w:rPr>
          <w:rFonts w:hint="eastAsia" w:ascii="宋体" w:hAnsi="宋体" w:eastAsia="宋体" w:cs="宋体"/>
          <w:b/>
          <w:bCs/>
          <w:color w:val="000000"/>
          <w:sz w:val="24"/>
          <w:szCs w:val="24"/>
          <w:highlight w:val="none"/>
        </w:rPr>
      </w:pPr>
    </w:p>
    <w:p w14:paraId="4365B63F">
      <w:pPr>
        <w:wordWrap/>
        <w:spacing w:beforeLines="50" w:line="560" w:lineRule="exact"/>
        <w:rPr>
          <w:rFonts w:hint="eastAsia" w:ascii="宋体" w:hAnsi="宋体" w:eastAsia="宋体" w:cs="宋体"/>
          <w:b/>
          <w:bCs/>
          <w:color w:val="000000"/>
          <w:sz w:val="24"/>
          <w:szCs w:val="24"/>
          <w:highlight w:val="none"/>
        </w:rPr>
      </w:pPr>
    </w:p>
    <w:p w14:paraId="0123A231">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bookmarkStart w:id="415" w:name="_Toc21984"/>
      <w:bookmarkStart w:id="416" w:name="_Toc17387_WPSOffice_Level3"/>
      <w:bookmarkStart w:id="417" w:name="_Toc16098"/>
      <w:bookmarkStart w:id="418" w:name="_Toc13266"/>
      <w:bookmarkStart w:id="419" w:name="_Toc22959_WPSOffice_Level3"/>
    </w:p>
    <w:p w14:paraId="500665A0">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p>
    <w:p w14:paraId="6435A2F3">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p>
    <w:p w14:paraId="57A3EAC4">
      <w:pPr>
        <w:widowControl/>
        <w:wordWrap/>
        <w:snapToGrid w:val="0"/>
        <w:spacing w:beforeLines="50" w:line="560" w:lineRule="exact"/>
        <w:outlineLvl w:val="1"/>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br w:type="page"/>
      </w:r>
      <w:bookmarkStart w:id="420" w:name="_Toc21868"/>
      <w:r>
        <w:rPr>
          <w:rFonts w:hint="eastAsia" w:ascii="宋体" w:hAnsi="宋体" w:eastAsia="宋体" w:cs="宋体"/>
          <w:b/>
          <w:color w:val="000000"/>
          <w:sz w:val="24"/>
          <w:szCs w:val="24"/>
          <w:highlight w:val="none"/>
          <w:lang w:eastAsia="zh-CN"/>
        </w:rPr>
        <w:t>附件8：</w:t>
      </w:r>
      <w:bookmarkEnd w:id="415"/>
      <w:r>
        <w:rPr>
          <w:rFonts w:hint="eastAsia" w:ascii="宋体" w:hAnsi="宋体" w:eastAsia="宋体" w:cs="宋体"/>
          <w:b/>
          <w:color w:val="000000"/>
          <w:sz w:val="24"/>
          <w:szCs w:val="24"/>
          <w:highlight w:val="none"/>
          <w:lang w:eastAsia="zh-CN"/>
        </w:rPr>
        <w:t>无重大违法记录声明</w:t>
      </w:r>
      <w:bookmarkEnd w:id="416"/>
      <w:bookmarkEnd w:id="417"/>
      <w:bookmarkEnd w:id="420"/>
    </w:p>
    <w:p w14:paraId="77F71846">
      <w:pPr>
        <w:wordWrap/>
        <w:spacing w:beforeLines="50" w:line="560" w:lineRule="exact"/>
        <w:jc w:val="center"/>
        <w:outlineLvl w:val="9"/>
        <w:rPr>
          <w:rFonts w:hint="eastAsia" w:ascii="宋体" w:hAnsi="宋体" w:eastAsia="宋体" w:cs="宋体"/>
          <w:b/>
          <w:bCs/>
          <w:color w:val="000000"/>
          <w:sz w:val="24"/>
          <w:szCs w:val="24"/>
          <w:highlight w:val="none"/>
        </w:rPr>
      </w:pPr>
      <w:bookmarkStart w:id="421" w:name="_Toc25610_WPSOffice_Level3"/>
      <w:r>
        <w:rPr>
          <w:rFonts w:hint="eastAsia" w:ascii="宋体" w:hAnsi="宋体" w:eastAsia="宋体" w:cs="宋体"/>
          <w:b/>
          <w:color w:val="000000"/>
          <w:sz w:val="24"/>
          <w:szCs w:val="24"/>
          <w:highlight w:val="none"/>
          <w:lang w:val="zh-CN" w:eastAsia="zh-CN"/>
        </w:rPr>
        <w:t>无重大违法记录声明</w:t>
      </w:r>
      <w:bookmarkEnd w:id="421"/>
    </w:p>
    <w:p w14:paraId="2DD50A7D">
      <w:pPr>
        <w:widowControl w:val="0"/>
        <w:wordWrap/>
        <w:adjustRightInd/>
        <w:snapToGrid/>
        <w:spacing w:line="560" w:lineRule="exact"/>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val="en-US" w:eastAsia="zh-CN"/>
        </w:rPr>
        <w:t xml:space="preserve">  </w:t>
      </w:r>
      <w:r>
        <w:rPr>
          <w:rFonts w:hint="eastAsia" w:ascii="宋体" w:hAnsi="宋体" w:eastAsia="宋体" w:cs="宋体"/>
          <w:b w:val="0"/>
          <w:bCs w:val="0"/>
          <w:color w:val="000000"/>
          <w:sz w:val="24"/>
          <w:szCs w:val="24"/>
          <w:highlight w:val="none"/>
        </w:rPr>
        <w:t>致：</w:t>
      </w:r>
      <w:r>
        <w:rPr>
          <w:rFonts w:hint="eastAsia" w:ascii="宋体" w:hAnsi="宋体" w:eastAsia="宋体" w:cs="宋体"/>
          <w:b w:val="0"/>
          <w:bCs w:val="0"/>
          <w:color w:val="000000"/>
          <w:sz w:val="24"/>
          <w:szCs w:val="24"/>
          <w:highlight w:val="none"/>
          <w:u w:val="single"/>
          <w:lang w:eastAsia="zh-CN"/>
        </w:rPr>
        <w:t>（代理机构名称）</w:t>
      </w:r>
    </w:p>
    <w:p w14:paraId="24E60809">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rPr>
        <w:t>我单位参加本次采购项目活动前三年内，在经营活动中无重大违法活动记录，符合《政府采购法》规定的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资格条</w:t>
      </w:r>
      <w:r>
        <w:rPr>
          <w:rFonts w:hint="eastAsia" w:ascii="宋体" w:hAnsi="宋体" w:eastAsia="宋体" w:cs="宋体"/>
          <w:color w:val="000000"/>
          <w:sz w:val="24"/>
          <w:szCs w:val="24"/>
          <w:highlight w:val="none"/>
          <w:shd w:val="clear" w:color="auto" w:fill="FFFFFF"/>
        </w:rPr>
        <w:t>件。我方对此声明负全部法律责任。</w:t>
      </w:r>
    </w:p>
    <w:p w14:paraId="3B1A9F80">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特此声明。</w:t>
      </w:r>
    </w:p>
    <w:p w14:paraId="0DDDA090">
      <w:pPr>
        <w:widowControl w:val="0"/>
        <w:wordWrap/>
        <w:autoSpaceDE w:val="0"/>
        <w:autoSpaceDN w:val="0"/>
        <w:adjustRightInd/>
        <w:snapToGrid/>
        <w:spacing w:line="560" w:lineRule="exact"/>
        <w:jc w:val="left"/>
        <w:textAlignment w:val="auto"/>
        <w:outlineLvl w:val="9"/>
        <w:rPr>
          <w:rFonts w:hint="eastAsia" w:ascii="宋体" w:hAnsi="宋体" w:eastAsia="宋体" w:cs="宋体"/>
          <w:color w:val="000000"/>
          <w:kern w:val="0"/>
          <w:sz w:val="24"/>
          <w:szCs w:val="24"/>
          <w:highlight w:val="none"/>
          <w:lang w:val="zh-CN"/>
        </w:rPr>
      </w:pPr>
    </w:p>
    <w:p w14:paraId="5F6B8954">
      <w:pPr>
        <w:widowControl w:val="0"/>
        <w:wordWrap/>
        <w:adjustRightInd/>
        <w:snapToGrid/>
        <w:spacing w:beforeLines="50" w:line="560" w:lineRule="exact"/>
        <w:ind w:firstLine="480" w:firstLineChars="200"/>
        <w:jc w:val="left"/>
        <w:textAlignment w:val="auto"/>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附“信用中国”网站下载的完整的信用信息和“中国政府采购网”的查询截图；信息生成时间和截图时间为响应文件递交截止时间前</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lang w:val="en-US" w:eastAsia="zh-CN"/>
        </w:rPr>
        <w:t>天。</w:t>
      </w:r>
    </w:p>
    <w:p w14:paraId="7BD8FB53">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 xml:space="preserve">               </w:t>
      </w:r>
    </w:p>
    <w:p w14:paraId="733B69FF">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p>
    <w:p w14:paraId="1BB0FE18">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bookmarkStart w:id="422" w:name="_Toc21607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22"/>
    </w:p>
    <w:p w14:paraId="7F4820EB">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23" w:name="_Toc14292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23"/>
    </w:p>
    <w:p w14:paraId="3CDBAACC">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bookmarkStart w:id="424" w:name="_Toc15350_WPSOffice_Level3"/>
      <w:r>
        <w:rPr>
          <w:rFonts w:hint="eastAsia" w:ascii="宋体" w:hAnsi="宋体" w:eastAsia="宋体" w:cs="宋体"/>
          <w:b w:val="0"/>
          <w:bCs/>
          <w:color w:val="000000"/>
          <w:sz w:val="24"/>
          <w:szCs w:val="24"/>
          <w:highlight w:val="none"/>
        </w:rPr>
        <w:t>年   月  日</w:t>
      </w:r>
      <w:bookmarkEnd w:id="424"/>
    </w:p>
    <w:p w14:paraId="637DAF20">
      <w:pPr>
        <w:pStyle w:val="19"/>
        <w:wordWrap/>
        <w:spacing w:beforeLines="50" w:after="0" w:line="560" w:lineRule="exact"/>
        <w:jc w:val="left"/>
        <w:outlineLvl w:val="9"/>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eastAsia="zh-CN"/>
        </w:rPr>
        <w:br w:type="page"/>
      </w:r>
      <w:bookmarkStart w:id="425" w:name="_Toc132_WPSOffice_Level3"/>
      <w:bookmarkStart w:id="426" w:name="_Toc24810"/>
      <w:r>
        <w:rPr>
          <w:rFonts w:hint="eastAsia" w:ascii="宋体" w:hAnsi="宋体" w:eastAsia="宋体" w:cs="宋体"/>
          <w:b/>
          <w:bCs w:val="0"/>
          <w:color w:val="000000"/>
          <w:kern w:val="2"/>
          <w:sz w:val="24"/>
          <w:szCs w:val="24"/>
          <w:highlight w:val="none"/>
          <w:lang w:val="en-US" w:eastAsia="zh-CN" w:bidi="ar-SA"/>
        </w:rPr>
        <w:t>附件9：谈判</w:t>
      </w:r>
      <w:r>
        <w:rPr>
          <w:rFonts w:hint="eastAsia" w:ascii="宋体" w:hAnsi="宋体" w:eastAsia="宋体" w:cs="宋体"/>
          <w:b/>
          <w:bCs w:val="0"/>
          <w:color w:val="000000"/>
          <w:kern w:val="2"/>
          <w:sz w:val="24"/>
          <w:szCs w:val="24"/>
          <w:highlight w:val="none"/>
          <w:lang w:val="zh-CN" w:eastAsia="zh-CN" w:bidi="ar-SA"/>
        </w:rPr>
        <w:t>保证金证明</w:t>
      </w:r>
      <w:bookmarkEnd w:id="418"/>
      <w:bookmarkEnd w:id="419"/>
      <w:bookmarkEnd w:id="425"/>
      <w:bookmarkEnd w:id="426"/>
    </w:p>
    <w:p w14:paraId="0AA0729B">
      <w:pPr>
        <w:wordWrap/>
        <w:spacing w:beforeLines="50" w:line="560" w:lineRule="exact"/>
        <w:jc w:val="center"/>
        <w:outlineLvl w:val="9"/>
        <w:rPr>
          <w:rFonts w:hint="eastAsia" w:ascii="宋体" w:hAnsi="宋体" w:eastAsia="宋体" w:cs="宋体"/>
          <w:b/>
          <w:bCs/>
          <w:color w:val="000000"/>
          <w:kern w:val="0"/>
          <w:sz w:val="24"/>
          <w:szCs w:val="24"/>
          <w:highlight w:val="none"/>
          <w:lang w:val="zh-CN"/>
        </w:rPr>
      </w:pPr>
      <w:bookmarkStart w:id="427" w:name="_Toc27502_WPSOffice_Level3"/>
      <w:r>
        <w:rPr>
          <w:rFonts w:hint="eastAsia" w:ascii="宋体" w:hAnsi="宋体" w:eastAsia="宋体" w:cs="宋体"/>
          <w:b/>
          <w:color w:val="000000"/>
          <w:sz w:val="24"/>
          <w:szCs w:val="24"/>
          <w:highlight w:val="none"/>
          <w:lang w:val="zh-CN" w:eastAsia="zh-CN"/>
        </w:rPr>
        <w:t>谈判保证金证明</w:t>
      </w:r>
      <w:bookmarkEnd w:id="427"/>
    </w:p>
    <w:p w14:paraId="186CFA5B">
      <w:pPr>
        <w:widowControl w:val="0"/>
        <w:wordWrap/>
        <w:autoSpaceDE w:val="0"/>
        <w:autoSpaceDN w:val="0"/>
        <w:adjustRightInd/>
        <w:snapToGrid/>
        <w:spacing w:line="560" w:lineRule="exact"/>
        <w:textAlignment w:val="auto"/>
        <w:outlineLvl w:val="9"/>
        <w:rPr>
          <w:rFonts w:hint="eastAsia" w:ascii="宋体" w:hAnsi="宋体" w:eastAsia="宋体" w:cs="宋体"/>
          <w:b/>
          <w:bCs/>
          <w:color w:val="000000"/>
          <w:kern w:val="0"/>
          <w:sz w:val="24"/>
          <w:szCs w:val="24"/>
          <w:highlight w:val="none"/>
          <w:lang w:val="zh-CN"/>
        </w:rPr>
      </w:pPr>
      <w:bookmarkStart w:id="428" w:name="_Toc21234_WPSOffice_Level2"/>
      <w:bookmarkStart w:id="429" w:name="_Toc1388_WPSOffice_Level2"/>
      <w:bookmarkStart w:id="430" w:name="_Toc12243_WPSOffice_Level2"/>
      <w:r>
        <w:rPr>
          <w:rFonts w:hint="eastAsia" w:ascii="宋体" w:hAnsi="宋体" w:eastAsia="宋体" w:cs="宋体"/>
          <w:b/>
          <w:bCs/>
          <w:color w:val="000000"/>
          <w:kern w:val="0"/>
          <w:sz w:val="24"/>
          <w:szCs w:val="24"/>
          <w:highlight w:val="none"/>
          <w:lang w:val="zh-CN"/>
        </w:rPr>
        <w:t>致：</w:t>
      </w:r>
      <w:r>
        <w:rPr>
          <w:rFonts w:hint="eastAsia" w:ascii="宋体" w:hAnsi="宋体" w:eastAsia="宋体" w:cs="宋体"/>
          <w:b/>
          <w:bCs/>
          <w:color w:val="000000"/>
          <w:kern w:val="0"/>
          <w:sz w:val="24"/>
          <w:szCs w:val="24"/>
          <w:highlight w:val="none"/>
          <w:u w:val="single"/>
          <w:lang w:val="zh-CN"/>
        </w:rPr>
        <w:t>采购代理机构</w:t>
      </w:r>
      <w:bookmarkEnd w:id="428"/>
      <w:bookmarkEnd w:id="429"/>
      <w:bookmarkEnd w:id="430"/>
    </w:p>
    <w:p w14:paraId="6538BC6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我方为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zh-CN"/>
        </w:rPr>
        <w:t>（采购项目名称）项目（采购项目编号为：</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 xml:space="preserve">）递交保证金人民币 </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（大写：人民币</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元）已于</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年</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月</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日以转账方式汇入你方账户。</w:t>
      </w:r>
    </w:p>
    <w:p w14:paraId="0A953FDA">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附</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lang w:val="zh-CN"/>
        </w:rPr>
        <w:t>保证金交款证明复印件（加盖公章）</w:t>
      </w:r>
    </w:p>
    <w:p w14:paraId="33F74D7C">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59331AC1">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户    名：</w:t>
      </w:r>
    </w:p>
    <w:p w14:paraId="5791D516">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开户银行：</w:t>
      </w:r>
    </w:p>
    <w:p w14:paraId="59CC0CAA">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开户帐号：</w:t>
      </w:r>
    </w:p>
    <w:p w14:paraId="757072CD">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bookmarkStart w:id="431" w:name="_Toc16036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31"/>
    </w:p>
    <w:p w14:paraId="6647C379">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32" w:name="_Toc4114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32"/>
    </w:p>
    <w:p w14:paraId="6E27E790">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bookmarkStart w:id="433" w:name="_Toc26055_WPSOffice_Level3"/>
      <w:r>
        <w:rPr>
          <w:rFonts w:hint="eastAsia" w:ascii="宋体" w:hAnsi="宋体" w:eastAsia="宋体" w:cs="宋体"/>
          <w:b w:val="0"/>
          <w:bCs/>
          <w:color w:val="000000"/>
          <w:sz w:val="24"/>
          <w:szCs w:val="24"/>
          <w:highlight w:val="none"/>
        </w:rPr>
        <w:t>年   月  日</w:t>
      </w:r>
      <w:bookmarkEnd w:id="433"/>
    </w:p>
    <w:p w14:paraId="26B993E2">
      <w:pPr>
        <w:autoSpaceDE w:val="0"/>
        <w:autoSpaceDN w:val="0"/>
        <w:spacing w:line="360" w:lineRule="auto"/>
        <w:ind w:firstLine="360"/>
        <w:rPr>
          <w:rFonts w:hint="eastAsia" w:ascii="宋体" w:hAnsi="宋体" w:eastAsia="宋体" w:cs="宋体"/>
          <w:b/>
          <w:color w:val="auto"/>
          <w:sz w:val="24"/>
          <w:szCs w:val="24"/>
          <w:highlight w:val="none"/>
          <w:lang w:val="zh-CN"/>
        </w:rPr>
      </w:pPr>
    </w:p>
    <w:p w14:paraId="3E1ACC5E">
      <w:pPr>
        <w:autoSpaceDE w:val="0"/>
        <w:autoSpaceDN w:val="0"/>
        <w:spacing w:line="360" w:lineRule="auto"/>
        <w:ind w:firstLine="36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若采用银行保函，则格式自拟</w:t>
      </w:r>
    </w:p>
    <w:p w14:paraId="28F3BA99">
      <w:pPr>
        <w:pStyle w:val="19"/>
        <w:wordWrap/>
        <w:spacing w:beforeLines="50" w:after="0" w:line="560" w:lineRule="exact"/>
        <w:jc w:val="left"/>
        <w:outlineLvl w:val="9"/>
        <w:rPr>
          <w:rFonts w:hint="default" w:ascii="宋体" w:hAnsi="宋体" w:eastAsia="宋体" w:cs="宋体"/>
          <w:color w:val="000000"/>
          <w:sz w:val="24"/>
          <w:szCs w:val="24"/>
          <w:highlight w:val="none"/>
          <w:lang w:val="en-US"/>
        </w:rPr>
      </w:pPr>
      <w:r>
        <w:rPr>
          <w:rFonts w:hint="eastAsia" w:ascii="宋体" w:hAnsi="宋体" w:eastAsia="宋体" w:cs="宋体"/>
          <w:b/>
          <w:bCs/>
          <w:color w:val="000000"/>
          <w:kern w:val="0"/>
          <w:sz w:val="24"/>
          <w:szCs w:val="24"/>
          <w:highlight w:val="none"/>
          <w:lang w:val="zh-CN"/>
        </w:rPr>
        <w:br w:type="page"/>
      </w:r>
      <w:r>
        <w:rPr>
          <w:rFonts w:hint="eastAsia" w:ascii="宋体" w:hAnsi="宋体" w:eastAsia="宋体" w:cs="宋体"/>
          <w:b/>
          <w:bCs w:val="0"/>
          <w:color w:val="000000"/>
          <w:kern w:val="2"/>
          <w:sz w:val="24"/>
          <w:szCs w:val="24"/>
          <w:highlight w:val="none"/>
          <w:lang w:val="en-US" w:eastAsia="zh-CN" w:bidi="ar-SA"/>
        </w:rPr>
        <w:t>附件10：安全责任承诺书</w:t>
      </w:r>
    </w:p>
    <w:p w14:paraId="1A2749D8">
      <w:pPr>
        <w:widowControl w:val="0"/>
        <w:wordWrap/>
        <w:autoSpaceDE w:val="0"/>
        <w:autoSpaceDN w:val="0"/>
        <w:adjustRightInd/>
        <w:snapToGrid/>
        <w:spacing w:line="560" w:lineRule="exact"/>
        <w:jc w:val="center"/>
        <w:textAlignment w:val="auto"/>
        <w:outlineLvl w:val="9"/>
        <w:rPr>
          <w:rFonts w:hint="eastAsia" w:ascii="宋体" w:hAnsi="宋体" w:eastAsia="宋体" w:cs="宋体"/>
          <w:b/>
          <w:bCs/>
          <w:color w:val="000000"/>
          <w:kern w:val="0"/>
          <w:sz w:val="24"/>
          <w:szCs w:val="24"/>
          <w:highlight w:val="none"/>
          <w:lang w:val="zh-CN" w:eastAsia="zh-CN"/>
        </w:rPr>
      </w:pPr>
      <w:r>
        <w:rPr>
          <w:rFonts w:hint="eastAsia" w:ascii="宋体" w:hAnsi="宋体" w:eastAsia="宋体" w:cs="宋体"/>
          <w:b/>
          <w:bCs/>
          <w:color w:val="000000"/>
          <w:kern w:val="0"/>
          <w:sz w:val="24"/>
          <w:szCs w:val="24"/>
          <w:highlight w:val="none"/>
          <w:lang w:val="zh-CN" w:eastAsia="zh-CN"/>
        </w:rPr>
        <w:t>安全责任承诺书</w:t>
      </w:r>
    </w:p>
    <w:p w14:paraId="36FD36BC">
      <w:pPr>
        <w:widowControl w:val="0"/>
        <w:wordWrap/>
        <w:adjustRightInd/>
        <w:snapToGrid/>
        <w:spacing w:beforeLines="50" w:line="560" w:lineRule="exact"/>
        <w:ind w:firstLine="480" w:firstLineChars="200"/>
        <w:jc w:val="left"/>
        <w:textAlignment w:val="auto"/>
        <w:outlineLvl w:val="9"/>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若我公司中标，我公司承诺在进场维护期间发生任何安全事故，由我公司负完全责任，学校不承担任何责任。</w:t>
      </w:r>
    </w:p>
    <w:p w14:paraId="24D80DB3">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 xml:space="preserve">                 </w:t>
      </w:r>
    </w:p>
    <w:p w14:paraId="7A177D50">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p>
    <w:p w14:paraId="699A8121">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p>
    <w:p w14:paraId="2E849A3C">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p>
    <w:p w14:paraId="5CE64F1D">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p>
    <w:p w14:paraId="23CE0CAB">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p>
    <w:p w14:paraId="1201F700">
      <w:pPr>
        <w:widowControl w:val="0"/>
        <w:wordWrap/>
        <w:adjustRightInd/>
        <w:snapToGrid/>
        <w:spacing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年   月  日</w:t>
      </w:r>
    </w:p>
    <w:p w14:paraId="6D7071EA">
      <w:pPr>
        <w:autoSpaceDE w:val="0"/>
        <w:autoSpaceDN w:val="0"/>
        <w:spacing w:line="360" w:lineRule="auto"/>
        <w:ind w:firstLine="360"/>
        <w:rPr>
          <w:rFonts w:hint="eastAsia" w:ascii="宋体" w:hAnsi="宋体" w:eastAsia="宋体" w:cs="宋体"/>
          <w:b/>
          <w:color w:val="auto"/>
          <w:sz w:val="24"/>
          <w:szCs w:val="24"/>
          <w:highlight w:val="none"/>
          <w:lang w:val="zh-CN"/>
        </w:rPr>
      </w:pPr>
    </w:p>
    <w:p w14:paraId="34A27C97">
      <w:pPr>
        <w:wordWrap/>
        <w:autoSpaceDE w:val="0"/>
        <w:autoSpaceDN w:val="0"/>
        <w:spacing w:beforeLines="50" w:line="560" w:lineRule="exact"/>
        <w:outlineLvl w:val="9"/>
        <w:rPr>
          <w:rFonts w:hint="eastAsia" w:ascii="宋体" w:hAnsi="宋体" w:eastAsia="宋体" w:cs="宋体"/>
          <w:b/>
          <w:bCs/>
          <w:color w:val="000000"/>
          <w:kern w:val="0"/>
          <w:sz w:val="24"/>
          <w:szCs w:val="24"/>
          <w:highlight w:val="none"/>
          <w:lang w:val="zh-CN"/>
        </w:rPr>
      </w:pPr>
    </w:p>
    <w:p w14:paraId="5C909DD3">
      <w:pPr>
        <w:pStyle w:val="19"/>
        <w:wordWrap/>
        <w:spacing w:beforeLines="50" w:after="0" w:line="560" w:lineRule="exact"/>
        <w:jc w:val="left"/>
        <w:outlineLvl w:val="9"/>
        <w:rPr>
          <w:rFonts w:hint="default" w:ascii="宋体" w:hAnsi="宋体" w:eastAsia="宋体" w:cs="宋体"/>
          <w:color w:val="000000"/>
          <w:sz w:val="24"/>
          <w:szCs w:val="24"/>
          <w:highlight w:val="none"/>
          <w:lang w:val="en-US"/>
        </w:rPr>
      </w:pPr>
      <w:r>
        <w:rPr>
          <w:rFonts w:hint="eastAsia" w:ascii="宋体" w:hAnsi="宋体" w:eastAsia="宋体" w:cs="宋体"/>
          <w:kern w:val="0"/>
          <w:sz w:val="24"/>
          <w:szCs w:val="24"/>
          <w:highlight w:val="none"/>
          <w:lang w:val="zh-CN"/>
        </w:rPr>
        <w:br w:type="page"/>
      </w:r>
      <w:r>
        <w:rPr>
          <w:rFonts w:hint="eastAsia" w:ascii="宋体" w:hAnsi="宋体" w:eastAsia="宋体" w:cs="宋体"/>
          <w:b/>
          <w:bCs w:val="0"/>
          <w:color w:val="000000"/>
          <w:kern w:val="2"/>
          <w:sz w:val="24"/>
          <w:szCs w:val="24"/>
          <w:highlight w:val="none"/>
          <w:lang w:val="en-US" w:eastAsia="zh-CN" w:bidi="ar-SA"/>
        </w:rPr>
        <w:t>附件11：</w:t>
      </w:r>
      <w:r>
        <w:rPr>
          <w:rFonts w:hint="eastAsia" w:ascii="宋体" w:hAnsi="宋体" w:eastAsia="宋体" w:cs="宋体"/>
          <w:b/>
          <w:bCs/>
          <w:kern w:val="2"/>
          <w:sz w:val="24"/>
          <w:szCs w:val="24"/>
          <w:highlight w:val="none"/>
          <w:lang w:val="en-US" w:eastAsia="zh-CN" w:bidi="ar-SA"/>
        </w:rPr>
        <w:t>现状图纸</w:t>
      </w:r>
    </w:p>
    <w:p w14:paraId="41B1C7C3">
      <w:pPr>
        <w:wordWrap/>
        <w:spacing w:beforeLines="50" w:line="560" w:lineRule="exact"/>
        <w:ind w:firstLine="482" w:firstLineChars="200"/>
        <w:rPr>
          <w:rFonts w:hint="eastAsia" w:ascii="宋体" w:hAnsi="宋体" w:eastAsia="宋体" w:cs="宋体"/>
          <w:b w:val="0"/>
          <w:bCs/>
          <w:color w:val="000000"/>
          <w:sz w:val="24"/>
          <w:szCs w:val="24"/>
          <w:highlight w:val="none"/>
          <w:lang w:val="en-US" w:eastAsia="zh-CN"/>
        </w:rPr>
      </w:pPr>
      <w:r>
        <w:rPr>
          <w:rFonts w:hint="eastAsia"/>
          <w:b/>
          <w:bCs/>
          <w:sz w:val="24"/>
          <w:szCs w:val="24"/>
          <w:highlight w:val="none"/>
          <w:lang w:val="en-US" w:eastAsia="zh-CN"/>
        </w:rPr>
        <w:t>供应商需在谈判前勘察现场，对标的内容进行详细点位、线路摸排并绘制现状图纸（现状图纸附在谈判响应文件中），充分了解维护维修作业面及工作量。</w:t>
      </w:r>
      <w:r>
        <w:rPr>
          <w:rFonts w:hint="eastAsia" w:ascii="宋体" w:hAnsi="宋体" w:eastAsia="宋体" w:cs="宋体"/>
          <w:b w:val="0"/>
          <w:bCs/>
          <w:color w:val="000000"/>
          <w:sz w:val="24"/>
          <w:szCs w:val="24"/>
          <w:highlight w:val="none"/>
          <w:lang w:val="en-US" w:eastAsia="zh-CN"/>
        </w:rPr>
        <w:t xml:space="preserve"> </w:t>
      </w:r>
    </w:p>
    <w:p w14:paraId="3462F863">
      <w:pPr>
        <w:wordWrap/>
        <w:spacing w:beforeLines="50" w:line="560" w:lineRule="exact"/>
        <w:ind w:firstLine="482" w:firstLineChars="200"/>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bCs/>
          <w:kern w:val="2"/>
          <w:sz w:val="24"/>
          <w:szCs w:val="24"/>
          <w:highlight w:val="none"/>
          <w:lang w:val="en-US" w:eastAsia="zh-CN" w:bidi="ar-SA"/>
        </w:rPr>
        <w:t>附</w:t>
      </w:r>
      <w:r>
        <w:rPr>
          <w:rFonts w:hint="eastAsia"/>
          <w:b/>
          <w:bCs/>
          <w:sz w:val="24"/>
          <w:szCs w:val="24"/>
          <w:highlight w:val="none"/>
          <w:lang w:val="en-US" w:eastAsia="zh-CN"/>
        </w:rPr>
        <w:t>现状图纸</w:t>
      </w:r>
    </w:p>
    <w:p w14:paraId="02561E54">
      <w:pPr>
        <w:wordWrap/>
        <w:spacing w:beforeLines="50" w:line="560" w:lineRule="exact"/>
        <w:rPr>
          <w:rFonts w:hint="eastAsia" w:ascii="宋体" w:hAnsi="宋体" w:eastAsia="宋体" w:cs="宋体"/>
          <w:b/>
          <w:color w:val="000000"/>
          <w:sz w:val="32"/>
          <w:szCs w:val="32"/>
          <w:highlight w:val="none"/>
        </w:rPr>
      </w:pPr>
      <w:r>
        <w:rPr>
          <w:rFonts w:hint="eastAsia" w:ascii="宋体" w:hAnsi="宋体" w:eastAsia="宋体" w:cs="宋体"/>
          <w:b w:val="0"/>
          <w:bCs/>
          <w:color w:val="000000"/>
          <w:sz w:val="24"/>
          <w:szCs w:val="24"/>
          <w:highlight w:val="none"/>
        </w:rPr>
        <w:br w:type="page"/>
      </w:r>
    </w:p>
    <w:p w14:paraId="23F4E7E4">
      <w:pPr>
        <w:keepNext w:val="0"/>
        <w:keepLines w:val="0"/>
        <w:pageBreakBefore w:val="0"/>
        <w:widowControl w:val="0"/>
        <w:kinsoku/>
        <w:wordWrap/>
        <w:overflowPunct/>
        <w:topLinePunct w:val="0"/>
        <w:autoSpaceDE/>
        <w:autoSpaceDN/>
        <w:bidi w:val="0"/>
        <w:adjustRightInd/>
        <w:snapToGrid/>
        <w:spacing w:beforeLines="50" w:line="560" w:lineRule="exact"/>
        <w:ind w:firstLine="0" w:firstLineChars="0"/>
        <w:jc w:val="center"/>
        <w:textAlignment w:val="auto"/>
        <w:outlineLvl w:val="9"/>
        <w:rPr>
          <w:rFonts w:hint="eastAsia" w:ascii="宋体" w:hAnsi="宋体" w:eastAsia="宋体" w:cs="宋体"/>
          <w:b/>
          <w:color w:val="000000"/>
          <w:sz w:val="32"/>
          <w:szCs w:val="32"/>
          <w:highlight w:val="none"/>
        </w:rPr>
      </w:pPr>
      <w:bookmarkStart w:id="434" w:name="_Toc1190_WPSOffice_Level2"/>
      <w:bookmarkStart w:id="435" w:name="_Toc30784_WPSOffice_Level2"/>
    </w:p>
    <w:p w14:paraId="7DE554F4">
      <w:pPr>
        <w:keepNext w:val="0"/>
        <w:keepLines w:val="0"/>
        <w:pageBreakBefore w:val="0"/>
        <w:widowControl w:val="0"/>
        <w:kinsoku/>
        <w:wordWrap/>
        <w:overflowPunct/>
        <w:topLinePunct w:val="0"/>
        <w:autoSpaceDE/>
        <w:autoSpaceDN/>
        <w:bidi w:val="0"/>
        <w:adjustRightInd/>
        <w:snapToGrid/>
        <w:spacing w:beforeLines="50" w:line="560" w:lineRule="exact"/>
        <w:ind w:firstLine="0" w:firstLineChars="0"/>
        <w:jc w:val="center"/>
        <w:textAlignment w:val="auto"/>
        <w:outlineLvl w:val="9"/>
        <w:rPr>
          <w:rFonts w:hint="eastAsia" w:ascii="宋体" w:hAnsi="宋体" w:eastAsia="宋体" w:cs="宋体"/>
          <w:b/>
          <w:color w:val="000000"/>
          <w:sz w:val="32"/>
          <w:szCs w:val="32"/>
          <w:highlight w:val="none"/>
        </w:rPr>
      </w:pPr>
    </w:p>
    <w:p w14:paraId="28F360A4">
      <w:pPr>
        <w:keepNext w:val="0"/>
        <w:keepLines w:val="0"/>
        <w:pageBreakBefore w:val="0"/>
        <w:widowControl w:val="0"/>
        <w:kinsoku/>
        <w:wordWrap/>
        <w:overflowPunct/>
        <w:topLinePunct w:val="0"/>
        <w:autoSpaceDE/>
        <w:autoSpaceDN/>
        <w:bidi w:val="0"/>
        <w:adjustRightInd/>
        <w:snapToGrid/>
        <w:spacing w:beforeLines="50" w:line="560" w:lineRule="exact"/>
        <w:ind w:firstLine="0" w:firstLineChars="0"/>
        <w:jc w:val="center"/>
        <w:textAlignment w:val="auto"/>
        <w:outlineLvl w:val="9"/>
        <w:rPr>
          <w:rFonts w:hint="eastAsia" w:ascii="宋体" w:hAnsi="宋体" w:eastAsia="宋体" w:cs="宋体"/>
          <w:b/>
          <w:color w:val="000000"/>
          <w:sz w:val="32"/>
          <w:szCs w:val="32"/>
          <w:highlight w:val="none"/>
        </w:rPr>
      </w:pPr>
    </w:p>
    <w:p w14:paraId="7D2E535F">
      <w:pPr>
        <w:keepNext w:val="0"/>
        <w:keepLines w:val="0"/>
        <w:pageBreakBefore w:val="0"/>
        <w:widowControl w:val="0"/>
        <w:kinsoku/>
        <w:wordWrap/>
        <w:overflowPunct/>
        <w:topLinePunct w:val="0"/>
        <w:autoSpaceDE/>
        <w:autoSpaceDN/>
        <w:bidi w:val="0"/>
        <w:adjustRightInd/>
        <w:snapToGrid/>
        <w:spacing w:beforeLines="50" w:line="560" w:lineRule="exact"/>
        <w:ind w:firstLine="0" w:firstLineChars="0"/>
        <w:jc w:val="center"/>
        <w:textAlignment w:val="auto"/>
        <w:outlineLvl w:val="9"/>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谈判响应文件</w:t>
      </w:r>
      <w:bookmarkEnd w:id="434"/>
      <w:bookmarkEnd w:id="435"/>
    </w:p>
    <w:p w14:paraId="3C6A49EE">
      <w:pPr>
        <w:wordWrap/>
        <w:adjustRightInd w:val="0"/>
        <w:spacing w:beforeLines="50" w:line="560" w:lineRule="exact"/>
        <w:jc w:val="center"/>
        <w:textAlignment w:val="baseline"/>
        <w:outlineLvl w:val="9"/>
        <w:rPr>
          <w:rFonts w:hint="eastAsia" w:ascii="宋体" w:hAnsi="宋体" w:eastAsia="宋体" w:cs="宋体"/>
          <w:b/>
          <w:bCs/>
          <w:color w:val="000000"/>
          <w:sz w:val="32"/>
          <w:szCs w:val="32"/>
          <w:highlight w:val="none"/>
        </w:rPr>
      </w:pPr>
      <w:bookmarkStart w:id="436" w:name="_Toc5068_WPSOffice_Level2"/>
      <w:bookmarkStart w:id="437" w:name="_Toc24224_WPSOffice_Level2"/>
      <w:r>
        <w:rPr>
          <w:rFonts w:hint="eastAsia" w:ascii="宋体" w:hAnsi="宋体" w:eastAsia="宋体" w:cs="宋体"/>
          <w:b/>
          <w:bCs/>
          <w:color w:val="000000"/>
          <w:sz w:val="32"/>
          <w:szCs w:val="32"/>
          <w:highlight w:val="none"/>
        </w:rPr>
        <w:t>（</w:t>
      </w:r>
      <w:r>
        <w:rPr>
          <w:rFonts w:hint="eastAsia" w:ascii="宋体" w:hAnsi="宋体" w:eastAsia="宋体" w:cs="宋体"/>
          <w:b w:val="0"/>
          <w:bCs w:val="0"/>
          <w:kern w:val="2"/>
          <w:sz w:val="32"/>
          <w:szCs w:val="32"/>
          <w:highlight w:val="none"/>
          <w:lang w:val="en-US" w:eastAsia="zh-CN" w:bidi="ar-SA"/>
        </w:rPr>
        <w:t>有效性、完整性、响应程度审查部分</w:t>
      </w:r>
      <w:r>
        <w:rPr>
          <w:rFonts w:hint="eastAsia" w:ascii="宋体" w:hAnsi="宋体" w:eastAsia="宋体" w:cs="宋体"/>
          <w:b/>
          <w:bCs/>
          <w:color w:val="000000"/>
          <w:sz w:val="32"/>
          <w:szCs w:val="32"/>
          <w:highlight w:val="none"/>
        </w:rPr>
        <w:t>）</w:t>
      </w:r>
      <w:bookmarkEnd w:id="436"/>
      <w:bookmarkEnd w:id="437"/>
    </w:p>
    <w:p w14:paraId="361659C7">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7260F3CA">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11A10A1F">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rPr>
      </w:pPr>
    </w:p>
    <w:p w14:paraId="4B96D510">
      <w:pPr>
        <w:wordWrap/>
        <w:adjustRightInd w:val="0"/>
        <w:spacing w:beforeLines="50" w:line="560" w:lineRule="exact"/>
        <w:textAlignment w:val="baseline"/>
        <w:outlineLvl w:val="9"/>
        <w:rPr>
          <w:rFonts w:hint="eastAsia" w:ascii="宋体" w:hAnsi="宋体" w:eastAsia="宋体" w:cs="宋体"/>
          <w:b/>
          <w:bCs/>
          <w:color w:val="000000"/>
          <w:sz w:val="32"/>
          <w:szCs w:val="32"/>
          <w:highlight w:val="none"/>
          <w:lang w:eastAsia="zh-CN"/>
        </w:rPr>
      </w:pPr>
      <w:bookmarkStart w:id="438" w:name="_Toc14028_WPSOffice_Level2"/>
      <w:bookmarkStart w:id="439" w:name="_Toc16258_WPSOffice_Level2"/>
      <w:r>
        <w:rPr>
          <w:rFonts w:hint="eastAsia" w:ascii="宋体" w:hAnsi="宋体" w:eastAsia="宋体" w:cs="宋体"/>
          <w:b/>
          <w:bCs/>
          <w:color w:val="000000"/>
          <w:sz w:val="32"/>
          <w:szCs w:val="32"/>
          <w:highlight w:val="none"/>
        </w:rPr>
        <w:t>采购项目编号:</w:t>
      </w:r>
      <w:bookmarkEnd w:id="438"/>
      <w:bookmarkEnd w:id="439"/>
    </w:p>
    <w:p w14:paraId="581EE2DF">
      <w:pPr>
        <w:wordWrap/>
        <w:spacing w:beforeLines="50" w:line="560" w:lineRule="exact"/>
        <w:ind w:left="2530" w:hanging="2249" w:hangingChars="700"/>
        <w:jc w:val="left"/>
        <w:outlineLvl w:val="9"/>
        <w:rPr>
          <w:rFonts w:hint="eastAsia" w:ascii="宋体" w:hAnsi="宋体" w:eastAsia="宋体" w:cs="宋体"/>
          <w:b/>
          <w:bCs/>
          <w:color w:val="000000"/>
          <w:sz w:val="32"/>
          <w:szCs w:val="32"/>
          <w:highlight w:val="none"/>
        </w:rPr>
      </w:pPr>
      <w:bookmarkStart w:id="440" w:name="_Toc25982_WPSOffice_Level2"/>
      <w:bookmarkStart w:id="441" w:name="_Toc173_WPSOffice_Level2"/>
      <w:r>
        <w:rPr>
          <w:rFonts w:hint="eastAsia" w:ascii="宋体" w:hAnsi="宋体" w:eastAsia="宋体" w:cs="宋体"/>
          <w:b/>
          <w:bCs/>
          <w:color w:val="000000"/>
          <w:sz w:val="32"/>
          <w:szCs w:val="32"/>
          <w:highlight w:val="none"/>
        </w:rPr>
        <w:t>采购项目名称:</w:t>
      </w:r>
      <w:bookmarkEnd w:id="440"/>
      <w:bookmarkEnd w:id="441"/>
      <w:r>
        <w:rPr>
          <w:rFonts w:hint="eastAsia" w:ascii="宋体" w:hAnsi="宋体" w:eastAsia="宋体" w:cs="宋体"/>
          <w:b/>
          <w:bCs/>
          <w:color w:val="000000"/>
          <w:sz w:val="32"/>
          <w:szCs w:val="32"/>
          <w:highlight w:val="none"/>
        </w:rPr>
        <w:t xml:space="preserve"> </w:t>
      </w:r>
    </w:p>
    <w:p w14:paraId="084FBE08">
      <w:pPr>
        <w:wordWrap/>
        <w:spacing w:beforeLines="50" w:line="560" w:lineRule="exact"/>
        <w:ind w:left="2530" w:hanging="2249" w:hangingChars="700"/>
        <w:jc w:val="left"/>
        <w:outlineLvl w:val="9"/>
        <w:rPr>
          <w:rFonts w:hint="eastAsia" w:ascii="宋体" w:hAnsi="宋体" w:eastAsia="宋体" w:cs="宋体"/>
          <w:b/>
          <w:bCs/>
          <w:color w:val="000000"/>
          <w:sz w:val="32"/>
          <w:szCs w:val="32"/>
          <w:highlight w:val="none"/>
          <w:lang w:eastAsia="zh-CN"/>
        </w:rPr>
      </w:pPr>
      <w:bookmarkStart w:id="442" w:name="_Toc19360_WPSOffice_Level2"/>
      <w:bookmarkStart w:id="443" w:name="_Toc24014_WPSOffice_Level2"/>
      <w:r>
        <w:rPr>
          <w:rFonts w:hint="eastAsia" w:ascii="宋体" w:hAnsi="宋体" w:eastAsia="宋体" w:cs="宋体"/>
          <w:b/>
          <w:bCs/>
          <w:color w:val="000000"/>
          <w:sz w:val="32"/>
          <w:szCs w:val="32"/>
          <w:highlight w:val="none"/>
          <w:lang w:eastAsia="zh-CN"/>
        </w:rPr>
        <w:t>供应商名称：</w:t>
      </w:r>
      <w:bookmarkEnd w:id="442"/>
      <w:bookmarkEnd w:id="443"/>
    </w:p>
    <w:p w14:paraId="4EF9F298">
      <w:pPr>
        <w:wordWrap/>
        <w:spacing w:beforeLines="50" w:line="560" w:lineRule="exact"/>
        <w:jc w:val="center"/>
        <w:outlineLvl w:val="9"/>
        <w:rPr>
          <w:rFonts w:hint="eastAsia" w:ascii="宋体" w:hAnsi="宋体" w:eastAsia="宋体" w:cs="宋体"/>
          <w:b/>
          <w:bCs/>
          <w:color w:val="000000"/>
          <w:sz w:val="32"/>
          <w:szCs w:val="32"/>
          <w:highlight w:val="none"/>
        </w:rPr>
      </w:pPr>
    </w:p>
    <w:p w14:paraId="351698F3">
      <w:pPr>
        <w:wordWrap/>
        <w:spacing w:beforeLines="50" w:line="560" w:lineRule="exact"/>
        <w:jc w:val="center"/>
        <w:outlineLvl w:val="9"/>
        <w:rPr>
          <w:rFonts w:hint="eastAsia" w:ascii="宋体" w:hAnsi="宋体" w:eastAsia="宋体" w:cs="宋体"/>
          <w:b/>
          <w:color w:val="000000"/>
          <w:sz w:val="24"/>
          <w:szCs w:val="24"/>
          <w:highlight w:val="none"/>
        </w:rPr>
      </w:pPr>
      <w:bookmarkStart w:id="444" w:name="_Toc17697_WPSOffice_Level3"/>
      <w:r>
        <w:rPr>
          <w:rFonts w:hint="eastAsia" w:ascii="宋体" w:hAnsi="宋体" w:eastAsia="宋体" w:cs="宋体"/>
          <w:b/>
          <w:color w:val="000000"/>
          <w:sz w:val="32"/>
          <w:szCs w:val="32"/>
          <w:highlight w:val="none"/>
        </w:rPr>
        <w:t>年  月  日</w:t>
      </w:r>
      <w:bookmarkEnd w:id="444"/>
    </w:p>
    <w:p w14:paraId="684D8479">
      <w:pPr>
        <w:widowControl/>
        <w:wordWrap/>
        <w:snapToGrid w:val="0"/>
        <w:spacing w:beforeLines="50" w:line="560" w:lineRule="exact"/>
        <w:outlineLvl w:val="9"/>
        <w:rPr>
          <w:rFonts w:hint="eastAsia" w:ascii="宋体" w:hAnsi="宋体" w:eastAsia="宋体" w:cs="宋体"/>
          <w:b/>
          <w:color w:val="000000"/>
          <w:sz w:val="24"/>
          <w:szCs w:val="24"/>
          <w:highlight w:val="none"/>
        </w:rPr>
      </w:pPr>
    </w:p>
    <w:p w14:paraId="6BDEA51D">
      <w:pPr>
        <w:widowControl/>
        <w:wordWrap/>
        <w:snapToGrid w:val="0"/>
        <w:spacing w:beforeLines="50" w:line="560" w:lineRule="exact"/>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br w:type="page"/>
      </w:r>
      <w:bookmarkStart w:id="445" w:name="_Toc3360"/>
      <w:bookmarkStart w:id="446" w:name="_Toc13416_WPSOffice_Level3"/>
      <w:bookmarkStart w:id="447" w:name="_Toc28116"/>
      <w:bookmarkStart w:id="448" w:name="_Toc2646_WPSOffice_Level3"/>
      <w:bookmarkStart w:id="449" w:name="_Toc18715"/>
      <w:bookmarkStart w:id="450" w:name="_Toc17885"/>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2</w:t>
      </w:r>
      <w:r>
        <w:rPr>
          <w:rFonts w:hint="eastAsia" w:ascii="宋体" w:hAnsi="宋体" w:eastAsia="宋体" w:cs="宋体"/>
          <w:b/>
          <w:bCs w:val="0"/>
          <w:color w:val="000000"/>
          <w:kern w:val="2"/>
          <w:sz w:val="24"/>
          <w:szCs w:val="24"/>
          <w:highlight w:val="none"/>
          <w:lang w:val="en-US" w:eastAsia="zh-CN" w:bidi="ar-SA"/>
        </w:rPr>
        <w:t>：谈判首次报价表</w:t>
      </w:r>
      <w:bookmarkEnd w:id="445"/>
      <w:bookmarkEnd w:id="446"/>
      <w:bookmarkEnd w:id="447"/>
      <w:bookmarkEnd w:id="448"/>
      <w:bookmarkEnd w:id="449"/>
      <w:bookmarkEnd w:id="450"/>
    </w:p>
    <w:p w14:paraId="26F57B28">
      <w:pPr>
        <w:wordWrap/>
        <w:spacing w:beforeLines="50" w:line="560" w:lineRule="exact"/>
        <w:jc w:val="center"/>
        <w:outlineLvl w:val="9"/>
        <w:rPr>
          <w:rFonts w:hint="eastAsia" w:ascii="宋体" w:hAnsi="宋体" w:eastAsia="宋体" w:cs="宋体"/>
          <w:b/>
          <w:color w:val="000000"/>
          <w:sz w:val="24"/>
          <w:szCs w:val="24"/>
          <w:highlight w:val="none"/>
        </w:rPr>
      </w:pPr>
      <w:bookmarkStart w:id="451" w:name="_Toc8724_WPSOffice_Level1"/>
      <w:bookmarkStart w:id="452" w:name="_Toc17115_WPSOffice_Level3"/>
      <w:bookmarkStart w:id="453" w:name="_Toc17322_WPSOffice_Level1"/>
      <w:r>
        <w:rPr>
          <w:rFonts w:hint="eastAsia" w:ascii="宋体" w:hAnsi="宋体" w:eastAsia="宋体" w:cs="宋体"/>
          <w:b/>
          <w:color w:val="000000"/>
          <w:sz w:val="24"/>
          <w:szCs w:val="24"/>
          <w:highlight w:val="none"/>
          <w:lang w:val="zh-CN" w:eastAsia="zh-CN"/>
        </w:rPr>
        <w:t>谈判首次报价表</w:t>
      </w:r>
      <w:bookmarkEnd w:id="451"/>
      <w:bookmarkEnd w:id="452"/>
      <w:bookmarkEnd w:id="453"/>
    </w:p>
    <w:p w14:paraId="48FF9B02">
      <w:pPr>
        <w:widowControl w:val="0"/>
        <w:wordWrap/>
        <w:snapToGrid/>
        <w:spacing w:line="560" w:lineRule="exact"/>
        <w:outlineLvl w:val="9"/>
        <w:rPr>
          <w:rFonts w:hint="eastAsia" w:ascii="宋体" w:hAnsi="宋体" w:eastAsia="宋体" w:cs="宋体"/>
          <w:b w:val="0"/>
          <w:bCs/>
          <w:color w:val="000000"/>
          <w:sz w:val="24"/>
          <w:szCs w:val="24"/>
          <w:highlight w:val="none"/>
        </w:rPr>
      </w:pPr>
      <w:bookmarkStart w:id="454" w:name="_Toc14507_WPSOffice_Level2"/>
      <w:r>
        <w:rPr>
          <w:rFonts w:hint="eastAsia" w:ascii="宋体" w:hAnsi="宋体" w:eastAsia="宋体" w:cs="宋体"/>
          <w:b w:val="0"/>
          <w:bCs/>
          <w:color w:val="000000"/>
          <w:sz w:val="24"/>
          <w:szCs w:val="24"/>
          <w:highlight w:val="none"/>
        </w:rPr>
        <w:t>供应商名称：</w:t>
      </w:r>
      <w:bookmarkEnd w:id="454"/>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单位：人民币(元)</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28A8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noWrap w:val="0"/>
            <w:vAlign w:val="center"/>
          </w:tcPr>
          <w:p w14:paraId="3E4AA6A1">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项目名称</w:t>
            </w:r>
          </w:p>
        </w:tc>
        <w:tc>
          <w:tcPr>
            <w:tcW w:w="2717" w:type="dxa"/>
            <w:noWrap w:val="0"/>
            <w:vAlign w:val="center"/>
          </w:tcPr>
          <w:p w14:paraId="664C13A8">
            <w:pPr>
              <w:widowControl w:val="0"/>
              <w:wordWrap/>
              <w:adjustRightInd w:val="0"/>
              <w:snapToGrid/>
              <w:spacing w:line="560" w:lineRule="exact"/>
              <w:jc w:val="center"/>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eastAsia="zh-CN"/>
              </w:rPr>
              <w:t>首次</w:t>
            </w:r>
            <w:r>
              <w:rPr>
                <w:rFonts w:hint="eastAsia" w:ascii="宋体" w:hAnsi="宋体" w:eastAsia="宋体" w:cs="宋体"/>
                <w:b w:val="0"/>
                <w:bCs/>
                <w:color w:val="000000"/>
                <w:sz w:val="24"/>
                <w:szCs w:val="24"/>
                <w:highlight w:val="none"/>
              </w:rPr>
              <w:t>报价</w:t>
            </w:r>
          </w:p>
        </w:tc>
        <w:tc>
          <w:tcPr>
            <w:tcW w:w="2670" w:type="dxa"/>
            <w:noWrap w:val="0"/>
            <w:vAlign w:val="center"/>
          </w:tcPr>
          <w:p w14:paraId="79CC5281">
            <w:pPr>
              <w:widowControl w:val="0"/>
              <w:wordWrap/>
              <w:adjustRightInd w:val="0"/>
              <w:snapToGrid/>
              <w:spacing w:line="560" w:lineRule="exact"/>
              <w:jc w:val="left"/>
              <w:textAlignment w:val="baseline"/>
              <w:outlineLvl w:val="9"/>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服务期</w:t>
            </w:r>
          </w:p>
        </w:tc>
        <w:tc>
          <w:tcPr>
            <w:tcW w:w="1560" w:type="dxa"/>
            <w:noWrap w:val="0"/>
            <w:vAlign w:val="center"/>
          </w:tcPr>
          <w:p w14:paraId="6D5D2BAD">
            <w:pPr>
              <w:widowControl w:val="0"/>
              <w:wordWrap/>
              <w:adjustRightInd w:val="0"/>
              <w:snapToGrid/>
              <w:spacing w:line="560" w:lineRule="exact"/>
              <w:ind w:left="274" w:leftChars="16" w:hanging="240" w:hangingChars="100"/>
              <w:jc w:val="center"/>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备注</w:t>
            </w:r>
          </w:p>
        </w:tc>
      </w:tr>
      <w:tr w14:paraId="4624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noWrap w:val="0"/>
            <w:vAlign w:val="center"/>
          </w:tcPr>
          <w:p w14:paraId="104C8C17">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000000"/>
                <w:sz w:val="24"/>
                <w:szCs w:val="24"/>
                <w:highlight w:val="none"/>
              </w:rPr>
            </w:pPr>
          </w:p>
        </w:tc>
        <w:tc>
          <w:tcPr>
            <w:tcW w:w="2717" w:type="dxa"/>
            <w:noWrap w:val="0"/>
            <w:vAlign w:val="top"/>
          </w:tcPr>
          <w:p w14:paraId="6CB474DF">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大写：</w:t>
            </w:r>
          </w:p>
        </w:tc>
        <w:tc>
          <w:tcPr>
            <w:tcW w:w="2670" w:type="dxa"/>
            <w:vMerge w:val="restart"/>
            <w:noWrap w:val="0"/>
            <w:vAlign w:val="top"/>
          </w:tcPr>
          <w:p w14:paraId="6AB9EF52">
            <w:pPr>
              <w:widowControl w:val="0"/>
              <w:wordWrap/>
              <w:adjustRightInd w:val="0"/>
              <w:snapToGrid/>
              <w:spacing w:line="560" w:lineRule="exact"/>
              <w:ind w:firstLine="196" w:firstLineChars="82"/>
              <w:textAlignment w:val="baseline"/>
              <w:outlineLvl w:val="9"/>
              <w:rPr>
                <w:rFonts w:hint="eastAsia" w:ascii="宋体" w:hAnsi="宋体" w:eastAsia="宋体" w:cs="宋体"/>
                <w:b w:val="0"/>
                <w:bCs/>
                <w:color w:val="000000"/>
                <w:sz w:val="24"/>
                <w:szCs w:val="24"/>
                <w:highlight w:val="none"/>
              </w:rPr>
            </w:pPr>
          </w:p>
        </w:tc>
        <w:tc>
          <w:tcPr>
            <w:tcW w:w="1560" w:type="dxa"/>
            <w:vMerge w:val="restart"/>
            <w:noWrap w:val="0"/>
            <w:vAlign w:val="top"/>
          </w:tcPr>
          <w:p w14:paraId="03C05843">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p>
        </w:tc>
      </w:tr>
      <w:tr w14:paraId="1BD5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noWrap w:val="0"/>
            <w:vAlign w:val="center"/>
          </w:tcPr>
          <w:p w14:paraId="2FCE3070">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000000"/>
                <w:sz w:val="24"/>
                <w:szCs w:val="24"/>
                <w:highlight w:val="none"/>
              </w:rPr>
            </w:pPr>
          </w:p>
        </w:tc>
        <w:tc>
          <w:tcPr>
            <w:tcW w:w="2717" w:type="dxa"/>
            <w:noWrap w:val="0"/>
            <w:vAlign w:val="top"/>
          </w:tcPr>
          <w:p w14:paraId="169826E6">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小写：</w:t>
            </w:r>
          </w:p>
        </w:tc>
        <w:tc>
          <w:tcPr>
            <w:tcW w:w="2670" w:type="dxa"/>
            <w:vMerge w:val="continue"/>
            <w:noWrap w:val="0"/>
            <w:vAlign w:val="top"/>
          </w:tcPr>
          <w:p w14:paraId="72461D91">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000000"/>
                <w:sz w:val="24"/>
                <w:szCs w:val="24"/>
                <w:highlight w:val="none"/>
              </w:rPr>
            </w:pPr>
          </w:p>
        </w:tc>
        <w:tc>
          <w:tcPr>
            <w:tcW w:w="1560" w:type="dxa"/>
            <w:vMerge w:val="continue"/>
            <w:noWrap w:val="0"/>
            <w:vAlign w:val="top"/>
          </w:tcPr>
          <w:p w14:paraId="0F050123">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p>
        </w:tc>
      </w:tr>
      <w:tr w14:paraId="205B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noWrap w:val="0"/>
            <w:vAlign w:val="center"/>
          </w:tcPr>
          <w:p w14:paraId="335A825F">
            <w:pPr>
              <w:widowControl w:val="0"/>
              <w:wordWrap/>
              <w:adjustRightInd w:val="0"/>
              <w:snapToGrid/>
              <w:spacing w:line="560" w:lineRule="exact"/>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其他承诺及需要说明的事项：</w:t>
            </w:r>
          </w:p>
        </w:tc>
      </w:tr>
    </w:tbl>
    <w:p w14:paraId="2ECE2509">
      <w:pPr>
        <w:widowControl w:val="0"/>
        <w:wordWrap/>
        <w:snapToGrid/>
        <w:spacing w:line="560" w:lineRule="exac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注：1、填写此表时不得改变表格形式。</w:t>
      </w:r>
    </w:p>
    <w:p w14:paraId="31BA8BDC">
      <w:pPr>
        <w:widowControl w:val="0"/>
        <w:wordWrap/>
        <w:snapToGrid/>
        <w:spacing w:line="560" w:lineRule="exact"/>
        <w:ind w:firstLine="480" w:firstLineChars="200"/>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报价为总价。包括</w:t>
      </w:r>
      <w:r>
        <w:rPr>
          <w:rFonts w:hint="eastAsia" w:ascii="宋体" w:hAnsi="宋体" w:cs="宋体"/>
          <w:color w:val="000000"/>
          <w:sz w:val="24"/>
          <w:szCs w:val="24"/>
          <w:highlight w:val="none"/>
          <w:lang w:val="en-US" w:eastAsia="zh-CN"/>
        </w:rPr>
        <w:t>服务费、招标代理服务费、税金及不可预见费等全部费用。</w:t>
      </w:r>
      <w:r>
        <w:rPr>
          <w:rFonts w:hint="eastAsia" w:ascii="宋体" w:hAnsi="宋体" w:eastAsia="宋体" w:cs="宋体"/>
          <w:color w:val="000000"/>
          <w:sz w:val="24"/>
          <w:szCs w:val="24"/>
          <w:highlight w:val="none"/>
          <w:lang w:val="en-US" w:eastAsia="zh-CN"/>
        </w:rPr>
        <w:t>乙方不得以设备、运输等费用上涨为由要求甲方另行支付其他任何费用。</w:t>
      </w:r>
    </w:p>
    <w:p w14:paraId="4992D8FF">
      <w:pPr>
        <w:widowControl w:val="0"/>
        <w:wordWrap/>
        <w:snapToGrid/>
        <w:spacing w:line="560" w:lineRule="exact"/>
        <w:ind w:firstLine="480" w:firstLineChars="200"/>
        <w:outlineLvl w:val="9"/>
        <w:rPr>
          <w:rFonts w:hint="eastAsia" w:ascii="宋体" w:hAnsi="宋体" w:eastAsia="宋体" w:cs="宋体"/>
          <w:color w:val="000000"/>
          <w:sz w:val="24"/>
          <w:szCs w:val="24"/>
          <w:highlight w:val="none"/>
        </w:rPr>
      </w:pPr>
    </w:p>
    <w:p w14:paraId="3E61F796">
      <w:pPr>
        <w:widowControl w:val="0"/>
        <w:wordWrap/>
        <w:snapToGrid/>
        <w:spacing w:line="560" w:lineRule="exact"/>
        <w:ind w:firstLine="480" w:firstLineChars="200"/>
        <w:outlineLvl w:val="9"/>
        <w:rPr>
          <w:rFonts w:hint="eastAsia" w:ascii="宋体" w:hAnsi="宋体" w:eastAsia="宋体" w:cs="宋体"/>
          <w:color w:val="000000"/>
          <w:sz w:val="24"/>
          <w:szCs w:val="24"/>
          <w:highlight w:val="none"/>
        </w:rPr>
      </w:pPr>
    </w:p>
    <w:p w14:paraId="1D0338D1">
      <w:pPr>
        <w:wordWrap/>
        <w:spacing w:beforeLines="50" w:line="560" w:lineRule="exact"/>
        <w:ind w:firstLine="482"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 xml:space="preserve"> </w:t>
      </w:r>
      <w:bookmarkStart w:id="455" w:name="_Toc27526_WPSOffice_Level3"/>
      <w:r>
        <w:rPr>
          <w:rFonts w:hint="eastAsia" w:ascii="宋体" w:hAnsi="宋体" w:eastAsia="宋体" w:cs="宋体"/>
          <w:b/>
          <w:color w:val="000000"/>
          <w:sz w:val="24"/>
          <w:szCs w:val="24"/>
          <w:highlight w:val="none"/>
          <w:lang w:val="en-US" w:eastAsia="zh-CN"/>
        </w:rPr>
        <w:t xml:space="preserve"> </w:t>
      </w:r>
      <w:bookmarkStart w:id="456" w:name="_Toc11022_WPSOffice_Level3"/>
      <w:r>
        <w:rPr>
          <w:rFonts w:hint="eastAsia" w:ascii="宋体" w:hAnsi="宋体" w:eastAsia="宋体" w:cs="宋体"/>
          <w:b w:val="0"/>
          <w:bCs/>
          <w:color w:val="000000"/>
          <w:sz w:val="24"/>
          <w:szCs w:val="24"/>
          <w:highlight w:val="none"/>
          <w:lang w:eastAsia="zh-CN"/>
        </w:rPr>
        <w:t>单位名称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55"/>
      <w:bookmarkEnd w:id="456"/>
    </w:p>
    <w:p w14:paraId="1447AB1A">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57" w:name="_Toc32417_WPSOffice_Level3"/>
      <w:bookmarkStart w:id="458" w:name="_Toc23931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57"/>
      <w:bookmarkEnd w:id="458"/>
    </w:p>
    <w:p w14:paraId="07339CA7">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bookmarkStart w:id="459" w:name="_Toc23319_WPSOffice_Level3"/>
      <w:bookmarkStart w:id="460" w:name="_Toc19388_WPSOffice_Level3"/>
      <w:r>
        <w:rPr>
          <w:rFonts w:hint="eastAsia" w:ascii="宋体" w:hAnsi="宋体" w:eastAsia="宋体" w:cs="宋体"/>
          <w:b w:val="0"/>
          <w:bCs/>
          <w:color w:val="000000"/>
          <w:sz w:val="24"/>
          <w:szCs w:val="24"/>
          <w:highlight w:val="none"/>
        </w:rPr>
        <w:t>年   月  日</w:t>
      </w:r>
      <w:bookmarkEnd w:id="459"/>
      <w:bookmarkEnd w:id="460"/>
    </w:p>
    <w:p w14:paraId="00D708B4">
      <w:pPr>
        <w:widowControl/>
        <w:wordWrap/>
        <w:snapToGrid w:val="0"/>
        <w:spacing w:beforeLines="50" w:line="560" w:lineRule="exact"/>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br w:type="page"/>
      </w:r>
      <w:bookmarkStart w:id="461" w:name="_Toc14547"/>
      <w:bookmarkStart w:id="462" w:name="_Toc7597"/>
      <w:bookmarkStart w:id="463" w:name="_Toc6913_WPSOffice_Level3"/>
      <w:bookmarkStart w:id="464" w:name="_Toc5315"/>
      <w:bookmarkStart w:id="465" w:name="_Toc28501"/>
      <w:bookmarkStart w:id="466" w:name="_Toc18025_WPSOffice_Level3"/>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3</w:t>
      </w:r>
      <w:r>
        <w:rPr>
          <w:rFonts w:hint="eastAsia" w:ascii="宋体" w:hAnsi="宋体" w:eastAsia="宋体" w:cs="宋体"/>
          <w:b/>
          <w:bCs w:val="0"/>
          <w:color w:val="000000"/>
          <w:kern w:val="2"/>
          <w:sz w:val="24"/>
          <w:szCs w:val="24"/>
          <w:highlight w:val="none"/>
          <w:lang w:val="en-US" w:eastAsia="zh-CN" w:bidi="ar-SA"/>
        </w:rPr>
        <w:t>：</w:t>
      </w:r>
      <w:bookmarkEnd w:id="461"/>
      <w:bookmarkEnd w:id="462"/>
      <w:bookmarkEnd w:id="463"/>
      <w:r>
        <w:rPr>
          <w:rFonts w:hint="eastAsia" w:ascii="宋体" w:hAnsi="宋体" w:eastAsia="宋体" w:cs="宋体"/>
          <w:b/>
          <w:bCs w:val="0"/>
          <w:color w:val="000000"/>
          <w:kern w:val="2"/>
          <w:sz w:val="24"/>
          <w:szCs w:val="24"/>
          <w:highlight w:val="none"/>
          <w:lang w:val="en-US" w:eastAsia="zh-CN" w:bidi="ar-SA"/>
        </w:rPr>
        <w:t>具备履行合同所必须的设备和专业技术能力证明</w:t>
      </w:r>
      <w:bookmarkEnd w:id="464"/>
      <w:bookmarkEnd w:id="465"/>
      <w:bookmarkEnd w:id="466"/>
    </w:p>
    <w:p w14:paraId="2C2E066E">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5D2AD85E">
      <w:pPr>
        <w:spacing w:line="56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具备履行合同所必须的设备和专业技术能力证明</w:t>
      </w:r>
    </w:p>
    <w:p w14:paraId="4EB40066">
      <w:pPr>
        <w:widowControl/>
        <w:wordWrap/>
        <w:adjustRightInd w:val="0"/>
        <w:snapToGrid w:val="0"/>
        <w:spacing w:beforeLines="50" w:line="560" w:lineRule="exact"/>
        <w:ind w:firstLine="480" w:firstLineChars="200"/>
        <w:jc w:val="left"/>
        <w:rPr>
          <w:rFonts w:hint="eastAsia" w:ascii="宋体" w:hAnsi="宋体" w:eastAsia="宋体" w:cs="宋体"/>
          <w:spacing w:val="6"/>
          <w:kern w:val="0"/>
          <w:sz w:val="24"/>
          <w:szCs w:val="24"/>
          <w:highlight w:val="none"/>
        </w:rPr>
      </w:pPr>
      <w:r>
        <w:rPr>
          <w:rFonts w:hint="eastAsia" w:ascii="宋体" w:hAnsi="宋体" w:eastAsia="宋体" w:cs="宋体"/>
          <w:color w:val="000000"/>
          <w:sz w:val="24"/>
          <w:szCs w:val="24"/>
          <w:highlight w:val="none"/>
        </w:rPr>
        <w:t>为保证本项目合同的顺利履行，投标供应商必须具备履行合同的设备和专业技术能力，须提供必须具备履行合同的设备和专业技术能力的承诺函（格式自拟），并提供相关人员的职称证书或用工合同等证明材料。</w:t>
      </w:r>
    </w:p>
    <w:p w14:paraId="3A0C9AF1">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0C62C796">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459C67DE">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3A7499D8">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5B9B2679">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0DD6B115">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6745503E">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12D83BAC">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7345A618">
      <w:pPr>
        <w:widowControl/>
        <w:wordWrap/>
        <w:adjustRightInd w:val="0"/>
        <w:snapToGrid w:val="0"/>
        <w:spacing w:beforeLines="50" w:line="560" w:lineRule="exact"/>
        <w:jc w:val="left"/>
        <w:rPr>
          <w:rFonts w:hint="eastAsia" w:ascii="宋体" w:hAnsi="宋体" w:eastAsia="宋体" w:cs="宋体"/>
          <w:spacing w:val="6"/>
          <w:kern w:val="0"/>
          <w:sz w:val="24"/>
          <w:szCs w:val="24"/>
          <w:highlight w:val="none"/>
        </w:rPr>
      </w:pPr>
    </w:p>
    <w:p w14:paraId="7FED5CA2">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bookmarkStart w:id="467" w:name="_Toc10368"/>
      <w:bookmarkStart w:id="468" w:name="_Toc31301_WPSOffice_Level3"/>
      <w:bookmarkStart w:id="469" w:name="_Toc11887"/>
      <w:bookmarkStart w:id="470" w:name="_Toc4925"/>
      <w:bookmarkStart w:id="471" w:name="_Toc3146_WPSOffice_Level3"/>
    </w:p>
    <w:p w14:paraId="10FC1682">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5B0BC23">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344F5D3B">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sectPr>
          <w:footerReference r:id="rId3" w:type="default"/>
          <w:pgSz w:w="11907" w:h="16840"/>
          <w:pgMar w:top="1134" w:right="1418" w:bottom="1134" w:left="1588" w:header="720" w:footer="720" w:gutter="0"/>
          <w:pgNumType w:fmt="decimal"/>
          <w:cols w:space="720" w:num="1"/>
          <w:rtlGutter w:val="0"/>
        </w:sectPr>
      </w:pPr>
    </w:p>
    <w:p w14:paraId="259BE926">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bookmarkStart w:id="472" w:name="_Toc2769"/>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4</w:t>
      </w:r>
      <w:r>
        <w:rPr>
          <w:rFonts w:hint="eastAsia" w:ascii="宋体" w:hAnsi="宋体" w:eastAsia="宋体" w:cs="宋体"/>
          <w:b/>
          <w:bCs w:val="0"/>
          <w:color w:val="000000"/>
          <w:kern w:val="2"/>
          <w:sz w:val="24"/>
          <w:szCs w:val="24"/>
          <w:highlight w:val="none"/>
          <w:lang w:val="en-US" w:eastAsia="zh-CN" w:bidi="ar-SA"/>
        </w:rPr>
        <w:t>:供应商认为在其他方面有必要说明的事项</w:t>
      </w:r>
      <w:bookmarkEnd w:id="472"/>
    </w:p>
    <w:p w14:paraId="7585AB75">
      <w:pPr>
        <w:pStyle w:val="16"/>
        <w:rPr>
          <w:rFonts w:hint="eastAsia" w:ascii="宋体" w:hAnsi="宋体" w:eastAsia="宋体" w:cs="宋体"/>
          <w:b/>
          <w:bCs w:val="0"/>
          <w:color w:val="000000"/>
          <w:kern w:val="2"/>
          <w:sz w:val="24"/>
          <w:szCs w:val="24"/>
          <w:highlight w:val="none"/>
          <w:lang w:val="en-US" w:eastAsia="zh-CN" w:bidi="ar-SA"/>
        </w:rPr>
      </w:pPr>
    </w:p>
    <w:p w14:paraId="73BCFBD6">
      <w:pPr>
        <w:rPr>
          <w:rFonts w:hint="eastAsia" w:ascii="宋体" w:hAnsi="宋体" w:eastAsia="宋体" w:cs="宋体"/>
          <w:sz w:val="24"/>
          <w:szCs w:val="24"/>
          <w:highlight w:val="none"/>
          <w:lang w:val="en-US" w:eastAsia="zh-CN"/>
        </w:rPr>
      </w:pPr>
      <w:r>
        <w:rPr>
          <w:rFonts w:hint="eastAsia" w:ascii="宋体" w:hAnsi="宋体" w:eastAsia="宋体" w:cs="宋体"/>
          <w:b/>
          <w:bCs w:val="0"/>
          <w:color w:val="000000"/>
          <w:kern w:val="2"/>
          <w:sz w:val="24"/>
          <w:szCs w:val="24"/>
          <w:highlight w:val="none"/>
          <w:lang w:val="en-US" w:eastAsia="zh-CN" w:bidi="ar-SA"/>
        </w:rPr>
        <w:t>格式自拟</w:t>
      </w:r>
    </w:p>
    <w:p w14:paraId="577CFA3E">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427E8A04">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4331EFE3">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1939C1A5">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16783F99">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3A152F73">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334A1C71">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4626A31B">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5E7CE23D">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5F133FF6">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89C1E1A">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0AB281B1">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0C960907">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0BE93667">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20C91685">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736C6E9F">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sectPr>
          <w:pgSz w:w="11907" w:h="16840"/>
          <w:pgMar w:top="1134" w:right="1418" w:bottom="1134" w:left="1588" w:header="720" w:footer="720" w:gutter="0"/>
          <w:pgNumType w:fmt="decimal"/>
          <w:cols w:space="720" w:num="1"/>
          <w:rtlGutter w:val="0"/>
        </w:sectPr>
      </w:pPr>
    </w:p>
    <w:p w14:paraId="247FE390">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bookmarkStart w:id="473" w:name="_Toc30226"/>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5</w:t>
      </w:r>
      <w:r>
        <w:rPr>
          <w:rFonts w:hint="eastAsia" w:ascii="宋体" w:hAnsi="宋体" w:eastAsia="宋体" w:cs="宋体"/>
          <w:b/>
          <w:bCs w:val="0"/>
          <w:color w:val="000000"/>
          <w:kern w:val="2"/>
          <w:sz w:val="24"/>
          <w:szCs w:val="24"/>
          <w:highlight w:val="none"/>
          <w:lang w:val="en-US" w:eastAsia="zh-CN" w:bidi="ar-SA"/>
        </w:rPr>
        <w:t>：享受采购政策优惠的证明资料</w:t>
      </w:r>
      <w:bookmarkEnd w:id="467"/>
      <w:bookmarkEnd w:id="468"/>
      <w:bookmarkEnd w:id="469"/>
      <w:bookmarkEnd w:id="470"/>
      <w:bookmarkEnd w:id="471"/>
      <w:bookmarkEnd w:id="473"/>
    </w:p>
    <w:p w14:paraId="4BE81D5E">
      <w:pPr>
        <w:numPr>
          <w:ilvl w:val="0"/>
          <w:numId w:val="5"/>
        </w:numPr>
        <w:wordWrap/>
        <w:adjustRightInd w:val="0"/>
        <w:snapToGrid w:val="0"/>
        <w:spacing w:beforeLines="50" w:line="560" w:lineRule="exact"/>
        <w:jc w:val="center"/>
        <w:outlineLvl w:val="9"/>
        <w:rPr>
          <w:rFonts w:hint="eastAsia" w:ascii="宋体" w:hAnsi="宋体" w:eastAsia="宋体" w:cs="宋体"/>
          <w:b w:val="0"/>
          <w:bCs w:val="0"/>
          <w:kern w:val="2"/>
          <w:sz w:val="24"/>
          <w:szCs w:val="24"/>
          <w:highlight w:val="none"/>
          <w:lang w:val="en-US" w:eastAsia="zh-CN" w:bidi="ar-SA"/>
        </w:rPr>
      </w:pPr>
      <w:bookmarkStart w:id="474" w:name="_Toc25276"/>
      <w:r>
        <w:rPr>
          <w:rFonts w:hint="eastAsia" w:ascii="宋体" w:hAnsi="宋体" w:eastAsia="宋体" w:cs="宋体"/>
          <w:b w:val="0"/>
          <w:bCs w:val="0"/>
          <w:kern w:val="2"/>
          <w:sz w:val="24"/>
          <w:szCs w:val="24"/>
          <w:highlight w:val="none"/>
          <w:lang w:val="en-US" w:eastAsia="zh-CN" w:bidi="ar-SA"/>
        </w:rPr>
        <w:t>节能产品、环境标志产品证明材料</w:t>
      </w:r>
      <w:bookmarkEnd w:id="474"/>
      <w:r>
        <w:rPr>
          <w:rFonts w:hint="eastAsia" w:ascii="宋体" w:hAnsi="宋体" w:eastAsia="宋体" w:cs="宋体"/>
          <w:b/>
          <w:bCs w:val="0"/>
          <w:color w:val="000000"/>
          <w:kern w:val="2"/>
          <w:sz w:val="24"/>
          <w:szCs w:val="24"/>
          <w:highlight w:val="none"/>
          <w:lang w:val="en-US" w:eastAsia="zh-CN" w:bidi="ar-SA"/>
        </w:rPr>
        <w:t>（本项目不适用）</w:t>
      </w:r>
    </w:p>
    <w:p w14:paraId="25D54B53">
      <w:pPr>
        <w:widowControl w:val="0"/>
        <w:numPr>
          <w:ilvl w:val="0"/>
          <w:numId w:val="0"/>
        </w:numPr>
        <w:wordWrap/>
        <w:adjustRightInd w:val="0"/>
        <w:snapToGrid w:val="0"/>
        <w:spacing w:line="56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产品</w:t>
      </w:r>
      <w:r>
        <w:rPr>
          <w:rFonts w:hint="eastAsia" w:ascii="宋体" w:hAnsi="宋体" w:eastAsia="宋体" w:cs="宋体"/>
          <w:bCs/>
          <w:sz w:val="24"/>
          <w:szCs w:val="24"/>
          <w:highlight w:val="none"/>
        </w:rPr>
        <w:t>属于</w:t>
      </w:r>
      <w:r>
        <w:rPr>
          <w:rFonts w:hint="eastAsia" w:ascii="宋体" w:hAnsi="宋体" w:eastAsia="宋体" w:cs="宋体"/>
          <w:bCs/>
          <w:sz w:val="24"/>
          <w:szCs w:val="24"/>
          <w:highlight w:val="none"/>
          <w:lang w:eastAsia="zh-CN"/>
        </w:rPr>
        <w:t>品目清单范围的</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lang w:eastAsia="zh-CN"/>
        </w:rPr>
        <w:t>实施政府优先采购和强制采购。</w:t>
      </w:r>
      <w:r>
        <w:rPr>
          <w:rFonts w:hint="eastAsia" w:ascii="宋体" w:hAnsi="宋体" w:eastAsia="宋体" w:cs="宋体"/>
          <w:sz w:val="24"/>
          <w:szCs w:val="24"/>
          <w:highlight w:val="none"/>
        </w:rPr>
        <w:t>供应商应</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rPr>
        <w:t>国家确定的认证机构出具的、处于有效期之内的节能产品、环境标志产品认证证书，并加盖供应商单位公章。</w:t>
      </w:r>
    </w:p>
    <w:p w14:paraId="54DD51BC">
      <w:pPr>
        <w:numPr>
          <w:ilvl w:val="0"/>
          <w:numId w:val="0"/>
        </w:numPr>
        <w:wordWrap/>
        <w:adjustRightInd w:val="0"/>
        <w:snapToGrid w:val="0"/>
        <w:spacing w:beforeLines="50" w:line="560" w:lineRule="exact"/>
        <w:jc w:val="left"/>
        <w:rPr>
          <w:rFonts w:hint="eastAsia" w:ascii="宋体" w:hAnsi="宋体" w:eastAsia="宋体" w:cs="宋体"/>
          <w:sz w:val="24"/>
          <w:szCs w:val="24"/>
          <w:highlight w:val="none"/>
        </w:rPr>
      </w:pPr>
    </w:p>
    <w:p w14:paraId="1500421E">
      <w:pPr>
        <w:wordWrap/>
        <w:adjustRightInd w:val="0"/>
        <w:snapToGrid w:val="0"/>
        <w:spacing w:beforeLines="50" w:line="560" w:lineRule="exact"/>
        <w:ind w:firstLine="480" w:firstLineChars="200"/>
        <w:jc w:val="left"/>
        <w:rPr>
          <w:rFonts w:hint="eastAsia" w:ascii="宋体" w:hAnsi="宋体" w:eastAsia="宋体" w:cs="宋体"/>
          <w:sz w:val="24"/>
          <w:szCs w:val="24"/>
          <w:highlight w:val="none"/>
        </w:rPr>
      </w:pPr>
    </w:p>
    <w:p w14:paraId="6C8F5023">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71A2E0F9">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4227D50C">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3E63CDFE">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698BD13F">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73A84185">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7CBDE446">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7D33E7A1">
      <w:pPr>
        <w:widowControl/>
        <w:wordWrap/>
        <w:snapToGrid w:val="0"/>
        <w:spacing w:beforeLines="50" w:line="560" w:lineRule="exact"/>
        <w:outlineLvl w:val="1"/>
        <w:rPr>
          <w:rFonts w:hint="eastAsia" w:ascii="宋体" w:hAnsi="宋体" w:eastAsia="宋体" w:cs="宋体"/>
          <w:b/>
          <w:color w:val="000000"/>
          <w:sz w:val="24"/>
          <w:szCs w:val="24"/>
          <w:highlight w:val="none"/>
          <w:lang w:val="en-US" w:eastAsia="zh-CN"/>
        </w:rPr>
      </w:pPr>
    </w:p>
    <w:p w14:paraId="6BF087F6">
      <w:pPr>
        <w:adjustRightInd w:val="0"/>
        <w:snapToGrid w:val="0"/>
        <w:spacing w:line="440" w:lineRule="exact"/>
        <w:ind w:left="8152" w:hanging="6987" w:hangingChars="290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color w:val="000000"/>
          <w:sz w:val="24"/>
          <w:szCs w:val="24"/>
          <w:highlight w:val="none"/>
          <w:lang w:val="en-US" w:eastAsia="zh-CN"/>
        </w:rPr>
        <w:br w:type="page"/>
      </w:r>
      <w:bookmarkStart w:id="475" w:name="_Toc31539"/>
      <w:bookmarkStart w:id="476" w:name="_Toc6454"/>
      <w:bookmarkStart w:id="477" w:name="_Toc22784_WPSOffice_Level3"/>
      <w:r>
        <w:rPr>
          <w:rFonts w:hint="eastAsia" w:ascii="宋体" w:hAnsi="宋体" w:eastAsia="宋体" w:cs="宋体"/>
          <w:b w:val="0"/>
          <w:bCs w:val="0"/>
          <w:kern w:val="2"/>
          <w:sz w:val="24"/>
          <w:szCs w:val="24"/>
          <w:highlight w:val="none"/>
          <w:lang w:val="en-US" w:eastAsia="zh-CN" w:bidi="ar-SA"/>
        </w:rPr>
        <w:t>2.中小企业声明函</w:t>
      </w:r>
      <w:bookmarkEnd w:id="475"/>
      <w:bookmarkEnd w:id="476"/>
      <w:bookmarkEnd w:id="477"/>
    </w:p>
    <w:p w14:paraId="25F2C7D9">
      <w:pPr>
        <w:widowControl w:val="0"/>
        <w:wordWrap/>
        <w:adjustRightInd w:val="0"/>
        <w:snapToGrid w:val="0"/>
        <w:spacing w:line="560" w:lineRule="exact"/>
        <w:jc w:val="center"/>
        <w:textAlignment w:val="auto"/>
        <w:outlineLvl w:val="9"/>
        <w:rPr>
          <w:rFonts w:hint="eastAsia" w:ascii="宋体" w:hAnsi="宋体" w:eastAsia="宋体" w:cs="宋体"/>
          <w:b/>
          <w:spacing w:val="6"/>
          <w:sz w:val="24"/>
          <w:szCs w:val="24"/>
          <w:highlight w:val="none"/>
          <w:lang w:val="en-US" w:eastAsia="zh-CN"/>
        </w:rPr>
      </w:pPr>
      <w:bookmarkStart w:id="478" w:name="_Toc3019_WPSOffice_Level3"/>
      <w:bookmarkStart w:id="479" w:name="_Toc1901_WPSOffice_Level3"/>
      <w:r>
        <w:rPr>
          <w:rFonts w:hint="eastAsia" w:ascii="宋体" w:hAnsi="宋体" w:eastAsia="宋体" w:cs="宋体"/>
          <w:b/>
          <w:spacing w:val="6"/>
          <w:sz w:val="24"/>
          <w:szCs w:val="24"/>
          <w:highlight w:val="none"/>
          <w:lang w:val="en-US" w:eastAsia="zh-CN"/>
        </w:rPr>
        <w:t>(不满足以下条件的无需填写)</w:t>
      </w:r>
      <w:bookmarkEnd w:id="478"/>
      <w:bookmarkEnd w:id="479"/>
    </w:p>
    <w:p w14:paraId="6FAFA39C">
      <w:pPr>
        <w:adjustRightInd w:val="0"/>
        <w:snapToGrid w:val="0"/>
        <w:spacing w:line="440" w:lineRule="exact"/>
        <w:ind w:left="8152" w:hanging="6987" w:hangingChars="2900"/>
        <w:jc w:val="center"/>
        <w:rPr>
          <w:rFonts w:hint="eastAsia" w:ascii="宋体" w:hAnsi="宋体" w:eastAsia="宋体" w:cs="宋体"/>
          <w:b/>
          <w:bCs/>
          <w:color w:val="auto"/>
          <w:kern w:val="0"/>
          <w:sz w:val="24"/>
          <w:szCs w:val="24"/>
          <w:highlight w:val="none"/>
        </w:rPr>
      </w:pPr>
    </w:p>
    <w:p w14:paraId="2C2F6E5E">
      <w:pPr>
        <w:adjustRightInd w:val="0"/>
        <w:snapToGrid w:val="0"/>
        <w:spacing w:line="440" w:lineRule="exact"/>
        <w:ind w:left="1"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本公司（联合体）郑重声明，根据《政府采购促进中小企业发展管理办法》（财库﹝2020﹞46 号）的规定，本公司参加</w:t>
      </w:r>
      <w:r>
        <w:rPr>
          <w:rFonts w:hint="eastAsia" w:ascii="宋体" w:hAnsi="宋体" w:cs="宋体"/>
          <w:bCs/>
          <w:kern w:val="0"/>
          <w:sz w:val="24"/>
          <w:szCs w:val="24"/>
          <w:highlight w:val="none"/>
          <w:u w:val="single"/>
        </w:rPr>
        <w:t>（单位名称）</w:t>
      </w:r>
      <w:r>
        <w:rPr>
          <w:rFonts w:hint="eastAsia" w:ascii="宋体" w:hAnsi="宋体" w:cs="宋体"/>
          <w:bCs/>
          <w:kern w:val="0"/>
          <w:sz w:val="24"/>
          <w:szCs w:val="24"/>
          <w:highlight w:val="none"/>
        </w:rPr>
        <w:t>的</w:t>
      </w:r>
      <w:r>
        <w:rPr>
          <w:rFonts w:hint="eastAsia" w:ascii="宋体" w:hAnsi="宋体" w:cs="宋体"/>
          <w:bCs/>
          <w:kern w:val="0"/>
          <w:sz w:val="24"/>
          <w:szCs w:val="24"/>
          <w:highlight w:val="none"/>
          <w:u w:val="single"/>
        </w:rPr>
        <w:t>（项目名称）</w:t>
      </w:r>
      <w:r>
        <w:rPr>
          <w:rFonts w:hint="eastAsia" w:ascii="宋体" w:hAnsi="宋体" w:cs="宋体"/>
          <w:bCs/>
          <w:kern w:val="0"/>
          <w:sz w:val="24"/>
          <w:szCs w:val="24"/>
          <w:highlight w:val="none"/>
        </w:rPr>
        <w:t>采购活动，服务全部由符合政策要求的中小企业承接。相关企业的具体情况如下：</w:t>
      </w:r>
    </w:p>
    <w:p w14:paraId="5A6CED58">
      <w:pPr>
        <w:adjustRightInd w:val="0"/>
        <w:snapToGrid w:val="0"/>
        <w:spacing w:line="44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1.</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u w:val="single"/>
          <w:lang w:val="en-US" w:eastAsia="zh-CN"/>
        </w:rPr>
        <w:t>监控维保服务</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rPr>
        <w:t>，属于</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u w:val="single"/>
          <w:lang w:val="en-US" w:eastAsia="zh-CN"/>
        </w:rPr>
        <w:t>其他未列明服务</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rPr>
        <w:t>；承接企业为</w:t>
      </w:r>
      <w:r>
        <w:rPr>
          <w:rFonts w:hint="eastAsia" w:ascii="宋体" w:hAnsi="宋体" w:cs="宋体"/>
          <w:bCs/>
          <w:kern w:val="0"/>
          <w:sz w:val="24"/>
          <w:szCs w:val="24"/>
          <w:highlight w:val="none"/>
          <w:u w:val="single"/>
        </w:rPr>
        <w:t>（企业名称）</w:t>
      </w:r>
      <w:r>
        <w:rPr>
          <w:rFonts w:hint="eastAsia" w:ascii="宋体" w:hAnsi="宋体" w:cs="宋体"/>
          <w:bCs/>
          <w:kern w:val="0"/>
          <w:sz w:val="24"/>
          <w:szCs w:val="24"/>
          <w:highlight w:val="none"/>
        </w:rPr>
        <w:t>，从业人员</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人，营业收入为</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万元，资产总额为</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万元，属于</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u w:val="single"/>
          <w:lang w:val="en-US" w:eastAsia="zh-CN"/>
        </w:rPr>
        <w:t>选填：</w:t>
      </w:r>
      <w:r>
        <w:rPr>
          <w:rFonts w:hint="eastAsia" w:ascii="宋体" w:hAnsi="宋体" w:cs="宋体"/>
          <w:bCs/>
          <w:kern w:val="0"/>
          <w:sz w:val="24"/>
          <w:szCs w:val="24"/>
          <w:highlight w:val="none"/>
          <w:u w:val="single"/>
        </w:rPr>
        <w:t>中型企业、小型企业、微型企业）</w:t>
      </w:r>
      <w:r>
        <w:rPr>
          <w:rFonts w:hint="eastAsia" w:ascii="宋体" w:hAnsi="宋体" w:cs="宋体"/>
          <w:bCs/>
          <w:kern w:val="0"/>
          <w:sz w:val="24"/>
          <w:szCs w:val="24"/>
          <w:highlight w:val="none"/>
        </w:rPr>
        <w:t>；</w:t>
      </w:r>
    </w:p>
    <w:p w14:paraId="570A14A7">
      <w:pPr>
        <w:adjustRightInd w:val="0"/>
        <w:snapToGrid w:val="0"/>
        <w:spacing w:line="440" w:lineRule="exact"/>
        <w:ind w:left="6960" w:hanging="6960" w:hangingChars="2900"/>
        <w:rPr>
          <w:rFonts w:ascii="宋体" w:hAnsi="宋体" w:cs="宋体"/>
          <w:bCs/>
          <w:kern w:val="0"/>
          <w:sz w:val="24"/>
          <w:szCs w:val="24"/>
          <w:highlight w:val="none"/>
        </w:rPr>
      </w:pPr>
      <w:r>
        <w:rPr>
          <w:rFonts w:hint="eastAsia" w:ascii="宋体" w:hAnsi="宋体" w:cs="宋体"/>
          <w:bCs/>
          <w:kern w:val="0"/>
          <w:sz w:val="24"/>
          <w:szCs w:val="24"/>
          <w:highlight w:val="none"/>
        </w:rPr>
        <w:t>……</w:t>
      </w:r>
    </w:p>
    <w:p w14:paraId="3D90463B">
      <w:pPr>
        <w:adjustRightInd w:val="0"/>
        <w:snapToGrid w:val="0"/>
        <w:spacing w:line="44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以上企业，不属于大企业的分支机构，不存在控股股东为大企业的情形，也不存在与大企业的负责人为同一人的情形。</w:t>
      </w:r>
    </w:p>
    <w:p w14:paraId="1A4F3FB3">
      <w:pPr>
        <w:adjustRightInd w:val="0"/>
        <w:snapToGrid w:val="0"/>
        <w:spacing w:line="440" w:lineRule="exact"/>
        <w:ind w:firstLine="480" w:firstLineChars="200"/>
        <w:rPr>
          <w:rFonts w:hint="eastAsia" w:ascii="宋体" w:hAnsi="宋体" w:eastAsia="宋体" w:cs="宋体"/>
          <w:bCs/>
          <w:kern w:val="0"/>
          <w:sz w:val="24"/>
          <w:szCs w:val="24"/>
          <w:highlight w:val="none"/>
        </w:rPr>
      </w:pPr>
      <w:r>
        <w:rPr>
          <w:rFonts w:hint="eastAsia" w:ascii="宋体" w:hAnsi="宋体" w:cs="宋体"/>
          <w:bCs/>
          <w:kern w:val="0"/>
          <w:sz w:val="24"/>
          <w:szCs w:val="24"/>
          <w:highlight w:val="none"/>
        </w:rPr>
        <w:t>本企业对上述声明内容的真实性负责。如有虚假，将依法承担相应责任。</w:t>
      </w:r>
    </w:p>
    <w:p w14:paraId="773682EF">
      <w:pPr>
        <w:adjustRightInd w:val="0"/>
        <w:snapToGrid w:val="0"/>
        <w:spacing w:line="440" w:lineRule="exact"/>
        <w:ind w:firstLine="480" w:firstLineChars="200"/>
        <w:rPr>
          <w:rFonts w:hint="eastAsia" w:ascii="宋体" w:hAnsi="宋体" w:eastAsia="宋体" w:cs="宋体"/>
          <w:bCs/>
          <w:kern w:val="0"/>
          <w:sz w:val="24"/>
          <w:szCs w:val="24"/>
          <w:highlight w:val="none"/>
        </w:rPr>
      </w:pPr>
    </w:p>
    <w:p w14:paraId="0D460223">
      <w:pPr>
        <w:adjustRightInd w:val="0"/>
        <w:snapToGrid w:val="0"/>
        <w:spacing w:line="440" w:lineRule="exact"/>
        <w:ind w:firstLine="480" w:firstLineChars="200"/>
        <w:rPr>
          <w:rFonts w:hint="eastAsia" w:ascii="宋体" w:hAnsi="宋体" w:eastAsia="宋体" w:cs="宋体"/>
          <w:bCs/>
          <w:kern w:val="0"/>
          <w:sz w:val="24"/>
          <w:szCs w:val="24"/>
          <w:highlight w:val="none"/>
        </w:rPr>
      </w:pPr>
    </w:p>
    <w:p w14:paraId="2C9D4526">
      <w:pPr>
        <w:adjustRightInd w:val="0"/>
        <w:snapToGrid w:val="0"/>
        <w:spacing w:line="440" w:lineRule="exact"/>
        <w:ind w:firstLine="482" w:firstLineChars="20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                         企业名称（盖章）：           </w:t>
      </w:r>
    </w:p>
    <w:p w14:paraId="292DEC19">
      <w:pPr>
        <w:adjustRightInd w:val="0"/>
        <w:snapToGrid w:val="0"/>
        <w:spacing w:line="440" w:lineRule="exact"/>
        <w:ind w:firstLine="482" w:firstLineChars="200"/>
        <w:jc w:val="center"/>
        <w:rPr>
          <w:rFonts w:hint="eastAsia" w:ascii="宋体" w:hAnsi="宋体" w:eastAsia="宋体" w:cs="宋体"/>
          <w:b/>
          <w:bCs/>
          <w:kern w:val="0"/>
          <w:sz w:val="24"/>
          <w:szCs w:val="24"/>
          <w:highlight w:val="none"/>
        </w:rPr>
      </w:pPr>
      <w:r>
        <w:rPr>
          <w:rFonts w:hint="eastAsia" w:ascii="宋体" w:hAnsi="宋体" w:eastAsia="宋体" w:cs="宋体"/>
          <w:b/>
          <w:kern w:val="0"/>
          <w:sz w:val="24"/>
          <w:szCs w:val="24"/>
          <w:highlight w:val="none"/>
        </w:rPr>
        <w:t xml:space="preserve">                             日  期：  </w:t>
      </w:r>
      <w:r>
        <w:rPr>
          <w:rFonts w:hint="eastAsia" w:ascii="宋体" w:hAnsi="宋体" w:eastAsia="宋体" w:cs="宋体"/>
          <w:b/>
          <w:bCs/>
          <w:kern w:val="0"/>
          <w:sz w:val="24"/>
          <w:szCs w:val="24"/>
          <w:highlight w:val="none"/>
        </w:rPr>
        <w:t xml:space="preserve">         </w:t>
      </w:r>
    </w:p>
    <w:p w14:paraId="2220B3B3">
      <w:pPr>
        <w:adjustRightInd w:val="0"/>
        <w:snapToGrid w:val="0"/>
        <w:spacing w:line="440" w:lineRule="exact"/>
        <w:ind w:firstLine="482" w:firstLineChars="200"/>
        <w:rPr>
          <w:rFonts w:hint="eastAsia" w:ascii="宋体" w:hAnsi="宋体" w:eastAsia="宋体" w:cs="宋体"/>
          <w:b/>
          <w:bCs/>
          <w:kern w:val="0"/>
          <w:sz w:val="24"/>
          <w:szCs w:val="24"/>
          <w:highlight w:val="none"/>
        </w:rPr>
      </w:pPr>
    </w:p>
    <w:p w14:paraId="41FCA0BC">
      <w:pPr>
        <w:wordWrap/>
        <w:spacing w:beforeLines="50" w:line="560" w:lineRule="exact"/>
        <w:ind w:firstLine="480" w:firstLineChars="200"/>
        <w:jc w:val="left"/>
        <w:outlineLvl w:val="9"/>
        <w:rPr>
          <w:rFonts w:hint="eastAsia" w:ascii="宋体" w:hAnsi="宋体" w:eastAsia="宋体" w:cs="宋体"/>
          <w:spacing w:val="6"/>
          <w:kern w:val="0"/>
          <w:sz w:val="24"/>
          <w:szCs w:val="24"/>
          <w:highlight w:val="none"/>
          <w:lang w:eastAsia="zh-CN"/>
        </w:rPr>
      </w:pPr>
      <w:r>
        <w:rPr>
          <w:rFonts w:hint="eastAsia" w:ascii="宋体" w:hAnsi="宋体" w:eastAsia="宋体" w:cs="宋体"/>
          <w:sz w:val="24"/>
          <w:szCs w:val="24"/>
          <w:highlight w:val="none"/>
        </w:rPr>
        <w:t>说明：①从业人员、营业收入、资产总额填报上一年度数据，无上一年度数据的新成立企业可不填报。②如未提供中小企业声明函的，则不享受优惠，但不影响供应商投标文件的有效性。③投标人参加采购活动时，提供虚假中小企业声明函的，以提供虚假材料谋取中标处理。④投标人为非企业单位的，如民办非企业、基金会、协会、服务中心、农村承包经营户、学会等非工商(市场监管)登记注册的组织均不适用此声明函，不得提供中小企业声明函。</w:t>
      </w:r>
    </w:p>
    <w:p w14:paraId="6004B1BF">
      <w:pPr>
        <w:pStyle w:val="2"/>
        <w:rPr>
          <w:rFonts w:hint="eastAsia" w:ascii="宋体" w:hAnsi="宋体" w:eastAsia="宋体" w:cs="宋体"/>
          <w:spacing w:val="6"/>
          <w:kern w:val="0"/>
          <w:sz w:val="24"/>
          <w:szCs w:val="24"/>
          <w:highlight w:val="none"/>
          <w:lang w:eastAsia="zh-CN"/>
        </w:rPr>
      </w:pPr>
    </w:p>
    <w:p w14:paraId="588F6D56">
      <w:pPr>
        <w:rPr>
          <w:rFonts w:hint="eastAsia" w:ascii="宋体" w:hAnsi="宋体" w:eastAsia="宋体" w:cs="宋体"/>
          <w:spacing w:val="6"/>
          <w:kern w:val="0"/>
          <w:sz w:val="24"/>
          <w:szCs w:val="24"/>
          <w:highlight w:val="none"/>
          <w:lang w:eastAsia="zh-CN"/>
        </w:rPr>
      </w:pPr>
    </w:p>
    <w:p w14:paraId="1955D72D">
      <w:pPr>
        <w:pStyle w:val="2"/>
        <w:rPr>
          <w:rFonts w:hint="eastAsia" w:ascii="宋体" w:hAnsi="宋体" w:eastAsia="宋体" w:cs="宋体"/>
          <w:sz w:val="24"/>
          <w:szCs w:val="24"/>
          <w:highlight w:val="none"/>
          <w:lang w:eastAsia="zh-CN"/>
        </w:rPr>
      </w:pPr>
    </w:p>
    <w:p w14:paraId="750A2AFC">
      <w:pPr>
        <w:numPr>
          <w:ilvl w:val="0"/>
          <w:numId w:val="0"/>
        </w:numPr>
        <w:wordWrap/>
        <w:adjustRightInd w:val="0"/>
        <w:snapToGrid w:val="0"/>
        <w:spacing w:beforeLines="50" w:line="560" w:lineRule="exact"/>
        <w:jc w:val="center"/>
        <w:outlineLvl w:val="9"/>
        <w:rPr>
          <w:rFonts w:hint="eastAsia" w:ascii="宋体" w:hAnsi="宋体" w:eastAsia="宋体" w:cs="宋体"/>
          <w:b w:val="0"/>
          <w:bCs w:val="0"/>
          <w:kern w:val="2"/>
          <w:sz w:val="24"/>
          <w:szCs w:val="24"/>
          <w:highlight w:val="none"/>
          <w:lang w:val="en-US" w:eastAsia="zh-CN" w:bidi="ar-SA"/>
        </w:rPr>
      </w:pPr>
      <w:bookmarkStart w:id="480" w:name="_Toc14211_WPSOffice_Level3"/>
      <w:bookmarkStart w:id="481" w:name="_Toc12160"/>
      <w:bookmarkStart w:id="482" w:name="_Toc11740"/>
    </w:p>
    <w:p w14:paraId="4713AEF2">
      <w:pPr>
        <w:numPr>
          <w:ilvl w:val="0"/>
          <w:numId w:val="0"/>
        </w:numPr>
        <w:wordWrap/>
        <w:adjustRightInd w:val="0"/>
        <w:snapToGrid w:val="0"/>
        <w:spacing w:beforeLines="50" w:line="560" w:lineRule="exact"/>
        <w:jc w:val="center"/>
        <w:outlineLvl w:val="9"/>
        <w:rPr>
          <w:rFonts w:hint="eastAsia" w:ascii="宋体" w:hAnsi="宋体" w:eastAsia="宋体" w:cs="宋体"/>
          <w:b w:val="0"/>
          <w:bCs w:val="0"/>
          <w:kern w:val="2"/>
          <w:sz w:val="24"/>
          <w:szCs w:val="24"/>
          <w:highlight w:val="none"/>
          <w:lang w:val="en-US" w:eastAsia="zh-CN" w:bidi="ar-SA"/>
        </w:rPr>
        <w:sectPr>
          <w:pgSz w:w="11907" w:h="16840"/>
          <w:pgMar w:top="1134" w:right="1418" w:bottom="1134" w:left="1588" w:header="720" w:footer="720" w:gutter="0"/>
          <w:pgNumType w:fmt="decimal"/>
          <w:cols w:space="720" w:num="1"/>
          <w:rtlGutter w:val="0"/>
        </w:sectPr>
      </w:pPr>
    </w:p>
    <w:p w14:paraId="6F8BD279">
      <w:pPr>
        <w:numPr>
          <w:ilvl w:val="0"/>
          <w:numId w:val="0"/>
        </w:numPr>
        <w:wordWrap/>
        <w:adjustRightInd w:val="0"/>
        <w:snapToGrid w:val="0"/>
        <w:spacing w:beforeLines="50" w:line="560" w:lineRule="exact"/>
        <w:jc w:val="center"/>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3.残疾人福利性单位声明函</w:t>
      </w:r>
      <w:bookmarkEnd w:id="480"/>
      <w:bookmarkEnd w:id="481"/>
      <w:bookmarkEnd w:id="482"/>
    </w:p>
    <w:p w14:paraId="01050046">
      <w:pPr>
        <w:widowControl w:val="0"/>
        <w:wordWrap/>
        <w:adjustRightInd w:val="0"/>
        <w:snapToGrid w:val="0"/>
        <w:spacing w:line="560" w:lineRule="exact"/>
        <w:jc w:val="center"/>
        <w:textAlignment w:val="auto"/>
        <w:outlineLvl w:val="9"/>
        <w:rPr>
          <w:rFonts w:hint="eastAsia" w:ascii="宋体" w:hAnsi="宋体" w:eastAsia="宋体" w:cs="宋体"/>
          <w:spacing w:val="6"/>
          <w:sz w:val="24"/>
          <w:szCs w:val="24"/>
          <w:highlight w:val="none"/>
        </w:rPr>
      </w:pPr>
      <w:bookmarkStart w:id="483" w:name="_Toc17469_WPSOffice_Level3"/>
      <w:bookmarkStart w:id="484" w:name="_Toc12079_WPSOffice_Level3"/>
      <w:r>
        <w:rPr>
          <w:rFonts w:hint="eastAsia" w:ascii="宋体" w:hAnsi="宋体" w:eastAsia="宋体" w:cs="宋体"/>
          <w:b/>
          <w:spacing w:val="6"/>
          <w:sz w:val="24"/>
          <w:szCs w:val="24"/>
          <w:highlight w:val="none"/>
        </w:rPr>
        <w:t>(不属于残疾人福利性单位的无需填写)</w:t>
      </w:r>
      <w:bookmarkEnd w:id="483"/>
      <w:bookmarkEnd w:id="484"/>
    </w:p>
    <w:p w14:paraId="33ADBC25">
      <w:pPr>
        <w:spacing w:after="120" w:afterLines="50"/>
        <w:rPr>
          <w:rFonts w:hint="eastAsia" w:ascii="宋体" w:hAnsi="宋体" w:eastAsia="宋体" w:cs="宋体"/>
          <w:bCs/>
          <w:color w:val="auto"/>
          <w:sz w:val="24"/>
          <w:szCs w:val="24"/>
          <w:highlight w:val="none"/>
        </w:rPr>
      </w:pPr>
    </w:p>
    <w:p w14:paraId="4E1A6815">
      <w:pPr>
        <w:spacing w:after="120" w:afterLine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kern w:val="0"/>
          <w:sz w:val="24"/>
          <w:szCs w:val="24"/>
          <w:highlight w:val="none"/>
          <w:u w:val="dashDotHeavy"/>
          <w:lang w:val="zh-CN"/>
        </w:rPr>
        <w:t>采购代理机构</w:t>
      </w:r>
    </w:p>
    <w:p w14:paraId="5B200A76">
      <w:pPr>
        <w:spacing w:line="360" w:lineRule="auto"/>
        <w:ind w:firstLine="480"/>
        <w:rPr>
          <w:rFonts w:hint="eastAsia" w:ascii="宋体" w:hAnsi="宋体" w:eastAsia="宋体" w:cs="宋体"/>
          <w:color w:val="auto"/>
          <w:sz w:val="24"/>
          <w:szCs w:val="24"/>
          <w:highlight w:val="none"/>
        </w:rPr>
      </w:pPr>
    </w:p>
    <w:p w14:paraId="2EA6546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人，安置的残疾人人数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人。且本单位参加______单位的______项目采购活动提供本单位提供服务。</w:t>
      </w:r>
    </w:p>
    <w:p w14:paraId="00B44C2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C738169">
      <w:pPr>
        <w:spacing w:line="360" w:lineRule="auto"/>
        <w:ind w:firstLine="480"/>
        <w:rPr>
          <w:rFonts w:hint="eastAsia" w:ascii="宋体" w:hAnsi="宋体" w:eastAsia="宋体" w:cs="宋体"/>
          <w:b/>
          <w:bCs/>
          <w:color w:val="auto"/>
          <w:sz w:val="24"/>
          <w:szCs w:val="24"/>
          <w:highlight w:val="none"/>
        </w:rPr>
      </w:pPr>
    </w:p>
    <w:p w14:paraId="06B6260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说明：</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参加本次采购活动时，提供虚假残疾人福利性单位声明函的，以提供虚假材料谋取成交处理。</w:t>
      </w:r>
    </w:p>
    <w:p w14:paraId="322CB31D">
      <w:pPr>
        <w:spacing w:line="360" w:lineRule="auto"/>
        <w:ind w:firstLine="723" w:firstLineChars="300"/>
        <w:rPr>
          <w:rFonts w:hint="eastAsia" w:ascii="宋体" w:hAnsi="宋体" w:eastAsia="宋体" w:cs="宋体"/>
          <w:b/>
          <w:bCs/>
          <w:color w:val="auto"/>
          <w:sz w:val="24"/>
          <w:szCs w:val="24"/>
          <w:highlight w:val="none"/>
        </w:rPr>
      </w:pPr>
    </w:p>
    <w:p w14:paraId="75BAC16C">
      <w:pPr>
        <w:spacing w:line="360" w:lineRule="auto"/>
        <w:ind w:firstLine="480"/>
        <w:rPr>
          <w:rFonts w:hint="eastAsia" w:ascii="宋体" w:hAnsi="宋体" w:eastAsia="宋体" w:cs="宋体"/>
          <w:color w:val="auto"/>
          <w:sz w:val="24"/>
          <w:szCs w:val="24"/>
          <w:highlight w:val="none"/>
        </w:rPr>
      </w:pPr>
    </w:p>
    <w:p w14:paraId="05030905">
      <w:pPr>
        <w:spacing w:line="360" w:lineRule="auto"/>
        <w:ind w:firstLine="480"/>
        <w:rPr>
          <w:rFonts w:hint="eastAsia" w:ascii="宋体" w:hAnsi="宋体" w:eastAsia="宋体" w:cs="宋体"/>
          <w:color w:val="auto"/>
          <w:sz w:val="24"/>
          <w:szCs w:val="24"/>
          <w:highlight w:val="none"/>
        </w:rPr>
      </w:pPr>
    </w:p>
    <w:p w14:paraId="2A05489C">
      <w:pPr>
        <w:spacing w:line="360" w:lineRule="auto"/>
        <w:ind w:firstLine="480"/>
        <w:rPr>
          <w:rFonts w:hint="eastAsia" w:ascii="宋体" w:hAnsi="宋体" w:eastAsia="宋体" w:cs="宋体"/>
          <w:color w:val="auto"/>
          <w:sz w:val="24"/>
          <w:szCs w:val="24"/>
          <w:highlight w:val="none"/>
        </w:rPr>
      </w:pPr>
    </w:p>
    <w:p w14:paraId="695100E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企业名称：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rPr>
        <w:t>（公章）</w:t>
      </w:r>
    </w:p>
    <w:p w14:paraId="48143ADB">
      <w:pPr>
        <w:spacing w:line="360" w:lineRule="auto"/>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企业法定代表人：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rPr>
        <w:t>（签字或盖章）</w:t>
      </w:r>
    </w:p>
    <w:p w14:paraId="2C80D3ED">
      <w:pPr>
        <w:wordWrap/>
        <w:spacing w:beforeLines="50" w:line="560" w:lineRule="exact"/>
        <w:ind w:firstLine="482" w:firstLineChars="200"/>
        <w:jc w:val="center"/>
        <w:outlineLvl w:val="9"/>
        <w:rPr>
          <w:rFonts w:hint="eastAsia" w:ascii="宋体" w:hAnsi="宋体" w:eastAsia="宋体" w:cs="宋体"/>
          <w:spacing w:val="6"/>
          <w:sz w:val="24"/>
          <w:szCs w:val="24"/>
          <w:highlight w:val="none"/>
        </w:rPr>
      </w:pPr>
      <w:r>
        <w:rPr>
          <w:rFonts w:hint="eastAsia" w:ascii="宋体" w:hAnsi="宋体" w:eastAsia="宋体" w:cs="宋体"/>
          <w:b/>
          <w:color w:val="auto"/>
          <w:sz w:val="24"/>
          <w:szCs w:val="24"/>
          <w:highlight w:val="none"/>
        </w:rPr>
        <w:t xml:space="preserve">                             年      月      日</w:t>
      </w:r>
    </w:p>
    <w:p w14:paraId="48EA8B68">
      <w:pPr>
        <w:widowControl w:val="0"/>
        <w:wordWrap/>
        <w:adjustRightInd w:val="0"/>
        <w:snapToGrid w:val="0"/>
        <w:spacing w:line="560" w:lineRule="exact"/>
        <w:ind w:firstLine="504" w:firstLineChars="200"/>
        <w:textAlignment w:val="auto"/>
        <w:outlineLvl w:val="9"/>
        <w:rPr>
          <w:rFonts w:hint="eastAsia" w:ascii="宋体" w:hAnsi="宋体" w:eastAsia="宋体" w:cs="宋体"/>
          <w:spacing w:val="6"/>
          <w:sz w:val="24"/>
          <w:szCs w:val="24"/>
          <w:highlight w:val="none"/>
        </w:rPr>
      </w:pPr>
    </w:p>
    <w:p w14:paraId="471F9FCA">
      <w:pPr>
        <w:widowControl w:val="0"/>
        <w:wordWrap/>
        <w:adjustRightInd w:val="0"/>
        <w:snapToGrid w:val="0"/>
        <w:spacing w:line="560" w:lineRule="exact"/>
        <w:ind w:firstLine="504" w:firstLineChars="200"/>
        <w:textAlignment w:val="auto"/>
        <w:outlineLvl w:val="9"/>
        <w:rPr>
          <w:rFonts w:hint="eastAsia" w:ascii="宋体" w:hAnsi="宋体" w:eastAsia="宋体" w:cs="宋体"/>
          <w:spacing w:val="6"/>
          <w:sz w:val="24"/>
          <w:szCs w:val="24"/>
          <w:highlight w:val="none"/>
        </w:rPr>
      </w:pPr>
    </w:p>
    <w:p w14:paraId="128E10DC">
      <w:pPr>
        <w:wordWrap/>
        <w:adjustRightInd w:val="0"/>
        <w:snapToGrid w:val="0"/>
        <w:spacing w:beforeLines="50" w:line="560" w:lineRule="exact"/>
        <w:ind w:firstLine="504" w:firstLineChars="200"/>
        <w:outlineLvl w:val="9"/>
        <w:rPr>
          <w:rFonts w:hint="eastAsia" w:ascii="宋体" w:hAnsi="宋体" w:eastAsia="宋体" w:cs="宋体"/>
          <w:spacing w:val="6"/>
          <w:sz w:val="24"/>
          <w:szCs w:val="24"/>
          <w:highlight w:val="none"/>
        </w:rPr>
      </w:pPr>
    </w:p>
    <w:p w14:paraId="349EBC46">
      <w:pPr>
        <w:wordWrap/>
        <w:spacing w:beforeLines="50" w:line="560" w:lineRule="exact"/>
        <w:jc w:val="both"/>
        <w:outlineLvl w:val="9"/>
        <w:rPr>
          <w:rFonts w:hint="eastAsia" w:ascii="宋体" w:hAnsi="宋体" w:eastAsia="宋体" w:cs="宋体"/>
          <w:b w:val="0"/>
          <w:bCs w:val="0"/>
          <w:kern w:val="2"/>
          <w:sz w:val="24"/>
          <w:szCs w:val="24"/>
          <w:highlight w:val="none"/>
          <w:lang w:val="en-US" w:eastAsia="zh-CN" w:bidi="ar-SA"/>
        </w:rPr>
      </w:pPr>
    </w:p>
    <w:p w14:paraId="1A888B8E">
      <w:pPr>
        <w:numPr>
          <w:ilvl w:val="0"/>
          <w:numId w:val="0"/>
        </w:numPr>
        <w:wordWrap/>
        <w:adjustRightInd w:val="0"/>
        <w:snapToGrid w:val="0"/>
        <w:spacing w:beforeLines="50" w:line="560" w:lineRule="exact"/>
        <w:jc w:val="center"/>
        <w:outlineLvl w:val="9"/>
        <w:rPr>
          <w:rFonts w:hint="eastAsia" w:ascii="宋体" w:hAnsi="宋体" w:eastAsia="宋体" w:cs="宋体"/>
          <w:b w:val="0"/>
          <w:bCs w:val="0"/>
          <w:kern w:val="2"/>
          <w:sz w:val="24"/>
          <w:szCs w:val="24"/>
          <w:highlight w:val="none"/>
          <w:lang w:val="en-US" w:eastAsia="zh-CN" w:bidi="ar-SA"/>
        </w:rPr>
      </w:pPr>
      <w:bookmarkStart w:id="485" w:name="_Toc30801"/>
      <w:bookmarkStart w:id="486" w:name="_Toc9477"/>
      <w:r>
        <w:rPr>
          <w:rFonts w:hint="eastAsia" w:ascii="宋体" w:hAnsi="宋体" w:eastAsia="宋体" w:cs="宋体"/>
          <w:b w:val="0"/>
          <w:bCs w:val="0"/>
          <w:kern w:val="2"/>
          <w:sz w:val="24"/>
          <w:szCs w:val="24"/>
          <w:highlight w:val="none"/>
          <w:lang w:val="en-US" w:eastAsia="zh-CN" w:bidi="ar-SA"/>
        </w:rPr>
        <w:br w:type="page"/>
      </w:r>
      <w:r>
        <w:rPr>
          <w:rFonts w:hint="eastAsia" w:ascii="宋体" w:hAnsi="宋体" w:eastAsia="宋体" w:cs="宋体"/>
          <w:b w:val="0"/>
          <w:bCs w:val="0"/>
          <w:kern w:val="2"/>
          <w:sz w:val="24"/>
          <w:szCs w:val="24"/>
          <w:highlight w:val="none"/>
          <w:lang w:val="en-US" w:eastAsia="zh-CN" w:bidi="ar-SA"/>
        </w:rPr>
        <w:t>4.监狱企业证明资料</w:t>
      </w:r>
      <w:bookmarkEnd w:id="485"/>
      <w:bookmarkEnd w:id="486"/>
    </w:p>
    <w:p w14:paraId="1B4B9C5C">
      <w:pPr>
        <w:widowControl w:val="0"/>
        <w:wordWrap/>
        <w:adjustRightInd w:val="0"/>
        <w:snapToGrid w:val="0"/>
        <w:spacing w:line="560" w:lineRule="exact"/>
        <w:jc w:val="center"/>
        <w:textAlignment w:val="auto"/>
        <w:outlineLvl w:val="9"/>
        <w:rPr>
          <w:rFonts w:hint="eastAsia" w:ascii="宋体" w:hAnsi="宋体" w:eastAsia="宋体" w:cs="宋体"/>
          <w:sz w:val="24"/>
          <w:szCs w:val="24"/>
          <w:highlight w:val="none"/>
        </w:rPr>
      </w:pPr>
      <w:bookmarkStart w:id="487" w:name="_Toc25903_WPSOffice_Level3"/>
      <w:bookmarkStart w:id="488" w:name="_Toc28022_WPSOffice_Level3"/>
      <w:r>
        <w:rPr>
          <w:rFonts w:hint="eastAsia" w:ascii="宋体" w:hAnsi="宋体" w:eastAsia="宋体" w:cs="宋体"/>
          <w:b/>
          <w:spacing w:val="6"/>
          <w:sz w:val="24"/>
          <w:szCs w:val="24"/>
          <w:highlight w:val="none"/>
        </w:rPr>
        <w:t>(不属于监狱企业的无需提供)</w:t>
      </w:r>
      <w:bookmarkEnd w:id="487"/>
      <w:bookmarkEnd w:id="488"/>
    </w:p>
    <w:p w14:paraId="7F3555C5">
      <w:pPr>
        <w:widowControl w:val="0"/>
        <w:wordWrap/>
        <w:adjustRightInd w:val="0"/>
        <w:snapToGrid w:val="0"/>
        <w:spacing w:line="560" w:lineRule="exact"/>
        <w:ind w:firstLine="504"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pacing w:val="6"/>
          <w:kern w:val="0"/>
          <w:sz w:val="24"/>
          <w:szCs w:val="24"/>
          <w:highlight w:val="none"/>
        </w:rPr>
        <w:t>备注：</w:t>
      </w:r>
      <w:r>
        <w:rPr>
          <w:rFonts w:hint="eastAsia" w:ascii="宋体" w:hAnsi="宋体" w:eastAsia="宋体" w:cs="宋体"/>
          <w:sz w:val="24"/>
          <w:szCs w:val="24"/>
          <w:highlight w:val="none"/>
        </w:rPr>
        <w:t>按</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财政部 司法部关于政府采购支持监狱企业发展有关问题的通知</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(财库〔2014〕68号)文件规定提供证明文件（复印件）。</w:t>
      </w:r>
    </w:p>
    <w:p w14:paraId="348DFB90">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bookmarkStart w:id="489" w:name="_Toc22071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89"/>
    </w:p>
    <w:p w14:paraId="34DCA091">
      <w:pPr>
        <w:wordWrap/>
        <w:spacing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90" w:name="_Toc11539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90"/>
    </w:p>
    <w:p w14:paraId="39754513">
      <w:pPr>
        <w:wordWrap/>
        <w:spacing w:beforeLines="50" w:line="560" w:lineRule="exact"/>
        <w:ind w:firstLine="480" w:firstLineChars="200"/>
        <w:jc w:val="center"/>
        <w:outlineLvl w:val="9"/>
        <w:rPr>
          <w:rFonts w:hint="eastAsia" w:ascii="宋体" w:hAnsi="宋体" w:eastAsia="宋体" w:cs="宋体"/>
          <w:spacing w:val="6"/>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bookmarkStart w:id="491" w:name="_Toc3285_WPSOffice_Level3"/>
      <w:r>
        <w:rPr>
          <w:rFonts w:hint="eastAsia" w:ascii="宋体" w:hAnsi="宋体" w:eastAsia="宋体" w:cs="宋体"/>
          <w:b w:val="0"/>
          <w:bCs/>
          <w:color w:val="000000"/>
          <w:sz w:val="24"/>
          <w:szCs w:val="24"/>
          <w:highlight w:val="none"/>
        </w:rPr>
        <w:t xml:space="preserve">年   月  </w:t>
      </w:r>
      <w:r>
        <w:rPr>
          <w:rFonts w:hint="eastAsia" w:ascii="宋体" w:hAnsi="宋体" w:eastAsia="宋体" w:cs="宋体"/>
          <w:b w:val="0"/>
          <w:bCs/>
          <w:color w:val="000000"/>
          <w:sz w:val="24"/>
          <w:szCs w:val="24"/>
          <w:highlight w:val="none"/>
          <w:lang w:eastAsia="zh-CN"/>
        </w:rPr>
        <w:t>日</w:t>
      </w:r>
      <w:bookmarkEnd w:id="491"/>
    </w:p>
    <w:p w14:paraId="66FF3629">
      <w:pPr>
        <w:widowControl w:val="0"/>
        <w:wordWrap/>
        <w:adjustRightInd w:val="0"/>
        <w:snapToGrid w:val="0"/>
        <w:spacing w:line="560" w:lineRule="exact"/>
        <w:ind w:firstLine="480" w:firstLineChars="200"/>
        <w:textAlignment w:val="auto"/>
        <w:rPr>
          <w:rFonts w:hint="eastAsia" w:ascii="宋体" w:hAnsi="宋体" w:eastAsia="宋体" w:cs="宋体"/>
          <w:sz w:val="24"/>
          <w:szCs w:val="24"/>
          <w:highlight w:val="none"/>
        </w:rPr>
      </w:pPr>
    </w:p>
    <w:p w14:paraId="42853E65">
      <w:pPr>
        <w:wordWrap/>
        <w:adjustRightInd w:val="0"/>
        <w:snapToGrid w:val="0"/>
        <w:spacing w:beforeLines="50" w:line="560" w:lineRule="exact"/>
        <w:rPr>
          <w:rFonts w:hint="eastAsia" w:ascii="宋体" w:hAnsi="宋体" w:eastAsia="宋体" w:cs="宋体"/>
          <w:sz w:val="24"/>
          <w:szCs w:val="24"/>
          <w:highlight w:val="none"/>
        </w:rPr>
      </w:pPr>
    </w:p>
    <w:p w14:paraId="12BF1238">
      <w:pPr>
        <w:wordWrap/>
        <w:adjustRightInd w:val="0"/>
        <w:snapToGrid w:val="0"/>
        <w:spacing w:beforeLines="50" w:line="560" w:lineRule="exact"/>
        <w:rPr>
          <w:rFonts w:hint="eastAsia" w:ascii="宋体" w:hAnsi="宋体" w:eastAsia="宋体" w:cs="宋体"/>
          <w:sz w:val="24"/>
          <w:szCs w:val="24"/>
          <w:highlight w:val="none"/>
        </w:rPr>
      </w:pPr>
    </w:p>
    <w:p w14:paraId="32CFF97C">
      <w:pPr>
        <w:wordWrap/>
        <w:adjustRightInd w:val="0"/>
        <w:snapToGrid w:val="0"/>
        <w:spacing w:beforeLines="50" w:line="560" w:lineRule="exact"/>
        <w:rPr>
          <w:rFonts w:hint="eastAsia" w:ascii="宋体" w:hAnsi="宋体" w:eastAsia="宋体" w:cs="宋体"/>
          <w:sz w:val="24"/>
          <w:szCs w:val="24"/>
          <w:highlight w:val="none"/>
        </w:rPr>
      </w:pPr>
    </w:p>
    <w:p w14:paraId="4EAA18C7">
      <w:pPr>
        <w:wordWrap/>
        <w:spacing w:beforeLines="50" w:line="560" w:lineRule="exact"/>
        <w:ind w:left="0" w:leftChars="0" w:firstLine="0" w:firstLineChars="0"/>
        <w:jc w:val="center"/>
        <w:rPr>
          <w:rFonts w:hint="eastAsia" w:ascii="宋体" w:hAnsi="宋体" w:eastAsia="宋体" w:cs="宋体"/>
          <w:b/>
          <w:color w:val="000000"/>
          <w:sz w:val="24"/>
          <w:szCs w:val="24"/>
          <w:highlight w:val="none"/>
        </w:rPr>
      </w:pPr>
    </w:p>
    <w:p w14:paraId="2C5AF788">
      <w:pPr>
        <w:wordWrap/>
        <w:spacing w:beforeLines="50" w:line="560" w:lineRule="exact"/>
        <w:ind w:firstLine="482" w:firstLineChars="200"/>
        <w:jc w:val="center"/>
        <w:rPr>
          <w:rFonts w:hint="eastAsia" w:ascii="宋体" w:hAnsi="宋体" w:eastAsia="宋体" w:cs="宋体"/>
          <w:b/>
          <w:color w:val="000000"/>
          <w:sz w:val="24"/>
          <w:szCs w:val="24"/>
          <w:highlight w:val="none"/>
        </w:rPr>
      </w:pPr>
    </w:p>
    <w:p w14:paraId="41C8AA99">
      <w:pPr>
        <w:wordWrap/>
        <w:adjustRightInd w:val="0"/>
        <w:snapToGrid w:val="0"/>
        <w:spacing w:beforeLines="50" w:line="560" w:lineRule="exact"/>
        <w:rPr>
          <w:rFonts w:hint="eastAsia" w:ascii="宋体" w:hAnsi="宋体" w:eastAsia="宋体" w:cs="宋体"/>
          <w:sz w:val="24"/>
          <w:szCs w:val="24"/>
          <w:highlight w:val="none"/>
        </w:rPr>
      </w:pPr>
    </w:p>
    <w:p w14:paraId="4A0B1AEA">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bookmarkStart w:id="492" w:name="_Toc23033_WPSOffice_Level3"/>
      <w:bookmarkStart w:id="493" w:name="_Toc21346"/>
      <w:bookmarkStart w:id="494" w:name="_Toc12068_WPSOffice_Level3"/>
    </w:p>
    <w:p w14:paraId="6D5F4C98">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13895E77">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56EEEF31">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br w:type="page"/>
      </w:r>
      <w:bookmarkStart w:id="495" w:name="_Toc11007"/>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6</w:t>
      </w:r>
      <w:r>
        <w:rPr>
          <w:rFonts w:hint="eastAsia" w:ascii="宋体" w:hAnsi="宋体" w:eastAsia="宋体" w:cs="宋体"/>
          <w:b/>
          <w:bCs w:val="0"/>
          <w:color w:val="000000"/>
          <w:kern w:val="2"/>
          <w:sz w:val="24"/>
          <w:szCs w:val="24"/>
          <w:highlight w:val="none"/>
          <w:lang w:val="en-US" w:eastAsia="zh-CN" w:bidi="ar-SA"/>
        </w:rPr>
        <w:t>:</w:t>
      </w:r>
      <w:r>
        <w:rPr>
          <w:rFonts w:hint="eastAsia" w:ascii="宋体" w:hAnsi="宋体" w:cs="宋体"/>
          <w:b/>
          <w:bCs w:val="0"/>
          <w:color w:val="000000"/>
          <w:kern w:val="2"/>
          <w:sz w:val="24"/>
          <w:szCs w:val="24"/>
          <w:highlight w:val="none"/>
          <w:lang w:val="en-US" w:eastAsia="zh-CN" w:bidi="ar-SA"/>
        </w:rPr>
        <w:t>服务</w:t>
      </w:r>
      <w:r>
        <w:rPr>
          <w:rFonts w:hint="eastAsia" w:ascii="宋体" w:hAnsi="宋体" w:eastAsia="宋体" w:cs="宋体"/>
          <w:b/>
          <w:bCs w:val="0"/>
          <w:color w:val="000000"/>
          <w:kern w:val="2"/>
          <w:sz w:val="24"/>
          <w:szCs w:val="24"/>
          <w:highlight w:val="none"/>
          <w:lang w:val="en-US" w:eastAsia="zh-CN" w:bidi="ar-SA"/>
        </w:rPr>
        <w:t>方案</w:t>
      </w:r>
      <w:bookmarkEnd w:id="495"/>
    </w:p>
    <w:p w14:paraId="5FA78B8C">
      <w:pPr>
        <w:pStyle w:val="16"/>
        <w:rPr>
          <w:rFonts w:hint="eastAsia" w:ascii="宋体" w:hAnsi="宋体" w:eastAsia="宋体" w:cs="宋体"/>
          <w:b/>
          <w:bCs w:val="0"/>
          <w:color w:val="000000"/>
          <w:kern w:val="2"/>
          <w:sz w:val="24"/>
          <w:szCs w:val="24"/>
          <w:highlight w:val="none"/>
          <w:lang w:val="en-US" w:eastAsia="zh-CN" w:bidi="ar-SA"/>
        </w:rPr>
      </w:pPr>
    </w:p>
    <w:p w14:paraId="0FF348A6">
      <w:pPr>
        <w:rPr>
          <w:rFonts w:hint="eastAsia" w:ascii="宋体" w:hAnsi="宋体" w:eastAsia="宋体" w:cs="宋体"/>
          <w:sz w:val="24"/>
          <w:szCs w:val="24"/>
          <w:highlight w:val="none"/>
          <w:lang w:val="en-US" w:eastAsia="zh-CN"/>
        </w:rPr>
      </w:pPr>
      <w:r>
        <w:rPr>
          <w:rFonts w:hint="eastAsia" w:ascii="宋体" w:hAnsi="宋体" w:eastAsia="宋体" w:cs="宋体"/>
          <w:b/>
          <w:bCs w:val="0"/>
          <w:color w:val="000000"/>
          <w:kern w:val="2"/>
          <w:sz w:val="24"/>
          <w:szCs w:val="24"/>
          <w:highlight w:val="none"/>
          <w:lang w:val="en-US" w:eastAsia="zh-CN" w:bidi="ar-SA"/>
        </w:rPr>
        <w:t>格式自拟</w:t>
      </w:r>
    </w:p>
    <w:p w14:paraId="38D0E231">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1D73E1B4">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44C1CDA1">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69562D96">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396A34A7">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6024721C">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120F26E0">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65C79A77">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13A1AED2">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6B96C9A8">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59616D8A">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089FF159">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0497BD6C">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p>
    <w:p w14:paraId="70820A27">
      <w:pPr>
        <w:widowControl/>
        <w:wordWrap/>
        <w:snapToGrid w:val="0"/>
        <w:spacing w:beforeLines="50" w:line="560" w:lineRule="exact"/>
        <w:outlineLvl w:val="1"/>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br w:type="page"/>
      </w:r>
      <w:bookmarkStart w:id="496" w:name="_Toc19292"/>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7</w:t>
      </w:r>
      <w:r>
        <w:rPr>
          <w:rFonts w:hint="eastAsia" w:ascii="宋体" w:hAnsi="宋体" w:eastAsia="宋体" w:cs="宋体"/>
          <w:b/>
          <w:bCs w:val="0"/>
          <w:color w:val="000000"/>
          <w:kern w:val="2"/>
          <w:sz w:val="24"/>
          <w:szCs w:val="24"/>
          <w:highlight w:val="none"/>
          <w:lang w:val="en-US" w:eastAsia="zh-CN" w:bidi="ar-SA"/>
        </w:rPr>
        <w:t>：最后报价表</w:t>
      </w:r>
      <w:bookmarkEnd w:id="492"/>
      <w:bookmarkEnd w:id="493"/>
      <w:bookmarkEnd w:id="494"/>
      <w:bookmarkEnd w:id="496"/>
    </w:p>
    <w:p w14:paraId="22D55C7B">
      <w:pPr>
        <w:spacing w:line="400" w:lineRule="exact"/>
        <w:ind w:firstLine="2301" w:firstLineChars="95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谈判</w:t>
      </w:r>
      <w:r>
        <w:rPr>
          <w:rFonts w:hint="eastAsia" w:ascii="宋体" w:hAnsi="宋体" w:eastAsia="宋体" w:cs="宋体"/>
          <w:b/>
          <w:color w:val="auto"/>
          <w:sz w:val="24"/>
          <w:szCs w:val="24"/>
          <w:highlight w:val="none"/>
        </w:rPr>
        <w:t>最终报价</w:t>
      </w:r>
    </w:p>
    <w:p w14:paraId="06BF9373">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单位名称：                                      </w:t>
      </w:r>
      <w:r>
        <w:rPr>
          <w:rFonts w:hint="eastAsia" w:ascii="宋体" w:hAnsi="宋体" w:eastAsia="宋体" w:cs="宋体"/>
          <w:color w:val="auto"/>
          <w:sz w:val="24"/>
          <w:szCs w:val="24"/>
          <w:highlight w:val="none"/>
        </w:rPr>
        <w:t>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1575"/>
        <w:gridCol w:w="2725"/>
        <w:gridCol w:w="1869"/>
      </w:tblGrid>
      <w:tr w14:paraId="46B0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14:paraId="5E986E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最初报价</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26D3D7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调整因素</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36E40F0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最终报价</w:t>
            </w:r>
          </w:p>
        </w:tc>
        <w:tc>
          <w:tcPr>
            <w:tcW w:w="1869" w:type="dxa"/>
            <w:tcBorders>
              <w:top w:val="single" w:color="auto" w:sz="4" w:space="0"/>
              <w:left w:val="single" w:color="auto" w:sz="4" w:space="0"/>
              <w:bottom w:val="single" w:color="auto" w:sz="4" w:space="0"/>
              <w:right w:val="single" w:color="auto" w:sz="4" w:space="0"/>
            </w:tcBorders>
            <w:noWrap w:val="0"/>
            <w:vAlign w:val="center"/>
          </w:tcPr>
          <w:p w14:paraId="0E3D969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服务期</w:t>
            </w:r>
          </w:p>
        </w:tc>
      </w:tr>
      <w:tr w14:paraId="394E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top"/>
          </w:tcPr>
          <w:p w14:paraId="0D6C3202">
            <w:pPr>
              <w:pStyle w:val="6"/>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（小写）         元</w:t>
            </w:r>
          </w:p>
          <w:p w14:paraId="43F02567">
            <w:pPr>
              <w:pStyle w:val="6"/>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（大写）         </w:t>
            </w:r>
          </w:p>
          <w:p w14:paraId="5E58003E">
            <w:pPr>
              <w:spacing w:line="360" w:lineRule="auto"/>
              <w:rPr>
                <w:rFonts w:hint="eastAsia" w:ascii="宋体" w:hAnsi="宋体" w:eastAsia="宋体" w:cs="宋体"/>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B6EA098">
            <w:pPr>
              <w:spacing w:line="360" w:lineRule="auto"/>
              <w:rPr>
                <w:rFonts w:hint="eastAsia" w:ascii="宋体" w:hAnsi="宋体" w:eastAsia="宋体" w:cs="宋体"/>
                <w:sz w:val="24"/>
                <w:szCs w:val="24"/>
                <w:highlight w:val="none"/>
              </w:rPr>
            </w:pPr>
          </w:p>
        </w:tc>
        <w:tc>
          <w:tcPr>
            <w:tcW w:w="2725" w:type="dxa"/>
            <w:tcBorders>
              <w:top w:val="single" w:color="auto" w:sz="4" w:space="0"/>
              <w:left w:val="single" w:color="auto" w:sz="4" w:space="0"/>
              <w:bottom w:val="single" w:color="auto" w:sz="4" w:space="0"/>
              <w:right w:val="single" w:color="auto" w:sz="4" w:space="0"/>
            </w:tcBorders>
            <w:noWrap w:val="0"/>
            <w:vAlign w:val="top"/>
          </w:tcPr>
          <w:p w14:paraId="345F8171">
            <w:pPr>
              <w:pStyle w:val="6"/>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（小写）         元</w:t>
            </w:r>
          </w:p>
          <w:p w14:paraId="0018EB8B">
            <w:pPr>
              <w:pStyle w:val="6"/>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（大写）         </w:t>
            </w:r>
          </w:p>
          <w:p w14:paraId="434FEF3A">
            <w:pPr>
              <w:spacing w:line="360" w:lineRule="auto"/>
              <w:rPr>
                <w:rFonts w:hint="eastAsia" w:ascii="宋体" w:hAnsi="宋体" w:eastAsia="宋体" w:cs="宋体"/>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top"/>
          </w:tcPr>
          <w:p w14:paraId="00FF471F">
            <w:pPr>
              <w:spacing w:line="360" w:lineRule="auto"/>
              <w:rPr>
                <w:rFonts w:hint="eastAsia" w:ascii="宋体" w:hAnsi="宋体" w:eastAsia="宋体" w:cs="宋体"/>
                <w:sz w:val="24"/>
                <w:szCs w:val="24"/>
                <w:highlight w:val="none"/>
              </w:rPr>
            </w:pPr>
          </w:p>
        </w:tc>
      </w:tr>
      <w:tr w14:paraId="1D2B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4"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top"/>
          </w:tcPr>
          <w:p w14:paraId="2609EBC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最终确定的质量保证及服务承诺（优惠条件）</w:t>
            </w:r>
          </w:p>
          <w:p w14:paraId="178E2A5A">
            <w:pPr>
              <w:spacing w:line="360" w:lineRule="auto"/>
              <w:rPr>
                <w:rFonts w:hint="eastAsia" w:ascii="宋体" w:hAnsi="宋体" w:eastAsia="宋体" w:cs="宋体"/>
                <w:sz w:val="24"/>
                <w:szCs w:val="24"/>
                <w:highlight w:val="none"/>
              </w:rPr>
            </w:pPr>
          </w:p>
        </w:tc>
      </w:tr>
    </w:tbl>
    <w:p w14:paraId="0DF63B1D">
      <w:pPr>
        <w:spacing w:line="360" w:lineRule="auto"/>
        <w:jc w:val="left"/>
        <w:rPr>
          <w:rFonts w:hint="eastAsia" w:ascii="宋体" w:hAnsi="宋体" w:eastAsia="宋体" w:cs="宋体"/>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sz w:val="24"/>
          <w:szCs w:val="24"/>
          <w:highlight w:val="none"/>
        </w:rPr>
        <w:t>注：此表不需装订在响应文件中，供应商事先须盖章、签字。在</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期间，由</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小组确定合格的供应商现场填写。</w:t>
      </w:r>
    </w:p>
    <w:p w14:paraId="52A42F8F">
      <w:pPr>
        <w:spacing w:line="400" w:lineRule="exact"/>
        <w:ind w:firstLine="480" w:firstLineChars="200"/>
        <w:rPr>
          <w:rFonts w:hint="eastAsia" w:ascii="宋体" w:hAnsi="宋体" w:eastAsia="宋体" w:cs="宋体"/>
          <w:color w:val="auto"/>
          <w:sz w:val="24"/>
          <w:szCs w:val="24"/>
          <w:highlight w:val="none"/>
        </w:rPr>
      </w:pPr>
    </w:p>
    <w:p w14:paraId="22B4F76E">
      <w:pPr>
        <w:tabs>
          <w:tab w:val="left" w:pos="168"/>
        </w:tabs>
        <w:adjustRightInd w:val="0"/>
        <w:spacing w:line="400" w:lineRule="exact"/>
        <w:textAlignment w:val="baseline"/>
        <w:rPr>
          <w:rFonts w:hint="eastAsia" w:ascii="宋体" w:hAnsi="宋体" w:eastAsia="宋体" w:cs="宋体"/>
          <w:b/>
          <w:bCs/>
          <w:color w:val="auto"/>
          <w:sz w:val="24"/>
          <w:szCs w:val="24"/>
          <w:highlight w:val="none"/>
        </w:rPr>
      </w:pPr>
    </w:p>
    <w:p w14:paraId="1B1F4ECB">
      <w:pPr>
        <w:tabs>
          <w:tab w:val="left" w:pos="168"/>
        </w:tabs>
        <w:adjustRightInd w:val="0"/>
        <w:spacing w:line="400" w:lineRule="exact"/>
        <w:textAlignment w:val="baseline"/>
        <w:rPr>
          <w:rFonts w:hint="eastAsia" w:ascii="宋体" w:hAnsi="宋体" w:eastAsia="宋体" w:cs="宋体"/>
          <w:b/>
          <w:bCs/>
          <w:color w:val="auto"/>
          <w:sz w:val="24"/>
          <w:szCs w:val="24"/>
          <w:highlight w:val="none"/>
        </w:rPr>
      </w:pPr>
    </w:p>
    <w:p w14:paraId="7720E3D1">
      <w:pPr>
        <w:spacing w:line="400" w:lineRule="exact"/>
        <w:ind w:firstLine="3571" w:firstLineChars="1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（公章）</w:t>
      </w:r>
    </w:p>
    <w:p w14:paraId="26ABC8B8">
      <w:pPr>
        <w:spacing w:line="4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（签字或盖章）</w:t>
      </w:r>
    </w:p>
    <w:p w14:paraId="3F8F8A13">
      <w:pPr>
        <w:spacing w:line="4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年   月  日</w:t>
      </w:r>
      <w:bookmarkStart w:id="497" w:name="_Toc376936766"/>
      <w:bookmarkStart w:id="498" w:name="_Toc24112_WPSOffice_Level1"/>
      <w:bookmarkStart w:id="499" w:name="_Toc7329_WPSOffice_Level1"/>
      <w:bookmarkStart w:id="500" w:name="_Toc5169"/>
      <w:bookmarkStart w:id="501" w:name="_Toc23722_WPSOffice_Level1"/>
      <w:bookmarkStart w:id="502" w:name="_Toc5233"/>
      <w:bookmarkStart w:id="503" w:name="_Toc416183225"/>
      <w:bookmarkStart w:id="504" w:name="_Toc16779_WPSOffice_Level1"/>
      <w:bookmarkStart w:id="505" w:name="_Toc27557_WPSOffice_Level1"/>
      <w:bookmarkStart w:id="506" w:name="_Toc23740"/>
      <w:bookmarkStart w:id="507" w:name="_Toc12949996"/>
      <w:bookmarkStart w:id="508" w:name="_Toc16082_WPSOffice_Level1"/>
    </w:p>
    <w:p w14:paraId="4B7F47CE">
      <w:pPr>
        <w:pStyle w:val="20"/>
        <w:rPr>
          <w:rFonts w:hint="eastAsia" w:ascii="宋体" w:hAnsi="宋体" w:eastAsia="宋体" w:cs="宋体"/>
          <w:b/>
          <w:color w:val="auto"/>
          <w:sz w:val="24"/>
          <w:szCs w:val="24"/>
          <w:highlight w:val="none"/>
        </w:rPr>
      </w:pPr>
    </w:p>
    <w:p w14:paraId="6C1289E7">
      <w:pPr>
        <w:rPr>
          <w:rFonts w:hint="eastAsia" w:ascii="宋体" w:hAnsi="宋体" w:eastAsia="宋体" w:cs="宋体"/>
          <w:b/>
          <w:color w:val="auto"/>
          <w:sz w:val="24"/>
          <w:szCs w:val="24"/>
          <w:highlight w:val="none"/>
        </w:rPr>
      </w:pPr>
    </w:p>
    <w:p w14:paraId="2EB25A58">
      <w:pPr>
        <w:pStyle w:val="20"/>
        <w:rPr>
          <w:rFonts w:hint="eastAsia" w:ascii="宋体" w:hAnsi="宋体" w:eastAsia="宋体" w:cs="宋体"/>
          <w:b/>
          <w:color w:val="auto"/>
          <w:sz w:val="24"/>
          <w:szCs w:val="24"/>
          <w:highlight w:val="none"/>
        </w:rPr>
      </w:pPr>
    </w:p>
    <w:p w14:paraId="6FC2505D">
      <w:pPr>
        <w:rPr>
          <w:rFonts w:hint="eastAsia" w:ascii="宋体" w:hAnsi="宋体" w:eastAsia="宋体" w:cs="宋体"/>
          <w:b/>
          <w:color w:val="auto"/>
          <w:sz w:val="24"/>
          <w:szCs w:val="24"/>
          <w:highlight w:val="none"/>
        </w:rPr>
      </w:pPr>
    </w:p>
    <w:p w14:paraId="595B50DD">
      <w:pPr>
        <w:pStyle w:val="20"/>
        <w:rPr>
          <w:rFonts w:hint="eastAsia" w:ascii="宋体" w:hAnsi="宋体" w:eastAsia="宋体" w:cs="宋体"/>
          <w:b/>
          <w:color w:val="auto"/>
          <w:sz w:val="24"/>
          <w:szCs w:val="24"/>
          <w:highlight w:val="none"/>
        </w:rPr>
      </w:pPr>
    </w:p>
    <w:p w14:paraId="35F1CFA0">
      <w:pPr>
        <w:rPr>
          <w:rFonts w:hint="eastAsia" w:ascii="宋体" w:hAnsi="宋体" w:eastAsia="宋体" w:cs="宋体"/>
          <w:b/>
          <w:color w:val="auto"/>
          <w:sz w:val="24"/>
          <w:szCs w:val="24"/>
          <w:highlight w:val="none"/>
        </w:rPr>
      </w:pPr>
    </w:p>
    <w:p w14:paraId="7ECF9A4E">
      <w:pPr>
        <w:pStyle w:val="20"/>
        <w:rPr>
          <w:rFonts w:hint="eastAsia" w:ascii="宋体" w:hAnsi="宋体" w:eastAsia="宋体" w:cs="宋体"/>
          <w:b/>
          <w:color w:val="auto"/>
          <w:sz w:val="24"/>
          <w:szCs w:val="24"/>
          <w:highlight w:val="none"/>
        </w:rPr>
      </w:pPr>
    </w:p>
    <w:p w14:paraId="2F7119FE">
      <w:pPr>
        <w:widowControl/>
        <w:wordWrap/>
        <w:snapToGrid w:val="0"/>
        <w:spacing w:beforeLines="50" w:line="560" w:lineRule="exact"/>
        <w:outlineLvl w:val="1"/>
        <w:rPr>
          <w:rFonts w:hint="eastAsia" w:ascii="宋体" w:hAnsi="宋体" w:eastAsia="宋体" w:cs="宋体"/>
          <w:b w:val="0"/>
          <w:bCs w:val="0"/>
          <w:sz w:val="44"/>
          <w:szCs w:val="44"/>
          <w:highlight w:val="none"/>
          <w:lang w:eastAsia="zh-CN"/>
        </w:rPr>
      </w:pPr>
      <w:bookmarkStart w:id="509" w:name="_Toc842"/>
      <w:r>
        <w:rPr>
          <w:rFonts w:hint="eastAsia" w:ascii="宋体" w:hAnsi="宋体" w:eastAsia="宋体" w:cs="宋体"/>
          <w:b/>
          <w:bCs w:val="0"/>
          <w:color w:val="000000"/>
          <w:kern w:val="2"/>
          <w:sz w:val="24"/>
          <w:szCs w:val="24"/>
          <w:highlight w:val="none"/>
          <w:lang w:val="en-US" w:eastAsia="zh-CN" w:bidi="ar-SA"/>
        </w:rPr>
        <w:t>附件1</w:t>
      </w:r>
      <w:r>
        <w:rPr>
          <w:rFonts w:hint="eastAsia" w:ascii="宋体" w:hAnsi="宋体" w:cs="宋体"/>
          <w:b/>
          <w:bCs w:val="0"/>
          <w:color w:val="000000"/>
          <w:kern w:val="2"/>
          <w:sz w:val="24"/>
          <w:szCs w:val="24"/>
          <w:highlight w:val="none"/>
          <w:lang w:val="en-US" w:eastAsia="zh-CN" w:bidi="ar-SA"/>
        </w:rPr>
        <w:t>8</w:t>
      </w:r>
      <w:r>
        <w:rPr>
          <w:rFonts w:hint="eastAsia" w:ascii="宋体" w:hAnsi="宋体" w:eastAsia="宋体" w:cs="宋体"/>
          <w:b/>
          <w:bCs w:val="0"/>
          <w:color w:val="000000"/>
          <w:kern w:val="2"/>
          <w:sz w:val="24"/>
          <w:szCs w:val="24"/>
          <w:highlight w:val="none"/>
          <w:lang w:val="en-US" w:eastAsia="zh-CN" w:bidi="ar-SA"/>
        </w:rPr>
        <w:t>:其他证明材料（格式自拟）</w:t>
      </w:r>
      <w:bookmarkEnd w:id="509"/>
    </w:p>
    <w:p w14:paraId="475F732A">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1598191D">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7BC7AD16">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5FF0360C">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41B1A013">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3A46B58F">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0AF27853">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0005508C">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6035CFB4">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49E16F55">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2CC78F97">
      <w:pPr>
        <w:rPr>
          <w:rFonts w:hint="eastAsia" w:ascii="宋体" w:hAnsi="宋体" w:eastAsia="宋体" w:cs="宋体"/>
          <w:b w:val="0"/>
          <w:bCs w:val="0"/>
          <w:sz w:val="44"/>
          <w:szCs w:val="44"/>
          <w:highlight w:val="none"/>
          <w:lang w:eastAsia="zh-CN"/>
        </w:rPr>
      </w:pPr>
    </w:p>
    <w:p w14:paraId="6563AD40">
      <w:pPr>
        <w:pStyle w:val="20"/>
        <w:rPr>
          <w:rFonts w:hint="eastAsia" w:ascii="宋体" w:hAnsi="宋体" w:eastAsia="宋体" w:cs="宋体"/>
          <w:highlight w:val="none"/>
          <w:lang w:eastAsia="zh-CN"/>
        </w:rPr>
      </w:pPr>
    </w:p>
    <w:p w14:paraId="1A34D6CF">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641BFA39">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401BA1A2">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lang w:eastAsia="zh-CN"/>
        </w:rPr>
      </w:pPr>
    </w:p>
    <w:p w14:paraId="7EB010B0">
      <w:pPr>
        <w:pStyle w:val="2"/>
        <w:wordWrap/>
        <w:adjustRightInd w:val="0"/>
        <w:snapToGrid w:val="0"/>
        <w:spacing w:beforeLines="50" w:line="560" w:lineRule="exact"/>
        <w:jc w:val="center"/>
        <w:outlineLvl w:val="0"/>
        <w:rPr>
          <w:rFonts w:hint="eastAsia" w:ascii="宋体" w:hAnsi="宋体" w:eastAsia="宋体" w:cs="宋体"/>
          <w:b w:val="0"/>
          <w:bCs w:val="0"/>
          <w:sz w:val="44"/>
          <w:szCs w:val="44"/>
          <w:highlight w:val="none"/>
        </w:rPr>
      </w:pPr>
      <w:r>
        <w:rPr>
          <w:rFonts w:hint="eastAsia" w:ascii="宋体" w:hAnsi="宋体" w:eastAsia="宋体" w:cs="宋体"/>
          <w:b w:val="0"/>
          <w:bCs w:val="0"/>
          <w:sz w:val="44"/>
          <w:szCs w:val="44"/>
          <w:highlight w:val="none"/>
          <w:lang w:eastAsia="zh-CN"/>
        </w:rPr>
        <w:br w:type="page"/>
      </w:r>
      <w:bookmarkStart w:id="510" w:name="_Toc19739"/>
      <w:r>
        <w:rPr>
          <w:rFonts w:hint="eastAsia" w:ascii="宋体" w:hAnsi="宋体" w:eastAsia="宋体" w:cs="宋体"/>
          <w:b w:val="0"/>
          <w:bCs w:val="0"/>
          <w:sz w:val="44"/>
          <w:szCs w:val="44"/>
          <w:highlight w:val="none"/>
          <w:lang w:eastAsia="zh-CN"/>
        </w:rPr>
        <w:t>第五部分</w:t>
      </w:r>
      <w:r>
        <w:rPr>
          <w:rFonts w:hint="eastAsia" w:ascii="宋体" w:hAnsi="宋体" w:eastAsia="宋体" w:cs="宋体"/>
          <w:b w:val="0"/>
          <w:bCs w:val="0"/>
          <w:sz w:val="44"/>
          <w:szCs w:val="44"/>
          <w:highlight w:val="none"/>
        </w:rPr>
        <w:t xml:space="preserve"> </w:t>
      </w:r>
      <w:bookmarkEnd w:id="497"/>
      <w:r>
        <w:rPr>
          <w:rFonts w:hint="eastAsia" w:ascii="宋体" w:hAnsi="宋体" w:eastAsia="宋体" w:cs="宋体"/>
          <w:b w:val="0"/>
          <w:bCs w:val="0"/>
          <w:sz w:val="44"/>
          <w:szCs w:val="44"/>
          <w:highlight w:val="none"/>
        </w:rPr>
        <w:t>项目合同书范本</w:t>
      </w:r>
      <w:bookmarkEnd w:id="498"/>
      <w:bookmarkEnd w:id="499"/>
      <w:bookmarkEnd w:id="500"/>
      <w:bookmarkEnd w:id="510"/>
    </w:p>
    <w:bookmarkEnd w:id="501"/>
    <w:bookmarkEnd w:id="502"/>
    <w:bookmarkEnd w:id="503"/>
    <w:bookmarkEnd w:id="504"/>
    <w:bookmarkEnd w:id="505"/>
    <w:bookmarkEnd w:id="506"/>
    <w:bookmarkEnd w:id="507"/>
    <w:bookmarkEnd w:id="508"/>
    <w:p w14:paraId="520FCE1C">
      <w:pPr>
        <w:wordWrap/>
        <w:adjustRightInd w:val="0"/>
        <w:snapToGrid w:val="0"/>
        <w:spacing w:beforeLines="50" w:line="560" w:lineRule="exact"/>
        <w:outlineLvl w:val="0"/>
        <w:rPr>
          <w:rFonts w:hint="eastAsia" w:ascii="宋体" w:hAnsi="宋体" w:eastAsia="宋体" w:cs="宋体"/>
          <w:bCs/>
          <w:szCs w:val="21"/>
          <w:highlight w:val="none"/>
        </w:rPr>
      </w:pPr>
      <w:bookmarkStart w:id="511" w:name="_Toc375576842"/>
      <w:bookmarkStart w:id="512" w:name="_Toc373954603"/>
      <w:bookmarkStart w:id="513" w:name="_Toc373936315"/>
    </w:p>
    <w:bookmarkEnd w:id="511"/>
    <w:bookmarkEnd w:id="512"/>
    <w:bookmarkEnd w:id="513"/>
    <w:p w14:paraId="7513CBD3">
      <w:pPr>
        <w:keepNext/>
        <w:keepLines/>
        <w:widowControl/>
        <w:wordWrap/>
        <w:snapToGrid w:val="0"/>
        <w:spacing w:beforeLines="50" w:line="560" w:lineRule="exact"/>
        <w:jc w:val="center"/>
        <w:outlineLvl w:val="9"/>
        <w:rPr>
          <w:rFonts w:hint="eastAsia" w:ascii="宋体" w:hAnsi="宋体" w:eastAsia="宋体" w:cs="宋体"/>
          <w:b w:val="0"/>
          <w:bCs/>
          <w:color w:val="000000"/>
          <w:kern w:val="28"/>
          <w:sz w:val="32"/>
          <w:szCs w:val="32"/>
          <w:highlight w:val="none"/>
        </w:rPr>
      </w:pPr>
      <w:bookmarkStart w:id="514" w:name="_Toc4308"/>
      <w:bookmarkStart w:id="515" w:name="_Toc8067_WPSOffice_Level1"/>
      <w:bookmarkStart w:id="516" w:name="_Toc3676_WPSOffice_Level1"/>
      <w:bookmarkStart w:id="517" w:name="_Toc31604_WPSOffice_Level1"/>
      <w:bookmarkStart w:id="518" w:name="_Toc10999_WPSOffice_Level1"/>
      <w:bookmarkStart w:id="519" w:name="_Toc416183226"/>
      <w:bookmarkStart w:id="520" w:name="_Toc12949997"/>
      <w:bookmarkStart w:id="521" w:name="_Toc9715"/>
      <w:bookmarkStart w:id="522" w:name="_Toc9152_WPSOffice_Level1"/>
      <w:r>
        <w:rPr>
          <w:rFonts w:hint="eastAsia" w:ascii="宋体" w:hAnsi="宋体" w:eastAsia="宋体" w:cs="宋体"/>
          <w:b w:val="0"/>
          <w:bCs/>
          <w:color w:val="000000"/>
          <w:kern w:val="28"/>
          <w:sz w:val="32"/>
          <w:szCs w:val="32"/>
          <w:highlight w:val="none"/>
        </w:rPr>
        <w:t>项目合同书</w:t>
      </w:r>
      <w:bookmarkEnd w:id="514"/>
      <w:bookmarkEnd w:id="515"/>
      <w:bookmarkEnd w:id="516"/>
      <w:bookmarkEnd w:id="517"/>
      <w:bookmarkEnd w:id="518"/>
      <w:bookmarkEnd w:id="519"/>
      <w:bookmarkEnd w:id="520"/>
      <w:bookmarkEnd w:id="521"/>
      <w:bookmarkEnd w:id="522"/>
    </w:p>
    <w:p w14:paraId="1150B334">
      <w:pPr>
        <w:wordWrap/>
        <w:spacing w:beforeLines="50" w:line="560" w:lineRule="exact"/>
        <w:jc w:val="center"/>
        <w:outlineLvl w:val="9"/>
        <w:rPr>
          <w:rFonts w:hint="eastAsia" w:ascii="宋体" w:hAnsi="宋体" w:eastAsia="宋体" w:cs="宋体"/>
          <w:b w:val="0"/>
          <w:bCs/>
          <w:color w:val="000000"/>
          <w:sz w:val="32"/>
          <w:szCs w:val="32"/>
          <w:highlight w:val="none"/>
        </w:rPr>
      </w:pPr>
    </w:p>
    <w:p w14:paraId="14ACC8D1">
      <w:pPr>
        <w:wordWrap/>
        <w:spacing w:beforeLines="50" w:line="560" w:lineRule="exact"/>
        <w:ind w:firstLine="640" w:firstLineChars="200"/>
        <w:outlineLvl w:val="9"/>
        <w:rPr>
          <w:rFonts w:hint="eastAsia" w:ascii="宋体" w:hAnsi="宋体" w:eastAsia="宋体" w:cs="宋体"/>
          <w:b w:val="0"/>
          <w:bCs/>
          <w:color w:val="000000"/>
          <w:sz w:val="32"/>
          <w:szCs w:val="32"/>
          <w:highlight w:val="none"/>
        </w:rPr>
      </w:pPr>
    </w:p>
    <w:p w14:paraId="038FE0A7">
      <w:pPr>
        <w:wordWrap/>
        <w:spacing w:beforeLines="50" w:line="560" w:lineRule="exact"/>
        <w:ind w:firstLine="640" w:firstLineChars="200"/>
        <w:outlineLvl w:val="9"/>
        <w:rPr>
          <w:rFonts w:hint="eastAsia" w:ascii="宋体" w:hAnsi="宋体" w:eastAsia="宋体" w:cs="宋体"/>
          <w:b w:val="0"/>
          <w:bCs/>
          <w:color w:val="000000"/>
          <w:sz w:val="32"/>
          <w:szCs w:val="32"/>
          <w:highlight w:val="none"/>
          <w:u w:val="single"/>
        </w:rPr>
      </w:pPr>
      <w:bookmarkStart w:id="523" w:name="_Toc23548_WPSOffice_Level1"/>
      <w:bookmarkStart w:id="524" w:name="_Toc18140_WPSOffice_Level1"/>
      <w:bookmarkStart w:id="525" w:name="_Toc23338_WPSOffice_Level1"/>
      <w:bookmarkStart w:id="526" w:name="_Toc19373_WPSOffice_Level1"/>
      <w:r>
        <w:rPr>
          <w:rFonts w:hint="eastAsia" w:ascii="宋体" w:hAnsi="宋体" w:eastAsia="宋体" w:cs="宋体"/>
          <w:b w:val="0"/>
          <w:bCs/>
          <w:color w:val="000000"/>
          <w:sz w:val="32"/>
          <w:szCs w:val="32"/>
          <w:highlight w:val="none"/>
        </w:rPr>
        <w:t>采购项目名称：</w:t>
      </w:r>
      <w:bookmarkEnd w:id="523"/>
      <w:bookmarkEnd w:id="524"/>
      <w:bookmarkEnd w:id="525"/>
      <w:bookmarkEnd w:id="526"/>
      <w:r>
        <w:rPr>
          <w:rFonts w:hint="eastAsia" w:ascii="宋体" w:hAnsi="宋体" w:eastAsia="宋体" w:cs="宋体"/>
          <w:b w:val="0"/>
          <w:bCs/>
          <w:color w:val="000000"/>
          <w:sz w:val="32"/>
          <w:szCs w:val="32"/>
          <w:highlight w:val="none"/>
          <w:u w:val="single"/>
        </w:rPr>
        <w:t xml:space="preserve">                                  </w:t>
      </w:r>
    </w:p>
    <w:p w14:paraId="4951A90D">
      <w:pPr>
        <w:wordWrap/>
        <w:spacing w:beforeLines="50" w:line="560" w:lineRule="exact"/>
        <w:ind w:firstLine="640" w:firstLineChars="200"/>
        <w:outlineLvl w:val="9"/>
        <w:rPr>
          <w:rFonts w:hint="eastAsia" w:ascii="宋体" w:hAnsi="宋体" w:eastAsia="宋体" w:cs="宋体"/>
          <w:b w:val="0"/>
          <w:bCs/>
          <w:color w:val="000000"/>
          <w:sz w:val="32"/>
          <w:szCs w:val="32"/>
          <w:highlight w:val="none"/>
          <w:u w:val="single"/>
        </w:rPr>
      </w:pPr>
      <w:bookmarkStart w:id="527" w:name="_Toc2957_WPSOffice_Level1"/>
      <w:bookmarkStart w:id="528" w:name="_Toc20437_WPSOffice_Level1"/>
      <w:bookmarkStart w:id="529" w:name="_Toc19950_WPSOffice_Level1"/>
      <w:bookmarkStart w:id="530" w:name="_Toc2770_WPSOffice_Level1"/>
      <w:r>
        <w:rPr>
          <w:rFonts w:hint="eastAsia" w:ascii="宋体" w:hAnsi="宋体" w:eastAsia="宋体" w:cs="宋体"/>
          <w:b w:val="0"/>
          <w:bCs/>
          <w:color w:val="000000"/>
          <w:sz w:val="32"/>
          <w:szCs w:val="32"/>
          <w:highlight w:val="none"/>
        </w:rPr>
        <w:t>采购项目编号：</w:t>
      </w:r>
      <w:bookmarkEnd w:id="527"/>
      <w:bookmarkEnd w:id="528"/>
      <w:bookmarkEnd w:id="529"/>
      <w:bookmarkEnd w:id="530"/>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 xml:space="preserve">                                              </w:t>
      </w:r>
    </w:p>
    <w:p w14:paraId="47C6EB9B">
      <w:pPr>
        <w:wordWrap/>
        <w:spacing w:beforeLines="50" w:line="560" w:lineRule="exact"/>
        <w:ind w:firstLine="640" w:firstLineChars="200"/>
        <w:outlineLvl w:val="9"/>
        <w:rPr>
          <w:rFonts w:hint="eastAsia" w:ascii="宋体" w:hAnsi="宋体" w:eastAsia="宋体" w:cs="宋体"/>
          <w:b w:val="0"/>
          <w:bCs/>
          <w:color w:val="000000"/>
          <w:sz w:val="32"/>
          <w:szCs w:val="32"/>
          <w:highlight w:val="none"/>
        </w:rPr>
      </w:pPr>
      <w:bookmarkStart w:id="531" w:name="_Toc19490_WPSOffice_Level1"/>
      <w:bookmarkStart w:id="532" w:name="_Toc31508_WPSOffice_Level1"/>
      <w:bookmarkStart w:id="533" w:name="_Toc1998_WPSOffice_Level1"/>
      <w:bookmarkStart w:id="534" w:name="_Toc3022_WPSOffice_Level1"/>
      <w:r>
        <w:rPr>
          <w:rFonts w:hint="eastAsia" w:ascii="宋体" w:hAnsi="宋体" w:eastAsia="宋体" w:cs="宋体"/>
          <w:b w:val="0"/>
          <w:bCs/>
          <w:color w:val="000000"/>
          <w:sz w:val="32"/>
          <w:szCs w:val="32"/>
          <w:highlight w:val="none"/>
        </w:rPr>
        <w:t>采购合同编号：</w:t>
      </w:r>
      <w:bookmarkEnd w:id="531"/>
      <w:bookmarkEnd w:id="532"/>
      <w:bookmarkEnd w:id="533"/>
      <w:bookmarkEnd w:id="534"/>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u w:val="single"/>
          <w:lang w:val="en-US" w:eastAsia="zh-CN"/>
        </w:rPr>
        <w:t xml:space="preserve">                               </w:t>
      </w:r>
      <w:r>
        <w:rPr>
          <w:rFonts w:hint="eastAsia" w:ascii="宋体" w:hAnsi="宋体" w:eastAsia="宋体" w:cs="宋体"/>
          <w:b w:val="0"/>
          <w:bCs/>
          <w:color w:val="000000"/>
          <w:sz w:val="32"/>
          <w:szCs w:val="32"/>
          <w:highlight w:val="none"/>
        </w:rPr>
        <w:t xml:space="preserve">                                                 </w:t>
      </w:r>
    </w:p>
    <w:p w14:paraId="42CF8C23">
      <w:pPr>
        <w:wordWrap/>
        <w:spacing w:beforeLines="50" w:line="560" w:lineRule="exact"/>
        <w:ind w:firstLine="640" w:firstLineChars="200"/>
        <w:outlineLvl w:val="9"/>
        <w:rPr>
          <w:rFonts w:hint="eastAsia" w:ascii="宋体" w:hAnsi="宋体" w:eastAsia="宋体" w:cs="宋体"/>
          <w:b w:val="0"/>
          <w:bCs/>
          <w:color w:val="000000"/>
          <w:sz w:val="32"/>
          <w:szCs w:val="32"/>
          <w:highlight w:val="none"/>
        </w:rPr>
      </w:pPr>
      <w:bookmarkStart w:id="535" w:name="_Toc24942_WPSOffice_Level1"/>
      <w:bookmarkStart w:id="536" w:name="_Toc5994_WPSOffice_Level1"/>
      <w:bookmarkStart w:id="537" w:name="_Toc2711_WPSOffice_Level1"/>
      <w:bookmarkStart w:id="538" w:name="_Toc8063_WPSOffice_Level1"/>
      <w:r>
        <w:rPr>
          <w:rFonts w:hint="eastAsia" w:ascii="宋体" w:hAnsi="宋体" w:eastAsia="宋体" w:cs="宋体"/>
          <w:b w:val="0"/>
          <w:bCs/>
          <w:color w:val="000000"/>
          <w:sz w:val="32"/>
          <w:szCs w:val="32"/>
          <w:highlight w:val="none"/>
        </w:rPr>
        <w:t>合同金额（人民币）：</w:t>
      </w:r>
      <w:bookmarkEnd w:id="535"/>
      <w:bookmarkEnd w:id="536"/>
      <w:bookmarkEnd w:id="537"/>
      <w:bookmarkEnd w:id="538"/>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 xml:space="preserve">                                   </w:t>
      </w:r>
    </w:p>
    <w:p w14:paraId="0144096E">
      <w:pPr>
        <w:wordWrap/>
        <w:spacing w:beforeLines="50" w:line="560" w:lineRule="exact"/>
        <w:ind w:firstLine="640" w:firstLineChars="200"/>
        <w:jc w:val="left"/>
        <w:outlineLvl w:val="9"/>
        <w:rPr>
          <w:rFonts w:hint="eastAsia" w:ascii="宋体" w:hAnsi="宋体" w:eastAsia="宋体" w:cs="宋体"/>
          <w:b w:val="0"/>
          <w:bCs/>
          <w:color w:val="000000"/>
          <w:sz w:val="32"/>
          <w:szCs w:val="32"/>
          <w:highlight w:val="none"/>
        </w:rPr>
      </w:pPr>
      <w:bookmarkStart w:id="539" w:name="_Toc3522_WPSOffice_Level1"/>
      <w:bookmarkStart w:id="540" w:name="_Toc6126_WPSOffice_Level1"/>
      <w:bookmarkStart w:id="541" w:name="_Toc31793_WPSOffice_Level1"/>
      <w:bookmarkStart w:id="542" w:name="_Toc10610_WPSOffice_Level1"/>
      <w:r>
        <w:rPr>
          <w:rFonts w:hint="eastAsia" w:ascii="宋体" w:hAnsi="宋体" w:eastAsia="宋体" w:cs="宋体"/>
          <w:b w:val="0"/>
          <w:bCs/>
          <w:color w:val="000000"/>
          <w:sz w:val="32"/>
          <w:szCs w:val="32"/>
          <w:highlight w:val="none"/>
        </w:rPr>
        <w:t>采购单位（甲方）：</w:t>
      </w:r>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（盖章）</w:t>
      </w:r>
      <w:bookmarkEnd w:id="539"/>
      <w:bookmarkEnd w:id="540"/>
      <w:bookmarkEnd w:id="541"/>
      <w:bookmarkEnd w:id="542"/>
    </w:p>
    <w:p w14:paraId="2A7E1733">
      <w:pPr>
        <w:wordWrap/>
        <w:spacing w:beforeLines="50" w:line="560" w:lineRule="exact"/>
        <w:ind w:firstLine="640" w:firstLineChars="200"/>
        <w:jc w:val="left"/>
        <w:outlineLvl w:val="9"/>
        <w:rPr>
          <w:rFonts w:hint="eastAsia" w:ascii="宋体" w:hAnsi="宋体" w:eastAsia="宋体" w:cs="宋体"/>
          <w:b w:val="0"/>
          <w:bCs/>
          <w:color w:val="000000"/>
          <w:sz w:val="32"/>
          <w:szCs w:val="32"/>
          <w:highlight w:val="none"/>
          <w:u w:val="single"/>
        </w:rPr>
      </w:pPr>
      <w:bookmarkStart w:id="543" w:name="_Toc382_WPSOffice_Level1"/>
      <w:bookmarkStart w:id="544" w:name="_Toc22516_WPSOffice_Level1"/>
      <w:bookmarkStart w:id="545" w:name="_Toc7246_WPSOffice_Level1"/>
      <w:bookmarkStart w:id="546" w:name="_Toc14960_WPSOffice_Level1"/>
      <w:r>
        <w:rPr>
          <w:rFonts w:hint="eastAsia" w:ascii="宋体" w:hAnsi="宋体" w:eastAsia="宋体" w:cs="宋体"/>
          <w:b w:val="0"/>
          <w:bCs/>
          <w:color w:val="000000"/>
          <w:sz w:val="32"/>
          <w:szCs w:val="32"/>
          <w:highlight w:val="none"/>
        </w:rPr>
        <w:t>成交供应商（乙方）：</w:t>
      </w:r>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（盖章）</w:t>
      </w:r>
      <w:bookmarkEnd w:id="543"/>
      <w:bookmarkEnd w:id="544"/>
      <w:bookmarkEnd w:id="545"/>
      <w:bookmarkEnd w:id="546"/>
    </w:p>
    <w:p w14:paraId="669082A3">
      <w:pPr>
        <w:autoSpaceDE w:val="0"/>
        <w:autoSpaceDN w:val="0"/>
        <w:adjustRightInd w:val="0"/>
        <w:spacing w:line="360" w:lineRule="auto"/>
        <w:jc w:val="left"/>
        <w:rPr>
          <w:rFonts w:hint="eastAsia" w:ascii="宋体" w:hAnsi="宋体" w:eastAsia="宋体" w:cs="宋体"/>
          <w:b/>
          <w:bCs/>
          <w:color w:val="auto"/>
          <w:kern w:val="0"/>
          <w:sz w:val="28"/>
          <w:szCs w:val="28"/>
          <w:highlight w:val="none"/>
        </w:rPr>
      </w:pPr>
      <w:r>
        <w:rPr>
          <w:rFonts w:hint="eastAsia" w:ascii="宋体" w:hAnsi="宋体" w:eastAsia="宋体" w:cs="宋体"/>
          <w:bCs/>
          <w:szCs w:val="21"/>
          <w:highlight w:val="none"/>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14:paraId="5EBC0A86">
      <w:pPr>
        <w:autoSpaceDE w:val="0"/>
        <w:autoSpaceDN w:val="0"/>
        <w:adjustRightInd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0"/>
          <w:szCs w:val="30"/>
          <w:highlight w:val="none"/>
          <w:lang w:val="zh-CN"/>
        </w:rPr>
        <w:t>中</w:t>
      </w:r>
      <w:r>
        <w:rPr>
          <w:rFonts w:hint="eastAsia"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lang w:val="zh-CN"/>
        </w:rPr>
        <w:t>标</w:t>
      </w:r>
      <w:r>
        <w:rPr>
          <w:rFonts w:hint="eastAsia"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lang w:val="zh-CN"/>
        </w:rPr>
        <w:t>人</w:t>
      </w:r>
      <w:r>
        <w:rPr>
          <w:rFonts w:hint="eastAsia" w:ascii="宋体" w:hAnsi="宋体" w:eastAsia="宋体" w:cs="宋体"/>
          <w:b/>
          <w:bCs/>
          <w:color w:val="auto"/>
          <w:kern w:val="0"/>
          <w:sz w:val="28"/>
          <w:szCs w:val="28"/>
          <w:highlight w:val="none"/>
          <w:lang w:val="zh-CN"/>
        </w:rPr>
        <w:t>（以下简称乙方）：</w:t>
      </w:r>
    </w:p>
    <w:p w14:paraId="4D748A3F">
      <w:pPr>
        <w:pStyle w:val="9"/>
        <w:spacing w:after="0" w:line="480" w:lineRule="exact"/>
        <w:ind w:left="0" w:leftChars="0"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甲、乙双方根据</w:t>
      </w:r>
      <w:r>
        <w:rPr>
          <w:rFonts w:hint="eastAsia" w:ascii="宋体" w:hAnsi="宋体" w:eastAsia="宋体" w:cs="宋体"/>
          <w:color w:val="auto"/>
          <w:kern w:val="0"/>
          <w:sz w:val="24"/>
          <w:szCs w:val="24"/>
          <w:highlight w:val="none"/>
          <w:u w:val="single"/>
        </w:rPr>
        <w:t>20xx</w:t>
      </w:r>
      <w:r>
        <w:rPr>
          <w:rFonts w:hint="eastAsia" w:ascii="宋体" w:hAnsi="宋体" w:eastAsia="宋体" w:cs="宋体"/>
          <w:color w:val="auto"/>
          <w:kern w:val="0"/>
          <w:sz w:val="24"/>
          <w:szCs w:val="24"/>
          <w:highlight w:val="none"/>
          <w:u w:val="single"/>
          <w:lang w:val="zh-CN"/>
        </w:rPr>
        <w:t>年</w:t>
      </w:r>
      <w:r>
        <w:rPr>
          <w:rFonts w:hint="eastAsia" w:ascii="宋体" w:hAnsi="宋体" w:eastAsia="宋体" w:cs="宋体"/>
          <w:color w:val="auto"/>
          <w:kern w:val="0"/>
          <w:sz w:val="24"/>
          <w:szCs w:val="24"/>
          <w:highlight w:val="none"/>
          <w:u w:val="single"/>
        </w:rPr>
        <w:t>xx</w:t>
      </w:r>
      <w:r>
        <w:rPr>
          <w:rFonts w:hint="eastAsia" w:ascii="宋体" w:hAnsi="宋体" w:eastAsia="宋体" w:cs="宋体"/>
          <w:color w:val="auto"/>
          <w:kern w:val="0"/>
          <w:sz w:val="24"/>
          <w:szCs w:val="24"/>
          <w:highlight w:val="none"/>
          <w:u w:val="single"/>
          <w:lang w:val="zh-CN"/>
        </w:rPr>
        <w:t>月</w:t>
      </w:r>
      <w:r>
        <w:rPr>
          <w:rFonts w:hint="eastAsia" w:ascii="宋体" w:hAnsi="宋体" w:eastAsia="宋体" w:cs="宋体"/>
          <w:color w:val="auto"/>
          <w:kern w:val="0"/>
          <w:sz w:val="24"/>
          <w:szCs w:val="24"/>
          <w:highlight w:val="none"/>
          <w:u w:val="single"/>
        </w:rPr>
        <w:t>xx</w:t>
      </w:r>
      <w:r>
        <w:rPr>
          <w:rFonts w:hint="eastAsia" w:ascii="宋体" w:hAnsi="宋体" w:eastAsia="宋体" w:cs="宋体"/>
          <w:color w:val="auto"/>
          <w:kern w:val="0"/>
          <w:sz w:val="24"/>
          <w:szCs w:val="24"/>
          <w:highlight w:val="none"/>
          <w:u w:val="single"/>
          <w:lang w:val="zh-CN"/>
        </w:rPr>
        <w:t>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zh-CN"/>
        </w:rPr>
        <w:t>,【</w:t>
      </w:r>
      <w:r>
        <w:rPr>
          <w:rFonts w:hint="eastAsia" w:ascii="宋体" w:hAnsi="宋体" w:eastAsia="宋体" w:cs="宋体"/>
          <w:color w:val="auto"/>
          <w:kern w:val="0"/>
          <w:sz w:val="24"/>
          <w:szCs w:val="24"/>
          <w:highlight w:val="none"/>
          <w:u w:val="single"/>
        </w:rPr>
        <w:t xml:space="preserve">采购编号：               </w:t>
      </w:r>
      <w:r>
        <w:rPr>
          <w:rFonts w:hint="eastAsia" w:ascii="宋体" w:hAnsi="宋体" w:eastAsia="宋体" w:cs="宋体"/>
          <w:color w:val="auto"/>
          <w:kern w:val="0"/>
          <w:sz w:val="24"/>
          <w:szCs w:val="24"/>
          <w:highlight w:val="none"/>
          <w:u w:val="single"/>
          <w:lang w:val="zh-CN"/>
        </w:rPr>
        <w:t>】的</w:t>
      </w:r>
      <w:r>
        <w:rPr>
          <w:rFonts w:hint="eastAsia" w:ascii="宋体" w:hAnsi="宋体" w:cs="宋体"/>
          <w:color w:val="auto"/>
          <w:kern w:val="0"/>
          <w:sz w:val="24"/>
          <w:szCs w:val="24"/>
          <w:highlight w:val="none"/>
          <w:u w:val="single"/>
          <w:lang w:val="zh-CN"/>
        </w:rPr>
        <w:t>竞争性谈判文件</w:t>
      </w:r>
      <w:r>
        <w:rPr>
          <w:rFonts w:hint="eastAsia" w:ascii="宋体" w:hAnsi="宋体" w:eastAsia="宋体" w:cs="宋体"/>
          <w:color w:val="auto"/>
          <w:kern w:val="0"/>
          <w:sz w:val="24"/>
          <w:szCs w:val="24"/>
          <w:highlight w:val="none"/>
          <w:u w:val="single"/>
          <w:lang w:val="zh-CN"/>
        </w:rPr>
        <w:t>要求和采购代理机构出具的《</w:t>
      </w:r>
      <w:r>
        <w:rPr>
          <w:rFonts w:hint="eastAsia" w:ascii="宋体" w:hAnsi="宋体" w:cs="宋体"/>
          <w:color w:val="auto"/>
          <w:kern w:val="0"/>
          <w:sz w:val="24"/>
          <w:szCs w:val="24"/>
          <w:highlight w:val="none"/>
          <w:u w:val="single"/>
          <w:lang w:eastAsia="zh-CN"/>
        </w:rPr>
        <w:t>成交通知书</w:t>
      </w:r>
      <w:r>
        <w:rPr>
          <w:rFonts w:hint="eastAsia" w:ascii="宋体" w:hAnsi="宋体" w:eastAsia="宋体" w:cs="宋体"/>
          <w:color w:val="auto"/>
          <w:kern w:val="0"/>
          <w:sz w:val="24"/>
          <w:szCs w:val="24"/>
          <w:highlight w:val="none"/>
          <w:u w:val="single"/>
          <w:lang w:val="zh-CN"/>
        </w:rPr>
        <w:t>》</w:t>
      </w:r>
      <w:r>
        <w:rPr>
          <w:rFonts w:hint="eastAsia" w:ascii="宋体" w:hAnsi="宋体" w:eastAsia="宋体" w:cs="宋体"/>
          <w:color w:val="auto"/>
          <w:kern w:val="0"/>
          <w:sz w:val="24"/>
          <w:szCs w:val="24"/>
          <w:highlight w:val="none"/>
          <w:lang w:val="zh-CN"/>
        </w:rPr>
        <w:t>，并经双方协商一致，签订本合同协议书。</w:t>
      </w:r>
    </w:p>
    <w:p w14:paraId="4FEAA475">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一、签订本合同的依据</w:t>
      </w:r>
    </w:p>
    <w:p w14:paraId="726143FB">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本合同所附下列文件是构成本合同不可分割的部分：</w:t>
      </w:r>
    </w:p>
    <w:p w14:paraId="19F23A33">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cs="宋体"/>
          <w:color w:val="auto"/>
          <w:kern w:val="0"/>
          <w:sz w:val="24"/>
          <w:szCs w:val="24"/>
          <w:highlight w:val="none"/>
          <w:lang w:val="zh-CN"/>
        </w:rPr>
        <w:t>竞争性谈判文件</w:t>
      </w:r>
      <w:r>
        <w:rPr>
          <w:rFonts w:hint="eastAsia" w:ascii="宋体" w:hAnsi="宋体" w:eastAsia="宋体" w:cs="宋体"/>
          <w:color w:val="auto"/>
          <w:kern w:val="0"/>
          <w:sz w:val="24"/>
          <w:szCs w:val="24"/>
          <w:highlight w:val="none"/>
          <w:lang w:val="zh-CN"/>
        </w:rPr>
        <w:t>；</w:t>
      </w:r>
    </w:p>
    <w:p w14:paraId="5B0F5E65">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lang w:val="zh-CN"/>
        </w:rPr>
        <w:t>的澄清、变更公告；</w:t>
      </w:r>
    </w:p>
    <w:p w14:paraId="2E789D66">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3.中</w:t>
      </w:r>
      <w:r>
        <w:rPr>
          <w:rFonts w:hint="eastAsia" w:ascii="宋体" w:hAnsi="宋体" w:eastAsia="宋体" w:cs="宋体"/>
          <w:color w:val="auto"/>
          <w:kern w:val="0"/>
          <w:sz w:val="24"/>
          <w:szCs w:val="24"/>
          <w:highlight w:val="none"/>
        </w:rPr>
        <w:t>成交供应商</w:t>
      </w:r>
      <w:r>
        <w:rPr>
          <w:rFonts w:hint="eastAsia" w:ascii="宋体" w:hAnsi="宋体" w:eastAsia="宋体" w:cs="宋体"/>
          <w:color w:val="auto"/>
          <w:kern w:val="0"/>
          <w:sz w:val="24"/>
          <w:szCs w:val="24"/>
          <w:highlight w:val="none"/>
          <w:lang w:val="zh-CN"/>
        </w:rPr>
        <w:t>提交的响应文件；</w:t>
      </w:r>
    </w:p>
    <w:p w14:paraId="34115BF4">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w:t>
      </w:r>
      <w:r>
        <w:rPr>
          <w:rFonts w:hint="eastAsia" w:ascii="宋体" w:hAnsi="宋体" w:cs="宋体"/>
          <w:color w:val="auto"/>
          <w:kern w:val="0"/>
          <w:sz w:val="24"/>
          <w:szCs w:val="24"/>
          <w:highlight w:val="none"/>
          <w:lang w:val="zh-CN"/>
        </w:rPr>
        <w:t>成交通知书</w:t>
      </w:r>
      <w:r>
        <w:rPr>
          <w:rFonts w:hint="eastAsia" w:ascii="宋体" w:hAnsi="宋体" w:eastAsia="宋体" w:cs="宋体"/>
          <w:color w:val="auto"/>
          <w:kern w:val="0"/>
          <w:sz w:val="24"/>
          <w:szCs w:val="24"/>
          <w:highlight w:val="none"/>
          <w:lang w:val="zh-CN"/>
        </w:rPr>
        <w:t>；</w:t>
      </w:r>
    </w:p>
    <w:p w14:paraId="06F736A8">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.履约保证金缴费证明。（</w:t>
      </w:r>
      <w:r>
        <w:rPr>
          <w:rFonts w:hint="eastAsia" w:ascii="宋体" w:hAnsi="宋体" w:eastAsia="宋体" w:cs="宋体"/>
          <w:color w:val="auto"/>
          <w:kern w:val="0"/>
          <w:sz w:val="24"/>
          <w:szCs w:val="24"/>
          <w:highlight w:val="none"/>
        </w:rPr>
        <w:t>若有</w:t>
      </w:r>
      <w:r>
        <w:rPr>
          <w:rFonts w:hint="eastAsia" w:ascii="宋体" w:hAnsi="宋体" w:eastAsia="宋体" w:cs="宋体"/>
          <w:color w:val="auto"/>
          <w:kern w:val="0"/>
          <w:sz w:val="24"/>
          <w:szCs w:val="24"/>
          <w:highlight w:val="none"/>
          <w:lang w:val="zh-CN"/>
        </w:rPr>
        <w:t>）</w:t>
      </w:r>
    </w:p>
    <w:p w14:paraId="3F854968">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.其他合同文件（</w:t>
      </w:r>
      <w:r>
        <w:rPr>
          <w:rFonts w:hint="eastAsia" w:ascii="宋体" w:hAnsi="宋体" w:eastAsia="宋体" w:cs="宋体"/>
          <w:color w:val="auto"/>
          <w:kern w:val="0"/>
          <w:sz w:val="24"/>
          <w:szCs w:val="24"/>
          <w:highlight w:val="none"/>
        </w:rPr>
        <w:t>签订合同时约定的其他附件</w:t>
      </w:r>
      <w:r>
        <w:rPr>
          <w:rFonts w:hint="eastAsia" w:ascii="宋体" w:hAnsi="宋体" w:eastAsia="宋体" w:cs="宋体"/>
          <w:color w:val="auto"/>
          <w:kern w:val="0"/>
          <w:sz w:val="24"/>
          <w:szCs w:val="24"/>
          <w:highlight w:val="none"/>
          <w:lang w:val="zh-CN"/>
        </w:rPr>
        <w:t>）。</w:t>
      </w:r>
    </w:p>
    <w:p w14:paraId="1D8972C0">
      <w:pPr>
        <w:autoSpaceDE w:val="0"/>
        <w:autoSpaceDN w:val="0"/>
        <w:spacing w:line="48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在合同订立及履行过程中形成的与合同有关的文件均构成合同文件组成部分，并具有同等法律效力。</w:t>
      </w:r>
    </w:p>
    <w:p w14:paraId="5E4D730A">
      <w:pPr>
        <w:autoSpaceDE w:val="0"/>
        <w:autoSpaceDN w:val="0"/>
        <w:snapToGrid w:val="0"/>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二、合同标的及金额 </w:t>
      </w:r>
    </w:p>
    <w:p w14:paraId="6E0EA6A0">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》表明的成交价格成交，中标价为（大写）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A35FDC9">
      <w:pPr>
        <w:spacing w:line="4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、本合同以人民币进行结算，合同总价包括：</w:t>
      </w:r>
      <w:r>
        <w:rPr>
          <w:rFonts w:hint="eastAsia" w:ascii="宋体" w:hAnsi="宋体" w:cs="宋体"/>
          <w:color w:val="auto"/>
          <w:sz w:val="24"/>
          <w:szCs w:val="24"/>
          <w:highlight w:val="none"/>
          <w:lang w:val="en-US" w:eastAsia="zh-CN"/>
        </w:rPr>
        <w:t>服务费、招标代理服务费、税金及不可预见费等全部费用。</w:t>
      </w:r>
      <w:r>
        <w:rPr>
          <w:rFonts w:hint="eastAsia" w:ascii="宋体" w:hAnsi="宋体" w:eastAsia="宋体" w:cs="宋体"/>
          <w:color w:val="auto"/>
          <w:sz w:val="24"/>
          <w:szCs w:val="24"/>
          <w:highlight w:val="none"/>
          <w:lang w:val="en-US" w:eastAsia="zh-CN"/>
        </w:rPr>
        <w:t>乙方不得以设备、运输等费用上涨为由要求甲方另行支付其他任何费用。</w:t>
      </w:r>
    </w:p>
    <w:p w14:paraId="4D6631B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三、质量保证</w:t>
      </w:r>
    </w:p>
    <w:p w14:paraId="50095BF1">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1、乙方所提供的服务质量、人员配备必须与招、响应文件和承诺相一致。</w:t>
      </w:r>
    </w:p>
    <w:p w14:paraId="3F74AF24">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2、乙方应保证提供服务不会侵犯任何第三方的权利。</w:t>
      </w:r>
    </w:p>
    <w:p w14:paraId="0C77DA2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四、交付和验收</w:t>
      </w:r>
    </w:p>
    <w:p w14:paraId="7523181A">
      <w:pPr>
        <w:spacing w:line="480" w:lineRule="exact"/>
        <w:ind w:firstLine="470" w:firstLineChars="19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一年</w:t>
      </w:r>
    </w:p>
    <w:p w14:paraId="0553F0DD">
      <w:pPr>
        <w:spacing w:line="48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val="en-US" w:eastAsia="zh-CN"/>
        </w:rPr>
        <w:t>青海民族大学</w:t>
      </w:r>
    </w:p>
    <w:p w14:paraId="3392A3CE">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2、乙方提供不符合招响应文件和本合同规定的服务，甲方有权拒绝接受。</w:t>
      </w:r>
    </w:p>
    <w:p w14:paraId="1148E0AE">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3、甲方在验收过程中发现乙方有违约问题，可暂缓资金结算；待违约问题解决后，方可办理资金结算事宜。</w:t>
      </w:r>
    </w:p>
    <w:p w14:paraId="45A529B5">
      <w:pPr>
        <w:spacing w:line="4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4、甲方对验收有异议的，在验收后5个工作日内以书面形式向乙方提出，乙方应自收到甲方书面异议后10个工作日内及时予以解决。</w:t>
      </w:r>
    </w:p>
    <w:p w14:paraId="5B52951B">
      <w:pPr>
        <w:spacing w:line="480" w:lineRule="exact"/>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5、乙方向甲方提供相关完税发票。</w:t>
      </w:r>
    </w:p>
    <w:p w14:paraId="05634B0A">
      <w:pPr>
        <w:autoSpaceDE w:val="0"/>
        <w:autoSpaceDN w:val="0"/>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五、付款方式</w:t>
      </w:r>
    </w:p>
    <w:p w14:paraId="7AEF9550">
      <w:pPr>
        <w:spacing w:line="44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项目验收通过后甲方向乙方一次性支付合同总价款，计人民币（大写）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p>
    <w:p w14:paraId="21C41BE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六、合同的变更、终止与转让</w:t>
      </w:r>
    </w:p>
    <w:p w14:paraId="74165348">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1、除《中华人民共和国政府采购法》第50条规定的情形外，本合同一经签订，甲乙双方不得擅自变更、中止或终止。</w:t>
      </w:r>
    </w:p>
    <w:p w14:paraId="5D35743A">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2、乙方不得擅自转让其应履行的合同义务。</w:t>
      </w:r>
    </w:p>
    <w:p w14:paraId="5A279FAA">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七、违约责任</w:t>
      </w:r>
    </w:p>
    <w:p w14:paraId="60771747">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14:paraId="2B35F642">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2、乙方提供的服务如侵犯了第三方合同权益而引发纠纷或诉讼的，均由乙方负责交涉并承担全部责任。</w:t>
      </w:r>
    </w:p>
    <w:p w14:paraId="0FA8C92A">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3、甲方无故延期接受服务和乙方逾期服务的，每天应向对方偿付合同总价款3‰的违约金，但违约金累计不得超过违约货款的5%，超过</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天对方有权解除合同，违约方承担因此给对方造成的经济损失。</w:t>
      </w:r>
    </w:p>
    <w:p w14:paraId="53B9C4DF">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4、乙方未按本合同和投标文件中规定的服务承诺提供服务的，乙方应按本合同合计金额的5%向甲方支付违约金。</w:t>
      </w:r>
    </w:p>
    <w:p w14:paraId="3CFD6AE3">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5、乙方提供的服务质量保证期内，因设计、工艺或材料的缺陷和其它质量原因造成的问题，由乙方负责。</w:t>
      </w:r>
    </w:p>
    <w:p w14:paraId="4E73C9D3">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6、其它违约行为按违约货款额5%收取违约金并赔偿经济损失。</w:t>
      </w:r>
    </w:p>
    <w:p w14:paraId="1BE895FD">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八.不可抗力</w:t>
      </w:r>
    </w:p>
    <w:p w14:paraId="24087A40">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1、不可抗力使合同的某些内容有变更必要的，双方应通过协商在</w:t>
      </w:r>
      <w:r>
        <w:rPr>
          <w:rFonts w:hint="eastAsia" w:ascii="宋体" w:hAnsi="宋体" w:eastAsia="宋体" w:cs="宋体"/>
          <w:color w:val="auto"/>
          <w:sz w:val="24"/>
          <w:szCs w:val="24"/>
          <w:highlight w:val="none"/>
          <w:u w:val="single"/>
        </w:rPr>
        <w:t xml:space="preserve">   天</w:t>
      </w:r>
      <w:r>
        <w:rPr>
          <w:rFonts w:hint="eastAsia" w:ascii="宋体" w:hAnsi="宋体" w:eastAsia="宋体" w:cs="宋体"/>
          <w:color w:val="auto"/>
          <w:sz w:val="24"/>
          <w:szCs w:val="24"/>
          <w:highlight w:val="none"/>
        </w:rPr>
        <w:t>内达成进一步履行合同的协议，因不可抗力致使合同不能履行的，合同终止。</w:t>
      </w:r>
    </w:p>
    <w:p w14:paraId="608F9047">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2、除法律、法规规定的不可抗力情形外，双方约定出现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情况亦视为不可抗力。</w:t>
      </w:r>
    </w:p>
    <w:p w14:paraId="06F30FA7">
      <w:pPr>
        <w:spacing w:line="44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九、知识产权：</w:t>
      </w:r>
      <w:r>
        <w:rPr>
          <w:rFonts w:hint="eastAsia" w:ascii="宋体" w:hAnsi="宋体" w:eastAsia="宋体" w:cs="宋体"/>
          <w:color w:val="auto"/>
          <w:sz w:val="24"/>
          <w:szCs w:val="24"/>
          <w:highlight w:val="none"/>
          <w:lang w:val="en-US" w:eastAsia="zh-CN"/>
        </w:rPr>
        <w:t>符合相关法律规定。</w:t>
      </w:r>
    </w:p>
    <w:p w14:paraId="72AA8314">
      <w:pPr>
        <w:spacing w:line="44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十、其他约定：</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p>
    <w:p w14:paraId="66029E34">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十一、合同争议解决</w:t>
      </w:r>
    </w:p>
    <w:p w14:paraId="6713DEEA">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1、因服务质量问题发生争议的，应邀请国家认可的质量检测机构进行鉴定。产品符合标准的，鉴定费由甲方承担；服务不符合标准的，鉴定费由乙方承担。</w:t>
      </w:r>
    </w:p>
    <w:p w14:paraId="08E6DF1A">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2、因履行本合同引起的或与本合同有关的争议，甲乙双方应首先通过友好协商解决，如果协商不能解决，可向甲方所在地人民法院提起诉讼。</w:t>
      </w:r>
    </w:p>
    <w:p w14:paraId="57A961E2">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3、诉讼期间，本合同继续履行。</w:t>
      </w:r>
    </w:p>
    <w:p w14:paraId="68E5D073">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十二、合同生效及其它</w:t>
      </w:r>
      <w:r>
        <w:rPr>
          <w:rFonts w:hint="eastAsia" w:ascii="宋体" w:hAnsi="宋体" w:eastAsia="宋体" w:cs="宋体"/>
          <w:color w:val="auto"/>
          <w:sz w:val="24"/>
          <w:szCs w:val="24"/>
          <w:highlight w:val="none"/>
        </w:rPr>
        <w:t>：</w:t>
      </w:r>
    </w:p>
    <w:p w14:paraId="25E1DACD">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份，经双方法定代表人或负责人或委托代理人签字，并加盖公章即为生效。</w:t>
      </w:r>
    </w:p>
    <w:p w14:paraId="3F3DE77B">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本合同未尽事宜，按合同法有关规定处理。</w:t>
      </w:r>
    </w:p>
    <w:p w14:paraId="0F7F817E">
      <w:pPr>
        <w:spacing w:line="440" w:lineRule="exact"/>
        <w:ind w:firstLine="470" w:firstLineChars="196"/>
        <w:rPr>
          <w:rFonts w:hint="eastAsia" w:ascii="宋体" w:hAnsi="宋体" w:eastAsia="宋体" w:cs="宋体"/>
          <w:color w:val="auto"/>
          <w:sz w:val="24"/>
          <w:szCs w:val="24"/>
          <w:highlight w:val="none"/>
        </w:rPr>
      </w:pPr>
    </w:p>
    <w:p w14:paraId="6A63E2D8">
      <w:pPr>
        <w:autoSpaceDE w:val="0"/>
        <w:autoSpaceDN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乙方（盖章）：</w:t>
      </w:r>
    </w:p>
    <w:p w14:paraId="0809F27A">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法定代表人</w:t>
      </w:r>
    </w:p>
    <w:p w14:paraId="07E2D09B">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或负责人或委托代理人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或负责人或委托代理人</w:t>
      </w:r>
      <w:r>
        <w:rPr>
          <w:rFonts w:hint="eastAsia" w:ascii="宋体" w:hAnsi="宋体" w:eastAsia="宋体" w:cs="宋体"/>
          <w:color w:val="auto"/>
          <w:sz w:val="24"/>
          <w:szCs w:val="24"/>
          <w:highlight w:val="none"/>
        </w:rPr>
        <w:t>：</w:t>
      </w:r>
    </w:p>
    <w:p w14:paraId="1DE7EBF8">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37179C9">
      <w:pPr>
        <w:autoSpaceDE w:val="0"/>
        <w:autoSpaceDN w:val="0"/>
        <w:adjustRightInd w:val="0"/>
        <w:spacing w:line="440" w:lineRule="exact"/>
        <w:ind w:firstLine="5160" w:firstLineChars="2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rPr>
        <w:t xml:space="preserve">    </w:t>
      </w:r>
    </w:p>
    <w:p w14:paraId="3C361FDF">
      <w:pPr>
        <w:autoSpaceDE w:val="0"/>
        <w:autoSpaceDN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账号：</w:t>
      </w:r>
      <w:r>
        <w:rPr>
          <w:rFonts w:hint="eastAsia" w:ascii="宋体" w:hAnsi="宋体" w:eastAsia="宋体" w:cs="宋体"/>
          <w:color w:val="auto"/>
          <w:sz w:val="24"/>
          <w:szCs w:val="24"/>
          <w:highlight w:val="none"/>
        </w:rPr>
        <w:t xml:space="preserve">                          </w:t>
      </w:r>
    </w:p>
    <w:p w14:paraId="4FDF5992">
      <w:pPr>
        <w:autoSpaceDE w:val="0"/>
        <w:autoSpaceDN w:val="0"/>
        <w:adjustRightInd w:val="0"/>
        <w:spacing w:line="440" w:lineRule="exact"/>
        <w:ind w:firstLine="480"/>
        <w:rPr>
          <w:rFonts w:hint="eastAsia" w:ascii="宋体" w:hAnsi="宋体" w:eastAsia="宋体" w:cs="宋体"/>
          <w:color w:val="auto"/>
          <w:sz w:val="24"/>
          <w:szCs w:val="24"/>
          <w:highlight w:val="none"/>
        </w:rPr>
      </w:pPr>
    </w:p>
    <w:p w14:paraId="18911798">
      <w:pPr>
        <w:autoSpaceDE w:val="0"/>
        <w:autoSpaceDN w:val="0"/>
        <w:adjustRightInd w:val="0"/>
        <w:spacing w:line="440" w:lineRule="exac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联系电话： </w:t>
      </w:r>
    </w:p>
    <w:p w14:paraId="1EEC29B5">
      <w:pPr>
        <w:autoSpaceDE w:val="0"/>
        <w:autoSpaceDN w:val="0"/>
        <w:adjustRightInd w:val="0"/>
        <w:spacing w:line="440" w:lineRule="exact"/>
        <w:ind w:firstLine="480" w:firstLineChars="200"/>
        <w:rPr>
          <w:rFonts w:hint="eastAsia" w:ascii="宋体" w:hAnsi="宋体" w:eastAsia="宋体" w:cs="宋体"/>
          <w:color w:val="auto"/>
          <w:sz w:val="22"/>
          <w:szCs w:val="28"/>
          <w:highlight w:val="none"/>
        </w:rPr>
      </w:pPr>
      <w:r>
        <w:rPr>
          <w:rFonts w:hint="eastAsia" w:ascii="宋体" w:hAnsi="宋体" w:eastAsia="宋体" w:cs="宋体"/>
          <w:color w:val="auto"/>
          <w:sz w:val="24"/>
          <w:szCs w:val="24"/>
          <w:highlight w:val="none"/>
          <w:lang w:val="zh-CN"/>
        </w:rPr>
        <w:t>签约</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2"/>
          <w:szCs w:val="28"/>
          <w:highlight w:val="none"/>
          <w:lang w:val="zh-CN"/>
        </w:rPr>
        <w:t>日</w:t>
      </w:r>
    </w:p>
    <w:p w14:paraId="1DF5F295">
      <w:pPr>
        <w:widowControl w:val="0"/>
        <w:wordWrap/>
        <w:adjustRightInd w:val="0"/>
        <w:snapToGrid w:val="0"/>
        <w:spacing w:line="560" w:lineRule="exact"/>
        <w:textAlignment w:val="auto"/>
        <w:outlineLvl w:val="9"/>
        <w:rPr>
          <w:rFonts w:hint="eastAsia" w:ascii="宋体" w:hAnsi="宋体" w:eastAsia="宋体" w:cs="宋体"/>
          <w:b/>
          <w:color w:val="000000"/>
          <w:sz w:val="24"/>
          <w:szCs w:val="24"/>
          <w:highlight w:val="none"/>
        </w:rPr>
      </w:pPr>
    </w:p>
    <w:sectPr>
      <w:pgSz w:w="11906" w:h="16838"/>
      <w:pgMar w:top="1984" w:right="1474" w:bottom="1871" w:left="147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2955">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FB0760">
                          <w:pPr>
                            <w:pStyle w:val="14"/>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fill on="f" focussize="0,0"/>
              <v:stroke on="f" weight="1.25pt"/>
              <v:imagedata o:title=""/>
              <o:lock v:ext="edit" aspectratio="f"/>
              <v:textbox inset="0mm,0mm,0mm,0mm" style="mso-fit-shape-to-text:t;">
                <w:txbxContent>
                  <w:p w14:paraId="7AFB0760">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FB12E67D"/>
    <w:multiLevelType w:val="singleLevel"/>
    <w:tmpl w:val="FB12E67D"/>
    <w:lvl w:ilvl="0" w:tentative="0">
      <w:start w:val="1"/>
      <w:numFmt w:val="decimal"/>
      <w:suff w:val="nothing"/>
      <w:lvlText w:val="（%1）"/>
      <w:lvlJc w:val="left"/>
    </w:lvl>
  </w:abstractNum>
  <w:abstractNum w:abstractNumId="2">
    <w:nsid w:val="14FED333"/>
    <w:multiLevelType w:val="singleLevel"/>
    <w:tmpl w:val="14FED333"/>
    <w:lvl w:ilvl="0" w:tentative="0">
      <w:start w:val="1"/>
      <w:numFmt w:val="chineseCounting"/>
      <w:suff w:val="space"/>
      <w:lvlText w:val="第%1部分"/>
      <w:lvlJc w:val="left"/>
      <w:rPr>
        <w:rFonts w:hint="eastAsia"/>
      </w:rPr>
    </w:lvl>
  </w:abstractNum>
  <w:abstractNum w:abstractNumId="3">
    <w:nsid w:val="40063688"/>
    <w:multiLevelType w:val="singleLevel"/>
    <w:tmpl w:val="40063688"/>
    <w:lvl w:ilvl="0" w:tentative="0">
      <w:start w:val="1"/>
      <w:numFmt w:val="decimal"/>
      <w:lvlText w:val="%1."/>
      <w:lvlJc w:val="left"/>
      <w:pPr>
        <w:tabs>
          <w:tab w:val="left" w:pos="312"/>
        </w:tabs>
      </w:pPr>
    </w:lvl>
  </w:abstractNum>
  <w:abstractNum w:abstractNumId="4">
    <w:nsid w:val="5EC64F27"/>
    <w:multiLevelType w:val="singleLevel"/>
    <w:tmpl w:val="5EC64F27"/>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zdmNzMwYWE2YjAzMjM2M2ViMWZjZTc4YmJkZGMifQ=="/>
  </w:docVars>
  <w:rsids>
    <w:rsidRoot w:val="00172A27"/>
    <w:rsid w:val="02E07E06"/>
    <w:rsid w:val="068C784B"/>
    <w:rsid w:val="06E004B1"/>
    <w:rsid w:val="091066B6"/>
    <w:rsid w:val="0CC9250A"/>
    <w:rsid w:val="0EF95E67"/>
    <w:rsid w:val="0F7D6A6F"/>
    <w:rsid w:val="11EE155E"/>
    <w:rsid w:val="18CD6398"/>
    <w:rsid w:val="1AE856E5"/>
    <w:rsid w:val="1D9519DD"/>
    <w:rsid w:val="1F9900A7"/>
    <w:rsid w:val="2156270D"/>
    <w:rsid w:val="25237560"/>
    <w:rsid w:val="2874680A"/>
    <w:rsid w:val="293A0E9F"/>
    <w:rsid w:val="2DC0604D"/>
    <w:rsid w:val="329547C3"/>
    <w:rsid w:val="35F6144E"/>
    <w:rsid w:val="36C34EDF"/>
    <w:rsid w:val="38E92782"/>
    <w:rsid w:val="3B467DBC"/>
    <w:rsid w:val="3B7037F8"/>
    <w:rsid w:val="3E953DE0"/>
    <w:rsid w:val="42562684"/>
    <w:rsid w:val="432808F4"/>
    <w:rsid w:val="44C771D9"/>
    <w:rsid w:val="4A5C7710"/>
    <w:rsid w:val="4B9D40F8"/>
    <w:rsid w:val="503C1696"/>
    <w:rsid w:val="523A5B1F"/>
    <w:rsid w:val="53764934"/>
    <w:rsid w:val="54E029AD"/>
    <w:rsid w:val="5895585D"/>
    <w:rsid w:val="59892E30"/>
    <w:rsid w:val="5C930305"/>
    <w:rsid w:val="603B286C"/>
    <w:rsid w:val="61B64A6B"/>
    <w:rsid w:val="702151B3"/>
    <w:rsid w:val="713C4FB8"/>
    <w:rsid w:val="72EC5DCA"/>
    <w:rsid w:val="73A07B43"/>
    <w:rsid w:val="74027195"/>
    <w:rsid w:val="74865987"/>
    <w:rsid w:val="74925099"/>
    <w:rsid w:val="7CF332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34"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Style w:val="21"/>
      <w:tblCellMar>
        <w:top w:w="0" w:type="dxa"/>
        <w:left w:w="108" w:type="dxa"/>
        <w:bottom w:w="0" w:type="dxa"/>
        <w:right w:w="108" w:type="dxa"/>
      </w:tblCellMar>
    </w:tblPr>
  </w:style>
  <w:style w:type="paragraph" w:styleId="6">
    <w:name w:val="Normal Indent"/>
    <w:basedOn w:val="1"/>
    <w:qFormat/>
    <w:uiPriority w:val="0"/>
    <w:pPr>
      <w:ind w:firstLine="420" w:firstLineChars="200"/>
    </w:pPr>
    <w:rPr>
      <w:kern w:val="0"/>
      <w:sz w:val="20"/>
      <w:szCs w:val="20"/>
    </w:rPr>
  </w:style>
  <w:style w:type="paragraph" w:styleId="7">
    <w:name w:val="annotation text"/>
    <w:basedOn w:val="1"/>
    <w:qFormat/>
    <w:uiPriority w:val="0"/>
    <w:pPr>
      <w:jc w:val="left"/>
    </w:pPr>
  </w:style>
  <w:style w:type="paragraph" w:styleId="8">
    <w:name w:val="Body Text"/>
    <w:basedOn w:val="1"/>
    <w:next w:val="9"/>
    <w:qFormat/>
    <w:uiPriority w:val="1"/>
    <w:pPr>
      <w:autoSpaceDE w:val="0"/>
      <w:autoSpaceDN w:val="0"/>
      <w:jc w:val="left"/>
    </w:pPr>
    <w:rPr>
      <w:rFonts w:ascii="宋体" w:hAnsi="宋体" w:cs="宋体"/>
      <w:kern w:val="0"/>
      <w:lang w:val="zh-CN" w:bidi="zh-CN"/>
    </w:rPr>
  </w:style>
  <w:style w:type="paragraph" w:styleId="9">
    <w:name w:val="Body Text Indent"/>
    <w:basedOn w:val="1"/>
    <w:next w:val="5"/>
    <w:qFormat/>
    <w:uiPriority w:val="0"/>
    <w:pPr>
      <w:spacing w:after="120"/>
      <w:ind w:left="420" w:leftChars="200"/>
    </w:pPr>
    <w:rPr>
      <w:sz w:val="21"/>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Body Text Indent 2"/>
    <w:basedOn w:val="1"/>
    <w:next w:val="13"/>
    <w:qFormat/>
    <w:uiPriority w:val="0"/>
    <w:pPr>
      <w:ind w:firstLine="810"/>
    </w:pPr>
    <w:rPr>
      <w:rFonts w:ascii="仿宋_GB2312" w:hAnsi="华文中宋" w:eastAsia="仿宋_GB2312"/>
      <w:sz w:val="32"/>
    </w:rPr>
  </w:style>
  <w:style w:type="paragraph" w:styleId="13">
    <w:name w:val="Body Text First Indent 2"/>
    <w:basedOn w:val="9"/>
    <w:next w:val="1"/>
    <w:qFormat/>
    <w:uiPriority w:val="0"/>
    <w:pPr>
      <w:autoSpaceDE/>
      <w:autoSpaceDN/>
      <w:adjustRightInd/>
      <w:spacing w:after="120"/>
      <w:ind w:left="420" w:leftChars="200" w:firstLine="420"/>
    </w:pPr>
    <w:rPr>
      <w:rFonts w:hAnsi="Times New Roman"/>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100" w:beforeAutospacing="1" w:after="100" w:afterAutospacing="1"/>
      <w:ind w:left="0" w:right="0"/>
      <w:jc w:val="left"/>
    </w:pPr>
    <w:rPr>
      <w:kern w:val="0"/>
      <w:sz w:val="24"/>
      <w:lang w:val="en-US" w:eastAsia="zh-CN"/>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w:basedOn w:val="8"/>
    <w:next w:val="1"/>
    <w:unhideWhenUsed/>
    <w:qFormat/>
    <w:uiPriority w:val="99"/>
    <w:pPr>
      <w:ind w:firstLine="210" w:firstLineChars="100"/>
    </w:pPr>
  </w:style>
  <w:style w:type="table" w:styleId="22">
    <w:name w:val="Table Grid"/>
    <w:basedOn w:val="21"/>
    <w:qFormat/>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rFonts w:hint="eastAsia" w:ascii="微软雅黑" w:hAnsi="微软雅黑" w:eastAsia="微软雅黑" w:cs="微软雅黑"/>
      <w:color w:val="02396F"/>
      <w:u w:val="single"/>
    </w:rPr>
  </w:style>
  <w:style w:type="character" w:styleId="27">
    <w:name w:val="Emphasis"/>
    <w:basedOn w:val="23"/>
    <w:qFormat/>
    <w:uiPriority w:val="0"/>
    <w:rPr>
      <w:b/>
      <w:bCs/>
    </w:rPr>
  </w:style>
  <w:style w:type="character" w:styleId="28">
    <w:name w:val="HTML Definition"/>
    <w:basedOn w:val="23"/>
    <w:uiPriority w:val="0"/>
  </w:style>
  <w:style w:type="character" w:styleId="29">
    <w:name w:val="HTML Typewriter"/>
    <w:basedOn w:val="23"/>
    <w:uiPriority w:val="0"/>
    <w:rPr>
      <w:rFonts w:hint="default" w:ascii="monospace" w:hAnsi="monospace" w:eastAsia="monospace" w:cs="monospace"/>
      <w:sz w:val="20"/>
    </w:rPr>
  </w:style>
  <w:style w:type="character" w:styleId="30">
    <w:name w:val="HTML Acronym"/>
    <w:basedOn w:val="23"/>
    <w:uiPriority w:val="0"/>
  </w:style>
  <w:style w:type="character" w:styleId="31">
    <w:name w:val="HTML Variable"/>
    <w:basedOn w:val="23"/>
    <w:uiPriority w:val="0"/>
  </w:style>
  <w:style w:type="character" w:styleId="32">
    <w:name w:val="Hyperlink"/>
    <w:basedOn w:val="23"/>
    <w:qFormat/>
    <w:uiPriority w:val="0"/>
    <w:rPr>
      <w:rFonts w:ascii="微软雅黑" w:hAnsi="微软雅黑" w:eastAsia="微软雅黑" w:cs="微软雅黑"/>
      <w:color w:val="02396F"/>
      <w:u w:val="single"/>
    </w:rPr>
  </w:style>
  <w:style w:type="character" w:styleId="33">
    <w:name w:val="HTML Code"/>
    <w:basedOn w:val="23"/>
    <w:uiPriority w:val="0"/>
    <w:rPr>
      <w:rFonts w:hint="default" w:ascii="monospace" w:hAnsi="monospace" w:eastAsia="monospace" w:cs="monospace"/>
      <w:sz w:val="20"/>
    </w:rPr>
  </w:style>
  <w:style w:type="character" w:styleId="34">
    <w:name w:val="HTML Cite"/>
    <w:basedOn w:val="23"/>
    <w:uiPriority w:val="0"/>
    <w:rPr>
      <w:bdr w:val="single" w:color="DBDEC1" w:sz="4" w:space="0"/>
      <w:shd w:val="clear" w:color="auto" w:fill="FFFFFF"/>
    </w:rPr>
  </w:style>
  <w:style w:type="character" w:styleId="35">
    <w:name w:val="HTML Keyboard"/>
    <w:basedOn w:val="23"/>
    <w:uiPriority w:val="0"/>
    <w:rPr>
      <w:rFonts w:ascii="monospace" w:hAnsi="monospace" w:eastAsia="monospace" w:cs="monospace"/>
      <w:sz w:val="20"/>
    </w:rPr>
  </w:style>
  <w:style w:type="character" w:styleId="36">
    <w:name w:val="HTML Sample"/>
    <w:basedOn w:val="23"/>
    <w:uiPriority w:val="0"/>
    <w:rPr>
      <w:rFonts w:hint="default" w:ascii="monospace" w:hAnsi="monospace" w:eastAsia="monospace" w:cs="monospace"/>
    </w:rPr>
  </w:style>
  <w:style w:type="character" w:customStyle="1" w:styleId="37">
    <w:name w:val="标题 1 Char"/>
    <w:link w:val="2"/>
    <w:qFormat/>
    <w:uiPriority w:val="0"/>
    <w:rPr>
      <w:b/>
      <w:bCs/>
      <w:sz w:val="24"/>
      <w:szCs w:val="20"/>
    </w:rPr>
  </w:style>
  <w:style w:type="character" w:customStyle="1" w:styleId="38">
    <w:name w:val="标题 3 Char"/>
    <w:link w:val="4"/>
    <w:qFormat/>
    <w:uiPriority w:val="0"/>
    <w:rPr>
      <w:b/>
      <w:bCs/>
      <w:sz w:val="32"/>
      <w:szCs w:val="32"/>
    </w:rPr>
  </w:style>
  <w:style w:type="paragraph" w:customStyle="1" w:styleId="39">
    <w:name w:val="一级条标题"/>
    <w:basedOn w:val="40"/>
    <w:next w:val="41"/>
    <w:qFormat/>
    <w:uiPriority w:val="0"/>
    <w:pPr>
      <w:widowControl/>
      <w:ind w:left="420"/>
      <w:outlineLvl w:val="2"/>
    </w:pPr>
    <w:rPr>
      <w:rFonts w:ascii="黑体" w:eastAsia="黑体" w:cs="黑体"/>
      <w:kern w:val="0"/>
      <w:sz w:val="21"/>
      <w:szCs w:val="21"/>
    </w:rPr>
  </w:style>
  <w:style w:type="paragraph" w:customStyle="1" w:styleId="40">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1">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42">
    <w:name w:val="cfdate"/>
    <w:basedOn w:val="23"/>
    <w:qFormat/>
    <w:uiPriority w:val="0"/>
    <w:rPr>
      <w:color w:val="333333"/>
      <w:sz w:val="14"/>
      <w:szCs w:val="14"/>
    </w:rPr>
  </w:style>
  <w:style w:type="character" w:customStyle="1" w:styleId="43">
    <w:name w:val="redfilenumber"/>
    <w:basedOn w:val="23"/>
    <w:qFormat/>
    <w:uiPriority w:val="0"/>
    <w:rPr>
      <w:color w:val="BA2636"/>
      <w:sz w:val="14"/>
      <w:szCs w:val="14"/>
    </w:rPr>
  </w:style>
  <w:style w:type="character" w:customStyle="1" w:styleId="44">
    <w:name w:val="gjfg"/>
    <w:basedOn w:val="23"/>
    <w:qFormat/>
    <w:uiPriority w:val="0"/>
  </w:style>
  <w:style w:type="character" w:customStyle="1" w:styleId="45">
    <w:name w:val="displayarti"/>
    <w:basedOn w:val="23"/>
    <w:qFormat/>
    <w:uiPriority w:val="0"/>
    <w:rPr>
      <w:color w:val="FFFFFF"/>
      <w:shd w:val="clear" w:color="010000" w:fill="A00000"/>
    </w:rPr>
  </w:style>
  <w:style w:type="character" w:customStyle="1" w:styleId="46">
    <w:name w:val="redfilefwwh"/>
    <w:basedOn w:val="23"/>
    <w:qFormat/>
    <w:uiPriority w:val="0"/>
    <w:rPr>
      <w:color w:val="BA2636"/>
      <w:sz w:val="14"/>
      <w:szCs w:val="14"/>
    </w:rPr>
  </w:style>
  <w:style w:type="character" w:customStyle="1" w:styleId="47">
    <w:name w:val="apple-converted-space"/>
    <w:uiPriority w:val="0"/>
  </w:style>
  <w:style w:type="character" w:customStyle="1" w:styleId="48">
    <w:name w:val="qxdate"/>
    <w:basedOn w:val="23"/>
    <w:qFormat/>
    <w:uiPriority w:val="0"/>
    <w:rPr>
      <w:color w:val="333333"/>
      <w:sz w:val="14"/>
      <w:szCs w:val="14"/>
    </w:rPr>
  </w:style>
  <w:style w:type="paragraph" w:customStyle="1" w:styleId="4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50">
    <w:name w:val="p0"/>
    <w:basedOn w:val="1"/>
    <w:qFormat/>
    <w:uiPriority w:val="0"/>
    <w:pPr>
      <w:widowControl/>
    </w:pPr>
    <w:rPr>
      <w:kern w:val="0"/>
      <w:szCs w:val="21"/>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2">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54">
    <w:name w:val="引文目录1"/>
    <w:basedOn w:val="1"/>
    <w:next w:val="1"/>
    <w:qFormat/>
    <w:uiPriority w:val="0"/>
    <w:pPr>
      <w:widowControl/>
      <w:spacing w:line="240" w:lineRule="auto"/>
      <w:ind w:left="420" w:leftChars="200" w:firstLine="0" w:firstLineChars="0"/>
      <w:jc w:val="left"/>
    </w:pPr>
    <w:rPr>
      <w:rFonts w:ascii="Times New Roman" w:hAnsi="Times New Roman" w:eastAsia="宋体" w:cs="Times New Roman"/>
      <w:sz w:val="24"/>
      <w:szCs w:val="24"/>
    </w:rPr>
  </w:style>
  <w:style w:type="paragraph" w:customStyle="1" w:styleId="55">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56">
    <w:name w:val="WPSOffice手动目录 3"/>
    <w:qFormat/>
    <w:uiPriority w:val="0"/>
    <w:pPr>
      <w:ind w:leftChars="400"/>
    </w:pPr>
    <w:rPr>
      <w:rFonts w:ascii="Times New Roman" w:hAnsi="Times New Roman" w:eastAsia="宋体" w:cs="Times New Roman"/>
      <w:sz w:val="20"/>
      <w:szCs w:val="20"/>
      <w:lang w:val="en-US" w:eastAsia="zh-CN" w:bidi="ar-SA"/>
    </w:rPr>
  </w:style>
  <w:style w:type="paragraph" w:styleId="57">
    <w:name w:val="List Paragraph"/>
    <w:basedOn w:val="1"/>
    <w:qFormat/>
    <w:uiPriority w:val="34"/>
    <w:pPr>
      <w:ind w:firstLine="420" w:firstLineChars="200"/>
    </w:pPr>
  </w:style>
  <w:style w:type="paragraph" w:customStyle="1" w:styleId="58">
    <w:name w:val="文"/>
    <w:basedOn w:val="1"/>
    <w:qFormat/>
    <w:uiPriority w:val="0"/>
    <w:pPr>
      <w:spacing w:line="360" w:lineRule="auto"/>
      <w:ind w:firstLine="480"/>
    </w:pPr>
    <w:rPr>
      <w:rFonts w:ascii="宋体" w:hAnsi="宋体"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7582</Words>
  <Characters>8304</Characters>
  <Lines>0</Lines>
  <Paragraphs>0</Paragraphs>
  <TotalTime>7</TotalTime>
  <ScaleCrop>false</ScaleCrop>
  <LinksUpToDate>false</LinksUpToDate>
  <CharactersWithSpaces>8699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Administrator</cp:lastModifiedBy>
  <cp:lastPrinted>2024-10-24T06:43:47Z</cp:lastPrinted>
  <dcterms:modified xsi:type="dcterms:W3CDTF">2024-10-24T09:14:09Z</dcterms:modified>
  <dc:title>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EA4EB62F1BBC4FE987F1B7A614722C63_13</vt:lpwstr>
  </property>
</Properties>
</file>